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CDAB64D" w14:textId="77777777" w:rsidR="004163FA" w:rsidRDefault="008B7411" w:rsidP="004163FA">
      <w:pPr>
        <w:pStyle w:val="ProtectiveMarking"/>
        <w:rPr>
          <w:caps w:val="0"/>
          <w:noProof w:val="0"/>
          <w:color w:val="191919" w:themeColor="text1" w:themeTint="E6"/>
        </w:rPr>
      </w:pPr>
      <w:sdt>
        <w:sdtPr>
          <w:alias w:val="Classification"/>
          <w:tag w:val="Classification"/>
          <w:id w:val="-521240474"/>
          <w:showingPlcHdr/>
          <w:dataBinding w:xpath="/root[1]/Classification[1]" w:storeItemID="{F533AE62-A212-4B26-92DA-A3B336E8AE06}"/>
          <w:dropDownList w:lastValue="">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E02A43">
            <w:t xml:space="preserve">     </w:t>
          </w:r>
        </w:sdtContent>
      </w:sdt>
    </w:p>
    <w:p w14:paraId="1D9092BF" w14:textId="77777777" w:rsidR="006B0488" w:rsidRDefault="0040648D" w:rsidP="006B0488">
      <w:r>
        <w:rPr>
          <w:noProof/>
          <w:lang w:eastAsia="en-AU"/>
        </w:rPr>
        <mc:AlternateContent>
          <mc:Choice Requires="wps">
            <w:drawing>
              <wp:anchor distT="0" distB="0" distL="114300" distR="114300" simplePos="0" relativeHeight="251662336" behindDoc="0" locked="1" layoutInCell="1" allowOverlap="1" wp14:anchorId="38CB7436" wp14:editId="7035FC21">
                <wp:simplePos x="0" y="0"/>
                <wp:positionH relativeFrom="page">
                  <wp:align>left</wp:align>
                </wp:positionH>
                <wp:positionV relativeFrom="page">
                  <wp:align>top</wp:align>
                </wp:positionV>
                <wp:extent cx="7557770" cy="833120"/>
                <wp:effectExtent l="0" t="0" r="0" b="5080"/>
                <wp:wrapTopAndBottom/>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8088" cy="833120"/>
                        </a:xfrm>
                        <a:prstGeom prst="rect">
                          <a:avLst/>
                        </a:prstGeom>
                        <a:noFill/>
                        <a:ln w="9525">
                          <a:noFill/>
                          <a:miter lim="800000"/>
                          <a:headEnd/>
                          <a:tailEnd/>
                        </a:ln>
                      </wps:spPr>
                      <wps:txbx>
                        <w:txbxContent>
                          <w:sdt>
                            <w:sdtPr>
                              <w:alias w:val="Section Name"/>
                              <w:tag w:val="SectionName"/>
                              <w:id w:val="2015037429"/>
                              <w:placeholder>
                                <w:docPart w:val="D88E403497524A2985346DD48B566D1E"/>
                              </w:placeholder>
                              <w:dataBinding w:xpath="/root[1]/SectionName[1]" w:storeItemID="{F533AE62-A212-4B26-92DA-A3B336E8AE06}"/>
                              <w:text w:multiLine="1"/>
                            </w:sdtPr>
                            <w:sdtEndPr/>
                            <w:sdtContent>
                              <w:p w14:paraId="50D36088" w14:textId="77777777" w:rsidR="0040648D" w:rsidRPr="00C91A83" w:rsidRDefault="00DC3557" w:rsidP="0040648D">
                                <w:pPr>
                                  <w:pStyle w:val="SectionNameRev"/>
                                </w:pPr>
                                <w:r>
                                  <w:t>Evaluation Section</w:t>
                                </w:r>
                              </w:p>
                            </w:sdtContent>
                          </w:sdt>
                        </w:txbxContent>
                      </wps:txbx>
                      <wps:bodyPr rot="0" vert="horz" wrap="square" lIns="0" tIns="180000" rIns="540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CB7436" id="_x0000_t202" coordsize="21600,21600" o:spt="202" path="m,l,21600r21600,l21600,xe">
                <v:stroke joinstyle="miter"/>
                <v:path gradientshapeok="t" o:connecttype="rect"/>
              </v:shapetype>
              <v:shape id="Text Box 45" o:spid="_x0000_s1026" type="#_x0000_t202" style="position:absolute;margin-left:0;margin-top:0;width:595.1pt;height:65.6pt;z-index:2516623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" filled="f" stroked="f">
                <v:textbox inset="0,5mm,15mm,0">
                  <w:txbxContent>
                    <w:sdt>
                      <w:sdtPr>
                        <w:alias w:val="Section Name"/>
                        <w:tag w:val="SectionName"/>
                        <w:id w:val="2015037429"/>
                        <w:placeholder>
                          <w:docPart w:val="D88E403497524A2985346DD48B566D1E"/>
                        </w:placeholder>
                        <w:dataBinding w:xpath="/root[1]/SectionName[1]" w:storeItemID="{F533AE62-A212-4B26-92DA-A3B336E8AE06}"/>
                        <w:text w:multiLine="1"/>
                      </w:sdtPr>
                      <w:sdtEndPr/>
                      <w:sdtContent>
                        <w:p w14:paraId="50D36088" w14:textId="77777777" w:rsidR="0040648D" w:rsidRPr="00C91A83" w:rsidRDefault="00DC3557" w:rsidP="0040648D">
                          <w:pPr>
                            <w:pStyle w:val="SectionNameRev"/>
                          </w:pPr>
                          <w:r>
                            <w:t>Evaluation Section</w:t>
                          </w:r>
                        </w:p>
                      </w:sdtContent>
                    </w:sdt>
                  </w:txbxContent>
                </v:textbox>
                <w10:wrap type="topAndBottom" anchorx="page" anchory="page"/>
                <w10:anchorlock/>
              </v:shape>
            </w:pict>
          </mc:Fallback>
        </mc:AlternateContent>
      </w:r>
    </w:p>
    <w:p w14:paraId="4E5A7D15" w14:textId="77777777" w:rsidR="002A72C3" w:rsidRPr="002A72C3" w:rsidRDefault="002A72C3" w:rsidP="002A72C3">
      <w:pPr>
        <w:pStyle w:val="Subtitle"/>
        <w:rPr>
          <w:b/>
          <w:bCs/>
          <w:sz w:val="60"/>
          <w:szCs w:val="60"/>
        </w:rPr>
      </w:pPr>
      <w:r w:rsidRPr="002A72C3">
        <w:rPr>
          <w:b/>
          <w:bCs/>
          <w:sz w:val="60"/>
          <w:szCs w:val="60"/>
        </w:rPr>
        <w:t>Indigenous Advancement strategy Evaluation Framework</w:t>
      </w:r>
    </w:p>
    <w:p w14:paraId="007D645A" w14:textId="77777777" w:rsidR="002A72C3" w:rsidRPr="002A72C3" w:rsidRDefault="002A72C3" w:rsidP="002A72C3">
      <w:pPr>
        <w:pStyle w:val="BodyText"/>
        <w:rPr>
          <w:rFonts w:asciiTheme="majorHAnsi" w:eastAsiaTheme="minorEastAsia" w:hAnsiTheme="majorHAnsi"/>
          <w:color w:val="DD7500" w:themeColor="accent4"/>
          <w:spacing w:val="15"/>
          <w:sz w:val="28"/>
          <w:szCs w:val="22"/>
        </w:rPr>
      </w:pPr>
      <w:r w:rsidRPr="002A72C3">
        <w:rPr>
          <w:rFonts w:asciiTheme="majorHAnsi" w:eastAsiaTheme="minorEastAsia" w:hAnsiTheme="majorHAnsi"/>
          <w:bCs/>
          <w:color w:val="DD7500" w:themeColor="accent4"/>
          <w:spacing w:val="15"/>
          <w:sz w:val="28"/>
          <w:szCs w:val="22"/>
          <w:lang w:val="en-US"/>
        </w:rPr>
        <w:t>Evaluation capability plan 2019-20</w:t>
      </w:r>
    </w:p>
    <w:p w14:paraId="657F7C60" w14:textId="77777777" w:rsidR="002A72C3" w:rsidRPr="002A72C3" w:rsidRDefault="002A72C3" w:rsidP="002A72C3">
      <w:pPr>
        <w:pStyle w:val="BodyText"/>
      </w:pPr>
      <w:r w:rsidRPr="002A72C3">
        <w:t>The Indigenous Advancement Strategy (IAS) Evaluation Framework, released in February 2018, was developed to guide the conduct of robust, transparent and credible evaluations of the IAS policy and programs.</w:t>
      </w:r>
    </w:p>
    <w:p w14:paraId="66D36B1B" w14:textId="77777777" w:rsidR="002A72C3" w:rsidRPr="002A72C3" w:rsidRDefault="002A72C3" w:rsidP="002A72C3">
      <w:pPr>
        <w:pStyle w:val="BodyText"/>
      </w:pPr>
      <w:r w:rsidRPr="002A72C3">
        <w:t>Directing efforts towards building evaluation capability is a critical step to deliver high quality evaluations under the Framework and, ultimately, to enhance the use of evaluations in policy development. In order to move towards best practices in evaluation, the Framework includes a stream of capability development activities.</w:t>
      </w:r>
    </w:p>
    <w:p w14:paraId="57C0D641" w14:textId="77777777" w:rsidR="002A72C3" w:rsidRPr="002A72C3" w:rsidRDefault="002A72C3" w:rsidP="002A72C3">
      <w:pPr>
        <w:pStyle w:val="BodyText"/>
      </w:pPr>
      <w:r w:rsidRPr="002A72C3">
        <w:t>In June 2019 the Australian National Audit Office (ANAO) released the ‘</w:t>
      </w:r>
      <w:hyperlink r:id="rId12" w:history="1">
        <w:r w:rsidRPr="002A72C3">
          <w:rPr>
            <w:rStyle w:val="Hyperlink"/>
          </w:rPr>
          <w:t>Evaluating Aboriginal and Torres Strait Islander Programs</w:t>
        </w:r>
      </w:hyperlink>
      <w:r w:rsidRPr="002A72C3">
        <w:t>’ report. The ANAO noted in the report that the Framework had the potential to strengthen evaluations under the IAS. To implement the Framework, the ANAO recommended the National Indigenous Australians Agency (NIAA):</w:t>
      </w:r>
    </w:p>
    <w:p w14:paraId="1BE86796" w14:textId="77777777" w:rsidR="002A72C3" w:rsidRPr="002A72C3" w:rsidRDefault="002A72C3" w:rsidP="002A72C3">
      <w:pPr>
        <w:pStyle w:val="BodyText"/>
        <w:numPr>
          <w:ilvl w:val="0"/>
          <w:numId w:val="27"/>
        </w:numPr>
      </w:pPr>
      <w:r w:rsidRPr="002A72C3">
        <w:t>ensure its performance information for evaluations of IAS programs and policies is supported by a reliable methodology for measuring the longer-term outcomes of better evidence from the evaluation framework (recommendation 1)</w:t>
      </w:r>
    </w:p>
    <w:p w14:paraId="3DDAB584" w14:textId="77777777" w:rsidR="002A72C3" w:rsidRPr="002A72C3" w:rsidRDefault="002A72C3" w:rsidP="002A72C3">
      <w:pPr>
        <w:pStyle w:val="BodyText"/>
        <w:numPr>
          <w:ilvl w:val="0"/>
          <w:numId w:val="27"/>
        </w:numPr>
      </w:pPr>
      <w:r w:rsidRPr="002A72C3">
        <w:t>develop a comprehensive and easy to navigate set of procedures to support the implementation of the IAS Evaluation Framework (recommendation 2).</w:t>
      </w:r>
    </w:p>
    <w:p w14:paraId="0A72627F" w14:textId="77777777" w:rsidR="002A72C3" w:rsidRPr="002A72C3" w:rsidRDefault="002A72C3" w:rsidP="002A72C3">
      <w:pPr>
        <w:pStyle w:val="BodyText"/>
        <w:numPr>
          <w:ilvl w:val="0"/>
          <w:numId w:val="27"/>
        </w:numPr>
      </w:pPr>
      <w:r w:rsidRPr="002A72C3">
        <w:t>formalise the evaluation prioritisation process by developing structured criteria for assessing significance, contribution and risk and conducting a strategic analysis of gaps in evaluation coverage (recommendation 3).</w:t>
      </w:r>
    </w:p>
    <w:p w14:paraId="613957EF" w14:textId="77777777" w:rsidR="002A72C3" w:rsidRPr="002A72C3" w:rsidRDefault="002A72C3" w:rsidP="002A72C3">
      <w:pPr>
        <w:pStyle w:val="BodyText"/>
      </w:pPr>
      <w:r w:rsidRPr="002A72C3">
        <w:t>This Evaluation Capability Plan for 2019-20 provides a road map of actions to build evaluation capability and strengthen the evaluation culture in the NIAA, and address the ANAO recommendations. Over this next year, the Agency will be developing and rolling-out: measures of the long term outcomes of better evidence from the IAS Evaluation Framework; 'how to’ material to build and embed internal evaluation capability; and formal criteria for prioritising evaluations.</w:t>
      </w:r>
    </w:p>
    <w:p w14:paraId="6FEF55B2" w14:textId="77777777" w:rsidR="002A72C3" w:rsidRPr="002A72C3" w:rsidRDefault="002A72C3" w:rsidP="002A72C3">
      <w:pPr>
        <w:pStyle w:val="BodyText"/>
      </w:pPr>
      <w:r w:rsidRPr="002A72C3">
        <w:t>The development of these capability actions will be supported by the Indigenous Evaluation Committee (IEC). The IEC provides independent</w:t>
      </w:r>
      <w:r>
        <w:t xml:space="preserve"> </w:t>
      </w:r>
      <w:r w:rsidRPr="002A72C3">
        <w:t>strategic and technical advice to the NIAA to support rigorous evaluations.</w:t>
      </w:r>
    </w:p>
    <w:p w14:paraId="4BB780C1" w14:textId="77777777" w:rsidR="002A72C3" w:rsidRDefault="002A72C3" w:rsidP="00A346CA">
      <w:pPr>
        <w:pStyle w:val="BodyText"/>
      </w:pPr>
    </w:p>
    <w:p w14:paraId="59D345F3" w14:textId="77777777" w:rsidR="002A72C3" w:rsidRPr="002A72C3" w:rsidRDefault="002A72C3" w:rsidP="002A72C3">
      <w:pPr>
        <w:pStyle w:val="Heading2"/>
      </w:pPr>
      <w:r w:rsidRPr="002A72C3">
        <w:lastRenderedPageBreak/>
        <w:t>Road Map for Building NIAA evaluation capability, 2019-2020</w:t>
      </w:r>
    </w:p>
    <w:p w14:paraId="192F7351" w14:textId="77777777" w:rsidR="002A72C3" w:rsidRDefault="002A72C3" w:rsidP="002A72C3">
      <w:pPr>
        <w:pStyle w:val="Heading3"/>
      </w:pPr>
      <w:r w:rsidRPr="002A72C3">
        <w:rPr>
          <w:rFonts w:eastAsiaTheme="minorHAnsi"/>
        </w:rPr>
        <w:t xml:space="preserve">ANAO Recommendation One: </w:t>
      </w:r>
    </w:p>
    <w:p w14:paraId="4C679D74" w14:textId="77777777" w:rsidR="002A72C3" w:rsidRDefault="002A72C3" w:rsidP="002A72C3">
      <w:pPr>
        <w:pStyle w:val="Heading4"/>
      </w:pPr>
      <w:r w:rsidRPr="002A72C3">
        <w:t>Measures of evaluation capability, accountability, and increased transparency objectives</w:t>
      </w:r>
    </w:p>
    <w:p w14:paraId="3E10395E" w14:textId="77777777" w:rsidR="002A72C3" w:rsidRDefault="002A72C3" w:rsidP="002A72C3">
      <w:pPr>
        <w:pStyle w:val="BulletedListlvl1"/>
      </w:pPr>
      <w:r>
        <w:t>November 2019 – January 2020</w:t>
      </w:r>
    </w:p>
    <w:p w14:paraId="0F7596E7" w14:textId="77777777" w:rsidR="002A72C3" w:rsidRDefault="002A72C3" w:rsidP="002A72C3">
      <w:pPr>
        <w:pStyle w:val="BulletedListlvl2"/>
      </w:pPr>
      <w:r>
        <w:t>Develop a set of draft performance measures for long-term outcomes of the IAS Evaluation Framework</w:t>
      </w:r>
    </w:p>
    <w:p w14:paraId="2D2AE7E6" w14:textId="77777777" w:rsidR="002A72C3" w:rsidRDefault="002A72C3" w:rsidP="002A72C3">
      <w:pPr>
        <w:pStyle w:val="BulletedListlvl1"/>
      </w:pPr>
      <w:r>
        <w:t>February – May 2020</w:t>
      </w:r>
    </w:p>
    <w:p w14:paraId="620F1D12" w14:textId="77777777" w:rsidR="002A72C3" w:rsidRDefault="002A72C3" w:rsidP="002A72C3">
      <w:pPr>
        <w:pStyle w:val="BulletedListlvl2"/>
      </w:pPr>
      <w:r>
        <w:t>Consultation with the Indigenous Evaluation Committee on the draft measures and further refine</w:t>
      </w:r>
    </w:p>
    <w:p w14:paraId="78DB366B" w14:textId="77777777" w:rsidR="002A72C3" w:rsidRDefault="002A72C3" w:rsidP="002A72C3">
      <w:pPr>
        <w:pStyle w:val="BulletedListlvl1"/>
      </w:pPr>
      <w:r>
        <w:t>June 2020</w:t>
      </w:r>
    </w:p>
    <w:p w14:paraId="0CC3A2E2" w14:textId="77777777" w:rsidR="002A72C3" w:rsidRDefault="002A72C3" w:rsidP="002A72C3">
      <w:pPr>
        <w:pStyle w:val="BulletedListlvl2"/>
      </w:pPr>
      <w:r>
        <w:t>Measures are finalised</w:t>
      </w:r>
    </w:p>
    <w:p w14:paraId="484C5CE4" w14:textId="77777777" w:rsidR="002A72C3" w:rsidRDefault="002A72C3" w:rsidP="002A72C3">
      <w:pPr>
        <w:pStyle w:val="BulletedListlvl1"/>
      </w:pPr>
      <w:r>
        <w:t>Continued actions</w:t>
      </w:r>
    </w:p>
    <w:p w14:paraId="349477C9" w14:textId="77777777" w:rsidR="002A72C3" w:rsidRDefault="002A72C3" w:rsidP="002A72C3">
      <w:pPr>
        <w:pStyle w:val="BulletedListlvl2"/>
      </w:pPr>
      <w:r>
        <w:t>Ongoing reporting against measures</w:t>
      </w:r>
    </w:p>
    <w:p w14:paraId="3EC43582" w14:textId="77777777" w:rsidR="002A72C3" w:rsidRPr="002A72C3" w:rsidRDefault="002A72C3" w:rsidP="002A72C3">
      <w:pPr>
        <w:pStyle w:val="Heading3"/>
        <w:rPr>
          <w:rFonts w:eastAsiaTheme="minorHAnsi"/>
        </w:rPr>
      </w:pPr>
      <w:r>
        <w:rPr>
          <w:rFonts w:eastAsiaTheme="minorHAnsi"/>
        </w:rPr>
        <w:t>ANAO Recommendation Two:</w:t>
      </w:r>
    </w:p>
    <w:p w14:paraId="08458DC1" w14:textId="77777777" w:rsidR="002A72C3" w:rsidRPr="002A72C3" w:rsidRDefault="002A72C3" w:rsidP="002A72C3">
      <w:pPr>
        <w:spacing w:after="160" w:line="259" w:lineRule="auto"/>
        <w:rPr>
          <w:rFonts w:asciiTheme="majorHAnsi" w:hAnsiTheme="majorHAnsi"/>
          <w:color w:val="DD7500" w:themeColor="accent4"/>
          <w:sz w:val="24"/>
          <w:szCs w:val="24"/>
        </w:rPr>
      </w:pPr>
      <w:r>
        <w:rPr>
          <w:rFonts w:asciiTheme="majorHAnsi" w:hAnsiTheme="majorHAnsi"/>
          <w:color w:val="DD7500" w:themeColor="accent4"/>
          <w:sz w:val="24"/>
          <w:szCs w:val="24"/>
        </w:rPr>
        <w:t>‘</w:t>
      </w:r>
      <w:r w:rsidRPr="002A72C3">
        <w:rPr>
          <w:rFonts w:asciiTheme="majorHAnsi" w:hAnsiTheme="majorHAnsi"/>
          <w:color w:val="DD7500" w:themeColor="accent4"/>
          <w:sz w:val="24"/>
          <w:szCs w:val="24"/>
        </w:rPr>
        <w:t>How to’ evaluation Handbook</w:t>
      </w:r>
    </w:p>
    <w:p w14:paraId="6F5BCA33" w14:textId="77777777" w:rsidR="002A72C3" w:rsidRDefault="002A72C3" w:rsidP="002A72C3">
      <w:pPr>
        <w:pStyle w:val="BulletedListlvl1"/>
      </w:pPr>
      <w:r>
        <w:t>November 2019 – December 2020</w:t>
      </w:r>
    </w:p>
    <w:p w14:paraId="2F69035C" w14:textId="77777777" w:rsidR="002A72C3" w:rsidRDefault="002A72C3" w:rsidP="002A72C3">
      <w:pPr>
        <w:pStyle w:val="BulletedListlvl2"/>
      </w:pPr>
      <w:r>
        <w:t xml:space="preserve">Develop Handbook in consultation with Indigenous Evaluation Committee </w:t>
      </w:r>
    </w:p>
    <w:p w14:paraId="6AB2AB93" w14:textId="77777777" w:rsidR="002A72C3" w:rsidRDefault="002A72C3" w:rsidP="002A72C3">
      <w:pPr>
        <w:pStyle w:val="BulletedListlvl1"/>
      </w:pPr>
      <w:r>
        <w:t>January 2020</w:t>
      </w:r>
    </w:p>
    <w:p w14:paraId="636D075C" w14:textId="77777777" w:rsidR="002A72C3" w:rsidRDefault="002A72C3" w:rsidP="002A72C3">
      <w:pPr>
        <w:pStyle w:val="BulletedListlvl2"/>
      </w:pPr>
      <w:r>
        <w:t>Handbook made available to NIAA staff</w:t>
      </w:r>
    </w:p>
    <w:p w14:paraId="68C02FE8" w14:textId="77777777" w:rsidR="002A72C3" w:rsidRDefault="002A72C3" w:rsidP="002A72C3">
      <w:pPr>
        <w:pStyle w:val="BulletedListlvl1"/>
      </w:pPr>
      <w:r>
        <w:t>Continued actions</w:t>
      </w:r>
    </w:p>
    <w:p w14:paraId="2FFACF2B" w14:textId="77777777" w:rsidR="002A72C3" w:rsidRDefault="002A72C3" w:rsidP="002A72C3">
      <w:pPr>
        <w:pStyle w:val="BulletedListlvl2"/>
      </w:pPr>
      <w:r>
        <w:t>Seek staff feedback and update content as needed</w:t>
      </w:r>
    </w:p>
    <w:p w14:paraId="43EA7013" w14:textId="77777777" w:rsidR="002A72C3" w:rsidRDefault="002A72C3" w:rsidP="002A72C3">
      <w:pPr>
        <w:pStyle w:val="BulletedListlvl1"/>
        <w:numPr>
          <w:ilvl w:val="0"/>
          <w:numId w:val="0"/>
        </w:numPr>
        <w:ind w:left="567" w:hanging="283"/>
      </w:pPr>
    </w:p>
    <w:p w14:paraId="13DA5F5F" w14:textId="77777777" w:rsidR="002A72C3" w:rsidRPr="002A72C3" w:rsidRDefault="002A72C3" w:rsidP="002A72C3">
      <w:pPr>
        <w:spacing w:after="160" w:line="259" w:lineRule="auto"/>
        <w:rPr>
          <w:rFonts w:asciiTheme="majorHAnsi" w:hAnsiTheme="majorHAnsi"/>
          <w:color w:val="DD7500" w:themeColor="accent4"/>
          <w:sz w:val="24"/>
          <w:szCs w:val="24"/>
        </w:rPr>
      </w:pPr>
      <w:r w:rsidRPr="002A72C3">
        <w:rPr>
          <w:rFonts w:asciiTheme="majorHAnsi" w:hAnsiTheme="majorHAnsi"/>
          <w:color w:val="DD7500" w:themeColor="accent4"/>
          <w:sz w:val="24"/>
          <w:szCs w:val="24"/>
        </w:rPr>
        <w:t xml:space="preserve">NIAA evaluation ethics policy to guide staff on how to commission ethical evaluations, </w:t>
      </w:r>
    </w:p>
    <w:p w14:paraId="3B898A84" w14:textId="77777777" w:rsidR="002A72C3" w:rsidRDefault="002A72C3" w:rsidP="002A72C3">
      <w:pPr>
        <w:pStyle w:val="BulletedListlvl1"/>
      </w:pPr>
      <w:r>
        <w:t>November 2019</w:t>
      </w:r>
    </w:p>
    <w:p w14:paraId="2693BCFA" w14:textId="77777777" w:rsidR="002A72C3" w:rsidRDefault="00E02A43" w:rsidP="002A72C3">
      <w:pPr>
        <w:pStyle w:val="BulletedListlvl2"/>
      </w:pPr>
      <w:r>
        <w:t>R</w:t>
      </w:r>
      <w:r w:rsidR="002A72C3">
        <w:t>oll out evaluation ethics policy to NIAA staff</w:t>
      </w:r>
    </w:p>
    <w:p w14:paraId="0CC58031" w14:textId="77777777" w:rsidR="002A72C3" w:rsidRDefault="002A72C3" w:rsidP="002A72C3">
      <w:pPr>
        <w:pStyle w:val="BulletedListlvl1"/>
      </w:pPr>
      <w:r>
        <w:t>Continued actions</w:t>
      </w:r>
    </w:p>
    <w:p w14:paraId="0FD38237" w14:textId="77777777" w:rsidR="00E02A43" w:rsidRDefault="00E02A43" w:rsidP="002A72C3">
      <w:pPr>
        <w:pStyle w:val="BulletedListlvl2"/>
      </w:pPr>
      <w:r>
        <w:t>S</w:t>
      </w:r>
      <w:r w:rsidR="002A72C3">
        <w:t>upport and training materials updated as required, ethics coaching services offered to staff managin</w:t>
      </w:r>
      <w:r>
        <w:t>g evaluations</w:t>
      </w:r>
    </w:p>
    <w:p w14:paraId="4037241D" w14:textId="77777777" w:rsidR="002A72C3" w:rsidRDefault="00E02A43" w:rsidP="002A72C3">
      <w:pPr>
        <w:pStyle w:val="BulletedListlvl2"/>
      </w:pPr>
      <w:r>
        <w:t>C</w:t>
      </w:r>
      <w:r w:rsidR="002A72C3">
        <w:t>ontinuous quality improvement to support organisational learning about ethics requirements for evaluation</w:t>
      </w:r>
    </w:p>
    <w:p w14:paraId="1E7145DA" w14:textId="77777777" w:rsidR="002A72C3" w:rsidRPr="002A72C3" w:rsidRDefault="002A72C3" w:rsidP="00A346CA">
      <w:pPr>
        <w:pStyle w:val="Heading3"/>
        <w:rPr>
          <w:rFonts w:eastAsiaTheme="minorHAnsi"/>
        </w:rPr>
      </w:pPr>
      <w:r w:rsidRPr="002A72C3">
        <w:rPr>
          <w:sz w:val="24"/>
          <w:szCs w:val="24"/>
        </w:rPr>
        <w:t>Staff training materials</w:t>
      </w:r>
    </w:p>
    <w:p w14:paraId="7A918373" w14:textId="77777777" w:rsidR="002A72C3" w:rsidRDefault="002A72C3" w:rsidP="002A72C3">
      <w:pPr>
        <w:pStyle w:val="BulletedListlvl1"/>
      </w:pPr>
      <w:r>
        <w:t xml:space="preserve">November– end of December 2020 </w:t>
      </w:r>
    </w:p>
    <w:p w14:paraId="3B6CC904" w14:textId="77777777" w:rsidR="002A72C3" w:rsidRDefault="002A72C3" w:rsidP="002A72C3">
      <w:pPr>
        <w:pStyle w:val="BulletedListlvl2"/>
      </w:pPr>
      <w:r>
        <w:t>Develop capability learning outcomes and select most appropriate delivery metho</w:t>
      </w:r>
      <w:r w:rsidR="00E02A43">
        <w:t xml:space="preserve">ds in consultation with the Indigenous Evaluation Committee </w:t>
      </w:r>
      <w:r>
        <w:t xml:space="preserve"> </w:t>
      </w:r>
    </w:p>
    <w:p w14:paraId="57686A34" w14:textId="77777777" w:rsidR="002A72C3" w:rsidRDefault="002A72C3" w:rsidP="002A72C3">
      <w:pPr>
        <w:pStyle w:val="BulletedListlvl1"/>
      </w:pPr>
      <w:r>
        <w:t>January 2020</w:t>
      </w:r>
    </w:p>
    <w:p w14:paraId="5BBF3F3B" w14:textId="77777777" w:rsidR="002A72C3" w:rsidRDefault="00E02A43" w:rsidP="002A72C3">
      <w:pPr>
        <w:pStyle w:val="BulletedListlvl2"/>
      </w:pPr>
      <w:r>
        <w:t>S</w:t>
      </w:r>
      <w:r w:rsidR="002A72C3">
        <w:t>et training calendar</w:t>
      </w:r>
    </w:p>
    <w:p w14:paraId="52E99B51" w14:textId="77777777" w:rsidR="002A72C3" w:rsidRDefault="002A72C3" w:rsidP="002A72C3">
      <w:pPr>
        <w:pStyle w:val="BulletedListlvl1"/>
      </w:pPr>
      <w:r>
        <w:t>Continued actions</w:t>
      </w:r>
    </w:p>
    <w:p w14:paraId="66F846F1" w14:textId="77777777" w:rsidR="002A72C3" w:rsidRDefault="00E02A43" w:rsidP="002A72C3">
      <w:pPr>
        <w:pStyle w:val="BulletedListlvl2"/>
      </w:pPr>
      <w:r>
        <w:t>S</w:t>
      </w:r>
      <w:r w:rsidR="002A72C3">
        <w:t>taged roll out of learning events, and continuous quality improvement to support organisational learning about evaluation</w:t>
      </w:r>
    </w:p>
    <w:p w14:paraId="5DC6878E" w14:textId="77777777" w:rsidR="002A72C3" w:rsidRDefault="002A72C3" w:rsidP="002A72C3">
      <w:pPr>
        <w:pStyle w:val="Heading3"/>
        <w:rPr>
          <w:rFonts w:eastAsiaTheme="minorHAnsi"/>
        </w:rPr>
      </w:pPr>
      <w:r w:rsidRPr="002A72C3">
        <w:rPr>
          <w:rFonts w:eastAsiaTheme="minorHAnsi"/>
        </w:rPr>
        <w:lastRenderedPageBreak/>
        <w:t xml:space="preserve">ANAO Recommendation </w:t>
      </w:r>
      <w:r>
        <w:rPr>
          <w:rFonts w:eastAsiaTheme="minorHAnsi"/>
        </w:rPr>
        <w:t>Three:</w:t>
      </w:r>
    </w:p>
    <w:p w14:paraId="244B4408" w14:textId="77777777" w:rsidR="002A72C3" w:rsidRPr="002A72C3" w:rsidRDefault="002A72C3" w:rsidP="002A72C3">
      <w:pPr>
        <w:pStyle w:val="Heading3"/>
        <w:rPr>
          <w:sz w:val="24"/>
          <w:szCs w:val="24"/>
        </w:rPr>
      </w:pPr>
      <w:r w:rsidRPr="002A72C3">
        <w:rPr>
          <w:sz w:val="24"/>
          <w:szCs w:val="24"/>
        </w:rPr>
        <w:t>Prioritisation criteria for assessing significance, contribution and policy risk of evaluations</w:t>
      </w:r>
    </w:p>
    <w:p w14:paraId="767D9A87" w14:textId="77777777" w:rsidR="00E02A43" w:rsidRDefault="002A72C3" w:rsidP="002A72C3">
      <w:pPr>
        <w:pStyle w:val="BulletedListlvl1"/>
      </w:pPr>
      <w:r>
        <w:t xml:space="preserve">November – end </w:t>
      </w:r>
      <w:r w:rsidR="00E02A43">
        <w:t>of December 2019</w:t>
      </w:r>
    </w:p>
    <w:p w14:paraId="4B9E3304" w14:textId="77777777" w:rsidR="002A72C3" w:rsidRDefault="00E02A43" w:rsidP="00E02A43">
      <w:pPr>
        <w:pStyle w:val="BulletedListlvl2"/>
      </w:pPr>
      <w:r>
        <w:t>D</w:t>
      </w:r>
      <w:r w:rsidR="002A72C3">
        <w:t xml:space="preserve">evelop prioritisation criteria and seek feedback from the </w:t>
      </w:r>
      <w:r>
        <w:t>Indigenous Evaluation Committee</w:t>
      </w:r>
    </w:p>
    <w:p w14:paraId="0F17F19B" w14:textId="77777777" w:rsidR="00E02A43" w:rsidRDefault="002A72C3" w:rsidP="002A72C3">
      <w:pPr>
        <w:pStyle w:val="BulletedListlvl1"/>
      </w:pPr>
      <w:r>
        <w:t xml:space="preserve">February – May </w:t>
      </w:r>
      <w:r w:rsidR="00E02A43">
        <w:t>2020</w:t>
      </w:r>
    </w:p>
    <w:p w14:paraId="249C6FEC" w14:textId="77777777" w:rsidR="002A72C3" w:rsidRDefault="002A72C3" w:rsidP="00E02A43">
      <w:pPr>
        <w:pStyle w:val="BulletedListlvl2"/>
      </w:pPr>
      <w:r>
        <w:t>Develop process to implement prioritisation and begin road testing</w:t>
      </w:r>
    </w:p>
    <w:p w14:paraId="207E7572" w14:textId="77777777" w:rsidR="00E02A43" w:rsidRDefault="00E02A43" w:rsidP="002A72C3">
      <w:pPr>
        <w:pStyle w:val="BulletedListlvl1"/>
      </w:pPr>
      <w:r>
        <w:t>June 2020</w:t>
      </w:r>
    </w:p>
    <w:p w14:paraId="2E6C5F8C" w14:textId="77777777" w:rsidR="002A72C3" w:rsidRDefault="002A72C3" w:rsidP="00E02A43">
      <w:pPr>
        <w:pStyle w:val="BulletedListlvl2"/>
      </w:pPr>
      <w:r>
        <w:t xml:space="preserve">Prioritisation criteria used in development of the 2020-21 work plan </w:t>
      </w:r>
    </w:p>
    <w:p w14:paraId="0E9A3C21" w14:textId="77777777" w:rsidR="00E02A43" w:rsidRDefault="00E02A43" w:rsidP="002A72C3">
      <w:pPr>
        <w:pStyle w:val="BulletedListlvl1"/>
      </w:pPr>
      <w:r>
        <w:t>Continued actions</w:t>
      </w:r>
    </w:p>
    <w:p w14:paraId="4E016F4A" w14:textId="77777777" w:rsidR="002A72C3" w:rsidRDefault="00E02A43" w:rsidP="00E02A43">
      <w:pPr>
        <w:pStyle w:val="BulletedListlvl2"/>
      </w:pPr>
      <w:r>
        <w:t>P</w:t>
      </w:r>
      <w:r w:rsidR="002A72C3">
        <w:t>rioritisation criteria used in development of future work plans</w:t>
      </w:r>
    </w:p>
    <w:p w14:paraId="281757A8" w14:textId="77777777" w:rsidR="002A72C3" w:rsidRPr="00E02A43" w:rsidRDefault="002A72C3" w:rsidP="00E02A43">
      <w:pPr>
        <w:pStyle w:val="Heading3"/>
        <w:rPr>
          <w:sz w:val="24"/>
          <w:szCs w:val="24"/>
        </w:rPr>
      </w:pPr>
      <w:r w:rsidRPr="00E02A43">
        <w:rPr>
          <w:sz w:val="24"/>
          <w:szCs w:val="24"/>
        </w:rPr>
        <w:t>Strategic analysis of gaps in evaluation coverage</w:t>
      </w:r>
    </w:p>
    <w:p w14:paraId="228A7F7B" w14:textId="77777777" w:rsidR="00E02A43" w:rsidRDefault="002A72C3" w:rsidP="002A72C3">
      <w:pPr>
        <w:pStyle w:val="BulletedListlvl1"/>
      </w:pPr>
      <w:r>
        <w:t>Mid December – January 2</w:t>
      </w:r>
      <w:r w:rsidR="00E02A43">
        <w:t>020</w:t>
      </w:r>
    </w:p>
    <w:p w14:paraId="3649550C" w14:textId="77777777" w:rsidR="002A72C3" w:rsidRDefault="00E02A43" w:rsidP="00E02A43">
      <w:pPr>
        <w:pStyle w:val="BulletedListlvl2"/>
      </w:pPr>
      <w:r>
        <w:t>U</w:t>
      </w:r>
      <w:r w:rsidR="002A72C3">
        <w:t>ndertake 2019 – 2020 strategic gap analysis</w:t>
      </w:r>
    </w:p>
    <w:p w14:paraId="36506C26" w14:textId="77777777" w:rsidR="00E02A43" w:rsidRDefault="00E02A43" w:rsidP="002A72C3">
      <w:pPr>
        <w:pStyle w:val="BulletedListlvl1"/>
      </w:pPr>
      <w:r>
        <w:t>February 2020</w:t>
      </w:r>
    </w:p>
    <w:p w14:paraId="4651CFE3" w14:textId="77777777" w:rsidR="002A72C3" w:rsidRDefault="00E02A43" w:rsidP="00E02A43">
      <w:pPr>
        <w:pStyle w:val="BulletedListlvl2"/>
      </w:pPr>
      <w:r>
        <w:t>S</w:t>
      </w:r>
      <w:r w:rsidR="002A72C3">
        <w:t xml:space="preserve">eek feedback from </w:t>
      </w:r>
      <w:r>
        <w:t xml:space="preserve">Indigenous Evaluation Committee </w:t>
      </w:r>
      <w:r w:rsidR="002A72C3">
        <w:t xml:space="preserve">on 2019 – 2020 strategic gap analysis </w:t>
      </w:r>
    </w:p>
    <w:p w14:paraId="4BA10863" w14:textId="77777777" w:rsidR="00E02A43" w:rsidRDefault="002A72C3" w:rsidP="002A72C3">
      <w:pPr>
        <w:pStyle w:val="BulletedListlvl1"/>
      </w:pPr>
      <w:r>
        <w:t xml:space="preserve">Continued </w:t>
      </w:r>
      <w:r w:rsidR="00E02A43">
        <w:t>actions</w:t>
      </w:r>
    </w:p>
    <w:p w14:paraId="7BCB9E65" w14:textId="77777777" w:rsidR="002A72C3" w:rsidRPr="0082172A" w:rsidRDefault="00E02A43" w:rsidP="00E02A43">
      <w:pPr>
        <w:pStyle w:val="BulletedListlvl2"/>
      </w:pPr>
      <w:r>
        <w:t>S</w:t>
      </w:r>
      <w:r w:rsidR="002A72C3">
        <w:t>trategic gap analysis used to inform the 2020-21 and future work plans</w:t>
      </w:r>
    </w:p>
    <w:p w14:paraId="4D888020" w14:textId="77777777" w:rsidR="002A72C3" w:rsidRPr="002A72C3" w:rsidRDefault="002A72C3" w:rsidP="00E02A43">
      <w:pPr>
        <w:pStyle w:val="BulletedListlvl1"/>
        <w:numPr>
          <w:ilvl w:val="0"/>
          <w:numId w:val="0"/>
        </w:numPr>
        <w:ind w:left="567"/>
      </w:pPr>
    </w:p>
    <w:p w14:paraId="08A83A26" w14:textId="77777777" w:rsidR="002A72C3" w:rsidRDefault="002A72C3" w:rsidP="002A72C3">
      <w:pPr>
        <w:pStyle w:val="BulletedListlvl1"/>
        <w:numPr>
          <w:ilvl w:val="0"/>
          <w:numId w:val="0"/>
        </w:numPr>
        <w:ind w:left="567" w:hanging="283"/>
      </w:pPr>
    </w:p>
    <w:sectPr w:rsidR="002A72C3" w:rsidSect="001E4245">
      <w:headerReference w:type="even" r:id="rId13"/>
      <w:headerReference w:type="default" r:id="rId14"/>
      <w:footerReference w:type="even" r:id="rId15"/>
      <w:footerReference w:type="default" r:id="rId16"/>
      <w:headerReference w:type="first" r:id="rId17"/>
      <w:footerReference w:type="first" r:id="rId18"/>
      <w:pgSz w:w="11906" w:h="16838"/>
      <w:pgMar w:top="1559" w:right="851" w:bottom="1701"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D7C76" w14:textId="77777777" w:rsidR="008B7411" w:rsidRDefault="008B7411" w:rsidP="00B95533">
      <w:pPr>
        <w:spacing w:after="0" w:line="240" w:lineRule="auto"/>
      </w:pPr>
      <w:r>
        <w:separator/>
      </w:r>
    </w:p>
  </w:endnote>
  <w:endnote w:type="continuationSeparator" w:id="0">
    <w:p w14:paraId="182E937E" w14:textId="77777777" w:rsidR="008B7411" w:rsidRDefault="008B7411"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92F5F" w14:textId="77777777" w:rsidR="000718E4" w:rsidRDefault="000718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61863608"/>
      <w:showingPlcHdr/>
      <w:dataBinding w:xpath="/root[1]/Classification[1]" w:storeItemID="{F533AE62-A212-4B26-92DA-A3B336E8AE06}"/>
      <w:text/>
    </w:sdtPr>
    <w:sdtEndPr/>
    <w:sdtContent>
      <w:p w14:paraId="2791E263" w14:textId="77777777" w:rsidR="009672EB" w:rsidRPr="00B87E45" w:rsidRDefault="00E02A43" w:rsidP="001007B9">
        <w:pPr>
          <w:pStyle w:val="ProtectiveMarking"/>
        </w:pPr>
        <w:r>
          <w:t xml:space="preserve">     </w:t>
        </w:r>
      </w:p>
    </w:sdtContent>
  </w:sdt>
  <w:p w14:paraId="22A6BB58" w14:textId="77777777" w:rsidR="009672EB" w:rsidRPr="00A477A0" w:rsidRDefault="009672EB" w:rsidP="00F651C4">
    <w:pPr>
      <w:pStyle w:val="Footerline"/>
      <w:rPr>
        <w:color w:val="014463" w:themeColor="text2"/>
      </w:rPr>
    </w:pPr>
    <w:r>
      <w:rPr>
        <w:color w:val="014463" w:themeColor="text2"/>
        <w:lang w:eastAsia="en-AU"/>
      </w:rPr>
      <mc:AlternateContent>
        <mc:Choice Requires="wps">
          <w:drawing>
            <wp:anchor distT="0" distB="0" distL="114300" distR="114300" simplePos="0" relativeHeight="251688960" behindDoc="0" locked="0" layoutInCell="1" allowOverlap="1" wp14:anchorId="1728FF4F" wp14:editId="1AD7265C">
              <wp:simplePos x="0" y="0"/>
              <wp:positionH relativeFrom="page">
                <wp:posOffset>537882</wp:posOffset>
              </wp:positionH>
              <wp:positionV relativeFrom="page">
                <wp:posOffset>10075769</wp:posOffset>
              </wp:positionV>
              <wp:extent cx="6480000" cy="0"/>
              <wp:effectExtent l="0" t="19050" r="35560" b="19050"/>
              <wp:wrapNone/>
              <wp:docPr id="194" name="Straight Connector 194"/>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3C536C" id="Straight Connector 194" o:spid="_x0000_s1026" style="position:absolute;z-index:251688960;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" strokecolor="#bbb [2894]" strokeweight="2.25pt">
              <v:stroke joinstyle="miter"/>
              <w10:wrap anchorx="page" anchory="page"/>
            </v:line>
          </w:pict>
        </mc:Fallback>
      </mc:AlternateContent>
    </w:r>
    <w:r w:rsidRPr="00A477A0">
      <w:rPr>
        <w:color w:val="014463" w:themeColor="text2"/>
        <w:lang w:eastAsia="en-AU"/>
      </w:rPr>
      <mc:AlternateContent>
        <mc:Choice Requires="wps">
          <w:drawing>
            <wp:anchor distT="45720" distB="45720" distL="114300" distR="114300" simplePos="0" relativeHeight="251661312" behindDoc="0" locked="1" layoutInCell="1" allowOverlap="1" wp14:anchorId="4AE754CA" wp14:editId="27AC9A28">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0EEE62D6" w14:textId="77777777" w:rsidR="009672EB" w:rsidRPr="00F97B14" w:rsidRDefault="009672EB"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8B7411">
                            <w:rPr>
                              <w:noProof/>
                              <w:color w:val="25303B" w:themeColor="accent1"/>
                            </w:rPr>
                            <w:t>3</w:t>
                          </w:r>
                          <w:r w:rsidRPr="00F97B14">
                            <w:rPr>
                              <w:color w:val="25303B" w:themeColor="accent1"/>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AE754CA" id="_x0000_t202" coordsize="21600,21600" o:spt="202" path="m,l,21600r21600,l21600,xe">
              <v:stroke joinstyle="miter"/>
              <v:path gradientshapeok="t" o:connecttype="rect"/>
            </v:shapetype>
            <v:shape id="Text Box 2" o:spid="_x0000_s1027" type="#_x0000_t202" style="position:absolute;margin-left:-25.1pt;margin-top:0;width:26.1pt;height:57.25pt;z-index:251661312;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" filled="f" stroked="f">
              <v:textbox inset="0,0,0,0">
                <w:txbxContent>
                  <w:p w14:paraId="0EEE62D6" w14:textId="77777777" w:rsidR="009672EB" w:rsidRPr="00F97B14" w:rsidRDefault="009672EB"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8B7411">
                      <w:rPr>
                        <w:noProof/>
                        <w:color w:val="25303B" w:themeColor="accent1"/>
                      </w:rPr>
                      <w:t>3</w:t>
                    </w:r>
                    <w:r w:rsidRPr="00F97B14">
                      <w:rPr>
                        <w:color w:val="25303B" w:themeColor="accent1"/>
                      </w:rPr>
                      <w:fldChar w:fldCharType="end"/>
                    </w:r>
                  </w:p>
                </w:txbxContent>
              </v:textbox>
              <w10:wrap anchorx="margin" anchory="page"/>
              <w10:anchorlock/>
            </v:shape>
          </w:pict>
        </mc:Fallback>
      </mc:AlternateContent>
    </w:r>
  </w:p>
  <w:p w14:paraId="716DEE77" w14:textId="77777777" w:rsidR="009672EB" w:rsidRPr="0040648D" w:rsidRDefault="009672EB" w:rsidP="00281E3E">
    <w:pPr>
      <w:pStyle w:val="Footer"/>
      <w:rPr>
        <w:color w:val="25303B" w:themeColor="accent1"/>
      </w:rPr>
    </w:pPr>
    <w:r w:rsidRPr="0040648D">
      <w:rPr>
        <w:color w:val="25303B" w:themeColor="accent1"/>
      </w:rPr>
      <w:t xml:space="preserve">NIAA | </w:t>
    </w:r>
    <w:sdt>
      <w:sdtPr>
        <w:rPr>
          <w:color w:val="25303B" w:themeColor="accent1"/>
        </w:rPr>
        <w:alias w:val="Section Name"/>
        <w:tag w:val="SectionName"/>
        <w:id w:val="1481732139"/>
        <w:placeholder>
          <w:docPart w:val="D88E403497524A2985346DD48B566D1E"/>
        </w:placeholder>
        <w:dataBinding w:xpath="/root[1]/SectionName[1]" w:storeItemID="{F533AE62-A212-4B26-92DA-A3B336E8AE06}"/>
        <w:text/>
      </w:sdtPr>
      <w:sdtEndPr/>
      <w:sdtContent>
        <w:r w:rsidR="00DC3557">
          <w:rPr>
            <w:color w:val="25303B" w:themeColor="accent1"/>
          </w:rPr>
          <w:t>Evaluation Section</w:t>
        </w:r>
      </w:sdtContent>
    </w:sdt>
    <w:r w:rsidRPr="0040648D">
      <w:rPr>
        <w:color w:val="25303B" w:themeColor="accent1"/>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1779212053"/>
      <w:showingPlcHdr/>
      <w:dataBinding w:xpath="/root[1]/Classification[1]" w:storeItemID="{F533AE62-A212-4B26-92DA-A3B336E8AE06}"/>
      <w:text/>
    </w:sdtPr>
    <w:sdtEndPr/>
    <w:sdtContent>
      <w:p w14:paraId="50E39FC6" w14:textId="77777777" w:rsidR="009672EB" w:rsidRPr="00B87E45" w:rsidRDefault="00E02A43" w:rsidP="00917F95">
        <w:pPr>
          <w:pStyle w:val="ProtectiveMarking"/>
        </w:pPr>
        <w:r>
          <w:t xml:space="preserve">     </w:t>
        </w:r>
      </w:p>
    </w:sdtContent>
  </w:sdt>
  <w:p w14:paraId="47753FA1" w14:textId="77777777" w:rsidR="009672EB" w:rsidRPr="00F651C4" w:rsidRDefault="009672EB" w:rsidP="00F651C4">
    <w:pPr>
      <w:pStyle w:val="Footerline"/>
    </w:pPr>
    <w:r>
      <w:rPr>
        <w:lang w:eastAsia="en-AU"/>
      </w:rPr>
      <mc:AlternateContent>
        <mc:Choice Requires="wps">
          <w:drawing>
            <wp:anchor distT="0" distB="0" distL="114300" distR="114300" simplePos="0" relativeHeight="251693056" behindDoc="0" locked="0" layoutInCell="1" allowOverlap="1" wp14:anchorId="10406634" wp14:editId="119D8EFE">
              <wp:simplePos x="0" y="0"/>
              <wp:positionH relativeFrom="page">
                <wp:posOffset>540204</wp:posOffset>
              </wp:positionH>
              <wp:positionV relativeFrom="page">
                <wp:posOffset>10119632</wp:posOffset>
              </wp:positionV>
              <wp:extent cx="6480000" cy="0"/>
              <wp:effectExtent l="0" t="19050" r="35560" b="19050"/>
              <wp:wrapNone/>
              <wp:docPr id="39" name="Straight Connector 39"/>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F55980" id="Straight Connector 39" o:spid="_x0000_s1026" style="position:absolute;z-index:251693056;visibility:visible;mso-wrap-style:square;mso-wrap-distance-left:9pt;mso-wrap-distance-top:0;mso-wrap-distance-right:9pt;mso-wrap-distance-bottom:0;mso-position-horizontal:absolute;mso-position-horizontal-relative:page;mso-position-vertical:absolute;mso-position-vertical-relative:page" from="42.55pt,796.8pt" to="552.8pt,7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" strokecolor="#bbb [2894]" strokeweight="2.25pt">
              <v:stroke joinstyle="miter"/>
              <w10:wrap anchorx="page" anchory="page"/>
            </v:line>
          </w:pict>
        </mc:Fallback>
      </mc:AlternateContent>
    </w:r>
  </w:p>
  <w:p w14:paraId="7816CF03" w14:textId="77777777" w:rsidR="009672EB" w:rsidRPr="0040648D" w:rsidRDefault="009672EB" w:rsidP="00281E3E">
    <w:pPr>
      <w:pStyle w:val="Footer"/>
      <w:rPr>
        <w:color w:val="25303B" w:themeColor="accent1"/>
      </w:rPr>
    </w:pPr>
    <w:r w:rsidRPr="0040648D">
      <w:rPr>
        <w:noProof/>
        <w:color w:val="25303B" w:themeColor="accent1"/>
        <w:lang w:eastAsia="en-AU"/>
      </w:rPr>
      <mc:AlternateContent>
        <mc:Choice Requires="wps">
          <w:drawing>
            <wp:anchor distT="45720" distB="45720" distL="114300" distR="114300" simplePos="0" relativeHeight="251665408" behindDoc="0" locked="1" layoutInCell="1" allowOverlap="1" wp14:anchorId="64835F4B" wp14:editId="1EEBA2DB">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085442AF" w14:textId="77777777" w:rsidR="009672EB" w:rsidRPr="00D171A8" w:rsidRDefault="009672EB"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8B7411">
                            <w:rPr>
                              <w:noProof/>
                            </w:rPr>
                            <w:t>1</w:t>
                          </w:r>
                          <w:r w:rsidRPr="00D171A8">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4835F4B" id="_x0000_t202" coordsize="21600,21600" o:spt="202" path="m,l,21600r21600,l21600,xe">
              <v:stroke joinstyle="miter"/>
              <v:path gradientshapeok="t" o:connecttype="rect"/>
            </v:shapetype>
            <v:shape id="_x0000_s1029" type="#_x0000_t202" style="position:absolute;margin-left:-25.1pt;margin-top:0;width:26.1pt;height:57.25pt;z-index:251665408;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" filled="f" stroked="f">
              <v:textbox inset="0,0,0,0">
                <w:txbxContent>
                  <w:p w14:paraId="085442AF" w14:textId="77777777" w:rsidR="009672EB" w:rsidRPr="00D171A8" w:rsidRDefault="009672EB"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8B7411">
                      <w:rPr>
                        <w:noProof/>
                      </w:rPr>
                      <w:t>1</w:t>
                    </w:r>
                    <w:r w:rsidRPr="00D171A8">
                      <w:rPr>
                        <w:b/>
                        <w:noProof/>
                      </w:rPr>
                      <w:fldChar w:fldCharType="end"/>
                    </w:r>
                  </w:p>
                </w:txbxContent>
              </v:textbox>
              <w10:wrap anchorx="margin" anchory="page"/>
              <w10:anchorlock/>
            </v:shape>
          </w:pict>
        </mc:Fallback>
      </mc:AlternateContent>
    </w:r>
    <w:r w:rsidRPr="0040648D">
      <w:rPr>
        <w:color w:val="25303B" w:themeColor="accent1"/>
      </w:rPr>
      <w:t xml:space="preserve">NIAA | </w:t>
    </w:r>
    <w:sdt>
      <w:sdtPr>
        <w:rPr>
          <w:color w:val="25303B" w:themeColor="accent1"/>
        </w:rPr>
        <w:alias w:val="Section Name"/>
        <w:tag w:val="SectionName"/>
        <w:id w:val="923542222"/>
        <w:placeholder/>
        <w:dataBinding w:xpath="/root[1]/SectionName[1]" w:storeItemID="{F533AE62-A212-4B26-92DA-A3B336E8AE06}"/>
        <w:text/>
      </w:sdtPr>
      <w:sdtEndPr/>
      <w:sdtContent>
        <w:r w:rsidR="00DC3557">
          <w:rPr>
            <w:color w:val="25303B" w:themeColor="accent1"/>
          </w:rPr>
          <w:t>Evaluation Section</w:t>
        </w:r>
      </w:sdtContent>
    </w:sdt>
    <w:r w:rsidRPr="0040648D">
      <w:rPr>
        <w:color w:val="25303B" w:themeColor="accent1"/>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5F7B2" w14:textId="77777777" w:rsidR="008B7411" w:rsidRPr="007A6FC6" w:rsidRDefault="008B7411" w:rsidP="00B95533">
      <w:pPr>
        <w:spacing w:after="0" w:line="240" w:lineRule="auto"/>
        <w:rPr>
          <w:color w:val="BEA887" w:themeColor="accent2"/>
        </w:rPr>
      </w:pPr>
      <w:r w:rsidRPr="007A6FC6">
        <w:rPr>
          <w:color w:val="BEA887" w:themeColor="accent2"/>
        </w:rPr>
        <w:separator/>
      </w:r>
    </w:p>
  </w:footnote>
  <w:footnote w:type="continuationSeparator" w:id="0">
    <w:p w14:paraId="1FE18B80" w14:textId="77777777" w:rsidR="008B7411" w:rsidRPr="007A6FC6" w:rsidRDefault="008B7411" w:rsidP="00B95533">
      <w:pPr>
        <w:spacing w:after="0" w:line="240" w:lineRule="auto"/>
        <w:rPr>
          <w:color w:val="BEA887" w:themeColor="accent2"/>
        </w:rPr>
      </w:pPr>
      <w:r w:rsidRPr="007A6FC6">
        <w:rPr>
          <w:color w:val="BEA887"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97688" w14:textId="77777777" w:rsidR="000718E4" w:rsidRDefault="000718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DC87F" w14:textId="77777777" w:rsidR="009672EB" w:rsidRDefault="008B7411" w:rsidP="009672EB">
    <w:pPr>
      <w:pStyle w:val="ProtectiveMarking"/>
    </w:pPr>
    <w:sdt>
      <w:sdtPr>
        <w:alias w:val="Classification"/>
        <w:tag w:val="Classification"/>
        <w:id w:val="1456145015"/>
        <w:showingPlcHdr/>
        <w:dataBinding w:xpath="/root[1]/Classification[1]" w:storeItemID="{F533AE62-A212-4B26-92DA-A3B336E8AE06}"/>
        <w:text/>
      </w:sdtPr>
      <w:sdtEndPr/>
      <w:sdtContent>
        <w:r w:rsidR="00E02A43">
          <w:t xml:space="preserve">     </w:t>
        </w:r>
      </w:sdtContent>
    </w:sdt>
  </w:p>
  <w:p w14:paraId="58E1B2A9" w14:textId="77777777" w:rsidR="009672EB" w:rsidRDefault="009672EB">
    <w:pPr>
      <w:pStyle w:val="Header"/>
    </w:pPr>
    <w:r>
      <w:rPr>
        <w:noProof/>
        <w:lang w:eastAsia="en-AU"/>
      </w:rPr>
      <w:drawing>
        <wp:anchor distT="0" distB="0" distL="114300" distR="114300" simplePos="0" relativeHeight="251714560" behindDoc="0" locked="1" layoutInCell="1" allowOverlap="1" wp14:anchorId="71D83761" wp14:editId="0ED186B1">
          <wp:simplePos x="0" y="0"/>
          <wp:positionH relativeFrom="margin">
            <wp:align>left</wp:align>
          </wp:positionH>
          <wp:positionV relativeFrom="page">
            <wp:posOffset>628650</wp:posOffset>
          </wp:positionV>
          <wp:extent cx="6480000" cy="186711"/>
          <wp:effectExtent l="0" t="0" r="0" b="3810"/>
          <wp:wrapNone/>
          <wp:docPr id="24"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rcRect l="1617" t="1" b="-2"/>
                  <a:stretch/>
                </pic:blipFill>
                <pic:spPr bwMode="auto">
                  <a:xfrm>
                    <a:off x="0" y="0"/>
                    <a:ext cx="6480000" cy="1867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8FE76B" w14:textId="77777777" w:rsidR="009672EB" w:rsidRDefault="009672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9A57D" w14:textId="77777777" w:rsidR="009672EB" w:rsidRDefault="000756F7">
    <w:pPr>
      <w:pStyle w:val="Header"/>
    </w:pPr>
    <w:r>
      <w:rPr>
        <w:noProof/>
        <w:lang w:eastAsia="en-AU"/>
      </w:rPr>
      <mc:AlternateContent>
        <mc:Choice Requires="wps">
          <w:drawing>
            <wp:anchor distT="0" distB="0" distL="114300" distR="114300" simplePos="0" relativeHeight="251720704" behindDoc="0" locked="0" layoutInCell="1" allowOverlap="1" wp14:anchorId="23A2C308" wp14:editId="3620BCDC">
              <wp:simplePos x="0" y="0"/>
              <wp:positionH relativeFrom="page">
                <wp:posOffset>2852738</wp:posOffset>
              </wp:positionH>
              <wp:positionV relativeFrom="page">
                <wp:posOffset>290513</wp:posOffset>
              </wp:positionV>
              <wp:extent cx="0" cy="620077"/>
              <wp:effectExtent l="0" t="0" r="38100" b="27940"/>
              <wp:wrapNone/>
              <wp:docPr id="43" name="Straight Connector 43"/>
              <wp:cNvGraphicFramePr/>
              <a:graphic xmlns:a="http://schemas.openxmlformats.org/drawingml/2006/main">
                <a:graphicData uri="http://schemas.microsoft.com/office/word/2010/wordprocessingShape">
                  <wps:wsp>
                    <wps:cNvCnPr/>
                    <wps:spPr>
                      <a:xfrm>
                        <a:off x="0" y="0"/>
                        <a:ext cx="0" cy="620077"/>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28D42E" id="Straight Connector 43" o:spid="_x0000_s1026" style="position:absolute;z-index:251720704;visibility:visible;mso-wrap-style:square;mso-wrap-distance-left:9pt;mso-wrap-distance-top:0;mso-wrap-distance-right:9pt;mso-wrap-distance-bottom:0;mso-position-horizontal:absolute;mso-position-horizontal-relative:page;mso-position-vertical:absolute;mso-position-vertical-relative:page" from="224.65pt,22.9pt" to="224.6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" strokecolor="white [3212]">
              <v:stroke joinstyle="miter"/>
              <w10:wrap anchorx="page" anchory="page"/>
            </v:line>
          </w:pict>
        </mc:Fallback>
      </mc:AlternateContent>
    </w:r>
    <w:r>
      <w:rPr>
        <w:noProof/>
        <w:lang w:eastAsia="en-AU"/>
      </w:rPr>
      <mc:AlternateContent>
        <mc:Choice Requires="wps">
          <w:drawing>
            <wp:anchor distT="45720" distB="45720" distL="114300" distR="114300" simplePos="0" relativeHeight="251719680" behindDoc="0" locked="1" layoutInCell="1" allowOverlap="1" wp14:anchorId="20FA0B2E" wp14:editId="338BB396">
              <wp:simplePos x="0" y="0"/>
              <wp:positionH relativeFrom="page">
                <wp:posOffset>0</wp:posOffset>
              </wp:positionH>
              <wp:positionV relativeFrom="page">
                <wp:posOffset>1153160</wp:posOffset>
              </wp:positionV>
              <wp:extent cx="3096000" cy="143510"/>
              <wp:effectExtent l="0" t="0" r="9525" b="889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000" cy="143510"/>
                      </a:xfrm>
                      <a:prstGeom prst="rect">
                        <a:avLst/>
                      </a:prstGeom>
                      <a:noFill/>
                      <a:ln w="9525">
                        <a:noFill/>
                        <a:miter lim="800000"/>
                        <a:headEnd/>
                        <a:tailEnd/>
                      </a:ln>
                    </wps:spPr>
                    <wps:txbx>
                      <w:txbxContent>
                        <w:p w14:paraId="73F0C676" w14:textId="77777777" w:rsidR="000756F7" w:rsidRPr="00143288" w:rsidRDefault="000756F7" w:rsidP="009672EB">
                          <w:pPr>
                            <w:spacing w:after="0" w:line="240" w:lineRule="auto"/>
                            <w:rPr>
                              <w:i/>
                              <w:iCs/>
                              <w:color w:val="BCBCBC" w:themeColor="background2" w:themeShade="E6"/>
                              <w:sz w:val="16"/>
                              <w:szCs w:val="16"/>
                            </w:rPr>
                          </w:pPr>
                          <w:r w:rsidRPr="00143288">
                            <w:rPr>
                              <w:i/>
                              <w:iCs/>
                              <w:color w:val="BCBCBC" w:themeColor="background2" w:themeShade="E6"/>
                              <w:sz w:val="16"/>
                              <w:szCs w:val="16"/>
                            </w:rPr>
                            <w:t>Working with Aboriginal and Torres Strait Islander peoples</w:t>
                          </w:r>
                        </w:p>
                      </w:txbxContent>
                    </wps:txbx>
                    <wps:bodyPr rot="0" vert="horz" wrap="square" lIns="540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0FA0B2E" id="_x0000_t202" coordsize="21600,21600" o:spt="202" path="m,l,21600r21600,l21600,xe">
              <v:stroke joinstyle="miter"/>
              <v:path gradientshapeok="t" o:connecttype="rect"/>
            </v:shapetype>
            <v:shape id="_x0000_s1028" type="#_x0000_t202" style="position:absolute;margin-left:0;margin-top:90.8pt;width:243.8pt;height:11.3pt;z-index:2517196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" filled="f" stroked="f">
              <v:textbox inset="15mm,0,0,0">
                <w:txbxContent>
                  <w:p w14:paraId="73F0C676" w14:textId="77777777" w:rsidR="000756F7" w:rsidRPr="00143288" w:rsidRDefault="000756F7" w:rsidP="009672EB">
                    <w:pPr>
                      <w:spacing w:after="0" w:line="240" w:lineRule="auto"/>
                      <w:rPr>
                        <w:i/>
                        <w:iCs/>
                        <w:color w:val="BCBCBC" w:themeColor="background2" w:themeShade="E6"/>
                        <w:sz w:val="16"/>
                        <w:szCs w:val="16"/>
                      </w:rPr>
                    </w:pPr>
                    <w:r w:rsidRPr="00143288">
                      <w:rPr>
                        <w:i/>
                        <w:iCs/>
                        <w:color w:val="BCBCBC" w:themeColor="background2" w:themeShade="E6"/>
                        <w:sz w:val="16"/>
                        <w:szCs w:val="16"/>
                      </w:rPr>
                      <w:t>Working with Aboriginal and Torres Strait Islander peoples</w:t>
                    </w:r>
                  </w:p>
                </w:txbxContent>
              </v:textbox>
              <w10:wrap anchorx="page" anchory="page"/>
              <w10:anchorlock/>
            </v:shape>
          </w:pict>
        </mc:Fallback>
      </mc:AlternateContent>
    </w: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18656" behindDoc="0" locked="1" layoutInCell="1" allowOverlap="1" wp14:anchorId="11754D19" wp14:editId="5C1B761F">
          <wp:simplePos x="0" y="0"/>
          <wp:positionH relativeFrom="page">
            <wp:posOffset>3020060</wp:posOffset>
          </wp:positionH>
          <wp:positionV relativeFrom="page">
            <wp:posOffset>292735</wp:posOffset>
          </wp:positionV>
          <wp:extent cx="1580400" cy="518400"/>
          <wp:effectExtent l="0" t="0" r="1270" b="0"/>
          <wp:wrapNone/>
          <wp:docPr id="4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Lst>
                  </a:blip>
                  <a:stretch>
                    <a:fillRect/>
                  </a:stretch>
                </pic:blipFill>
                <pic:spPr>
                  <a:xfrm>
                    <a:off x="0" y="0"/>
                    <a:ext cx="1580400" cy="518400"/>
                  </a:xfrm>
                  <a:prstGeom prst="rect">
                    <a:avLst/>
                  </a:prstGeom>
                </pic:spPr>
              </pic:pic>
            </a:graphicData>
          </a:graphic>
          <wp14:sizeRelH relativeFrom="margin">
            <wp14:pctWidth>0</wp14:pctWidth>
          </wp14:sizeRelH>
          <wp14:sizeRelV relativeFrom="margin">
            <wp14:pctHeight>0</wp14:pctHeight>
          </wp14:sizeRelV>
        </wp:anchor>
      </w:drawing>
    </w: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17632" behindDoc="0" locked="0" layoutInCell="1" allowOverlap="1" wp14:anchorId="248F6C63" wp14:editId="2D3DE5BC">
          <wp:simplePos x="0" y="0"/>
          <wp:positionH relativeFrom="page">
            <wp:posOffset>537845</wp:posOffset>
          </wp:positionH>
          <wp:positionV relativeFrom="page">
            <wp:posOffset>258445</wp:posOffset>
          </wp:positionV>
          <wp:extent cx="2123440" cy="640080"/>
          <wp:effectExtent l="0" t="0" r="0" b="7620"/>
          <wp:wrapNone/>
          <wp:docPr id="47"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2">
                    <a:extLst>
                      <a:ext uri="{28A0092B-C50C-407E-A947-70E740481C1C}">
                        <a14:useLocalDpi xmlns:a14="http://schemas.microsoft.com/office/drawing/2010/main" val="0"/>
                      </a:ext>
                    </a:extLst>
                  </a:blip>
                  <a:stretch>
                    <a:fillRect/>
                  </a:stretch>
                </pic:blipFill>
                <pic:spPr>
                  <a:xfrm>
                    <a:off x="0" y="0"/>
                    <a:ext cx="2123440" cy="6400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0" distR="0" simplePos="0" relativeHeight="251716608" behindDoc="0" locked="1" layoutInCell="1" allowOverlap="1" wp14:anchorId="3AA339FC" wp14:editId="22F44679">
          <wp:simplePos x="0" y="0"/>
          <wp:positionH relativeFrom="page">
            <wp:align>left</wp:align>
          </wp:positionH>
          <wp:positionV relativeFrom="page">
            <wp:align>top</wp:align>
          </wp:positionV>
          <wp:extent cx="7448400" cy="1328400"/>
          <wp:effectExtent l="0" t="0" r="635" b="5715"/>
          <wp:wrapSquare wrapText="bothSides"/>
          <wp:docPr id="48"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svg"/>
                  <pic:cNvPicPr/>
                </pic:nvPicPr>
                <pic:blipFill rotWithShape="1">
                  <a:blip r:embed="rId3">
                    <a:extLst>
                      <a:ext uri="{28A0092B-C50C-407E-A947-70E740481C1C}">
                        <a14:useLocalDpi xmlns:a14="http://schemas.microsoft.com/office/drawing/2010/main" val="0"/>
                      </a:ext>
                    </a:extLst>
                  </a:blip>
                  <a:srcRect l="-1427" t="-8562" r="-1" b="-1"/>
                  <a:stretch/>
                </pic:blipFill>
                <pic:spPr bwMode="auto">
                  <a:xfrm>
                    <a:off x="0" y="0"/>
                    <a:ext cx="7448400" cy="132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8D051D4"/>
    <w:multiLevelType w:val="hybridMultilevel"/>
    <w:tmpl w:val="D9AE74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3" w15:restartNumberingAfterBreak="0">
    <w:nsid w:val="1C7E45EB"/>
    <w:multiLevelType w:val="hybridMultilevel"/>
    <w:tmpl w:val="5B287B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6"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7"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8" w15:restartNumberingAfterBreak="0">
    <w:nsid w:val="608F21F8"/>
    <w:multiLevelType w:val="multilevel"/>
    <w:tmpl w:val="A366291E"/>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9" w15:restartNumberingAfterBreak="0">
    <w:nsid w:val="6A1330DE"/>
    <w:multiLevelType w:val="hybridMultilevel"/>
    <w:tmpl w:val="EC3E9698"/>
    <w:lvl w:ilvl="0" w:tplc="CDB42ABC">
      <w:start w:val="1"/>
      <w:numFmt w:val="bullet"/>
      <w:lvlText w:val="•"/>
      <w:lvlJc w:val="left"/>
      <w:pPr>
        <w:tabs>
          <w:tab w:val="num" w:pos="720"/>
        </w:tabs>
        <w:ind w:left="720" w:hanging="360"/>
      </w:pPr>
      <w:rPr>
        <w:rFonts w:ascii="Arial" w:hAnsi="Arial" w:hint="default"/>
      </w:rPr>
    </w:lvl>
    <w:lvl w:ilvl="1" w:tplc="F5E4C878" w:tentative="1">
      <w:start w:val="1"/>
      <w:numFmt w:val="bullet"/>
      <w:lvlText w:val="•"/>
      <w:lvlJc w:val="left"/>
      <w:pPr>
        <w:tabs>
          <w:tab w:val="num" w:pos="1440"/>
        </w:tabs>
        <w:ind w:left="1440" w:hanging="360"/>
      </w:pPr>
      <w:rPr>
        <w:rFonts w:ascii="Arial" w:hAnsi="Arial" w:hint="default"/>
      </w:rPr>
    </w:lvl>
    <w:lvl w:ilvl="2" w:tplc="35AE9BF6" w:tentative="1">
      <w:start w:val="1"/>
      <w:numFmt w:val="bullet"/>
      <w:lvlText w:val="•"/>
      <w:lvlJc w:val="left"/>
      <w:pPr>
        <w:tabs>
          <w:tab w:val="num" w:pos="2160"/>
        </w:tabs>
        <w:ind w:left="2160" w:hanging="360"/>
      </w:pPr>
      <w:rPr>
        <w:rFonts w:ascii="Arial" w:hAnsi="Arial" w:hint="default"/>
      </w:rPr>
    </w:lvl>
    <w:lvl w:ilvl="3" w:tplc="A37095E6" w:tentative="1">
      <w:start w:val="1"/>
      <w:numFmt w:val="bullet"/>
      <w:lvlText w:val="•"/>
      <w:lvlJc w:val="left"/>
      <w:pPr>
        <w:tabs>
          <w:tab w:val="num" w:pos="2880"/>
        </w:tabs>
        <w:ind w:left="2880" w:hanging="360"/>
      </w:pPr>
      <w:rPr>
        <w:rFonts w:ascii="Arial" w:hAnsi="Arial" w:hint="default"/>
      </w:rPr>
    </w:lvl>
    <w:lvl w:ilvl="4" w:tplc="34343268" w:tentative="1">
      <w:start w:val="1"/>
      <w:numFmt w:val="bullet"/>
      <w:lvlText w:val="•"/>
      <w:lvlJc w:val="left"/>
      <w:pPr>
        <w:tabs>
          <w:tab w:val="num" w:pos="3600"/>
        </w:tabs>
        <w:ind w:left="3600" w:hanging="360"/>
      </w:pPr>
      <w:rPr>
        <w:rFonts w:ascii="Arial" w:hAnsi="Arial" w:hint="default"/>
      </w:rPr>
    </w:lvl>
    <w:lvl w:ilvl="5" w:tplc="135C1B3C" w:tentative="1">
      <w:start w:val="1"/>
      <w:numFmt w:val="bullet"/>
      <w:lvlText w:val="•"/>
      <w:lvlJc w:val="left"/>
      <w:pPr>
        <w:tabs>
          <w:tab w:val="num" w:pos="4320"/>
        </w:tabs>
        <w:ind w:left="4320" w:hanging="360"/>
      </w:pPr>
      <w:rPr>
        <w:rFonts w:ascii="Arial" w:hAnsi="Arial" w:hint="default"/>
      </w:rPr>
    </w:lvl>
    <w:lvl w:ilvl="6" w:tplc="4F5CFD80" w:tentative="1">
      <w:start w:val="1"/>
      <w:numFmt w:val="bullet"/>
      <w:lvlText w:val="•"/>
      <w:lvlJc w:val="left"/>
      <w:pPr>
        <w:tabs>
          <w:tab w:val="num" w:pos="5040"/>
        </w:tabs>
        <w:ind w:left="5040" w:hanging="360"/>
      </w:pPr>
      <w:rPr>
        <w:rFonts w:ascii="Arial" w:hAnsi="Arial" w:hint="default"/>
      </w:rPr>
    </w:lvl>
    <w:lvl w:ilvl="7" w:tplc="A2C044BA" w:tentative="1">
      <w:start w:val="1"/>
      <w:numFmt w:val="bullet"/>
      <w:lvlText w:val="•"/>
      <w:lvlJc w:val="left"/>
      <w:pPr>
        <w:tabs>
          <w:tab w:val="num" w:pos="5760"/>
        </w:tabs>
        <w:ind w:left="5760" w:hanging="360"/>
      </w:pPr>
      <w:rPr>
        <w:rFonts w:ascii="Arial" w:hAnsi="Arial" w:hint="default"/>
      </w:rPr>
    </w:lvl>
    <w:lvl w:ilvl="8" w:tplc="02E6A13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2EF1E09"/>
    <w:multiLevelType w:val="multilevel"/>
    <w:tmpl w:val="2CB44DC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1"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abstractNumId w:val="4"/>
  </w:num>
  <w:num w:numId="2">
    <w:abstractNumId w:val="7"/>
  </w:num>
  <w:num w:numId="3">
    <w:abstractNumId w:val="5"/>
  </w:num>
  <w:num w:numId="4">
    <w:abstractNumId w:val="11"/>
  </w:num>
  <w:num w:numId="5">
    <w:abstractNumId w:val="8"/>
  </w:num>
  <w:num w:numId="6">
    <w:abstractNumId w:val="7"/>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5"/>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5"/>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5"/>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5"/>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8"/>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8"/>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5"/>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5"/>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2"/>
  </w:num>
  <w:num w:numId="18">
    <w:abstractNumId w:val="2"/>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6"/>
  </w:num>
  <w:num w:numId="20">
    <w:abstractNumId w:val="12"/>
  </w:num>
  <w:num w:numId="21">
    <w:abstractNumId w:val="0"/>
  </w:num>
  <w:num w:numId="22">
    <w:abstractNumId w:val="10"/>
  </w:num>
  <w:num w:numId="23">
    <w:abstractNumId w:val="10"/>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5"/>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5"/>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5"/>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9"/>
  </w:num>
  <w:num w:numId="28">
    <w:abstractNumId w:val="8"/>
  </w:num>
  <w:num w:numId="29">
    <w:abstractNumId w:val="8"/>
  </w:num>
  <w:num w:numId="30">
    <w:abstractNumId w:val="8"/>
  </w:num>
  <w:num w:numId="31">
    <w:abstractNumId w:val="8"/>
  </w:num>
  <w:num w:numId="32">
    <w:abstractNumId w:val="3"/>
  </w:num>
  <w:num w:numId="33">
    <w:abstractNumId w:val="8"/>
  </w:num>
  <w:num w:numId="34">
    <w:abstractNumId w:val="8"/>
  </w:num>
  <w:num w:numId="35">
    <w:abstractNumId w:val="8"/>
  </w:num>
  <w:num w:numId="36">
    <w:abstractNumId w:val="1"/>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11"/>
    <w:rsid w:val="00002F73"/>
    <w:rsid w:val="00007EB1"/>
    <w:rsid w:val="00014206"/>
    <w:rsid w:val="000230F3"/>
    <w:rsid w:val="00023AC4"/>
    <w:rsid w:val="000304B2"/>
    <w:rsid w:val="00031B5C"/>
    <w:rsid w:val="00034193"/>
    <w:rsid w:val="00034FEC"/>
    <w:rsid w:val="000407C0"/>
    <w:rsid w:val="0004082F"/>
    <w:rsid w:val="00042E89"/>
    <w:rsid w:val="00044BF9"/>
    <w:rsid w:val="000503A6"/>
    <w:rsid w:val="00053CD9"/>
    <w:rsid w:val="00057B46"/>
    <w:rsid w:val="00063034"/>
    <w:rsid w:val="000718E4"/>
    <w:rsid w:val="00073D52"/>
    <w:rsid w:val="000756F7"/>
    <w:rsid w:val="00076AD1"/>
    <w:rsid w:val="000803CA"/>
    <w:rsid w:val="00091BCD"/>
    <w:rsid w:val="0009265A"/>
    <w:rsid w:val="00094B02"/>
    <w:rsid w:val="0009590F"/>
    <w:rsid w:val="00095BF3"/>
    <w:rsid w:val="000A041E"/>
    <w:rsid w:val="000A08CA"/>
    <w:rsid w:val="000A0E4C"/>
    <w:rsid w:val="000D106A"/>
    <w:rsid w:val="000D113F"/>
    <w:rsid w:val="000E351D"/>
    <w:rsid w:val="000E60F7"/>
    <w:rsid w:val="000F1B86"/>
    <w:rsid w:val="000F23B0"/>
    <w:rsid w:val="000F5917"/>
    <w:rsid w:val="001007B9"/>
    <w:rsid w:val="00105ECB"/>
    <w:rsid w:val="00131315"/>
    <w:rsid w:val="00132268"/>
    <w:rsid w:val="001336CF"/>
    <w:rsid w:val="00143288"/>
    <w:rsid w:val="0015537B"/>
    <w:rsid w:val="0016781C"/>
    <w:rsid w:val="001727AF"/>
    <w:rsid w:val="00176EA5"/>
    <w:rsid w:val="00177611"/>
    <w:rsid w:val="0017798C"/>
    <w:rsid w:val="001809C6"/>
    <w:rsid w:val="00181C56"/>
    <w:rsid w:val="001850CB"/>
    <w:rsid w:val="001953CF"/>
    <w:rsid w:val="00195BA8"/>
    <w:rsid w:val="001A1957"/>
    <w:rsid w:val="001A2F86"/>
    <w:rsid w:val="001B0144"/>
    <w:rsid w:val="001B10ED"/>
    <w:rsid w:val="001C2FC8"/>
    <w:rsid w:val="001D283B"/>
    <w:rsid w:val="001E4245"/>
    <w:rsid w:val="001F0654"/>
    <w:rsid w:val="001F3722"/>
    <w:rsid w:val="001F738E"/>
    <w:rsid w:val="0020007C"/>
    <w:rsid w:val="0021247A"/>
    <w:rsid w:val="002229A5"/>
    <w:rsid w:val="002317BD"/>
    <w:rsid w:val="00231B22"/>
    <w:rsid w:val="00234705"/>
    <w:rsid w:val="00237365"/>
    <w:rsid w:val="00250BE6"/>
    <w:rsid w:val="00252F38"/>
    <w:rsid w:val="00260C56"/>
    <w:rsid w:val="00264A5E"/>
    <w:rsid w:val="00271572"/>
    <w:rsid w:val="00277016"/>
    <w:rsid w:val="0027769C"/>
    <w:rsid w:val="00281E3E"/>
    <w:rsid w:val="00284710"/>
    <w:rsid w:val="00294D1D"/>
    <w:rsid w:val="002955DD"/>
    <w:rsid w:val="002A0289"/>
    <w:rsid w:val="002A371E"/>
    <w:rsid w:val="002A72C3"/>
    <w:rsid w:val="002B4B0A"/>
    <w:rsid w:val="002C0866"/>
    <w:rsid w:val="002C5F5B"/>
    <w:rsid w:val="002C777D"/>
    <w:rsid w:val="002D40B1"/>
    <w:rsid w:val="002D45CD"/>
    <w:rsid w:val="002D75F9"/>
    <w:rsid w:val="002E07AC"/>
    <w:rsid w:val="002E6AA1"/>
    <w:rsid w:val="002F57C6"/>
    <w:rsid w:val="00307A69"/>
    <w:rsid w:val="00312E4A"/>
    <w:rsid w:val="0031546F"/>
    <w:rsid w:val="00316B0D"/>
    <w:rsid w:val="003300DB"/>
    <w:rsid w:val="0033088D"/>
    <w:rsid w:val="00335425"/>
    <w:rsid w:val="003371F0"/>
    <w:rsid w:val="00345B55"/>
    <w:rsid w:val="003500C6"/>
    <w:rsid w:val="00363AE5"/>
    <w:rsid w:val="003848EF"/>
    <w:rsid w:val="00385B65"/>
    <w:rsid w:val="00391929"/>
    <w:rsid w:val="003A3E57"/>
    <w:rsid w:val="003C6961"/>
    <w:rsid w:val="003D21A3"/>
    <w:rsid w:val="003D33F7"/>
    <w:rsid w:val="003E6B8B"/>
    <w:rsid w:val="003F017E"/>
    <w:rsid w:val="003F17BC"/>
    <w:rsid w:val="003F1A1E"/>
    <w:rsid w:val="003F5F4B"/>
    <w:rsid w:val="003F7E70"/>
    <w:rsid w:val="0040648D"/>
    <w:rsid w:val="00414CEB"/>
    <w:rsid w:val="004163FA"/>
    <w:rsid w:val="00423E92"/>
    <w:rsid w:val="004257F1"/>
    <w:rsid w:val="004366AE"/>
    <w:rsid w:val="0044371A"/>
    <w:rsid w:val="00454696"/>
    <w:rsid w:val="004616FF"/>
    <w:rsid w:val="004759ED"/>
    <w:rsid w:val="004945F7"/>
    <w:rsid w:val="004957BB"/>
    <w:rsid w:val="00497F14"/>
    <w:rsid w:val="004B2CB0"/>
    <w:rsid w:val="004B7B8B"/>
    <w:rsid w:val="004C18F6"/>
    <w:rsid w:val="004C6518"/>
    <w:rsid w:val="004D0B40"/>
    <w:rsid w:val="004D24EB"/>
    <w:rsid w:val="004D688C"/>
    <w:rsid w:val="004E58AE"/>
    <w:rsid w:val="004F20A9"/>
    <w:rsid w:val="004F73E8"/>
    <w:rsid w:val="0051316F"/>
    <w:rsid w:val="00523958"/>
    <w:rsid w:val="0053301E"/>
    <w:rsid w:val="005370B2"/>
    <w:rsid w:val="005400C8"/>
    <w:rsid w:val="00543E44"/>
    <w:rsid w:val="00543FDE"/>
    <w:rsid w:val="00552F1C"/>
    <w:rsid w:val="00562166"/>
    <w:rsid w:val="00574F28"/>
    <w:rsid w:val="00576C8D"/>
    <w:rsid w:val="0058793B"/>
    <w:rsid w:val="005917FA"/>
    <w:rsid w:val="00596D03"/>
    <w:rsid w:val="005A0DE7"/>
    <w:rsid w:val="005A355D"/>
    <w:rsid w:val="005B210C"/>
    <w:rsid w:val="005B241C"/>
    <w:rsid w:val="005B27D0"/>
    <w:rsid w:val="005C7655"/>
    <w:rsid w:val="005C7C79"/>
    <w:rsid w:val="005D1BC5"/>
    <w:rsid w:val="005D2D7A"/>
    <w:rsid w:val="005D7026"/>
    <w:rsid w:val="005F3D48"/>
    <w:rsid w:val="005F79CC"/>
    <w:rsid w:val="00602577"/>
    <w:rsid w:val="00603EA6"/>
    <w:rsid w:val="00603FC1"/>
    <w:rsid w:val="0061381E"/>
    <w:rsid w:val="006159CC"/>
    <w:rsid w:val="006173D0"/>
    <w:rsid w:val="006201D7"/>
    <w:rsid w:val="006208C6"/>
    <w:rsid w:val="006267BF"/>
    <w:rsid w:val="00626CA4"/>
    <w:rsid w:val="0062796C"/>
    <w:rsid w:val="006427AA"/>
    <w:rsid w:val="006429D7"/>
    <w:rsid w:val="006454DC"/>
    <w:rsid w:val="00657D2D"/>
    <w:rsid w:val="00661E36"/>
    <w:rsid w:val="00663EAD"/>
    <w:rsid w:val="006674FC"/>
    <w:rsid w:val="006719C9"/>
    <w:rsid w:val="00675B34"/>
    <w:rsid w:val="00682080"/>
    <w:rsid w:val="00684ABF"/>
    <w:rsid w:val="00685BF1"/>
    <w:rsid w:val="00692AE7"/>
    <w:rsid w:val="00697A16"/>
    <w:rsid w:val="00697F67"/>
    <w:rsid w:val="006A131D"/>
    <w:rsid w:val="006A2795"/>
    <w:rsid w:val="006A39D8"/>
    <w:rsid w:val="006A72D0"/>
    <w:rsid w:val="006B0488"/>
    <w:rsid w:val="006B089B"/>
    <w:rsid w:val="006B3301"/>
    <w:rsid w:val="006B56FC"/>
    <w:rsid w:val="006C0869"/>
    <w:rsid w:val="006C7B63"/>
    <w:rsid w:val="006E086B"/>
    <w:rsid w:val="006E2EA3"/>
    <w:rsid w:val="006E350F"/>
    <w:rsid w:val="006E70FF"/>
    <w:rsid w:val="006F173B"/>
    <w:rsid w:val="00711110"/>
    <w:rsid w:val="00714E79"/>
    <w:rsid w:val="007239F8"/>
    <w:rsid w:val="00753B4D"/>
    <w:rsid w:val="00754949"/>
    <w:rsid w:val="007660B9"/>
    <w:rsid w:val="00780AC4"/>
    <w:rsid w:val="00781797"/>
    <w:rsid w:val="007836C4"/>
    <w:rsid w:val="007956C4"/>
    <w:rsid w:val="007A27C5"/>
    <w:rsid w:val="007A52E1"/>
    <w:rsid w:val="007A6FC6"/>
    <w:rsid w:val="007C3F60"/>
    <w:rsid w:val="007D680C"/>
    <w:rsid w:val="007F7FED"/>
    <w:rsid w:val="008051C4"/>
    <w:rsid w:val="00805B42"/>
    <w:rsid w:val="00806393"/>
    <w:rsid w:val="0081512D"/>
    <w:rsid w:val="00817B50"/>
    <w:rsid w:val="00820E0F"/>
    <w:rsid w:val="00825410"/>
    <w:rsid w:val="008275B9"/>
    <w:rsid w:val="0083261D"/>
    <w:rsid w:val="00832D89"/>
    <w:rsid w:val="0083503B"/>
    <w:rsid w:val="00840865"/>
    <w:rsid w:val="00841D41"/>
    <w:rsid w:val="008436AB"/>
    <w:rsid w:val="00844739"/>
    <w:rsid w:val="0084486B"/>
    <w:rsid w:val="0086151D"/>
    <w:rsid w:val="0086672B"/>
    <w:rsid w:val="008668C0"/>
    <w:rsid w:val="008678C1"/>
    <w:rsid w:val="00873DED"/>
    <w:rsid w:val="00877425"/>
    <w:rsid w:val="008777F4"/>
    <w:rsid w:val="00880786"/>
    <w:rsid w:val="008A6759"/>
    <w:rsid w:val="008B13B1"/>
    <w:rsid w:val="008B493F"/>
    <w:rsid w:val="008B7411"/>
    <w:rsid w:val="008C115E"/>
    <w:rsid w:val="008D0504"/>
    <w:rsid w:val="008D1256"/>
    <w:rsid w:val="008D275A"/>
    <w:rsid w:val="008E109E"/>
    <w:rsid w:val="008E66E6"/>
    <w:rsid w:val="008F112A"/>
    <w:rsid w:val="00900D4B"/>
    <w:rsid w:val="009014BC"/>
    <w:rsid w:val="00902CAC"/>
    <w:rsid w:val="009036CA"/>
    <w:rsid w:val="00917F95"/>
    <w:rsid w:val="00923EDF"/>
    <w:rsid w:val="00935AD4"/>
    <w:rsid w:val="00937CE1"/>
    <w:rsid w:val="0094513B"/>
    <w:rsid w:val="0094688C"/>
    <w:rsid w:val="00963FB3"/>
    <w:rsid w:val="009672EB"/>
    <w:rsid w:val="00973090"/>
    <w:rsid w:val="0099436F"/>
    <w:rsid w:val="009959E0"/>
    <w:rsid w:val="00996BEA"/>
    <w:rsid w:val="009A33FB"/>
    <w:rsid w:val="009A5056"/>
    <w:rsid w:val="009B1A44"/>
    <w:rsid w:val="009B300F"/>
    <w:rsid w:val="009B4379"/>
    <w:rsid w:val="009D161E"/>
    <w:rsid w:val="009F751D"/>
    <w:rsid w:val="00A00EF2"/>
    <w:rsid w:val="00A069F9"/>
    <w:rsid w:val="00A07F0E"/>
    <w:rsid w:val="00A10AC2"/>
    <w:rsid w:val="00A173EC"/>
    <w:rsid w:val="00A17F9A"/>
    <w:rsid w:val="00A3076D"/>
    <w:rsid w:val="00A346CA"/>
    <w:rsid w:val="00A477A0"/>
    <w:rsid w:val="00A47C07"/>
    <w:rsid w:val="00A50BDE"/>
    <w:rsid w:val="00A5524F"/>
    <w:rsid w:val="00A61711"/>
    <w:rsid w:val="00A62F19"/>
    <w:rsid w:val="00A63A3E"/>
    <w:rsid w:val="00A66C34"/>
    <w:rsid w:val="00A73CFD"/>
    <w:rsid w:val="00A77E87"/>
    <w:rsid w:val="00A80863"/>
    <w:rsid w:val="00A81616"/>
    <w:rsid w:val="00A8365E"/>
    <w:rsid w:val="00A931B8"/>
    <w:rsid w:val="00A9488D"/>
    <w:rsid w:val="00A94E35"/>
    <w:rsid w:val="00A95355"/>
    <w:rsid w:val="00AB350C"/>
    <w:rsid w:val="00AB3C78"/>
    <w:rsid w:val="00AC1AA3"/>
    <w:rsid w:val="00AC4EB2"/>
    <w:rsid w:val="00AC7F21"/>
    <w:rsid w:val="00AD0F94"/>
    <w:rsid w:val="00AE0E38"/>
    <w:rsid w:val="00AE11C4"/>
    <w:rsid w:val="00AE297B"/>
    <w:rsid w:val="00AE58D5"/>
    <w:rsid w:val="00AE6686"/>
    <w:rsid w:val="00AF7794"/>
    <w:rsid w:val="00B0259B"/>
    <w:rsid w:val="00B06546"/>
    <w:rsid w:val="00B13055"/>
    <w:rsid w:val="00B24D0A"/>
    <w:rsid w:val="00B3317D"/>
    <w:rsid w:val="00B36583"/>
    <w:rsid w:val="00B37705"/>
    <w:rsid w:val="00B455C1"/>
    <w:rsid w:val="00B53058"/>
    <w:rsid w:val="00B83B2F"/>
    <w:rsid w:val="00B87E45"/>
    <w:rsid w:val="00B95533"/>
    <w:rsid w:val="00BB0F68"/>
    <w:rsid w:val="00BB1FFF"/>
    <w:rsid w:val="00BB2567"/>
    <w:rsid w:val="00BC24CA"/>
    <w:rsid w:val="00BD113A"/>
    <w:rsid w:val="00BD2B9F"/>
    <w:rsid w:val="00BD35B3"/>
    <w:rsid w:val="00BD3DA8"/>
    <w:rsid w:val="00BD45D5"/>
    <w:rsid w:val="00BE64F3"/>
    <w:rsid w:val="00C00697"/>
    <w:rsid w:val="00C0095A"/>
    <w:rsid w:val="00C24F69"/>
    <w:rsid w:val="00C464A7"/>
    <w:rsid w:val="00C511C3"/>
    <w:rsid w:val="00C51C42"/>
    <w:rsid w:val="00C52329"/>
    <w:rsid w:val="00C5771B"/>
    <w:rsid w:val="00C57F4E"/>
    <w:rsid w:val="00C66A73"/>
    <w:rsid w:val="00C67AA6"/>
    <w:rsid w:val="00C80CAE"/>
    <w:rsid w:val="00C86AD9"/>
    <w:rsid w:val="00C86F22"/>
    <w:rsid w:val="00C91A83"/>
    <w:rsid w:val="00C9650F"/>
    <w:rsid w:val="00C9741E"/>
    <w:rsid w:val="00CA33C7"/>
    <w:rsid w:val="00CB2C58"/>
    <w:rsid w:val="00CB38A3"/>
    <w:rsid w:val="00CB3B70"/>
    <w:rsid w:val="00CC1475"/>
    <w:rsid w:val="00CC6B7E"/>
    <w:rsid w:val="00CD730D"/>
    <w:rsid w:val="00CE1635"/>
    <w:rsid w:val="00CF0D33"/>
    <w:rsid w:val="00CF7819"/>
    <w:rsid w:val="00D171A8"/>
    <w:rsid w:val="00D41A54"/>
    <w:rsid w:val="00D4602A"/>
    <w:rsid w:val="00D4643A"/>
    <w:rsid w:val="00D46EB7"/>
    <w:rsid w:val="00D52159"/>
    <w:rsid w:val="00D54C52"/>
    <w:rsid w:val="00D54CE5"/>
    <w:rsid w:val="00D55E22"/>
    <w:rsid w:val="00D611A9"/>
    <w:rsid w:val="00D620F7"/>
    <w:rsid w:val="00D621F3"/>
    <w:rsid w:val="00D9012E"/>
    <w:rsid w:val="00D90897"/>
    <w:rsid w:val="00D93BE5"/>
    <w:rsid w:val="00DA3036"/>
    <w:rsid w:val="00DB015B"/>
    <w:rsid w:val="00DB20CE"/>
    <w:rsid w:val="00DB35E7"/>
    <w:rsid w:val="00DB5E67"/>
    <w:rsid w:val="00DB6F16"/>
    <w:rsid w:val="00DC3380"/>
    <w:rsid w:val="00DC3557"/>
    <w:rsid w:val="00DD6C35"/>
    <w:rsid w:val="00DE193D"/>
    <w:rsid w:val="00DE710F"/>
    <w:rsid w:val="00DE7EED"/>
    <w:rsid w:val="00E02A43"/>
    <w:rsid w:val="00E02E5D"/>
    <w:rsid w:val="00E14B90"/>
    <w:rsid w:val="00E23B18"/>
    <w:rsid w:val="00E401B3"/>
    <w:rsid w:val="00E46F31"/>
    <w:rsid w:val="00E50185"/>
    <w:rsid w:val="00E578B7"/>
    <w:rsid w:val="00E63231"/>
    <w:rsid w:val="00E7329A"/>
    <w:rsid w:val="00E73F85"/>
    <w:rsid w:val="00E76451"/>
    <w:rsid w:val="00E8016F"/>
    <w:rsid w:val="00E80E52"/>
    <w:rsid w:val="00E816CE"/>
    <w:rsid w:val="00E90FB5"/>
    <w:rsid w:val="00EA0688"/>
    <w:rsid w:val="00EA19B4"/>
    <w:rsid w:val="00EB25EA"/>
    <w:rsid w:val="00EC0059"/>
    <w:rsid w:val="00EC68DB"/>
    <w:rsid w:val="00ED0CB2"/>
    <w:rsid w:val="00ED334F"/>
    <w:rsid w:val="00EE08F2"/>
    <w:rsid w:val="00EE1DD7"/>
    <w:rsid w:val="00EF125F"/>
    <w:rsid w:val="00EF2497"/>
    <w:rsid w:val="00EF38A6"/>
    <w:rsid w:val="00F017E0"/>
    <w:rsid w:val="00F03B20"/>
    <w:rsid w:val="00F065A0"/>
    <w:rsid w:val="00F21C70"/>
    <w:rsid w:val="00F26D11"/>
    <w:rsid w:val="00F27CBE"/>
    <w:rsid w:val="00F4121E"/>
    <w:rsid w:val="00F4212B"/>
    <w:rsid w:val="00F46D66"/>
    <w:rsid w:val="00F4704F"/>
    <w:rsid w:val="00F50EE3"/>
    <w:rsid w:val="00F651C4"/>
    <w:rsid w:val="00F7682E"/>
    <w:rsid w:val="00F92C57"/>
    <w:rsid w:val="00F9344F"/>
    <w:rsid w:val="00F97B14"/>
    <w:rsid w:val="00FB20C4"/>
    <w:rsid w:val="00FB3C96"/>
    <w:rsid w:val="00FB60EF"/>
    <w:rsid w:val="00FC3D4F"/>
    <w:rsid w:val="00FC49FB"/>
    <w:rsid w:val="00FC5756"/>
    <w:rsid w:val="00FD659E"/>
    <w:rsid w:val="00FE6A0D"/>
    <w:rsid w:val="00FE7253"/>
    <w:rsid w:val="00FF2D86"/>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32C92"/>
  <w14:discardImageEditingData/>
  <w15:chartTrackingRefBased/>
  <w15:docId w15:val="{CD35F069-24F5-42A0-A8E7-75DFE4393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6F173B"/>
    <w:pPr>
      <w:keepNext/>
      <w:keepLines/>
      <w:outlineLvl w:val="0"/>
    </w:pPr>
    <w:rPr>
      <w:rFonts w:asciiTheme="majorHAnsi" w:hAnsiTheme="majorHAnsi"/>
      <w:b/>
      <w:color w:val="DD7500" w:themeColor="accent4"/>
      <w:sz w:val="60"/>
      <w:szCs w:val="60"/>
    </w:rPr>
  </w:style>
  <w:style w:type="paragraph" w:styleId="Heading2">
    <w:name w:val="heading 2"/>
    <w:basedOn w:val="Normal"/>
    <w:next w:val="BodyText"/>
    <w:link w:val="Heading2Char"/>
    <w:uiPriority w:val="9"/>
    <w:unhideWhenUsed/>
    <w:qFormat/>
    <w:rsid w:val="006F173B"/>
    <w:pPr>
      <w:keepNext/>
      <w:keepLines/>
      <w:spacing w:before="480" w:after="240"/>
      <w:outlineLvl w:val="1"/>
    </w:pPr>
    <w:rPr>
      <w:rFonts w:asciiTheme="majorHAnsi" w:eastAsiaTheme="majorEastAsia" w:hAnsiTheme="majorHAnsi" w:cstheme="majorBidi"/>
      <w:b/>
      <w:color w:val="DD7500" w:themeColor="accent4"/>
      <w:sz w:val="40"/>
      <w:szCs w:val="40"/>
    </w:rPr>
  </w:style>
  <w:style w:type="paragraph" w:styleId="Heading3">
    <w:name w:val="heading 3"/>
    <w:basedOn w:val="Normal"/>
    <w:next w:val="BodyText"/>
    <w:link w:val="Heading3Char"/>
    <w:uiPriority w:val="9"/>
    <w:unhideWhenUsed/>
    <w:qFormat/>
    <w:rsid w:val="006F173B"/>
    <w:pPr>
      <w:keepNext/>
      <w:keepLines/>
      <w:spacing w:before="240" w:after="160" w:line="240" w:lineRule="auto"/>
      <w:outlineLvl w:val="2"/>
    </w:pPr>
    <w:rPr>
      <w:rFonts w:asciiTheme="majorHAnsi" w:eastAsiaTheme="majorEastAsia" w:hAnsiTheme="majorHAnsi" w:cstheme="majorBidi"/>
      <w:color w:val="DD7500" w:themeColor="accent4"/>
      <w:sz w:val="30"/>
      <w:szCs w:val="30"/>
    </w:rPr>
  </w:style>
  <w:style w:type="paragraph" w:styleId="Heading4">
    <w:name w:val="heading 4"/>
    <w:basedOn w:val="BodyText"/>
    <w:next w:val="BodyText"/>
    <w:link w:val="Heading4Char"/>
    <w:uiPriority w:val="9"/>
    <w:qFormat/>
    <w:rsid w:val="006F173B"/>
    <w:pPr>
      <w:spacing w:before="240"/>
      <w:outlineLvl w:val="3"/>
    </w:pPr>
    <w:rPr>
      <w:rFonts w:asciiTheme="majorHAnsi" w:hAnsiTheme="majorHAnsi"/>
      <w:color w:val="DD7500" w:themeColor="accent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6F173B"/>
    <w:rPr>
      <w:rFonts w:asciiTheme="majorHAnsi" w:hAnsiTheme="majorHAnsi"/>
      <w:b/>
      <w:color w:val="DD7500" w:themeColor="accent4"/>
      <w:sz w:val="60"/>
      <w:szCs w:val="60"/>
    </w:rPr>
  </w:style>
  <w:style w:type="table" w:customStyle="1" w:styleId="NIAADefaultTableStyle">
    <w:name w:val="NIAA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qFormat/>
    <w:rsid w:val="00820E0F"/>
    <w:pPr>
      <w:ind w:left="720"/>
      <w:contextualSpacing/>
    </w:pPr>
  </w:style>
  <w:style w:type="paragraph" w:customStyle="1" w:styleId="TableBullet">
    <w:name w:val="Table Bullet"/>
    <w:basedOn w:val="ListParagraph"/>
    <w:uiPriority w:val="11"/>
    <w:qFormat/>
    <w:rsid w:val="00552F1C"/>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6F173B"/>
    <w:rPr>
      <w:rFonts w:asciiTheme="majorHAnsi" w:eastAsiaTheme="majorEastAsia" w:hAnsiTheme="majorHAnsi" w:cstheme="majorBidi"/>
      <w:b/>
      <w:color w:val="DD7500" w:themeColor="accent4"/>
      <w:sz w:val="40"/>
      <w:szCs w:val="40"/>
    </w:rPr>
  </w:style>
  <w:style w:type="paragraph" w:customStyle="1" w:styleId="NumberedListlvl1">
    <w:name w:val="Numbered List lvl1"/>
    <w:basedOn w:val="ListParagraph"/>
    <w:uiPriority w:val="9"/>
    <w:qFormat/>
    <w:rsid w:val="00FE7253"/>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D620F7"/>
    <w:pPr>
      <w:numPr>
        <w:ilvl w:val="1"/>
      </w:numPr>
    </w:pPr>
  </w:style>
  <w:style w:type="paragraph" w:styleId="BodyText">
    <w:name w:val="Body Text"/>
    <w:basedOn w:val="Normal"/>
    <w:link w:val="BodyTextChar"/>
    <w:qFormat/>
    <w:rsid w:val="00552F1C"/>
  </w:style>
  <w:style w:type="character" w:customStyle="1" w:styleId="BodyTextChar">
    <w:name w:val="Body Text Char"/>
    <w:basedOn w:val="DefaultParagraphFont"/>
    <w:link w:val="BodyText"/>
    <w:rsid w:val="00552F1C"/>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552F1C"/>
    <w:pPr>
      <w:spacing w:before="40" w:after="40"/>
    </w:pPr>
    <w:rPr>
      <w:sz w:val="18"/>
    </w:rPr>
  </w:style>
  <w:style w:type="character" w:customStyle="1" w:styleId="Heading3Char">
    <w:name w:val="Heading 3 Char"/>
    <w:basedOn w:val="DefaultParagraphFont"/>
    <w:link w:val="Heading3"/>
    <w:uiPriority w:val="9"/>
    <w:rsid w:val="006F173B"/>
    <w:rPr>
      <w:rFonts w:asciiTheme="majorHAnsi" w:eastAsiaTheme="majorEastAsia" w:hAnsiTheme="majorHAnsi" w:cstheme="majorBidi"/>
      <w:color w:val="DD7500" w:themeColor="accent4"/>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6F173B"/>
    <w:rPr>
      <w:rFonts w:asciiTheme="majorHAnsi" w:hAnsiTheme="majorHAnsi"/>
      <w:color w:val="DD7500" w:themeColor="accent4"/>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697A16"/>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00948D"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0E351D"/>
    <w:pPr>
      <w:numPr>
        <w:numId w:val="3"/>
      </w:numPr>
      <w:spacing w:before="40" w:after="40" w:line="240" w:lineRule="auto"/>
      <w:ind w:left="284" w:hanging="284"/>
    </w:pPr>
    <w:rPr>
      <w:sz w:val="18"/>
    </w:rPr>
  </w:style>
  <w:style w:type="paragraph" w:styleId="Caption">
    <w:name w:val="caption"/>
    <w:basedOn w:val="Normal"/>
    <w:next w:val="Normal"/>
    <w:uiPriority w:val="35"/>
    <w:unhideWhenUsed/>
    <w:qFormat/>
    <w:rsid w:val="006F173B"/>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00948D" w:themeColor="accent3"/>
      <w:sz w:val="24"/>
      <w:szCs w:val="24"/>
      <w:lang w:val="en-US"/>
    </w:rPr>
  </w:style>
  <w:style w:type="paragraph" w:customStyle="1" w:styleId="EmphasisPanelBody">
    <w:name w:val="Emphasis Panel Body"/>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szCs w:val="22"/>
      <w:lang w:val="en-US"/>
    </w:rPr>
  </w:style>
  <w:style w:type="paragraph" w:customStyle="1" w:styleId="EmphasisPanelBullet">
    <w:name w:val="Emphasis Panel Bullet"/>
    <w:uiPriority w:val="11"/>
    <w:qFormat/>
    <w:rsid w:val="001F0654"/>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A5524F"/>
    <w:rPr>
      <w:rFonts w:asciiTheme="majorHAnsi" w:hAnsiTheme="majorHAnsi"/>
      <w:color w:val="00948D"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6F173B"/>
  </w:style>
  <w:style w:type="character" w:customStyle="1" w:styleId="TitleChar">
    <w:name w:val="Title Char"/>
    <w:basedOn w:val="DefaultParagraphFont"/>
    <w:link w:val="Title"/>
    <w:rsid w:val="006F173B"/>
    <w:rPr>
      <w:rFonts w:asciiTheme="majorHAnsi" w:hAnsiTheme="majorHAnsi"/>
      <w:b/>
      <w:color w:val="DD7500" w:themeColor="accent4"/>
      <w:sz w:val="60"/>
      <w:szCs w:val="60"/>
    </w:rPr>
  </w:style>
  <w:style w:type="paragraph" w:styleId="Subtitle">
    <w:name w:val="Subtitle"/>
    <w:basedOn w:val="Normal"/>
    <w:next w:val="BodyText"/>
    <w:link w:val="SubtitleChar"/>
    <w:uiPriority w:val="1"/>
    <w:qFormat/>
    <w:rsid w:val="006F173B"/>
    <w:pPr>
      <w:numPr>
        <w:ilvl w:val="1"/>
      </w:numPr>
      <w:spacing w:before="120" w:after="360"/>
    </w:pPr>
    <w:rPr>
      <w:rFonts w:asciiTheme="majorHAnsi" w:eastAsiaTheme="minorEastAsia" w:hAnsiTheme="majorHAnsi"/>
      <w:color w:val="DD7500" w:themeColor="accent4"/>
      <w:spacing w:val="15"/>
      <w:sz w:val="28"/>
      <w:szCs w:val="22"/>
    </w:rPr>
  </w:style>
  <w:style w:type="character" w:customStyle="1" w:styleId="SubtitleChar">
    <w:name w:val="Subtitle Char"/>
    <w:basedOn w:val="DefaultParagraphFont"/>
    <w:link w:val="Subtitle"/>
    <w:uiPriority w:val="1"/>
    <w:rsid w:val="006F173B"/>
    <w:rPr>
      <w:rFonts w:asciiTheme="majorHAnsi" w:eastAsiaTheme="minorEastAsia" w:hAnsiTheme="majorHAnsi"/>
      <w:color w:val="DD7500" w:themeColor="accent4"/>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character" w:styleId="Hyperlink">
    <w:name w:val="Hyperlink"/>
    <w:basedOn w:val="DefaultParagraphFont"/>
    <w:uiPriority w:val="99"/>
    <w:unhideWhenUsed/>
    <w:rsid w:val="002A72C3"/>
    <w:rPr>
      <w:color w:val="0289C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anao.gov.au/work/performance-audit/evaluating-indigenous-program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hare.internal.pmc.gov.au@SSL\DavWWWRoot\teams\msd_cb\SmallProjects\Web%20Publishing\niaa-2019-054%20-%20NIAA%20Eval%20Capability%20Plan\Request\niaa-evaluation-capability-plan-2019-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8E403497524A2985346DD48B566D1E"/>
        <w:category>
          <w:name w:val="General"/>
          <w:gallery w:val="placeholder"/>
        </w:category>
        <w:types>
          <w:type w:val="bbPlcHdr"/>
        </w:types>
        <w:behaviors>
          <w:behavior w:val="content"/>
        </w:behaviors>
        <w:guid w:val="{861AFAF7-2CDE-4F86-B18A-01ABCE2AC6EF}"/>
      </w:docPartPr>
      <w:docPartBody>
        <w:p w:rsidR="00000000" w:rsidRDefault="007054B5">
          <w:pPr>
            <w:pStyle w:val="D88E403497524A2985346DD48B566D1E"/>
          </w:pPr>
          <w:r w:rsidRPr="0040648D">
            <w:rPr>
              <w:rStyle w:val="PlaceholderText"/>
              <w:color w:val="FFFFFF" w:themeColor="background1"/>
            </w:rPr>
            <w:t>[Enter Section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7F7F7F" w:themeColor="text1" w:themeTint="80"/>
    </w:rPr>
  </w:style>
  <w:style w:type="paragraph" w:customStyle="1" w:styleId="D88E403497524A2985346DD48B566D1E">
    <w:name w:val="D88E403497524A2985346DD48B566D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HubEmailToDisplay xmlns="3d2ca149-6300-466a-a47d-49720a311bba" xsi:nil="true"/>
    <NonRecordJustification xmlns="685f9fda-bd71-4433-b331-92feb9553089">None</NonRecordJustification>
    <ShareHubEmailTo xmlns="334960d0-34b3-4a2f-99c1-c7c418806403" xsi:nil="true"/>
    <ShareHubID xmlns="166541c0-0594-4e6a-9105-c24d4b6de6f7">DOC19-386363</ShareHubID>
    <TaxCatchAll xmlns="166541c0-0594-4e6a-9105-c24d4b6de6f7">
      <Value>29</Value>
      <Value>57</Value>
    </TaxCatchAll>
    <ShareHubEmailDate xmlns="166541c0-0594-4e6a-9105-c24d4b6de6f7" xsi:nil="true"/>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EmailCc xmlns="166541c0-0594-4e6a-9105-c24d4b6de6f7" xsi:nil="true"/>
    <jd1c641577414dfdab1686c9d5d0dbd0 xmlns="166541c0-0594-4e6a-9105-c24d4b6de6f7">
      <Terms xmlns="http://schemas.microsoft.com/office/infopath/2007/PartnerControls"/>
    </jd1c641577414dfdab1686c9d5d0dbd0>
    <ShareHubEmailFrom xmlns="166541c0-0594-4e6a-9105-c24d4b6de6f7" xsi:nil="true"/>
    <PMCNotes xmlns="166541c0-0594-4e6a-9105-c24d4b6de6f7" xsi:nil="true"/>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s>
    </hc4a8f51d7584793bcee84017ea96cb3>
  </documentManagement>
</p:properties>
</file>

<file path=customXml/item2.xml><?xml version="1.0" encoding="utf-8"?>
<ct:contentTypeSchema xmlns:ct="http://schemas.microsoft.com/office/2006/metadata/contentType" xmlns:ma="http://schemas.microsoft.com/office/2006/metadata/properties/metaAttributes" ct:_="" ma:_="" ma:contentTypeName="ShareHub Email" ma:contentTypeID="0x010100C6FDFA855DF44DDFAFEDE39A05AE3EFB002716E8618D7CBC44B8D79E9961712F6D" ma:contentTypeVersion="4" ma:contentTypeDescription="ShareHub Email" ma:contentTypeScope="" ma:versionID="0cdbab77eed40f0cc8af9b194acc1f3e">
  <xsd:schema xmlns:xsd="http://www.w3.org/2001/XMLSchema" xmlns:xs="http://www.w3.org/2001/XMLSchema" xmlns:p="http://schemas.microsoft.com/office/2006/metadata/properties" xmlns:ns1="166541c0-0594-4e6a-9105-c24d4b6de6f7" xmlns:ns3="334960d0-34b3-4a2f-99c1-c7c418806403" xmlns:ns4="3d2ca149-6300-466a-a47d-49720a311bba" xmlns:ns5="685f9fda-bd71-4433-b331-92feb9553089" targetNamespace="http://schemas.microsoft.com/office/2006/metadata/properties" ma:root="true" ma:fieldsID="7aca39d44a32b0c2377b736769ed5361" ns1:_="" ns3:_="" ns4:_="" ns5:_="">
    <xsd:import namespace="166541c0-0594-4e6a-9105-c24d4b6de6f7"/>
    <xsd:import namespace="334960d0-34b3-4a2f-99c1-c7c418806403"/>
    <xsd:import namespace="3d2ca149-6300-466a-a47d-49720a311bba"/>
    <xsd:import namespace="685f9fda-bd71-4433-b331-92feb9553089"/>
    <xsd:element name="properties">
      <xsd:complexType>
        <xsd:sequence>
          <xsd:element name="documentManagement">
            <xsd:complexType>
              <xsd:all>
                <xsd:element ref="ns1:ShareHubID" minOccurs="0"/>
                <xsd:element ref="ns1:ShareHubEmailDate" minOccurs="0"/>
                <xsd:element ref="ns1:ShareHubEmailFrom" minOccurs="0"/>
                <xsd:element ref="ns3:ShareHubEmailTo" minOccurs="0"/>
                <xsd:element ref="ns4:ShareHubEmailToDisplay" minOccurs="0"/>
                <xsd:element ref="ns1:ShareHubEmailCc" minOccurs="0"/>
                <xsd:element ref="ns5:NonRecordJustification"/>
                <xsd:element ref="ns1:PMCNotes" minOccurs="0"/>
                <xsd:element ref="ns1:jd1c641577414dfdab1686c9d5d0dbd0" minOccurs="0"/>
                <xsd:element ref="ns1:TaxCatchAllLabel" minOccurs="0"/>
                <xsd:element ref="ns1:mc5611b894cf49d8aeeb8ebf39dc09bc" minOccurs="0"/>
                <xsd:element ref="ns1:TaxCatchAll"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ShareHubEmailDate" ma:index="5" nillable="true" ma:displayName="Date Sent" ma:format="DateTime" ma:internalName="ShareHubEmailDate">
      <xsd:simpleType>
        <xsd:restriction base="dms:DateTime"/>
      </xsd:simpleType>
    </xsd:element>
    <xsd:element name="ShareHubEmailFrom" ma:index="6" nillable="true" ma:displayName="From" ma:indexed="true" ma:internalName="ShareHubEmailFrom">
      <xsd:simpleType>
        <xsd:restriction base="dms:Text">
          <xsd:maxLength value="255"/>
        </xsd:restriction>
      </xsd:simpleType>
    </xsd:element>
    <xsd:element name="ShareHubEmailCc" ma:index="9" nillable="true" ma:displayName="Cc" ma:internalName="ShareHubEmailCc">
      <xsd:simpleType>
        <xsd:restriction base="dms:Note"/>
      </xsd:simpleType>
    </xsd:element>
    <xsd:element name="PMCNotes" ma:index="11" nillable="true" ma:displayName="Notes" ma:internalName="PMCNotes">
      <xsd:simpleType>
        <xsd:restriction base="dms:Note">
          <xsd:maxLength value="255"/>
        </xsd:restriction>
      </xsd:simple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TaxCatchAllLabel" ma:index="14"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mc5611b894cf49d8aeeb8ebf39dc09bc" ma:index="19" ma:taxonomy="true" ma:internalName="mc5611b894cf49d8aeeb8ebf39dc09bc" ma:taxonomyFieldName="HPRMSecurityLevel" ma:displayName="Security Classification" ma:readOnly="false"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hc4a8f51d7584793bcee84017ea96cb3" ma:index="22"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4960d0-34b3-4a2f-99c1-c7c418806403" elementFormDefault="qualified">
    <xsd:import namespace="http://schemas.microsoft.com/office/2006/documentManagement/types"/>
    <xsd:import namespace="http://schemas.microsoft.com/office/infopath/2007/PartnerControls"/>
    <xsd:element name="ShareHubEmailTo" ma:index="7" nillable="true" ma:displayName="Recipients" ma:internalName="ShareHub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2ca149-6300-466a-a47d-49720a311bba" elementFormDefault="qualified">
    <xsd:import namespace="http://schemas.microsoft.com/office/2006/documentManagement/types"/>
    <xsd:import namespace="http://schemas.microsoft.com/office/infopath/2007/PartnerControls"/>
    <xsd:element name="ShareHubEmailToDisplay" ma:index="8" nillable="true" ma:displayName="To" ma:internalName="ShareHubEmailToDispla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10"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Name/>
  <Classification/>
  <DLM/>
  <SectionName>Evaluation Section</SectionName>
  <DH/>
  <Byline/>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53B99B1C-A28E-41DC-BC11-5DF6E31C9BF1}">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85f9fda-bd71-4433-b331-92feb9553089"/>
    <ds:schemaRef ds:uri="3d2ca149-6300-466a-a47d-49720a311bba"/>
    <ds:schemaRef ds:uri="334960d0-34b3-4a2f-99c1-c7c418806403"/>
    <ds:schemaRef ds:uri="166541c0-0594-4e6a-9105-c24d4b6de6f7"/>
    <ds:schemaRef ds:uri="http://www.w3.org/XML/1998/namespace"/>
  </ds:schemaRefs>
</ds:datastoreItem>
</file>

<file path=customXml/itemProps2.xml><?xml version="1.0" encoding="utf-8"?>
<ds:datastoreItem xmlns:ds="http://schemas.openxmlformats.org/officeDocument/2006/customXml" ds:itemID="{7D699B81-E339-4B96-92AB-E4A83D9AE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334960d0-34b3-4a2f-99c1-c7c418806403"/>
    <ds:schemaRef ds:uri="3d2ca149-6300-466a-a47d-49720a311bba"/>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33AE62-A212-4B26-92DA-A3B336E8AE06}">
  <ds:schemaRefs/>
</ds:datastoreItem>
</file>

<file path=customXml/itemProps4.xml><?xml version="1.0" encoding="utf-8"?>
<ds:datastoreItem xmlns:ds="http://schemas.openxmlformats.org/officeDocument/2006/customXml" ds:itemID="{09AD00AF-A5B0-4720-B1C5-9F9147029FAD}">
  <ds:schemaRefs>
    <ds:schemaRef ds:uri="http://schemas.microsoft.com/sharepoint/v3/contenttype/forms"/>
  </ds:schemaRefs>
</ds:datastoreItem>
</file>

<file path=customXml/itemProps5.xml><?xml version="1.0" encoding="utf-8"?>
<ds:datastoreItem xmlns:ds="http://schemas.openxmlformats.org/officeDocument/2006/customXml" ds:itemID="{610F755C-D9B1-4422-AB76-493329EB1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niaa-evaluation-capability-plan-2019-20.dotx</Template>
  <TotalTime>1</TotalTime>
  <Pages>3</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NIAA Evaluation Capability Building Plan 2019</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NIAA Evaluation Capability Building Plan 2019</dc:title>
  <dc:subject/>
  <dc:creator>National Indigenous Australians Agency</dc:creator>
  <cp:keywords/>
  <dc:description/>
  <cp:lastModifiedBy>King, David</cp:lastModifiedBy>
  <cp:revision>1</cp:revision>
  <dcterms:created xsi:type="dcterms:W3CDTF">2019-10-17T23:36:00Z</dcterms:created>
  <dcterms:modified xsi:type="dcterms:W3CDTF">2019-10-17T23:37:00Z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0x010100C6FDFA855DF44DDFAFEDE39A05AE3EFB002716E8618D7CBC44B8D79E9961712F6D</vt:lpwstr>
  </property>
  <property fmtid="{D5CDD505-2E9C-101B-9397-08002B2CF9AE}" pid="3" name="ESearchTags">
    <vt:lpwstr>29;#Training|2f396fb6-baad-479d-8254-1550153bbe31</vt:lpwstr>
  </property>
  <property fmtid="{D5CDD505-2E9C-101B-9397-08002B2CF9AE}" pid="4" name="HPRMSecurityLevel">
    <vt:lpwstr>57;#OFFICIAL|11463c70-78df-4e3b-b0ff-f66cd3cb26ec</vt:lpwstr>
  </property>
  <property fmtid="{D5CDD505-2E9C-101B-9397-08002B2CF9AE}" pid="5" name="HPRMSecurityCaveat">
    <vt:lpwstr/>
  </property>
  <property fmtid="{D5CDD505-2E9C-101B-9397-08002B2CF9AE}" pid="6" name="PMC.ESearch.TagGeneratedTime">
    <vt:lpwstr>2019-10-18T10:21:47</vt:lpwstr>
  </property>
</Properties>
</file>