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C013" w14:textId="77777777" w:rsidR="00B90308" w:rsidRDefault="00B90308" w:rsidP="00B90308">
      <w:pPr>
        <w:spacing w:before="0"/>
        <w:jc w:val="center"/>
        <w:rPr>
          <w:rFonts w:cs="Arial"/>
        </w:rPr>
      </w:pPr>
      <w:r>
        <w:rPr>
          <w:rFonts w:ascii="Roboto" w:hAnsi="Roboto" w:cs="Segoe UI"/>
          <w:noProof/>
          <w:color w:val="666666"/>
          <w:lang w:eastAsia="en-AU"/>
        </w:rPr>
        <w:drawing>
          <wp:inline distT="0" distB="0" distL="0" distR="0" wp14:anchorId="1768C7EF" wp14:editId="7E355698">
            <wp:extent cx="3632400" cy="1483200"/>
            <wp:effectExtent l="0" t="0" r="6350" b="3175"/>
            <wp:docPr id="5" name="Picture 5"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A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2400" cy="1483200"/>
                    </a:xfrm>
                    <a:prstGeom prst="rect">
                      <a:avLst/>
                    </a:prstGeom>
                    <a:noFill/>
                    <a:ln>
                      <a:noFill/>
                    </a:ln>
                  </pic:spPr>
                </pic:pic>
              </a:graphicData>
            </a:graphic>
          </wp:inline>
        </w:drawing>
      </w:r>
    </w:p>
    <w:p w14:paraId="073975F8" w14:textId="77777777" w:rsidR="00B90308" w:rsidRDefault="00B90308" w:rsidP="00B90308">
      <w:pPr>
        <w:spacing w:before="0"/>
        <w:jc w:val="center"/>
        <w:rPr>
          <w:rFonts w:cs="Arial"/>
        </w:rPr>
      </w:pPr>
    </w:p>
    <w:p w14:paraId="426F4F22" w14:textId="77777777" w:rsidR="00B1460B" w:rsidRPr="00624853" w:rsidRDefault="00B90308" w:rsidP="00B90308">
      <w:pPr>
        <w:pStyle w:val="Heading1"/>
      </w:pPr>
      <w:bookmarkStart w:id="0" w:name="_Ref21080789"/>
      <w:r w:rsidRPr="00150B43">
        <w:t xml:space="preserve">Indigenous Advancement </w:t>
      </w:r>
      <w:r w:rsidRPr="00630074">
        <w:t xml:space="preserve">Strategy </w:t>
      </w:r>
      <w:r w:rsidRPr="00AA56CA">
        <w:br/>
      </w:r>
      <w:bookmarkEnd w:id="0"/>
      <w:r>
        <w:t>The Indigenous Land Enterprise Infrastructure Fund</w:t>
      </w:r>
      <w:r w:rsidRPr="004F7342">
        <w:t xml:space="preserve"> Grant Opportunity Guidelines </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47299AAF" w14:textId="77777777" w:rsidTr="008C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433BB35A" w14:textId="77777777" w:rsidR="00B1460B" w:rsidRPr="0004098F" w:rsidRDefault="00B1460B" w:rsidP="00624853">
            <w:pPr>
              <w:rPr>
                <w:color w:val="264F90"/>
              </w:rPr>
            </w:pPr>
            <w:r w:rsidRPr="0004098F">
              <w:rPr>
                <w:color w:val="264F90"/>
              </w:rPr>
              <w:t>Opening date:</w:t>
            </w:r>
          </w:p>
        </w:tc>
        <w:tc>
          <w:tcPr>
            <w:tcW w:w="5940" w:type="dxa"/>
          </w:tcPr>
          <w:p w14:paraId="645C6207" w14:textId="0CB4F919" w:rsidR="00B1460B" w:rsidRPr="003F5B37" w:rsidRDefault="003F5B37" w:rsidP="003F5B37">
            <w:pPr>
              <w:cnfStyle w:val="100000000000" w:firstRow="1" w:lastRow="0" w:firstColumn="0" w:lastColumn="0" w:oddVBand="0" w:evenVBand="0" w:oddHBand="0" w:evenHBand="0" w:firstRowFirstColumn="0" w:firstRowLastColumn="0" w:lastRowFirstColumn="0" w:lastRowLastColumn="0"/>
            </w:pPr>
            <w:r>
              <w:t xml:space="preserve">1 </w:t>
            </w:r>
            <w:r w:rsidR="008C71E8" w:rsidRPr="003F5B37">
              <w:t>October 2021</w:t>
            </w:r>
          </w:p>
        </w:tc>
      </w:tr>
      <w:tr w:rsidR="00B1460B" w:rsidRPr="007040EB" w14:paraId="6FA4D738" w14:textId="77777777" w:rsidTr="008C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221FF3E2"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3EDBE371" w14:textId="1D095753" w:rsidR="00B1460B" w:rsidRDefault="00637E09" w:rsidP="00DF0789">
            <w:pPr>
              <w:cnfStyle w:val="100000000000" w:firstRow="1" w:lastRow="0" w:firstColumn="0" w:lastColumn="0" w:oddVBand="0" w:evenVBand="0" w:oddHBand="0" w:evenHBand="0" w:firstRowFirstColumn="0" w:firstRowLastColumn="0" w:lastRowFirstColumn="0" w:lastRowLastColumn="0"/>
            </w:pPr>
            <w:r>
              <w:t xml:space="preserve">11.30 </w:t>
            </w:r>
            <w:r w:rsidR="008C71E8" w:rsidRPr="006F62F0">
              <w:t>pm</w:t>
            </w:r>
            <w:r w:rsidR="006F62F0" w:rsidRPr="006F62F0">
              <w:t xml:space="preserve"> (AEDT)</w:t>
            </w:r>
            <w:r w:rsidR="00B1460B" w:rsidRPr="006F62F0">
              <w:t xml:space="preserve"> on </w:t>
            </w:r>
            <w:r w:rsidR="007F664E" w:rsidRPr="006F62F0">
              <w:t>8</w:t>
            </w:r>
            <w:r w:rsidR="008C71E8" w:rsidRPr="006F62F0">
              <w:t xml:space="preserve"> November 2021</w:t>
            </w:r>
          </w:p>
          <w:p w14:paraId="14B144B0" w14:textId="77777777" w:rsidR="00B90308" w:rsidRPr="00F65C53" w:rsidRDefault="00B90308" w:rsidP="00DF0789">
            <w:pPr>
              <w:cnfStyle w:val="100000000000" w:firstRow="1" w:lastRow="0" w:firstColumn="0" w:lastColumn="0" w:oddVBand="0" w:evenVBand="0" w:oddHBand="0" w:evenHBand="0" w:firstRowFirstColumn="0" w:firstRowLastColumn="0" w:lastRowFirstColumn="0" w:lastRowLastColumn="0"/>
            </w:pPr>
            <w:r w:rsidRPr="004F7342">
              <w:rPr>
                <w:rFonts w:cs="Arial"/>
              </w:rPr>
              <w:t xml:space="preserve">Note: The </w:t>
            </w:r>
            <w:r>
              <w:rPr>
                <w:rFonts w:cs="Arial"/>
              </w:rPr>
              <w:t>National Indigenous Australians Agency (the NIAA or the Agency)</w:t>
            </w:r>
            <w:r w:rsidRPr="004F7342">
              <w:rPr>
                <w:rFonts w:cs="Arial"/>
              </w:rPr>
              <w:t xml:space="preserve"> may amend the closing date and time at its own discretion by issuing a notice through the </w:t>
            </w:r>
            <w:hyperlink r:id="rId13">
              <w:r w:rsidRPr="3E969A75">
                <w:rPr>
                  <w:rStyle w:val="Hyperlink"/>
                  <w:rFonts w:cs="Arial"/>
                </w:rPr>
                <w:t>GrantConnect</w:t>
              </w:r>
            </w:hyperlink>
            <w:r w:rsidRPr="004F7342">
              <w:rPr>
                <w:rFonts w:cs="Arial"/>
              </w:rPr>
              <w:t xml:space="preserve"> website.</w:t>
            </w:r>
          </w:p>
        </w:tc>
      </w:tr>
      <w:tr w:rsidR="00B1460B" w:rsidRPr="007040EB" w14:paraId="4C76EB53" w14:textId="77777777" w:rsidTr="008C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21E183E5"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638DA81A" w14:textId="77777777" w:rsidR="00B1460B" w:rsidRPr="00F65C53" w:rsidRDefault="008C71E8" w:rsidP="00624853">
            <w:pPr>
              <w:cnfStyle w:val="100000000000" w:firstRow="1" w:lastRow="0" w:firstColumn="0" w:lastColumn="0" w:oddVBand="0" w:evenVBand="0" w:oddHBand="0" w:evenHBand="0" w:firstRowFirstColumn="0" w:firstRowLastColumn="0" w:lastRowFirstColumn="0" w:lastRowLastColumn="0"/>
            </w:pPr>
            <w:r>
              <w:t>National Indigenous Australians Agency (NIAA)</w:t>
            </w:r>
          </w:p>
        </w:tc>
      </w:tr>
      <w:tr w:rsidR="00AA4A45" w:rsidRPr="004E160E" w14:paraId="315008C9" w14:textId="77777777" w:rsidTr="008C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92EAEFD" w14:textId="77777777" w:rsidR="00AA4A45" w:rsidRPr="0004098F" w:rsidRDefault="00AA4A45" w:rsidP="00AA4A45">
            <w:pPr>
              <w:rPr>
                <w:color w:val="264F90"/>
              </w:rPr>
            </w:pPr>
            <w:r w:rsidRPr="0004098F">
              <w:rPr>
                <w:color w:val="264F90"/>
              </w:rPr>
              <w:t>Enquiries:</w:t>
            </w:r>
          </w:p>
        </w:tc>
        <w:tc>
          <w:tcPr>
            <w:tcW w:w="5940" w:type="dxa"/>
            <w:shd w:val="clear" w:color="auto" w:fill="auto"/>
          </w:tcPr>
          <w:p w14:paraId="5EFBDF99" w14:textId="56F4F0F0" w:rsidR="00AA4A45" w:rsidRPr="004E160E" w:rsidRDefault="00AA4A45" w:rsidP="00AA4A45">
            <w:pPr>
              <w:cnfStyle w:val="100000000000" w:firstRow="1" w:lastRow="0" w:firstColumn="0" w:lastColumn="0" w:oddVBand="0" w:evenVBand="0" w:oddHBand="0" w:evenHBand="0" w:firstRowFirstColumn="0" w:firstRowLastColumn="0" w:lastRowFirstColumn="0" w:lastRowLastColumn="0"/>
              <w:rPr>
                <w:rFonts w:cs="Arial"/>
              </w:rPr>
            </w:pPr>
            <w:r w:rsidRPr="3E969A75">
              <w:rPr>
                <w:rFonts w:cs="Arial"/>
              </w:rPr>
              <w:t xml:space="preserve">If you have any </w:t>
            </w:r>
            <w:r>
              <w:rPr>
                <w:rFonts w:cs="Arial"/>
              </w:rPr>
              <w:t>questions, contact</w:t>
            </w:r>
            <w:r w:rsidRPr="3E969A75">
              <w:rPr>
                <w:rFonts w:cs="Arial"/>
              </w:rPr>
              <w:t xml:space="preserve"> </w:t>
            </w:r>
            <w:r w:rsidR="00BE2672" w:rsidRPr="00BE2672">
              <w:rPr>
                <w:rFonts w:cs="Arial"/>
              </w:rPr>
              <w:t>NIAA Ho</w:t>
            </w:r>
            <w:r w:rsidR="00637E09">
              <w:rPr>
                <w:rFonts w:cs="Arial"/>
              </w:rPr>
              <w:t>using and Infrastructure Branch</w:t>
            </w:r>
            <w:r w:rsidR="00DF09DF">
              <w:rPr>
                <w:rFonts w:cs="Arial"/>
              </w:rPr>
              <w:t xml:space="preserve"> </w:t>
            </w:r>
            <w:r w:rsidR="004E160E">
              <w:rPr>
                <w:rFonts w:cs="Arial"/>
              </w:rPr>
              <w:t>at</w:t>
            </w:r>
            <w:r w:rsidR="004E160E" w:rsidRPr="004E160E">
              <w:rPr>
                <w:rFonts w:cs="Arial"/>
              </w:rPr>
              <w:t xml:space="preserve"> ileif@niaa.gov.au</w:t>
            </w:r>
            <w:r w:rsidR="00BE2672" w:rsidRPr="00BE2672">
              <w:rPr>
                <w:rFonts w:cs="Arial"/>
              </w:rPr>
              <w:t xml:space="preserve">. </w:t>
            </w:r>
            <w:r w:rsidRPr="3E969A75">
              <w:rPr>
                <w:rFonts w:cs="Arial"/>
              </w:rPr>
              <w:t xml:space="preserve"> </w:t>
            </w:r>
          </w:p>
          <w:p w14:paraId="7FBDD98E" w14:textId="77777777" w:rsidR="00AA4A45" w:rsidRPr="004E160E" w:rsidRDefault="00AA4A45" w:rsidP="00AA4A45">
            <w:pPr>
              <w:cnfStyle w:val="100000000000" w:firstRow="1" w:lastRow="0" w:firstColumn="0" w:lastColumn="0" w:oddVBand="0" w:evenVBand="0" w:oddHBand="0" w:evenHBand="0" w:firstRowFirstColumn="0" w:firstRowLastColumn="0" w:lastRowFirstColumn="0" w:lastRowLastColumn="0"/>
              <w:rPr>
                <w:rFonts w:cs="Arial"/>
              </w:rPr>
            </w:pPr>
            <w:r w:rsidRPr="004E160E">
              <w:rPr>
                <w:rFonts w:cs="Arial"/>
              </w:rPr>
              <w:t>Questions should be sent no later than 28 October 2021</w:t>
            </w:r>
          </w:p>
        </w:tc>
      </w:tr>
      <w:tr w:rsidR="00AA4A45" w:rsidRPr="007040EB" w14:paraId="2521F569" w14:textId="77777777" w:rsidTr="008C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666DC595" w14:textId="77777777" w:rsidR="00AA4A45" w:rsidRPr="0004098F" w:rsidRDefault="00AA4A45" w:rsidP="00AA4A45">
            <w:pPr>
              <w:rPr>
                <w:color w:val="264F90"/>
              </w:rPr>
            </w:pPr>
            <w:r w:rsidRPr="0004098F">
              <w:rPr>
                <w:color w:val="264F90"/>
              </w:rPr>
              <w:t>Date guidelines released:</w:t>
            </w:r>
          </w:p>
        </w:tc>
        <w:tc>
          <w:tcPr>
            <w:tcW w:w="5940" w:type="dxa"/>
            <w:shd w:val="clear" w:color="auto" w:fill="auto"/>
          </w:tcPr>
          <w:p w14:paraId="1C41D8AC" w14:textId="1E18FEC9" w:rsidR="00AA4A45" w:rsidRPr="00F65C53" w:rsidRDefault="00637E09" w:rsidP="00AA4A45">
            <w:pPr>
              <w:cnfStyle w:val="100000000000" w:firstRow="1" w:lastRow="0" w:firstColumn="0" w:lastColumn="0" w:oddVBand="0" w:evenVBand="0" w:oddHBand="0" w:evenHBand="0" w:firstRowFirstColumn="0" w:firstRowLastColumn="0" w:lastRowFirstColumn="0" w:lastRowLastColumn="0"/>
            </w:pPr>
            <w:r>
              <w:t>1 October 2021</w:t>
            </w:r>
          </w:p>
        </w:tc>
      </w:tr>
      <w:tr w:rsidR="00AA4A45" w14:paraId="22578EBC" w14:textId="77777777" w:rsidTr="008C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22D07618" w14:textId="77777777" w:rsidR="00AA4A45" w:rsidRPr="0004098F" w:rsidRDefault="00AA4A45" w:rsidP="00AA4A45">
            <w:pPr>
              <w:rPr>
                <w:color w:val="264F90"/>
              </w:rPr>
            </w:pPr>
            <w:r w:rsidRPr="0004098F">
              <w:rPr>
                <w:color w:val="264F90"/>
              </w:rPr>
              <w:t>Type of grant opportunity:</w:t>
            </w:r>
          </w:p>
        </w:tc>
        <w:tc>
          <w:tcPr>
            <w:tcW w:w="5940" w:type="dxa"/>
            <w:shd w:val="clear" w:color="auto" w:fill="auto"/>
          </w:tcPr>
          <w:p w14:paraId="324F2BFE" w14:textId="240293AF" w:rsidR="00AA4A45" w:rsidRPr="00F65C53" w:rsidRDefault="002A3638" w:rsidP="00AA4A45">
            <w:pPr>
              <w:cnfStyle w:val="100000000000" w:firstRow="1" w:lastRow="0" w:firstColumn="0" w:lastColumn="0" w:oddVBand="0" w:evenVBand="0" w:oddHBand="0" w:evenHBand="0" w:firstRowFirstColumn="0" w:firstRowLastColumn="0" w:lastRowFirstColumn="0" w:lastRowLastColumn="0"/>
            </w:pPr>
            <w:r>
              <w:t>Targeted</w:t>
            </w:r>
            <w:r w:rsidRPr="00F65C53">
              <w:t xml:space="preserve"> </w:t>
            </w:r>
            <w:r w:rsidR="00AA4A45" w:rsidRPr="00F65C53">
              <w:t>competitive</w:t>
            </w:r>
          </w:p>
        </w:tc>
      </w:tr>
    </w:tbl>
    <w:p w14:paraId="140B8583" w14:textId="77777777" w:rsidR="00C108BC" w:rsidRDefault="00C108BC" w:rsidP="00077C3D"/>
    <w:p w14:paraId="190DA372" w14:textId="77777777" w:rsidR="003871B6" w:rsidRDefault="003871B6" w:rsidP="00077C3D">
      <w:pPr>
        <w:sectPr w:rsidR="003871B6" w:rsidSect="00077C3D">
          <w:footerReference w:type="first" r:id="rId14"/>
          <w:type w:val="continuous"/>
          <w:pgSz w:w="11907" w:h="16840" w:code="9"/>
          <w:pgMar w:top="1418" w:right="1418" w:bottom="1418" w:left="1701" w:header="709" w:footer="709" w:gutter="0"/>
          <w:cols w:space="708"/>
          <w:vAlign w:val="center"/>
          <w:titlePg/>
          <w:docGrid w:linePitch="360"/>
        </w:sectPr>
      </w:pPr>
    </w:p>
    <w:p w14:paraId="3B441060" w14:textId="77777777" w:rsidR="00227D98" w:rsidRDefault="00E31F9B" w:rsidP="00B34AEF">
      <w:pPr>
        <w:pStyle w:val="TOCHeading"/>
      </w:pPr>
      <w:bookmarkStart w:id="1" w:name="_Toc164844258"/>
      <w:bookmarkStart w:id="2" w:name="_Toc383003250"/>
      <w:bookmarkStart w:id="3" w:name="_Toc164844257"/>
      <w:r>
        <w:lastRenderedPageBreak/>
        <w:t>Contents</w:t>
      </w:r>
      <w:bookmarkEnd w:id="1"/>
      <w:bookmarkEnd w:id="2"/>
    </w:p>
    <w:p w14:paraId="2DACF15B" w14:textId="3FAA44BF" w:rsidR="00BE2672"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E2672">
        <w:rPr>
          <w:noProof/>
        </w:rPr>
        <w:t>1.</w:t>
      </w:r>
      <w:r w:rsidR="00BE2672">
        <w:rPr>
          <w:rFonts w:asciiTheme="minorHAnsi" w:eastAsiaTheme="minorEastAsia" w:hAnsiTheme="minorHAnsi" w:cstheme="minorBidi"/>
          <w:b w:val="0"/>
          <w:noProof/>
          <w:sz w:val="22"/>
          <w:lang w:val="en-AU" w:eastAsia="en-AU"/>
        </w:rPr>
        <w:tab/>
      </w:r>
      <w:r w:rsidR="00BE2672" w:rsidRPr="007046CF">
        <w:rPr>
          <w:noProof/>
        </w:rPr>
        <w:t xml:space="preserve">Indigenous Advancement Strategy: </w:t>
      </w:r>
      <w:r w:rsidR="00BE2672">
        <w:rPr>
          <w:noProof/>
        </w:rPr>
        <w:t>The Indigenous Land Enterprise Infrastructure Fund processes</w:t>
      </w:r>
      <w:r w:rsidR="00BE2672">
        <w:rPr>
          <w:noProof/>
        </w:rPr>
        <w:tab/>
      </w:r>
      <w:r w:rsidR="00BE2672">
        <w:rPr>
          <w:noProof/>
        </w:rPr>
        <w:fldChar w:fldCharType="begin"/>
      </w:r>
      <w:r w:rsidR="00BE2672">
        <w:rPr>
          <w:noProof/>
        </w:rPr>
        <w:instrText xml:space="preserve"> PAGEREF _Toc82007201 \h </w:instrText>
      </w:r>
      <w:r w:rsidR="00BE2672">
        <w:rPr>
          <w:noProof/>
        </w:rPr>
      </w:r>
      <w:r w:rsidR="00BE2672">
        <w:rPr>
          <w:noProof/>
        </w:rPr>
        <w:fldChar w:fldCharType="separate"/>
      </w:r>
      <w:r w:rsidR="00BE2672">
        <w:rPr>
          <w:noProof/>
        </w:rPr>
        <w:t>4</w:t>
      </w:r>
      <w:r w:rsidR="00BE2672">
        <w:rPr>
          <w:noProof/>
        </w:rPr>
        <w:fldChar w:fldCharType="end"/>
      </w:r>
    </w:p>
    <w:p w14:paraId="5EB4015B" w14:textId="221B6D19" w:rsidR="00BE2672" w:rsidRDefault="00BE2672">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_Toc82007202 \h </w:instrText>
      </w:r>
      <w:r>
        <w:rPr>
          <w:noProof/>
        </w:rPr>
      </w:r>
      <w:r>
        <w:rPr>
          <w:noProof/>
        </w:rPr>
        <w:fldChar w:fldCharType="separate"/>
      </w:r>
      <w:r>
        <w:rPr>
          <w:noProof/>
        </w:rPr>
        <w:t>5</w:t>
      </w:r>
      <w:r>
        <w:rPr>
          <w:noProof/>
        </w:rPr>
        <w:fldChar w:fldCharType="end"/>
      </w:r>
    </w:p>
    <w:p w14:paraId="3AA4DCF8" w14:textId="42D5EBB9" w:rsidR="00BE2672" w:rsidRDefault="00BE267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Indigenous Advancement Strategy Remote Australia Strategies program and Closing the Gap</w:t>
      </w:r>
      <w:r>
        <w:rPr>
          <w:noProof/>
        </w:rPr>
        <w:tab/>
      </w:r>
      <w:r>
        <w:rPr>
          <w:noProof/>
        </w:rPr>
        <w:fldChar w:fldCharType="begin"/>
      </w:r>
      <w:r>
        <w:rPr>
          <w:noProof/>
        </w:rPr>
        <w:instrText xml:space="preserve"> PAGEREF _Toc82007203 \h </w:instrText>
      </w:r>
      <w:r>
        <w:rPr>
          <w:noProof/>
        </w:rPr>
      </w:r>
      <w:r>
        <w:rPr>
          <w:noProof/>
        </w:rPr>
        <w:fldChar w:fldCharType="separate"/>
      </w:r>
      <w:r>
        <w:rPr>
          <w:noProof/>
        </w:rPr>
        <w:t>5</w:t>
      </w:r>
      <w:r>
        <w:rPr>
          <w:noProof/>
        </w:rPr>
        <w:fldChar w:fldCharType="end"/>
      </w:r>
    </w:p>
    <w:p w14:paraId="61BDF8EC" w14:textId="790AEC2E" w:rsidR="00BE2672" w:rsidRDefault="00BE267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Indigenous Land Enterprise Infrastructure Fund grant opportunity</w:t>
      </w:r>
      <w:r>
        <w:rPr>
          <w:noProof/>
        </w:rPr>
        <w:tab/>
      </w:r>
      <w:r>
        <w:rPr>
          <w:noProof/>
        </w:rPr>
        <w:fldChar w:fldCharType="begin"/>
      </w:r>
      <w:r>
        <w:rPr>
          <w:noProof/>
        </w:rPr>
        <w:instrText xml:space="preserve"> PAGEREF _Toc82007204 \h </w:instrText>
      </w:r>
      <w:r>
        <w:rPr>
          <w:noProof/>
        </w:rPr>
      </w:r>
      <w:r>
        <w:rPr>
          <w:noProof/>
        </w:rPr>
        <w:fldChar w:fldCharType="separate"/>
      </w:r>
      <w:r>
        <w:rPr>
          <w:noProof/>
        </w:rPr>
        <w:t>6</w:t>
      </w:r>
      <w:r>
        <w:rPr>
          <w:noProof/>
        </w:rPr>
        <w:fldChar w:fldCharType="end"/>
      </w:r>
    </w:p>
    <w:p w14:paraId="500365FA" w14:textId="4E2C88DE" w:rsidR="00BE2672" w:rsidRDefault="00BE2672">
      <w:pPr>
        <w:pStyle w:val="TOC4"/>
        <w:rPr>
          <w:rFonts w:asciiTheme="minorHAnsi" w:eastAsiaTheme="minorEastAsia" w:hAnsiTheme="minorHAnsi" w:cstheme="minorBidi"/>
          <w:sz w:val="22"/>
          <w:szCs w:val="22"/>
          <w:lang w:eastAsia="en-AU"/>
        </w:rPr>
      </w:pPr>
      <w:r>
        <w:t>2.1.1</w:t>
      </w:r>
      <w:r>
        <w:rPr>
          <w:rFonts w:asciiTheme="minorHAnsi" w:eastAsiaTheme="minorEastAsia" w:hAnsiTheme="minorHAnsi" w:cstheme="minorBidi"/>
          <w:sz w:val="22"/>
          <w:szCs w:val="22"/>
          <w:lang w:eastAsia="en-AU"/>
        </w:rPr>
        <w:tab/>
      </w:r>
      <w:r>
        <w:t>About the Indigenous Land Enterprise Infrastructure Fund—Advisory Services Provider</w:t>
      </w:r>
      <w:r>
        <w:tab/>
      </w:r>
      <w:r>
        <w:fldChar w:fldCharType="begin"/>
      </w:r>
      <w:r>
        <w:instrText xml:space="preserve"> PAGEREF _Toc82007205 \h </w:instrText>
      </w:r>
      <w:r>
        <w:fldChar w:fldCharType="separate"/>
      </w:r>
      <w:r>
        <w:t>7</w:t>
      </w:r>
      <w:r>
        <w:fldChar w:fldCharType="end"/>
      </w:r>
    </w:p>
    <w:p w14:paraId="2D6C0568" w14:textId="4153F504" w:rsidR="00BE2672" w:rsidRDefault="00BE2672">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NIAA regional presence and National Office</w:t>
      </w:r>
      <w:r>
        <w:rPr>
          <w:noProof/>
        </w:rPr>
        <w:tab/>
      </w:r>
      <w:r>
        <w:rPr>
          <w:noProof/>
        </w:rPr>
        <w:fldChar w:fldCharType="begin"/>
      </w:r>
      <w:r>
        <w:rPr>
          <w:noProof/>
        </w:rPr>
        <w:instrText xml:space="preserve"> PAGEREF _Toc82007206 \h </w:instrText>
      </w:r>
      <w:r>
        <w:rPr>
          <w:noProof/>
        </w:rPr>
      </w:r>
      <w:r>
        <w:rPr>
          <w:noProof/>
        </w:rPr>
        <w:fldChar w:fldCharType="separate"/>
      </w:r>
      <w:r>
        <w:rPr>
          <w:noProof/>
        </w:rPr>
        <w:t>7</w:t>
      </w:r>
      <w:r>
        <w:rPr>
          <w:noProof/>
        </w:rPr>
        <w:fldChar w:fldCharType="end"/>
      </w:r>
    </w:p>
    <w:p w14:paraId="24183B9A" w14:textId="3AB088B7" w:rsidR="00BE2672" w:rsidRDefault="00BE267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_Toc82007207 \h </w:instrText>
      </w:r>
      <w:r>
        <w:rPr>
          <w:noProof/>
        </w:rPr>
      </w:r>
      <w:r>
        <w:rPr>
          <w:noProof/>
        </w:rPr>
        <w:fldChar w:fldCharType="separate"/>
      </w:r>
      <w:r>
        <w:rPr>
          <w:noProof/>
        </w:rPr>
        <w:t>8</w:t>
      </w:r>
      <w:r>
        <w:rPr>
          <w:noProof/>
        </w:rPr>
        <w:fldChar w:fldCharType="end"/>
      </w:r>
    </w:p>
    <w:p w14:paraId="50B34E19" w14:textId="0BA74526" w:rsidR="00BE2672" w:rsidRDefault="00BE267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_Toc82007208 \h </w:instrText>
      </w:r>
      <w:r>
        <w:rPr>
          <w:noProof/>
        </w:rPr>
      </w:r>
      <w:r>
        <w:rPr>
          <w:noProof/>
        </w:rPr>
        <w:fldChar w:fldCharType="separate"/>
      </w:r>
      <w:r>
        <w:rPr>
          <w:noProof/>
        </w:rPr>
        <w:t>8</w:t>
      </w:r>
      <w:r>
        <w:rPr>
          <w:noProof/>
        </w:rPr>
        <w:fldChar w:fldCharType="end"/>
      </w:r>
    </w:p>
    <w:p w14:paraId="09C7F60B" w14:textId="795FECF5" w:rsidR="00BE2672" w:rsidRDefault="00BE267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_Toc82007209 \h </w:instrText>
      </w:r>
      <w:r>
        <w:rPr>
          <w:noProof/>
        </w:rPr>
      </w:r>
      <w:r>
        <w:rPr>
          <w:noProof/>
        </w:rPr>
        <w:fldChar w:fldCharType="separate"/>
      </w:r>
      <w:r>
        <w:rPr>
          <w:noProof/>
        </w:rPr>
        <w:t>8</w:t>
      </w:r>
      <w:r>
        <w:rPr>
          <w:noProof/>
        </w:rPr>
        <w:fldChar w:fldCharType="end"/>
      </w:r>
    </w:p>
    <w:p w14:paraId="5736B91F" w14:textId="55D0151C" w:rsidR="00BE2672" w:rsidRDefault="00BE267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_Toc82007210 \h </w:instrText>
      </w:r>
      <w:r>
        <w:rPr>
          <w:noProof/>
        </w:rPr>
      </w:r>
      <w:r>
        <w:rPr>
          <w:noProof/>
        </w:rPr>
        <w:fldChar w:fldCharType="separate"/>
      </w:r>
      <w:r>
        <w:rPr>
          <w:noProof/>
        </w:rPr>
        <w:t>8</w:t>
      </w:r>
      <w:r>
        <w:rPr>
          <w:noProof/>
        </w:rPr>
        <w:fldChar w:fldCharType="end"/>
      </w:r>
    </w:p>
    <w:p w14:paraId="6968ABC8" w14:textId="7686EB78" w:rsidR="00BE2672" w:rsidRDefault="00BE2672">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Eligible grant activities</w:t>
      </w:r>
      <w:r>
        <w:tab/>
      </w:r>
      <w:r>
        <w:fldChar w:fldCharType="begin"/>
      </w:r>
      <w:r>
        <w:instrText xml:space="preserve"> PAGEREF _Toc82007211 \h </w:instrText>
      </w:r>
      <w:r>
        <w:fldChar w:fldCharType="separate"/>
      </w:r>
      <w:r>
        <w:t>9</w:t>
      </w:r>
      <w:r>
        <w:fldChar w:fldCharType="end"/>
      </w:r>
    </w:p>
    <w:p w14:paraId="6F930978" w14:textId="00E3370A" w:rsidR="00BE2672" w:rsidRDefault="00BE2672">
      <w:pPr>
        <w:pStyle w:val="TOC3"/>
        <w:rPr>
          <w:rFonts w:asciiTheme="minorHAnsi" w:eastAsiaTheme="minorEastAsia" w:hAnsiTheme="minorHAnsi" w:cstheme="minorBidi"/>
          <w:noProof/>
          <w:sz w:val="22"/>
          <w:lang w:val="en-AU" w:eastAsia="en-AU"/>
        </w:rPr>
      </w:pPr>
      <w:r w:rsidRPr="007046CF">
        <w:rPr>
          <w:rFonts w:eastAsia="MS Mincho" w:cs="TimesNewRoman"/>
          <w:noProof/>
        </w:rPr>
        <w:t>4.2</w:t>
      </w:r>
      <w:r>
        <w:rPr>
          <w:rFonts w:asciiTheme="minorHAnsi" w:eastAsiaTheme="minorEastAsia" w:hAnsiTheme="minorHAnsi" w:cstheme="minorBidi"/>
          <w:noProof/>
          <w:sz w:val="22"/>
          <w:lang w:val="en-AU" w:eastAsia="en-AU"/>
        </w:rPr>
        <w:tab/>
      </w:r>
      <w:r w:rsidRPr="007046CF">
        <w:rPr>
          <w:rFonts w:eastAsia="MS Mincho" w:cs="TimesNewRoman"/>
          <w:noProof/>
        </w:rPr>
        <w:t>Who is not eligible to apply for a grant?</w:t>
      </w:r>
      <w:r>
        <w:rPr>
          <w:noProof/>
        </w:rPr>
        <w:tab/>
      </w:r>
      <w:r>
        <w:rPr>
          <w:noProof/>
        </w:rPr>
        <w:fldChar w:fldCharType="begin"/>
      </w:r>
      <w:r>
        <w:rPr>
          <w:noProof/>
        </w:rPr>
        <w:instrText xml:space="preserve"> PAGEREF _Toc82007212 \h </w:instrText>
      </w:r>
      <w:r>
        <w:rPr>
          <w:noProof/>
        </w:rPr>
      </w:r>
      <w:r>
        <w:rPr>
          <w:noProof/>
        </w:rPr>
        <w:fldChar w:fldCharType="separate"/>
      </w:r>
      <w:r>
        <w:rPr>
          <w:noProof/>
        </w:rPr>
        <w:t>9</w:t>
      </w:r>
      <w:r>
        <w:rPr>
          <w:noProof/>
        </w:rPr>
        <w:fldChar w:fldCharType="end"/>
      </w:r>
    </w:p>
    <w:p w14:paraId="76DF3D6C" w14:textId="70DA9FF2" w:rsidR="00BE2672" w:rsidRDefault="00BE267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_Toc82007213 \h </w:instrText>
      </w:r>
      <w:r>
        <w:rPr>
          <w:noProof/>
        </w:rPr>
      </w:r>
      <w:r>
        <w:rPr>
          <w:noProof/>
        </w:rPr>
        <w:fldChar w:fldCharType="separate"/>
      </w:r>
      <w:r>
        <w:rPr>
          <w:noProof/>
        </w:rPr>
        <w:t>10</w:t>
      </w:r>
      <w:r>
        <w:rPr>
          <w:noProof/>
        </w:rPr>
        <w:fldChar w:fldCharType="end"/>
      </w:r>
    </w:p>
    <w:p w14:paraId="6D4449C0" w14:textId="35DE07E8" w:rsidR="00BE2672" w:rsidRDefault="00BE2672">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Incorporation requirements</w:t>
      </w:r>
      <w:r>
        <w:rPr>
          <w:noProof/>
        </w:rPr>
        <w:tab/>
      </w:r>
      <w:r>
        <w:rPr>
          <w:noProof/>
        </w:rPr>
        <w:fldChar w:fldCharType="begin"/>
      </w:r>
      <w:r>
        <w:rPr>
          <w:noProof/>
        </w:rPr>
        <w:instrText xml:space="preserve"> PAGEREF _Toc82007214 \h </w:instrText>
      </w:r>
      <w:r>
        <w:rPr>
          <w:noProof/>
        </w:rPr>
      </w:r>
      <w:r>
        <w:rPr>
          <w:noProof/>
        </w:rPr>
        <w:fldChar w:fldCharType="separate"/>
      </w:r>
      <w:r>
        <w:rPr>
          <w:noProof/>
        </w:rPr>
        <w:t>10</w:t>
      </w:r>
      <w:r>
        <w:rPr>
          <w:noProof/>
        </w:rPr>
        <w:fldChar w:fldCharType="end"/>
      </w:r>
    </w:p>
    <w:p w14:paraId="6FCE2BC8" w14:textId="20C5B4A4" w:rsidR="00BE2672" w:rsidRDefault="00BE267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_Toc82007215 \h </w:instrText>
      </w:r>
      <w:r>
        <w:rPr>
          <w:noProof/>
        </w:rPr>
      </w:r>
      <w:r>
        <w:rPr>
          <w:noProof/>
        </w:rPr>
        <w:fldChar w:fldCharType="separate"/>
      </w:r>
      <w:r>
        <w:rPr>
          <w:noProof/>
        </w:rPr>
        <w:t>10</w:t>
      </w:r>
      <w:r>
        <w:rPr>
          <w:noProof/>
        </w:rPr>
        <w:fldChar w:fldCharType="end"/>
      </w:r>
    </w:p>
    <w:p w14:paraId="53727A30" w14:textId="70DA86E8" w:rsidR="00BE2672" w:rsidRDefault="00BE267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_Toc82007216 \h </w:instrText>
      </w:r>
      <w:r>
        <w:rPr>
          <w:noProof/>
        </w:rPr>
      </w:r>
      <w:r>
        <w:rPr>
          <w:noProof/>
        </w:rPr>
        <w:fldChar w:fldCharType="separate"/>
      </w:r>
      <w:r>
        <w:rPr>
          <w:noProof/>
        </w:rPr>
        <w:t>10</w:t>
      </w:r>
      <w:r>
        <w:rPr>
          <w:noProof/>
        </w:rPr>
        <w:fldChar w:fldCharType="end"/>
      </w:r>
    </w:p>
    <w:p w14:paraId="69C657E1" w14:textId="11BB1C81" w:rsidR="00BE2672" w:rsidRDefault="00BE267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_Toc82007217 \h </w:instrText>
      </w:r>
      <w:r>
        <w:rPr>
          <w:noProof/>
        </w:rPr>
      </w:r>
      <w:r>
        <w:rPr>
          <w:noProof/>
        </w:rPr>
        <w:fldChar w:fldCharType="separate"/>
      </w:r>
      <w:r>
        <w:rPr>
          <w:noProof/>
        </w:rPr>
        <w:t>11</w:t>
      </w:r>
      <w:r>
        <w:rPr>
          <w:noProof/>
        </w:rPr>
        <w:fldChar w:fldCharType="end"/>
      </w:r>
    </w:p>
    <w:p w14:paraId="792647C6" w14:textId="05C6A3AF" w:rsidR="00BE2672" w:rsidRDefault="00BE2672">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_Toc82007218 \h </w:instrText>
      </w:r>
      <w:r>
        <w:rPr>
          <w:noProof/>
        </w:rPr>
      </w:r>
      <w:r>
        <w:rPr>
          <w:noProof/>
        </w:rPr>
        <w:fldChar w:fldCharType="separate"/>
      </w:r>
      <w:r>
        <w:rPr>
          <w:noProof/>
        </w:rPr>
        <w:t>11</w:t>
      </w:r>
      <w:r>
        <w:rPr>
          <w:noProof/>
        </w:rPr>
        <w:fldChar w:fldCharType="end"/>
      </w:r>
    </w:p>
    <w:p w14:paraId="4C9C6C7E" w14:textId="0382F08C" w:rsidR="00BE2672" w:rsidRDefault="00BE2672">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_Toc82007219 \h </w:instrText>
      </w:r>
      <w:r>
        <w:rPr>
          <w:noProof/>
        </w:rPr>
      </w:r>
      <w:r>
        <w:rPr>
          <w:noProof/>
        </w:rPr>
        <w:fldChar w:fldCharType="separate"/>
      </w:r>
      <w:r>
        <w:rPr>
          <w:noProof/>
        </w:rPr>
        <w:t>11</w:t>
      </w:r>
      <w:r>
        <w:rPr>
          <w:noProof/>
        </w:rPr>
        <w:fldChar w:fldCharType="end"/>
      </w:r>
    </w:p>
    <w:p w14:paraId="27FAF777" w14:textId="5CD85D9B" w:rsidR="00BE2672" w:rsidRDefault="00BE267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_Toc82007220 \h </w:instrText>
      </w:r>
      <w:r>
        <w:rPr>
          <w:noProof/>
        </w:rPr>
      </w:r>
      <w:r>
        <w:rPr>
          <w:noProof/>
        </w:rPr>
        <w:fldChar w:fldCharType="separate"/>
      </w:r>
      <w:r>
        <w:rPr>
          <w:noProof/>
        </w:rPr>
        <w:t>12</w:t>
      </w:r>
      <w:r>
        <w:rPr>
          <w:noProof/>
        </w:rPr>
        <w:fldChar w:fldCharType="end"/>
      </w:r>
    </w:p>
    <w:p w14:paraId="61F453F7" w14:textId="0796A8D1" w:rsidR="00BE2672" w:rsidRDefault="00BE267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_Toc82007221 \h </w:instrText>
      </w:r>
      <w:r>
        <w:rPr>
          <w:noProof/>
        </w:rPr>
      </w:r>
      <w:r>
        <w:rPr>
          <w:noProof/>
        </w:rPr>
        <w:fldChar w:fldCharType="separate"/>
      </w:r>
      <w:r>
        <w:rPr>
          <w:noProof/>
        </w:rPr>
        <w:t>13</w:t>
      </w:r>
      <w:r>
        <w:rPr>
          <w:noProof/>
        </w:rPr>
        <w:fldChar w:fldCharType="end"/>
      </w:r>
    </w:p>
    <w:p w14:paraId="75460C5C" w14:textId="0D3FE70C" w:rsidR="00BE2672" w:rsidRDefault="00BE267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_Toc82007222 \h </w:instrText>
      </w:r>
      <w:r>
        <w:rPr>
          <w:noProof/>
        </w:rPr>
      </w:r>
      <w:r>
        <w:rPr>
          <w:noProof/>
        </w:rPr>
        <w:fldChar w:fldCharType="separate"/>
      </w:r>
      <w:r>
        <w:rPr>
          <w:noProof/>
        </w:rPr>
        <w:t>14</w:t>
      </w:r>
      <w:r>
        <w:rPr>
          <w:noProof/>
        </w:rPr>
        <w:fldChar w:fldCharType="end"/>
      </w:r>
    </w:p>
    <w:p w14:paraId="1B551943" w14:textId="437A3E56" w:rsidR="00BE2672" w:rsidRDefault="00BE2672">
      <w:pPr>
        <w:pStyle w:val="TOC4"/>
        <w:rPr>
          <w:rFonts w:asciiTheme="minorHAnsi" w:eastAsiaTheme="minorEastAsia" w:hAnsiTheme="minorHAnsi" w:cstheme="minorBidi"/>
          <w:sz w:val="22"/>
          <w:szCs w:val="22"/>
          <w:lang w:eastAsia="en-AU"/>
        </w:rPr>
      </w:pPr>
      <w:r>
        <w:t>7.1.1</w:t>
      </w:r>
      <w:r>
        <w:rPr>
          <w:rFonts w:asciiTheme="minorHAnsi" w:eastAsiaTheme="minorEastAsia" w:hAnsiTheme="minorHAnsi" w:cstheme="minorBidi"/>
          <w:sz w:val="22"/>
          <w:szCs w:val="22"/>
          <w:lang w:eastAsia="en-AU"/>
        </w:rPr>
        <w:tab/>
      </w:r>
      <w:r>
        <w:t>Evidence of Indigenous ownership</w:t>
      </w:r>
      <w:r>
        <w:tab/>
      </w:r>
      <w:r>
        <w:fldChar w:fldCharType="begin"/>
      </w:r>
      <w:r>
        <w:instrText xml:space="preserve"> PAGEREF _Toc82007223 \h </w:instrText>
      </w:r>
      <w:r>
        <w:fldChar w:fldCharType="separate"/>
      </w:r>
      <w:r>
        <w:t>15</w:t>
      </w:r>
      <w:r>
        <w:fldChar w:fldCharType="end"/>
      </w:r>
    </w:p>
    <w:p w14:paraId="2AB6F249" w14:textId="7B02B381" w:rsidR="00BE2672" w:rsidRDefault="00BE267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_Toc82007224 \h </w:instrText>
      </w:r>
      <w:r>
        <w:rPr>
          <w:noProof/>
        </w:rPr>
      </w:r>
      <w:r>
        <w:rPr>
          <w:noProof/>
        </w:rPr>
        <w:fldChar w:fldCharType="separate"/>
      </w:r>
      <w:r>
        <w:rPr>
          <w:noProof/>
        </w:rPr>
        <w:t>15</w:t>
      </w:r>
      <w:r>
        <w:rPr>
          <w:noProof/>
        </w:rPr>
        <w:fldChar w:fldCharType="end"/>
      </w:r>
    </w:p>
    <w:p w14:paraId="4779B748" w14:textId="559040C0" w:rsidR="00BE2672" w:rsidRDefault="00BE267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_Toc82007225 \h </w:instrText>
      </w:r>
      <w:r>
        <w:rPr>
          <w:noProof/>
        </w:rPr>
      </w:r>
      <w:r>
        <w:rPr>
          <w:noProof/>
        </w:rPr>
        <w:fldChar w:fldCharType="separate"/>
      </w:r>
      <w:r>
        <w:rPr>
          <w:noProof/>
        </w:rPr>
        <w:t>15</w:t>
      </w:r>
      <w:r>
        <w:rPr>
          <w:noProof/>
        </w:rPr>
        <w:fldChar w:fldCharType="end"/>
      </w:r>
    </w:p>
    <w:p w14:paraId="23791A0D" w14:textId="7CD0ACAF" w:rsidR="00BE2672" w:rsidRDefault="00BE2672">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_Toc82007226 \h </w:instrText>
      </w:r>
      <w:r>
        <w:rPr>
          <w:noProof/>
        </w:rPr>
      </w:r>
      <w:r>
        <w:rPr>
          <w:noProof/>
        </w:rPr>
        <w:fldChar w:fldCharType="separate"/>
      </w:r>
      <w:r>
        <w:rPr>
          <w:noProof/>
        </w:rPr>
        <w:t>16</w:t>
      </w:r>
      <w:r>
        <w:rPr>
          <w:noProof/>
        </w:rPr>
        <w:fldChar w:fldCharType="end"/>
      </w:r>
    </w:p>
    <w:p w14:paraId="77E936D7" w14:textId="52C4C063" w:rsidR="00BE2672" w:rsidRDefault="00BE267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_Toc82007227 \h </w:instrText>
      </w:r>
      <w:r>
        <w:rPr>
          <w:noProof/>
        </w:rPr>
      </w:r>
      <w:r>
        <w:rPr>
          <w:noProof/>
        </w:rPr>
        <w:fldChar w:fldCharType="separate"/>
      </w:r>
      <w:r>
        <w:rPr>
          <w:noProof/>
        </w:rPr>
        <w:t>16</w:t>
      </w:r>
      <w:r>
        <w:rPr>
          <w:noProof/>
        </w:rPr>
        <w:fldChar w:fldCharType="end"/>
      </w:r>
    </w:p>
    <w:p w14:paraId="48E9D94E" w14:textId="3421EA6B" w:rsidR="00BE2672" w:rsidRDefault="00BE267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_Toc82007228 \h </w:instrText>
      </w:r>
      <w:r>
        <w:rPr>
          <w:noProof/>
        </w:rPr>
      </w:r>
      <w:r>
        <w:rPr>
          <w:noProof/>
        </w:rPr>
        <w:fldChar w:fldCharType="separate"/>
      </w:r>
      <w:r>
        <w:rPr>
          <w:noProof/>
        </w:rPr>
        <w:t>16</w:t>
      </w:r>
      <w:r>
        <w:rPr>
          <w:noProof/>
        </w:rPr>
        <w:fldChar w:fldCharType="end"/>
      </w:r>
    </w:p>
    <w:p w14:paraId="4E426146" w14:textId="17DA12B7" w:rsidR="00BE2672" w:rsidRDefault="00BE2672">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Indigenous Grants Policy Trial</w:t>
      </w:r>
      <w:r>
        <w:rPr>
          <w:noProof/>
        </w:rPr>
        <w:tab/>
      </w:r>
      <w:r>
        <w:rPr>
          <w:noProof/>
        </w:rPr>
        <w:fldChar w:fldCharType="begin"/>
      </w:r>
      <w:r>
        <w:rPr>
          <w:noProof/>
        </w:rPr>
        <w:instrText xml:space="preserve"> PAGEREF _Toc82007229 \h </w:instrText>
      </w:r>
      <w:r>
        <w:rPr>
          <w:noProof/>
        </w:rPr>
      </w:r>
      <w:r>
        <w:rPr>
          <w:noProof/>
        </w:rPr>
        <w:fldChar w:fldCharType="separate"/>
      </w:r>
      <w:r>
        <w:rPr>
          <w:noProof/>
        </w:rPr>
        <w:t>17</w:t>
      </w:r>
      <w:r>
        <w:rPr>
          <w:noProof/>
        </w:rPr>
        <w:fldChar w:fldCharType="end"/>
      </w:r>
    </w:p>
    <w:p w14:paraId="639A8F66" w14:textId="1DEAAAE1" w:rsidR="00BE2672" w:rsidRDefault="00BE2672">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_Toc82007230 \h </w:instrText>
      </w:r>
      <w:r>
        <w:rPr>
          <w:noProof/>
        </w:rPr>
      </w:r>
      <w:r>
        <w:rPr>
          <w:noProof/>
        </w:rPr>
        <w:fldChar w:fldCharType="separate"/>
      </w:r>
      <w:r>
        <w:rPr>
          <w:noProof/>
        </w:rPr>
        <w:t>17</w:t>
      </w:r>
      <w:r>
        <w:rPr>
          <w:noProof/>
        </w:rPr>
        <w:fldChar w:fldCharType="end"/>
      </w:r>
    </w:p>
    <w:p w14:paraId="3B7C1525" w14:textId="056D4D3A" w:rsidR="00BE2672" w:rsidRDefault="00BE2672">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_Toc82007231 \h </w:instrText>
      </w:r>
      <w:r>
        <w:rPr>
          <w:noProof/>
        </w:rPr>
      </w:r>
      <w:r>
        <w:rPr>
          <w:noProof/>
        </w:rPr>
        <w:fldChar w:fldCharType="separate"/>
      </w:r>
      <w:r>
        <w:rPr>
          <w:noProof/>
        </w:rPr>
        <w:t>18</w:t>
      </w:r>
      <w:r>
        <w:rPr>
          <w:noProof/>
        </w:rPr>
        <w:fldChar w:fldCharType="end"/>
      </w:r>
    </w:p>
    <w:p w14:paraId="22440529" w14:textId="0B6A526F" w:rsidR="00BE2672" w:rsidRDefault="00BE267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_Toc82007232 \h </w:instrText>
      </w:r>
      <w:r>
        <w:rPr>
          <w:noProof/>
        </w:rPr>
      </w:r>
      <w:r>
        <w:rPr>
          <w:noProof/>
        </w:rPr>
        <w:fldChar w:fldCharType="separate"/>
      </w:r>
      <w:r>
        <w:rPr>
          <w:noProof/>
        </w:rPr>
        <w:t>18</w:t>
      </w:r>
      <w:r>
        <w:rPr>
          <w:noProof/>
        </w:rPr>
        <w:fldChar w:fldCharType="end"/>
      </w:r>
    </w:p>
    <w:p w14:paraId="2686ABC5" w14:textId="7D1201E8" w:rsidR="00BE2672" w:rsidRDefault="00BE267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_Toc82007233 \h </w:instrText>
      </w:r>
      <w:r>
        <w:rPr>
          <w:noProof/>
        </w:rPr>
      </w:r>
      <w:r>
        <w:rPr>
          <w:noProof/>
        </w:rPr>
        <w:fldChar w:fldCharType="separate"/>
      </w:r>
      <w:r>
        <w:rPr>
          <w:noProof/>
        </w:rPr>
        <w:t>18</w:t>
      </w:r>
      <w:r>
        <w:rPr>
          <w:noProof/>
        </w:rPr>
        <w:fldChar w:fldCharType="end"/>
      </w:r>
    </w:p>
    <w:p w14:paraId="17786F0C" w14:textId="77D7AE37" w:rsidR="00BE2672" w:rsidRDefault="00BE267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_Toc82007234 \h </w:instrText>
      </w:r>
      <w:r>
        <w:rPr>
          <w:noProof/>
        </w:rPr>
      </w:r>
      <w:r>
        <w:rPr>
          <w:noProof/>
        </w:rPr>
        <w:fldChar w:fldCharType="separate"/>
      </w:r>
      <w:r>
        <w:rPr>
          <w:noProof/>
        </w:rPr>
        <w:t>18</w:t>
      </w:r>
      <w:r>
        <w:rPr>
          <w:noProof/>
        </w:rPr>
        <w:fldChar w:fldCharType="end"/>
      </w:r>
    </w:p>
    <w:p w14:paraId="0248E7F8" w14:textId="654CEB3E"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_Toc82007235 \h </w:instrText>
      </w:r>
      <w:r>
        <w:rPr>
          <w:noProof/>
        </w:rPr>
      </w:r>
      <w:r>
        <w:rPr>
          <w:noProof/>
        </w:rPr>
        <w:fldChar w:fldCharType="separate"/>
      </w:r>
      <w:r>
        <w:rPr>
          <w:noProof/>
        </w:rPr>
        <w:t>18</w:t>
      </w:r>
      <w:r>
        <w:rPr>
          <w:noProof/>
        </w:rPr>
        <w:fldChar w:fldCharType="end"/>
      </w:r>
    </w:p>
    <w:p w14:paraId="41F7C8F2" w14:textId="6D0E59D6"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Negotiation of funded activities</w:t>
      </w:r>
      <w:r>
        <w:rPr>
          <w:noProof/>
        </w:rPr>
        <w:tab/>
      </w:r>
      <w:r>
        <w:rPr>
          <w:noProof/>
        </w:rPr>
        <w:fldChar w:fldCharType="begin"/>
      </w:r>
      <w:r>
        <w:rPr>
          <w:noProof/>
        </w:rPr>
        <w:instrText xml:space="preserve"> PAGEREF _Toc82007236 \h </w:instrText>
      </w:r>
      <w:r>
        <w:rPr>
          <w:noProof/>
        </w:rPr>
      </w:r>
      <w:r>
        <w:rPr>
          <w:noProof/>
        </w:rPr>
        <w:fldChar w:fldCharType="separate"/>
      </w:r>
      <w:r>
        <w:rPr>
          <w:noProof/>
        </w:rPr>
        <w:t>19</w:t>
      </w:r>
      <w:r>
        <w:rPr>
          <w:noProof/>
        </w:rPr>
        <w:fldChar w:fldCharType="end"/>
      </w:r>
    </w:p>
    <w:p w14:paraId="59E4BA11" w14:textId="3A1A5D85"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lastRenderedPageBreak/>
        <w:t>10.3</w:t>
      </w:r>
      <w:r>
        <w:rPr>
          <w:rFonts w:asciiTheme="minorHAnsi" w:eastAsiaTheme="minorEastAsia" w:hAnsiTheme="minorHAnsi" w:cstheme="minorBidi"/>
          <w:noProof/>
          <w:sz w:val="22"/>
          <w:lang w:val="en-AU" w:eastAsia="en-AU"/>
        </w:rPr>
        <w:tab/>
      </w:r>
      <w:r>
        <w:rPr>
          <w:noProof/>
        </w:rPr>
        <w:t>Execution of the grant agreement</w:t>
      </w:r>
      <w:r>
        <w:rPr>
          <w:noProof/>
        </w:rPr>
        <w:tab/>
      </w:r>
      <w:r>
        <w:rPr>
          <w:noProof/>
        </w:rPr>
        <w:fldChar w:fldCharType="begin"/>
      </w:r>
      <w:r>
        <w:rPr>
          <w:noProof/>
        </w:rPr>
        <w:instrText xml:space="preserve"> PAGEREF _Toc82007237 \h </w:instrText>
      </w:r>
      <w:r>
        <w:rPr>
          <w:noProof/>
        </w:rPr>
      </w:r>
      <w:r>
        <w:rPr>
          <w:noProof/>
        </w:rPr>
        <w:fldChar w:fldCharType="separate"/>
      </w:r>
      <w:r>
        <w:rPr>
          <w:noProof/>
        </w:rPr>
        <w:t>19</w:t>
      </w:r>
      <w:r>
        <w:rPr>
          <w:noProof/>
        </w:rPr>
        <w:fldChar w:fldCharType="end"/>
      </w:r>
    </w:p>
    <w:p w14:paraId="36C2F9F7" w14:textId="77E7556F"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_Toc82007238 \h </w:instrText>
      </w:r>
      <w:r>
        <w:rPr>
          <w:noProof/>
        </w:rPr>
      </w:r>
      <w:r>
        <w:rPr>
          <w:noProof/>
        </w:rPr>
        <w:fldChar w:fldCharType="separate"/>
      </w:r>
      <w:r>
        <w:rPr>
          <w:noProof/>
        </w:rPr>
        <w:t>20</w:t>
      </w:r>
      <w:r>
        <w:rPr>
          <w:noProof/>
        </w:rPr>
        <w:fldChar w:fldCharType="end"/>
      </w:r>
    </w:p>
    <w:p w14:paraId="70FC3FC3" w14:textId="6ADD8855"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_Toc82007239 \h </w:instrText>
      </w:r>
      <w:r>
        <w:rPr>
          <w:noProof/>
        </w:rPr>
      </w:r>
      <w:r>
        <w:rPr>
          <w:noProof/>
        </w:rPr>
        <w:fldChar w:fldCharType="separate"/>
      </w:r>
      <w:r>
        <w:rPr>
          <w:noProof/>
        </w:rPr>
        <w:t>20</w:t>
      </w:r>
      <w:r>
        <w:rPr>
          <w:noProof/>
        </w:rPr>
        <w:fldChar w:fldCharType="end"/>
      </w:r>
    </w:p>
    <w:p w14:paraId="1826FD2D" w14:textId="683E2F06"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Risk and compliance</w:t>
      </w:r>
      <w:r>
        <w:rPr>
          <w:noProof/>
        </w:rPr>
        <w:tab/>
      </w:r>
      <w:r>
        <w:rPr>
          <w:noProof/>
        </w:rPr>
        <w:fldChar w:fldCharType="begin"/>
      </w:r>
      <w:r>
        <w:rPr>
          <w:noProof/>
        </w:rPr>
        <w:instrText xml:space="preserve"> PAGEREF _Toc82007240 \h </w:instrText>
      </w:r>
      <w:r>
        <w:rPr>
          <w:noProof/>
        </w:rPr>
      </w:r>
      <w:r>
        <w:rPr>
          <w:noProof/>
        </w:rPr>
        <w:fldChar w:fldCharType="separate"/>
      </w:r>
      <w:r>
        <w:rPr>
          <w:noProof/>
        </w:rPr>
        <w:t>20</w:t>
      </w:r>
      <w:r>
        <w:rPr>
          <w:noProof/>
        </w:rPr>
        <w:fldChar w:fldCharType="end"/>
      </w:r>
    </w:p>
    <w:p w14:paraId="2ACB5907" w14:textId="585B6F1D" w:rsidR="00BE2672" w:rsidRDefault="00BE267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_Toc82007241 \h </w:instrText>
      </w:r>
      <w:r>
        <w:rPr>
          <w:noProof/>
        </w:rPr>
      </w:r>
      <w:r>
        <w:rPr>
          <w:noProof/>
        </w:rPr>
        <w:fldChar w:fldCharType="separate"/>
      </w:r>
      <w:r>
        <w:rPr>
          <w:noProof/>
        </w:rPr>
        <w:t>21</w:t>
      </w:r>
      <w:r>
        <w:rPr>
          <w:noProof/>
        </w:rPr>
        <w:fldChar w:fldCharType="end"/>
      </w:r>
    </w:p>
    <w:p w14:paraId="5623256D" w14:textId="1E8893C5" w:rsidR="00BE2672" w:rsidRDefault="00BE267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_Toc82007242 \h </w:instrText>
      </w:r>
      <w:r>
        <w:rPr>
          <w:noProof/>
        </w:rPr>
      </w:r>
      <w:r>
        <w:rPr>
          <w:noProof/>
        </w:rPr>
        <w:fldChar w:fldCharType="separate"/>
      </w:r>
      <w:r>
        <w:rPr>
          <w:noProof/>
        </w:rPr>
        <w:t>21</w:t>
      </w:r>
      <w:r>
        <w:rPr>
          <w:noProof/>
        </w:rPr>
        <w:fldChar w:fldCharType="end"/>
      </w:r>
    </w:p>
    <w:p w14:paraId="1D5FB62B" w14:textId="7295600E"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_Toc82007243 \h </w:instrText>
      </w:r>
      <w:r>
        <w:rPr>
          <w:noProof/>
        </w:rPr>
      </w:r>
      <w:r>
        <w:rPr>
          <w:noProof/>
        </w:rPr>
        <w:fldChar w:fldCharType="separate"/>
      </w:r>
      <w:r>
        <w:rPr>
          <w:noProof/>
        </w:rPr>
        <w:t>21</w:t>
      </w:r>
      <w:r>
        <w:rPr>
          <w:noProof/>
        </w:rPr>
        <w:fldChar w:fldCharType="end"/>
      </w:r>
    </w:p>
    <w:p w14:paraId="7BDC54DA" w14:textId="0B69A651"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_Toc82007244 \h </w:instrText>
      </w:r>
      <w:r>
        <w:rPr>
          <w:noProof/>
        </w:rPr>
      </w:r>
      <w:r>
        <w:rPr>
          <w:noProof/>
        </w:rPr>
        <w:fldChar w:fldCharType="separate"/>
      </w:r>
      <w:r>
        <w:rPr>
          <w:noProof/>
        </w:rPr>
        <w:t>22</w:t>
      </w:r>
      <w:r>
        <w:rPr>
          <w:noProof/>
        </w:rPr>
        <w:fldChar w:fldCharType="end"/>
      </w:r>
    </w:p>
    <w:p w14:paraId="4EB0291A" w14:textId="220A8347"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_Toc82007245 \h </w:instrText>
      </w:r>
      <w:r>
        <w:rPr>
          <w:noProof/>
        </w:rPr>
      </w:r>
      <w:r>
        <w:rPr>
          <w:noProof/>
        </w:rPr>
        <w:fldChar w:fldCharType="separate"/>
      </w:r>
      <w:r>
        <w:rPr>
          <w:noProof/>
        </w:rPr>
        <w:t>22</w:t>
      </w:r>
      <w:r>
        <w:rPr>
          <w:noProof/>
        </w:rPr>
        <w:fldChar w:fldCharType="end"/>
      </w:r>
    </w:p>
    <w:p w14:paraId="5725B8AA" w14:textId="20D6E112"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_Toc82007246 \h </w:instrText>
      </w:r>
      <w:r>
        <w:rPr>
          <w:noProof/>
        </w:rPr>
      </w:r>
      <w:r>
        <w:rPr>
          <w:noProof/>
        </w:rPr>
        <w:fldChar w:fldCharType="separate"/>
      </w:r>
      <w:r>
        <w:rPr>
          <w:noProof/>
        </w:rPr>
        <w:t>23</w:t>
      </w:r>
      <w:r>
        <w:rPr>
          <w:noProof/>
        </w:rPr>
        <w:fldChar w:fldCharType="end"/>
      </w:r>
    </w:p>
    <w:p w14:paraId="5D2A3303" w14:textId="0B604D0C"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_Toc82007247 \h </w:instrText>
      </w:r>
      <w:r>
        <w:rPr>
          <w:noProof/>
        </w:rPr>
      </w:r>
      <w:r>
        <w:rPr>
          <w:noProof/>
        </w:rPr>
        <w:fldChar w:fldCharType="separate"/>
      </w:r>
      <w:r>
        <w:rPr>
          <w:noProof/>
        </w:rPr>
        <w:t>23</w:t>
      </w:r>
      <w:r>
        <w:rPr>
          <w:noProof/>
        </w:rPr>
        <w:fldChar w:fldCharType="end"/>
      </w:r>
    </w:p>
    <w:p w14:paraId="36F3F174" w14:textId="3F204B73"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_Toc82007248 \h </w:instrText>
      </w:r>
      <w:r>
        <w:rPr>
          <w:noProof/>
        </w:rPr>
      </w:r>
      <w:r>
        <w:rPr>
          <w:noProof/>
        </w:rPr>
        <w:fldChar w:fldCharType="separate"/>
      </w:r>
      <w:r>
        <w:rPr>
          <w:noProof/>
        </w:rPr>
        <w:t>23</w:t>
      </w:r>
      <w:r>
        <w:rPr>
          <w:noProof/>
        </w:rPr>
        <w:fldChar w:fldCharType="end"/>
      </w:r>
    </w:p>
    <w:p w14:paraId="4782B02E" w14:textId="6E37209D" w:rsidR="00BE2672" w:rsidRDefault="00BE267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_Toc82007249 \h </w:instrText>
      </w:r>
      <w:r>
        <w:rPr>
          <w:noProof/>
        </w:rPr>
      </w:r>
      <w:r>
        <w:rPr>
          <w:noProof/>
        </w:rPr>
        <w:fldChar w:fldCharType="separate"/>
      </w:r>
      <w:r>
        <w:rPr>
          <w:noProof/>
        </w:rPr>
        <w:t>23</w:t>
      </w:r>
      <w:r>
        <w:rPr>
          <w:noProof/>
        </w:rPr>
        <w:fldChar w:fldCharType="end"/>
      </w:r>
    </w:p>
    <w:p w14:paraId="7BADA1A9" w14:textId="08CBBC26"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_Toc82007250 \h </w:instrText>
      </w:r>
      <w:r>
        <w:rPr>
          <w:noProof/>
        </w:rPr>
      </w:r>
      <w:r>
        <w:rPr>
          <w:noProof/>
        </w:rPr>
        <w:fldChar w:fldCharType="separate"/>
      </w:r>
      <w:r>
        <w:rPr>
          <w:noProof/>
        </w:rPr>
        <w:t>23</w:t>
      </w:r>
      <w:r>
        <w:rPr>
          <w:noProof/>
        </w:rPr>
        <w:fldChar w:fldCharType="end"/>
      </w:r>
    </w:p>
    <w:p w14:paraId="4F1FBF23" w14:textId="661C7215"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_Toc82007251 \h </w:instrText>
      </w:r>
      <w:r>
        <w:rPr>
          <w:noProof/>
        </w:rPr>
      </w:r>
      <w:r>
        <w:rPr>
          <w:noProof/>
        </w:rPr>
        <w:fldChar w:fldCharType="separate"/>
      </w:r>
      <w:r>
        <w:rPr>
          <w:noProof/>
        </w:rPr>
        <w:t>23</w:t>
      </w:r>
      <w:r>
        <w:rPr>
          <w:noProof/>
        </w:rPr>
        <w:fldChar w:fldCharType="end"/>
      </w:r>
    </w:p>
    <w:p w14:paraId="0FF48D8A" w14:textId="3772E994"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_Toc82007252 \h </w:instrText>
      </w:r>
      <w:r>
        <w:rPr>
          <w:noProof/>
        </w:rPr>
      </w:r>
      <w:r>
        <w:rPr>
          <w:noProof/>
        </w:rPr>
        <w:fldChar w:fldCharType="separate"/>
      </w:r>
      <w:r>
        <w:rPr>
          <w:noProof/>
        </w:rPr>
        <w:t>24</w:t>
      </w:r>
      <w:r>
        <w:rPr>
          <w:noProof/>
        </w:rPr>
        <w:fldChar w:fldCharType="end"/>
      </w:r>
    </w:p>
    <w:p w14:paraId="33E6A938" w14:textId="212EBF4D"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_Toc82007253 \h </w:instrText>
      </w:r>
      <w:r>
        <w:rPr>
          <w:noProof/>
        </w:rPr>
      </w:r>
      <w:r>
        <w:rPr>
          <w:noProof/>
        </w:rPr>
        <w:fldChar w:fldCharType="separate"/>
      </w:r>
      <w:r>
        <w:rPr>
          <w:noProof/>
        </w:rPr>
        <w:t>25</w:t>
      </w:r>
      <w:r>
        <w:rPr>
          <w:noProof/>
        </w:rPr>
        <w:fldChar w:fldCharType="end"/>
      </w:r>
    </w:p>
    <w:p w14:paraId="32F6AB20" w14:textId="3293DDCE" w:rsidR="00BE2672" w:rsidRDefault="00BE2672">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_Toc82007254 \h </w:instrText>
      </w:r>
      <w:r>
        <w:rPr>
          <w:noProof/>
        </w:rPr>
      </w:r>
      <w:r>
        <w:rPr>
          <w:noProof/>
        </w:rPr>
        <w:fldChar w:fldCharType="separate"/>
      </w:r>
      <w:r>
        <w:rPr>
          <w:noProof/>
        </w:rPr>
        <w:t>25</w:t>
      </w:r>
      <w:r>
        <w:rPr>
          <w:noProof/>
        </w:rPr>
        <w:fldChar w:fldCharType="end"/>
      </w:r>
    </w:p>
    <w:p w14:paraId="3C0FC60A" w14:textId="61154FD9" w:rsidR="00BE2672" w:rsidRDefault="00BE267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_Toc82007255 \h </w:instrText>
      </w:r>
      <w:r>
        <w:rPr>
          <w:noProof/>
        </w:rPr>
      </w:r>
      <w:r>
        <w:rPr>
          <w:noProof/>
        </w:rPr>
        <w:fldChar w:fldCharType="separate"/>
      </w:r>
      <w:r>
        <w:rPr>
          <w:noProof/>
        </w:rPr>
        <w:t>26</w:t>
      </w:r>
      <w:r>
        <w:rPr>
          <w:noProof/>
        </w:rPr>
        <w:fldChar w:fldCharType="end"/>
      </w:r>
    </w:p>
    <w:p w14:paraId="442D3830" w14:textId="4F0EB91C" w:rsidR="00BE2672" w:rsidRDefault="00BE2672">
      <w:pPr>
        <w:pStyle w:val="TOC2"/>
        <w:rPr>
          <w:rFonts w:asciiTheme="minorHAnsi" w:eastAsiaTheme="minorEastAsia" w:hAnsiTheme="minorHAnsi" w:cstheme="minorBidi"/>
          <w:b w:val="0"/>
          <w:noProof/>
          <w:sz w:val="22"/>
          <w:lang w:val="en-AU" w:eastAsia="en-AU"/>
        </w:rPr>
      </w:pPr>
      <w:r>
        <w:rPr>
          <w:noProof/>
        </w:rPr>
        <w:t>Appendix 1. Incorporation requirements</w:t>
      </w:r>
      <w:r>
        <w:rPr>
          <w:noProof/>
        </w:rPr>
        <w:tab/>
      </w:r>
      <w:r>
        <w:rPr>
          <w:noProof/>
        </w:rPr>
        <w:fldChar w:fldCharType="begin"/>
      </w:r>
      <w:r>
        <w:rPr>
          <w:noProof/>
        </w:rPr>
        <w:instrText xml:space="preserve"> PAGEREF _Toc82007256 \h </w:instrText>
      </w:r>
      <w:r>
        <w:rPr>
          <w:noProof/>
        </w:rPr>
      </w:r>
      <w:r>
        <w:rPr>
          <w:noProof/>
        </w:rPr>
        <w:fldChar w:fldCharType="separate"/>
      </w:r>
      <w:r>
        <w:rPr>
          <w:noProof/>
        </w:rPr>
        <w:t>31</w:t>
      </w:r>
      <w:r>
        <w:rPr>
          <w:noProof/>
        </w:rPr>
        <w:fldChar w:fldCharType="end"/>
      </w:r>
    </w:p>
    <w:p w14:paraId="15D15904" w14:textId="326F230B" w:rsidR="00BE2672" w:rsidRDefault="00BE2672">
      <w:pPr>
        <w:pStyle w:val="TOC2"/>
        <w:rPr>
          <w:rFonts w:asciiTheme="minorHAnsi" w:eastAsiaTheme="minorEastAsia" w:hAnsiTheme="minorHAnsi" w:cstheme="minorBidi"/>
          <w:b w:val="0"/>
          <w:noProof/>
          <w:sz w:val="22"/>
          <w:lang w:val="en-AU" w:eastAsia="en-AU"/>
        </w:rPr>
      </w:pPr>
      <w:r>
        <w:rPr>
          <w:noProof/>
        </w:rPr>
        <w:t>Appendix 2: Application checklist</w:t>
      </w:r>
      <w:r>
        <w:rPr>
          <w:noProof/>
        </w:rPr>
        <w:tab/>
      </w:r>
      <w:r>
        <w:rPr>
          <w:noProof/>
        </w:rPr>
        <w:fldChar w:fldCharType="begin"/>
      </w:r>
      <w:r>
        <w:rPr>
          <w:noProof/>
        </w:rPr>
        <w:instrText xml:space="preserve"> PAGEREF _Toc82007257 \h </w:instrText>
      </w:r>
      <w:r>
        <w:rPr>
          <w:noProof/>
        </w:rPr>
      </w:r>
      <w:r>
        <w:rPr>
          <w:noProof/>
        </w:rPr>
        <w:fldChar w:fldCharType="separate"/>
      </w:r>
      <w:r>
        <w:rPr>
          <w:noProof/>
        </w:rPr>
        <w:t>33</w:t>
      </w:r>
      <w:r>
        <w:rPr>
          <w:noProof/>
        </w:rPr>
        <w:fldChar w:fldCharType="end"/>
      </w:r>
    </w:p>
    <w:p w14:paraId="1BAB73D7"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1B87B428" w14:textId="77777777" w:rsidR="00D00456" w:rsidRDefault="00B90308" w:rsidP="00D21134">
      <w:pPr>
        <w:pStyle w:val="Heading2"/>
      </w:pPr>
      <w:bookmarkStart w:id="4" w:name="_[Program_name]:_[Grant"/>
      <w:bookmarkStart w:id="5" w:name="_Toc82007201"/>
      <w:bookmarkStart w:id="6" w:name="_Toc458420391"/>
      <w:bookmarkStart w:id="7" w:name="_Toc462824846"/>
      <w:bookmarkEnd w:id="4"/>
      <w:r w:rsidRPr="00DF3291">
        <w:rPr>
          <w:lang w:val="en-US"/>
        </w:rPr>
        <w:lastRenderedPageBreak/>
        <w:t>Indigenous Advancement Strategy:</w:t>
      </w:r>
      <w:r>
        <w:rPr>
          <w:lang w:val="en-US"/>
        </w:rPr>
        <w:t xml:space="preserve"> </w:t>
      </w:r>
      <w:r w:rsidR="00D634DE">
        <w:t>The Indigenous Land Enterprise Infrastructure Fund</w:t>
      </w:r>
      <w:r w:rsidR="00D14A4E">
        <w:t xml:space="preserve"> </w:t>
      </w:r>
      <w:r w:rsidR="005447D1">
        <w:t>p</w:t>
      </w:r>
      <w:r w:rsidR="00D00456" w:rsidRPr="00D00456">
        <w:t>rocess</w:t>
      </w:r>
      <w:r w:rsidR="009F2B71">
        <w:t>es</w:t>
      </w:r>
      <w:bookmarkEnd w:id="5"/>
    </w:p>
    <w:bookmarkEnd w:id="6"/>
    <w:bookmarkEnd w:id="7"/>
    <w:p w14:paraId="40172D16"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8C71E8">
        <w:rPr>
          <w:b/>
        </w:rPr>
        <w:t xml:space="preserve">Indigenous Land Enterprise Infrastructure </w:t>
      </w:r>
      <w:r w:rsidR="00A0320D">
        <w:rPr>
          <w:b/>
        </w:rPr>
        <w:t>Fund</w:t>
      </w:r>
      <w:r>
        <w:rPr>
          <w:b/>
        </w:rPr>
        <w:t xml:space="preserve"> </w:t>
      </w:r>
      <w:r w:rsidRPr="00F40BDA">
        <w:rPr>
          <w:b/>
        </w:rPr>
        <w:t>is</w:t>
      </w:r>
      <w:r w:rsidR="00181A24">
        <w:rPr>
          <w:b/>
        </w:rPr>
        <w:t xml:space="preserve"> </w:t>
      </w:r>
      <w:r w:rsidRPr="00F40BDA">
        <w:rPr>
          <w:b/>
        </w:rPr>
        <w:t xml:space="preserve">designed to </w:t>
      </w:r>
      <w:r>
        <w:rPr>
          <w:b/>
        </w:rPr>
        <w:t>achieve</w:t>
      </w:r>
      <w:r w:rsidR="00C961B8">
        <w:rPr>
          <w:b/>
        </w:rPr>
        <w:t xml:space="preserve"> Australian </w:t>
      </w:r>
      <w:r w:rsidRPr="00F40BDA">
        <w:rPr>
          <w:b/>
        </w:rPr>
        <w:t xml:space="preserve">Government </w:t>
      </w:r>
      <w:r>
        <w:rPr>
          <w:b/>
        </w:rPr>
        <w:t>objectives</w:t>
      </w:r>
      <w:r w:rsidRPr="00F40BDA">
        <w:rPr>
          <w:b/>
        </w:rPr>
        <w:t xml:space="preserve"> </w:t>
      </w:r>
    </w:p>
    <w:p w14:paraId="54297491" w14:textId="77777777" w:rsidR="00FA5A51" w:rsidRP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w:t>
      </w:r>
      <w:r w:rsidR="00C961B8">
        <w:t xml:space="preserve">Indigenous Advancement Strategy (Remote Australia Strategies </w:t>
      </w:r>
      <w:r w:rsidR="00B90308">
        <w:t>program</w:t>
      </w:r>
      <w:r w:rsidR="00C961B8">
        <w:t>)</w:t>
      </w:r>
      <w:r w:rsidRPr="00D164B1">
        <w:t xml:space="preserve"> which contributes to </w:t>
      </w:r>
      <w:r w:rsidR="00A0320D">
        <w:t>NIAA’s</w:t>
      </w:r>
      <w:r w:rsidRPr="00D164B1">
        <w:t xml:space="preserve"> Outcome</w:t>
      </w:r>
      <w:r w:rsidR="004A6DDA">
        <w:t xml:space="preserve"> 1,</w:t>
      </w:r>
      <w:r w:rsidRPr="00D164B1">
        <w:t xml:space="preserve"> </w:t>
      </w:r>
      <w:r w:rsidR="00A91D06">
        <w:t>to support economic development in remote Australia.</w:t>
      </w:r>
      <w:r w:rsidRPr="00D164B1">
        <w:t xml:space="preserve"> </w:t>
      </w:r>
      <w:r w:rsidR="00A91D06">
        <w:t>NIAA</w:t>
      </w:r>
      <w:r>
        <w:t xml:space="preserve"> works with stakeholders to plan and design the grant program according to the</w:t>
      </w:r>
      <w:r w:rsidR="00C612A4">
        <w:t xml:space="preserve"> </w:t>
      </w:r>
      <w:hyperlink r:id="rId17" w:history="1">
        <w:r w:rsidR="006F145A" w:rsidRPr="006F145A">
          <w:rPr>
            <w:rStyle w:val="Hyperlink"/>
            <w:i/>
          </w:rPr>
          <w:t>Commonwealth Grants Rules and Guidelines</w:t>
        </w:r>
        <w:r w:rsidR="006F145A" w:rsidRPr="00B359CF">
          <w:rPr>
            <w:rStyle w:val="Hyperlink"/>
            <w:i/>
          </w:rPr>
          <w:t xml:space="preserve"> (CGRGs)</w:t>
        </w:r>
        <w:r w:rsidR="00FA5A51" w:rsidRPr="006F145A">
          <w:rPr>
            <w:rStyle w:val="Hyperlink"/>
            <w:i/>
          </w:rPr>
          <w:t>.</w:t>
        </w:r>
      </w:hyperlink>
    </w:p>
    <w:p w14:paraId="5569B4C4"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348B817" w14:textId="77777777"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8" w:history="1">
        <w:r w:rsidR="008D123A" w:rsidRPr="00452C26">
          <w:rPr>
            <w:rStyle w:val="Hyperlink"/>
          </w:rPr>
          <w:t>GrantConnect</w:t>
        </w:r>
      </w:hyperlink>
      <w:r w:rsidR="006F00EF">
        <w:t xml:space="preserve">. You may choose to seek advice from the external advisory service to help you with your application (see section </w:t>
      </w:r>
      <w:r w:rsidR="006F00EF">
        <w:fldChar w:fldCharType="begin"/>
      </w:r>
      <w:r w:rsidR="006F00EF">
        <w:instrText xml:space="preserve"> REF _Ref80602493 \r \h </w:instrText>
      </w:r>
      <w:r w:rsidR="006F00EF">
        <w:fldChar w:fldCharType="separate"/>
      </w:r>
      <w:r w:rsidR="006F00EF">
        <w:t>2.1.1</w:t>
      </w:r>
      <w:r w:rsidR="006F00EF">
        <w:fldChar w:fldCharType="end"/>
      </w:r>
      <w:r w:rsidR="006F00EF">
        <w:t xml:space="preserve">). </w:t>
      </w:r>
    </w:p>
    <w:p w14:paraId="27CB31FC" w14:textId="77777777" w:rsidR="00CE6D9D" w:rsidRPr="00F40BDA" w:rsidRDefault="00CE6D9D" w:rsidP="00CE6D9D">
      <w:pPr>
        <w:spacing w:after="0"/>
        <w:jc w:val="center"/>
        <w:rPr>
          <w:rFonts w:ascii="Wingdings" w:hAnsi="Wingdings"/>
        </w:rPr>
      </w:pPr>
      <w:r w:rsidRPr="00F40BDA">
        <w:rPr>
          <w:rFonts w:ascii="Wingdings" w:hAnsi="Wingdings"/>
        </w:rPr>
        <w:t></w:t>
      </w:r>
    </w:p>
    <w:p w14:paraId="39494C0A"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4BF6FE03"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w:t>
      </w:r>
      <w:r w:rsidR="00C961B8">
        <w:t xml:space="preserve"> be </w:t>
      </w:r>
      <w:r w:rsidRPr="00EF2B08">
        <w:t>considered for a grant.</w:t>
      </w:r>
      <w:r w:rsidR="00E96FB9" w:rsidRPr="00EF2B08">
        <w:t xml:space="preserve"> </w:t>
      </w:r>
    </w:p>
    <w:p w14:paraId="5D7BA5E2" w14:textId="77777777" w:rsidR="00CE6D9D" w:rsidRPr="00F40BDA" w:rsidRDefault="00CE6D9D" w:rsidP="00CE6D9D">
      <w:pPr>
        <w:spacing w:after="0"/>
        <w:jc w:val="center"/>
        <w:rPr>
          <w:rFonts w:ascii="Wingdings" w:hAnsi="Wingdings"/>
        </w:rPr>
      </w:pPr>
      <w:r w:rsidRPr="00F40BDA">
        <w:rPr>
          <w:rFonts w:ascii="Wingdings" w:hAnsi="Wingdings"/>
        </w:rPr>
        <w:t></w:t>
      </w:r>
    </w:p>
    <w:p w14:paraId="6B97C569"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387D4614" w14:textId="77777777" w:rsidR="00E52373" w:rsidRDefault="00E52373" w:rsidP="00E5237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0087265C">
        <w:t xml:space="preserve">and </w:t>
      </w:r>
      <w:r>
        <w:t>notify you if you are not eligible</w:t>
      </w:r>
      <w:r w:rsidR="007114A2">
        <w:t>,</w:t>
      </w:r>
      <w:r w:rsidR="00B55DEE">
        <w:t xml:space="preserve"> </w:t>
      </w:r>
      <w:r w:rsidR="00FA0C67">
        <w:t>if applicable</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01641E">
        <w:t>with</w:t>
      </w:r>
      <w:r>
        <w:t xml:space="preserve"> money</w:t>
      </w:r>
      <w:r w:rsidRPr="00FF4299">
        <w:t xml:space="preserve"> </w:t>
      </w:r>
      <w:r w:rsidR="0087265C">
        <w:t xml:space="preserve">and </w:t>
      </w:r>
      <w:r>
        <w:t>compare it to other applications</w:t>
      </w:r>
      <w:r w:rsidR="00C961B8">
        <w:t>.</w:t>
      </w:r>
      <w:r>
        <w:t xml:space="preserve"> </w:t>
      </w:r>
    </w:p>
    <w:p w14:paraId="38F64DB3" w14:textId="77777777" w:rsidR="00CE6D9D" w:rsidRPr="00C659C4" w:rsidRDefault="00CE6D9D" w:rsidP="00CE6D9D">
      <w:pPr>
        <w:spacing w:after="0"/>
        <w:jc w:val="center"/>
        <w:rPr>
          <w:rFonts w:ascii="Wingdings" w:hAnsi="Wingdings"/>
        </w:rPr>
      </w:pPr>
      <w:r w:rsidRPr="00C659C4">
        <w:rPr>
          <w:rFonts w:ascii="Wingdings" w:hAnsi="Wingdings"/>
        </w:rPr>
        <w:t></w:t>
      </w:r>
    </w:p>
    <w:p w14:paraId="5C0F9D1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E0AB67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C0648F8" w14:textId="77777777" w:rsidR="00CE6D9D" w:rsidRPr="00C659C4" w:rsidRDefault="00CE6D9D" w:rsidP="00CE6D9D">
      <w:pPr>
        <w:spacing w:after="0"/>
        <w:jc w:val="center"/>
        <w:rPr>
          <w:rFonts w:ascii="Wingdings" w:hAnsi="Wingdings"/>
        </w:rPr>
      </w:pPr>
      <w:r w:rsidRPr="00C659C4">
        <w:rPr>
          <w:rFonts w:ascii="Wingdings" w:hAnsi="Wingdings"/>
        </w:rPr>
        <w:t></w:t>
      </w:r>
    </w:p>
    <w:p w14:paraId="782A413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08149CC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19CEF7A1" w14:textId="77777777" w:rsidR="00CE6D9D" w:rsidRPr="00C659C4" w:rsidRDefault="00CE6D9D" w:rsidP="00CE6D9D">
      <w:pPr>
        <w:spacing w:after="0"/>
        <w:jc w:val="center"/>
        <w:rPr>
          <w:rFonts w:ascii="Wingdings" w:hAnsi="Wingdings"/>
        </w:rPr>
      </w:pPr>
      <w:r w:rsidRPr="00C659C4">
        <w:rPr>
          <w:rFonts w:ascii="Wingdings" w:hAnsi="Wingdings"/>
        </w:rPr>
        <w:t></w:t>
      </w:r>
    </w:p>
    <w:p w14:paraId="33FE889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46CB166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7826FF19" w14:textId="77777777" w:rsidR="00CE6D9D" w:rsidRPr="00C659C4" w:rsidRDefault="00CE6D9D" w:rsidP="00CE6D9D">
      <w:pPr>
        <w:spacing w:after="0"/>
        <w:jc w:val="center"/>
        <w:rPr>
          <w:rFonts w:ascii="Wingdings" w:hAnsi="Wingdings"/>
        </w:rPr>
      </w:pPr>
      <w:r w:rsidRPr="00C659C4">
        <w:rPr>
          <w:rFonts w:ascii="Wingdings" w:hAnsi="Wingdings"/>
        </w:rPr>
        <w:t></w:t>
      </w:r>
    </w:p>
    <w:p w14:paraId="0B155D3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4DA4E50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49F45C7F" w14:textId="77777777" w:rsidR="00CE6D9D" w:rsidRPr="00C659C4" w:rsidRDefault="00CE6D9D" w:rsidP="00CE6D9D">
      <w:pPr>
        <w:spacing w:after="0"/>
        <w:jc w:val="center"/>
        <w:rPr>
          <w:rFonts w:ascii="Wingdings" w:hAnsi="Wingdings"/>
        </w:rPr>
      </w:pPr>
      <w:r w:rsidRPr="00C659C4">
        <w:rPr>
          <w:rFonts w:ascii="Wingdings" w:hAnsi="Wingdings"/>
        </w:rPr>
        <w:t></w:t>
      </w:r>
    </w:p>
    <w:p w14:paraId="3E8D4B2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4D88066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 monitoring your progress and making payments.</w:t>
      </w:r>
    </w:p>
    <w:p w14:paraId="766AA051" w14:textId="77777777" w:rsidR="00CE6D9D" w:rsidRPr="00C659C4" w:rsidRDefault="00CE6D9D" w:rsidP="00CE6D9D">
      <w:pPr>
        <w:spacing w:after="0"/>
        <w:jc w:val="center"/>
        <w:rPr>
          <w:rFonts w:ascii="Wingdings" w:hAnsi="Wingdings"/>
        </w:rPr>
      </w:pPr>
      <w:r w:rsidRPr="00C659C4">
        <w:rPr>
          <w:rFonts w:ascii="Wingdings" w:hAnsi="Wingdings"/>
        </w:rPr>
        <w:t></w:t>
      </w:r>
    </w:p>
    <w:p w14:paraId="739529C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A91D06">
        <w:rPr>
          <w:b/>
        </w:rPr>
        <w:t>Indigenous Land Enterprise Infrastructure Fund</w:t>
      </w:r>
    </w:p>
    <w:p w14:paraId="3C7095EE"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A91D06">
        <w:t>Indigenous Land Enterprise Infrastructure Fund</w:t>
      </w:r>
      <w:r w:rsidRPr="00C659C4">
        <w:t xml:space="preserve"> as a whole. We base this on information you provide to us and that we collect from various sources.</w:t>
      </w:r>
      <w:r w:rsidRPr="00F40BDA">
        <w:t xml:space="preserve"> </w:t>
      </w:r>
    </w:p>
    <w:p w14:paraId="46348ED2" w14:textId="77777777" w:rsidR="00843AFD" w:rsidRDefault="00843AFD">
      <w:pPr>
        <w:spacing w:before="0" w:after="0" w:line="240" w:lineRule="auto"/>
      </w:pPr>
      <w:r>
        <w:br w:type="page"/>
      </w:r>
    </w:p>
    <w:p w14:paraId="6957F371" w14:textId="77777777" w:rsidR="00E00BAF" w:rsidRPr="001D1092" w:rsidRDefault="00222B57" w:rsidP="00382A21">
      <w:pPr>
        <w:pStyle w:val="Heading3"/>
        <w:spacing w:before="120"/>
        <w:ind w:left="405" w:hanging="405"/>
      </w:pPr>
      <w:bookmarkStart w:id="8" w:name="_Toc82007202"/>
      <w:r w:rsidRPr="001D1092">
        <w:lastRenderedPageBreak/>
        <w:t>1.1</w:t>
      </w:r>
      <w:r w:rsidRPr="001D1092">
        <w:tab/>
      </w:r>
      <w:r w:rsidR="00E00BAF" w:rsidRPr="001D1092">
        <w:t>Introduction</w:t>
      </w:r>
      <w:bookmarkEnd w:id="8"/>
    </w:p>
    <w:p w14:paraId="6E231821" w14:textId="77777777" w:rsidR="00D3694B" w:rsidRDefault="00D3694B" w:rsidP="00D3694B">
      <w:r>
        <w:t xml:space="preserve">These guidelines contain information for the </w:t>
      </w:r>
      <w:r w:rsidR="00A91D06">
        <w:t>Indigenous Land Enterprise Infrastructure Fund</w:t>
      </w:r>
      <w:r w:rsidR="00A91D06" w:rsidRPr="00C659C4">
        <w:t xml:space="preserve"> </w:t>
      </w:r>
      <w:r>
        <w:t xml:space="preserve">grants. </w:t>
      </w:r>
    </w:p>
    <w:p w14:paraId="5361A146" w14:textId="77777777" w:rsidR="00D3694B" w:rsidRDefault="00D3694B" w:rsidP="00D3694B">
      <w:r>
        <w:t xml:space="preserve">You must read these guidelines before filling out an application. </w:t>
      </w:r>
    </w:p>
    <w:p w14:paraId="6374DADC" w14:textId="77777777" w:rsidR="00E00BAF" w:rsidRPr="00E00BAF" w:rsidRDefault="00E00BAF" w:rsidP="00D3694B">
      <w:r w:rsidRPr="00E00BAF">
        <w:t>This document sets out:</w:t>
      </w:r>
    </w:p>
    <w:p w14:paraId="14FD215C" w14:textId="77777777" w:rsidR="00E00BAF" w:rsidRPr="009E283B" w:rsidRDefault="00E00BAF" w:rsidP="00B15254">
      <w:pPr>
        <w:pStyle w:val="ListBullet"/>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4DF58E6D" w14:textId="77777777" w:rsidR="00E00BAF" w:rsidRPr="009E283B" w:rsidRDefault="00E00BAF" w:rsidP="00B15254">
      <w:pPr>
        <w:pStyle w:val="ListBullet"/>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065DACA" w14:textId="77777777" w:rsidR="00E00BAF" w:rsidRPr="009E283B" w:rsidRDefault="00E00BAF" w:rsidP="00B15254">
      <w:pPr>
        <w:pStyle w:val="ListBullet"/>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E876680" w14:textId="77777777" w:rsidR="00E00BAF" w:rsidRPr="009E283B" w:rsidRDefault="00E00BAF" w:rsidP="00B15254">
      <w:pPr>
        <w:pStyle w:val="ListBullet"/>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6B7424A6" w14:textId="77777777" w:rsidR="00E00BAF" w:rsidRPr="009E283B" w:rsidRDefault="00E00BAF" w:rsidP="00B15254">
      <w:pPr>
        <w:pStyle w:val="ListBullet"/>
        <w:ind w:left="426"/>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1AEE093" w14:textId="77777777" w:rsidR="00E00BAF" w:rsidRDefault="00E00BAF" w:rsidP="00B15254">
      <w:pPr>
        <w:pStyle w:val="ListBullet"/>
        <w:ind w:left="426"/>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0CEA5361" w14:textId="77777777" w:rsidR="00AA4A45" w:rsidRDefault="00AA4A45" w:rsidP="00AA4A45">
      <w:pPr>
        <w:pStyle w:val="ListBullet"/>
        <w:numPr>
          <w:ilvl w:val="0"/>
          <w:numId w:val="0"/>
        </w:numPr>
      </w:pPr>
      <w:r w:rsidRPr="004F7342">
        <w:t xml:space="preserve">These </w:t>
      </w:r>
      <w:r>
        <w:t>g</w:t>
      </w:r>
      <w:r w:rsidRPr="004F7342">
        <w:t xml:space="preserve">uidelines do not apply to procurement activities. The procurement of goods and services </w:t>
      </w:r>
      <w:r>
        <w:t>are</w:t>
      </w:r>
      <w:r w:rsidRPr="004F7342">
        <w:t xml:space="preserve"> undertaken in accordance with the Commonwealth Procurement Rules, </w:t>
      </w:r>
      <w:r>
        <w:t>Accountable Authority</w:t>
      </w:r>
      <w:r w:rsidRPr="004F7342">
        <w:t xml:space="preserve"> Instructions and Financial Rules of the </w:t>
      </w:r>
      <w:r>
        <w:t>Agency</w:t>
      </w:r>
      <w:r w:rsidRPr="004F7342">
        <w:t xml:space="preserve">, and the provisions of the </w:t>
      </w:r>
      <w:hyperlink r:id="rId19" w:history="1">
        <w:r w:rsidRPr="002341D5">
          <w:rPr>
            <w:rStyle w:val="Hyperlink"/>
            <w:rFonts w:cs="Arial"/>
            <w:i/>
          </w:rPr>
          <w:t>Public Governance Performance and Accountability Act 2013</w:t>
        </w:r>
      </w:hyperlink>
      <w:r>
        <w:rPr>
          <w:i/>
        </w:rPr>
        <w:t>.</w:t>
      </w:r>
      <w:r w:rsidRPr="004304C2">
        <w:rPr>
          <w:i/>
        </w:rPr>
        <w:t xml:space="preserve"> </w:t>
      </w:r>
    </w:p>
    <w:p w14:paraId="148D59E7" w14:textId="77777777" w:rsidR="00AA4A45" w:rsidRPr="006F00EF" w:rsidRDefault="00AA4A45" w:rsidP="00AA4A45">
      <w:pPr>
        <w:pStyle w:val="ListBullet"/>
        <w:numPr>
          <w:ilvl w:val="0"/>
          <w:numId w:val="0"/>
        </w:numPr>
        <w:rPr>
          <w:rStyle w:val="highlightedtextChar"/>
          <w:rFonts w:ascii="Arial" w:eastAsia="Times New Roman" w:hAnsi="Arial" w:cs="Times New Roman"/>
          <w:b w:val="0"/>
          <w:color w:val="auto"/>
          <w:sz w:val="20"/>
          <w:szCs w:val="20"/>
        </w:rPr>
      </w:pPr>
      <w:r w:rsidRPr="004F7342">
        <w:t>Any alterations and addenda</w:t>
      </w:r>
      <w:r>
        <w:rPr>
          <w:rStyle w:val="FootnoteReference"/>
        </w:rPr>
        <w:footnoteReference w:id="2"/>
      </w:r>
      <w:r w:rsidRPr="004F7342">
        <w:t xml:space="preserve"> to these Guidelines will be published on </w:t>
      </w:r>
      <w:hyperlink r:id="rId20" w:history="1">
        <w:r w:rsidRPr="00150B43">
          <w:rPr>
            <w:rStyle w:val="Hyperlink"/>
          </w:rPr>
          <w:t>GrantConnect</w:t>
        </w:r>
      </w:hyperlink>
      <w:r w:rsidRPr="004F7342">
        <w:t xml:space="preserve">.  </w:t>
      </w:r>
    </w:p>
    <w:p w14:paraId="0DBEA619" w14:textId="77777777" w:rsidR="00907078" w:rsidRPr="00F40BDA" w:rsidRDefault="005C7B4A" w:rsidP="00D21134">
      <w:pPr>
        <w:pStyle w:val="Heading2"/>
      </w:pPr>
      <w:bookmarkStart w:id="9" w:name="_Toc82007203"/>
      <w:r>
        <w:t xml:space="preserve">About the </w:t>
      </w:r>
      <w:r w:rsidR="00273820">
        <w:t>Indigenous Advancement Strategy Remote Australia Strategies</w:t>
      </w:r>
      <w:r>
        <w:t xml:space="preserve"> </w:t>
      </w:r>
      <w:r w:rsidR="00FE6C6F">
        <w:t>p</w:t>
      </w:r>
      <w:r w:rsidR="00EB5DA7">
        <w:t>rogram</w:t>
      </w:r>
      <w:r w:rsidR="00DC7A44">
        <w:t xml:space="preserve"> and Closing the Gap</w:t>
      </w:r>
      <w:bookmarkEnd w:id="9"/>
    </w:p>
    <w:p w14:paraId="65F6C2E1" w14:textId="77777777" w:rsidR="00DC7A44" w:rsidRDefault="00DC7A44" w:rsidP="00DC7A44">
      <w:pPr>
        <w:rPr>
          <w:rFonts w:cs="Arial"/>
        </w:rPr>
      </w:pPr>
      <w:r>
        <w:rPr>
          <w:rFonts w:cs="Arial"/>
        </w:rPr>
        <w:t xml:space="preserve">The Indigenous Advancement Strategy (IAS) </w:t>
      </w:r>
      <w:r w:rsidRPr="004F7342">
        <w:rPr>
          <w:rFonts w:cs="Arial"/>
        </w:rPr>
        <w:t xml:space="preserve">is </w:t>
      </w:r>
      <w:r>
        <w:rPr>
          <w:rFonts w:cs="Arial"/>
        </w:rPr>
        <w:t>one</w:t>
      </w:r>
      <w:r w:rsidRPr="004F7342">
        <w:rPr>
          <w:rFonts w:cs="Arial"/>
        </w:rPr>
        <w:t xml:space="preserve"> way the Australian Government funds and delivers programs for</w:t>
      </w:r>
      <w:r>
        <w:rPr>
          <w:rFonts w:cs="Arial"/>
        </w:rPr>
        <w:t xml:space="preserve"> Indigenous Australians</w:t>
      </w:r>
      <w:r w:rsidRPr="004F7342">
        <w:rPr>
          <w:rFonts w:cs="Arial"/>
        </w:rPr>
        <w:t xml:space="preserve">. There are a number of grant opportunities under the IAS, including </w:t>
      </w:r>
      <w:r>
        <w:rPr>
          <w:rFonts w:cs="Arial"/>
        </w:rPr>
        <w:t>the g</w:t>
      </w:r>
      <w:r w:rsidRPr="004F7342">
        <w:rPr>
          <w:rFonts w:cs="Arial"/>
        </w:rPr>
        <w:t>rants</w:t>
      </w:r>
      <w:r>
        <w:rPr>
          <w:rFonts w:cs="Arial"/>
        </w:rPr>
        <w:t xml:space="preserve"> process outlined in these g</w:t>
      </w:r>
      <w:r w:rsidRPr="004F7342">
        <w:rPr>
          <w:rFonts w:cs="Arial"/>
        </w:rPr>
        <w:t>uidelines.</w:t>
      </w:r>
      <w:r>
        <w:rPr>
          <w:rFonts w:cs="Arial"/>
        </w:rPr>
        <w:t xml:space="preserve"> V</w:t>
      </w:r>
      <w:r w:rsidRPr="3E969A75">
        <w:rPr>
          <w:rFonts w:cs="Arial"/>
        </w:rPr>
        <w:t xml:space="preserve">isit </w:t>
      </w:r>
      <w:hyperlink r:id="rId21">
        <w:r>
          <w:rPr>
            <w:rStyle w:val="Hyperlink"/>
          </w:rPr>
          <w:t>our website</w:t>
        </w:r>
      </w:hyperlink>
      <w:r>
        <w:rPr>
          <w:rFonts w:cs="Arial"/>
        </w:rPr>
        <w:t xml:space="preserve"> for more information on the IAS.</w:t>
      </w:r>
    </w:p>
    <w:p w14:paraId="469F1B9D" w14:textId="63A36AA1" w:rsidR="00877DC4" w:rsidRDefault="00877DC4" w:rsidP="00022A7F">
      <w:r>
        <w:t xml:space="preserve">The Indigenous Land Enterprise Infrastructure Fund is </w:t>
      </w:r>
      <w:r w:rsidR="002272DE">
        <w:t>a targeted</w:t>
      </w:r>
      <w:r w:rsidR="00AA4A45">
        <w:t xml:space="preserve"> competitive</w:t>
      </w:r>
      <w:r>
        <w:t xml:space="preserve"> grant opportunity under the IAS</w:t>
      </w:r>
      <w:r w:rsidR="00DC7A44">
        <w:t>’s</w:t>
      </w:r>
      <w:r>
        <w:t xml:space="preserve"> Remote Australia Strategies (RAS) </w:t>
      </w:r>
      <w:r w:rsidR="00B90308">
        <w:t>p</w:t>
      </w:r>
      <w:r>
        <w:t xml:space="preserve">rogram. </w:t>
      </w:r>
      <w:r w:rsidR="00A54817">
        <w:t xml:space="preserve">The </w:t>
      </w:r>
      <w:r>
        <w:t>RAS</w:t>
      </w:r>
      <w:r w:rsidR="00A54817">
        <w:t xml:space="preserve"> </w:t>
      </w:r>
      <w:r w:rsidR="00067F73">
        <w:t>p</w:t>
      </w:r>
      <w:r w:rsidR="00A54817">
        <w:t>rogram</w:t>
      </w:r>
      <w:r>
        <w:t xml:space="preserve"> addresses the disproportionate disadvantage of Indigenous Australians in remote Australia. </w:t>
      </w:r>
    </w:p>
    <w:p w14:paraId="60F322C3" w14:textId="77777777" w:rsidR="00A54817" w:rsidRDefault="00A54817" w:rsidP="00022A7F">
      <w:r>
        <w:t xml:space="preserve">The desired outcomes of the RAS </w:t>
      </w:r>
      <w:r w:rsidR="00067F73">
        <w:t>p</w:t>
      </w:r>
      <w:r>
        <w:t>rogram</w:t>
      </w:r>
      <w:r w:rsidR="002E44BF">
        <w:t xml:space="preserve"> </w:t>
      </w:r>
      <w:r>
        <w:t xml:space="preserve">are to support local priorities and contribute to improved education, employment and community safety outcomes in remote </w:t>
      </w:r>
      <w:r w:rsidR="00CE5A26">
        <w:t>Australia</w:t>
      </w:r>
      <w:r>
        <w:t xml:space="preserve"> through:</w:t>
      </w:r>
    </w:p>
    <w:p w14:paraId="6A896CAD" w14:textId="77777777" w:rsidR="00A54817" w:rsidRPr="00B15254" w:rsidRDefault="00B15254" w:rsidP="00B15254">
      <w:pPr>
        <w:pStyle w:val="ListBullet"/>
        <w:ind w:left="426"/>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00A54817" w:rsidRPr="00B15254">
        <w:rPr>
          <w:rStyle w:val="highlightedtextChar"/>
          <w:rFonts w:ascii="Arial" w:hAnsi="Arial" w:cs="Arial"/>
          <w:b w:val="0"/>
          <w:color w:val="auto"/>
          <w:sz w:val="20"/>
          <w:szCs w:val="20"/>
        </w:rPr>
        <w:t>elivery of flexible, tailored local solutions in remote areas</w:t>
      </w:r>
      <w:r w:rsidR="00CE5A26" w:rsidRPr="00B15254">
        <w:rPr>
          <w:rStyle w:val="highlightedtextChar"/>
          <w:rFonts w:ascii="Arial" w:hAnsi="Arial" w:cs="Arial"/>
          <w:b w:val="0"/>
          <w:color w:val="auto"/>
          <w:sz w:val="20"/>
          <w:szCs w:val="20"/>
        </w:rPr>
        <w:t xml:space="preserve"> of Australia</w:t>
      </w:r>
      <w:r>
        <w:rPr>
          <w:rStyle w:val="highlightedtextChar"/>
          <w:rFonts w:ascii="Arial" w:hAnsi="Arial" w:cs="Arial"/>
          <w:b w:val="0"/>
          <w:color w:val="auto"/>
          <w:sz w:val="20"/>
          <w:szCs w:val="20"/>
        </w:rPr>
        <w:t>; and</w:t>
      </w:r>
    </w:p>
    <w:p w14:paraId="351B20E2" w14:textId="77777777" w:rsidR="00A54817" w:rsidRPr="00B15254" w:rsidRDefault="00B15254" w:rsidP="00B15254">
      <w:pPr>
        <w:pStyle w:val="ListBullet"/>
        <w:ind w:left="426"/>
        <w:rPr>
          <w:rStyle w:val="highlightedtextChar"/>
          <w:rFonts w:ascii="Arial" w:hAnsi="Arial" w:cs="Arial"/>
          <w:b w:val="0"/>
          <w:color w:val="auto"/>
          <w:sz w:val="20"/>
          <w:szCs w:val="20"/>
        </w:rPr>
      </w:pPr>
      <w:r>
        <w:rPr>
          <w:rStyle w:val="highlightedtextChar"/>
          <w:rFonts w:ascii="Arial" w:hAnsi="Arial" w:cs="Arial"/>
          <w:b w:val="0"/>
          <w:color w:val="auto"/>
          <w:sz w:val="20"/>
          <w:szCs w:val="20"/>
        </w:rPr>
        <w:t>i</w:t>
      </w:r>
      <w:r w:rsidR="00A54817" w:rsidRPr="00B15254">
        <w:rPr>
          <w:rStyle w:val="highlightedtextChar"/>
          <w:rFonts w:ascii="Arial" w:hAnsi="Arial" w:cs="Arial"/>
          <w:b w:val="0"/>
          <w:color w:val="auto"/>
          <w:sz w:val="20"/>
          <w:szCs w:val="20"/>
        </w:rPr>
        <w:t>mproved infrastructure in remote areas</w:t>
      </w:r>
      <w:r w:rsidR="00CE5A26" w:rsidRPr="00B15254">
        <w:rPr>
          <w:rStyle w:val="highlightedtextChar"/>
          <w:rFonts w:ascii="Arial" w:hAnsi="Arial" w:cs="Arial"/>
          <w:b w:val="0"/>
          <w:color w:val="auto"/>
          <w:sz w:val="20"/>
          <w:szCs w:val="20"/>
        </w:rPr>
        <w:t xml:space="preserve"> of Australia</w:t>
      </w:r>
      <w:r w:rsidR="00A54817" w:rsidRPr="00B15254">
        <w:rPr>
          <w:rStyle w:val="highlightedtextChar"/>
          <w:rFonts w:ascii="Arial" w:hAnsi="Arial" w:cs="Arial"/>
          <w:b w:val="0"/>
          <w:color w:val="auto"/>
          <w:sz w:val="20"/>
          <w:szCs w:val="20"/>
        </w:rPr>
        <w:t>.</w:t>
      </w:r>
    </w:p>
    <w:p w14:paraId="6CC9577D" w14:textId="77777777" w:rsidR="00A54817" w:rsidRDefault="00A54817" w:rsidP="00D11F94">
      <w:r>
        <w:t>Infrastructure is one of the foundations that support improved</w:t>
      </w:r>
      <w:r w:rsidR="00273820">
        <w:t xml:space="preserve"> employment</w:t>
      </w:r>
      <w:r>
        <w:t>. Activities that can be funded throu</w:t>
      </w:r>
      <w:r w:rsidR="00702D4C">
        <w:t>gh the RAS Program</w:t>
      </w:r>
      <w:r w:rsidR="002E44BF">
        <w:t xml:space="preserve"> </w:t>
      </w:r>
      <w:r w:rsidR="00702D4C">
        <w:t xml:space="preserve">include: </w:t>
      </w:r>
    </w:p>
    <w:p w14:paraId="032E4B01" w14:textId="77777777" w:rsidR="00A54817" w:rsidRPr="00B15254" w:rsidRDefault="00A54817" w:rsidP="00B15254">
      <w:pPr>
        <w:pStyle w:val="ListBullet"/>
        <w:ind w:left="426"/>
        <w:rPr>
          <w:rStyle w:val="highlightedtextChar"/>
          <w:rFonts w:ascii="Arial" w:hAnsi="Arial" w:cs="Arial"/>
          <w:b w:val="0"/>
          <w:color w:val="auto"/>
          <w:sz w:val="20"/>
          <w:szCs w:val="20"/>
        </w:rPr>
      </w:pPr>
      <w:r w:rsidRPr="00B15254">
        <w:rPr>
          <w:rStyle w:val="highlightedtextChar"/>
          <w:rFonts w:ascii="Arial" w:hAnsi="Arial" w:cs="Arial"/>
          <w:b w:val="0"/>
          <w:color w:val="auto"/>
          <w:sz w:val="20"/>
          <w:szCs w:val="20"/>
        </w:rPr>
        <w:t xml:space="preserve">New, discrete infrastructure projects. </w:t>
      </w:r>
    </w:p>
    <w:p w14:paraId="22000AC1" w14:textId="77777777" w:rsidR="00A54817" w:rsidRPr="00B15254" w:rsidRDefault="00A54817" w:rsidP="00B15254">
      <w:pPr>
        <w:pStyle w:val="ListBullet"/>
        <w:ind w:left="426"/>
        <w:rPr>
          <w:rStyle w:val="highlightedtextChar"/>
          <w:rFonts w:ascii="Arial" w:hAnsi="Arial" w:cs="Arial"/>
          <w:b w:val="0"/>
          <w:color w:val="auto"/>
          <w:sz w:val="20"/>
          <w:szCs w:val="20"/>
        </w:rPr>
      </w:pPr>
      <w:r w:rsidRPr="00B15254">
        <w:rPr>
          <w:rStyle w:val="highlightedtextChar"/>
          <w:rFonts w:ascii="Arial" w:hAnsi="Arial" w:cs="Arial"/>
          <w:b w:val="0"/>
          <w:color w:val="auto"/>
          <w:sz w:val="20"/>
          <w:szCs w:val="20"/>
        </w:rPr>
        <w:t>Support for renewable energy systems that contribute to identifiable outcomes under the IAS.</w:t>
      </w:r>
    </w:p>
    <w:p w14:paraId="76A95A17" w14:textId="77777777" w:rsidR="00A54817" w:rsidRPr="00B15254" w:rsidRDefault="00D11F94" w:rsidP="00B15254">
      <w:pPr>
        <w:pStyle w:val="ListBullet"/>
        <w:ind w:left="426"/>
        <w:rPr>
          <w:rStyle w:val="highlightedtextChar"/>
          <w:rFonts w:ascii="Arial" w:hAnsi="Arial" w:cs="Arial"/>
          <w:b w:val="0"/>
          <w:color w:val="auto"/>
          <w:sz w:val="20"/>
          <w:szCs w:val="20"/>
        </w:rPr>
      </w:pPr>
      <w:r w:rsidRPr="00B15254">
        <w:rPr>
          <w:rStyle w:val="highlightedtextChar"/>
          <w:rFonts w:ascii="Arial" w:hAnsi="Arial" w:cs="Arial"/>
          <w:b w:val="0"/>
          <w:color w:val="auto"/>
          <w:sz w:val="20"/>
          <w:szCs w:val="20"/>
        </w:rPr>
        <w:t>I</w:t>
      </w:r>
      <w:r w:rsidR="00A54817" w:rsidRPr="00B15254">
        <w:rPr>
          <w:rStyle w:val="highlightedtextChar"/>
          <w:rFonts w:ascii="Arial" w:hAnsi="Arial" w:cs="Arial"/>
          <w:b w:val="0"/>
          <w:color w:val="auto"/>
          <w:sz w:val="20"/>
          <w:szCs w:val="20"/>
        </w:rPr>
        <w:t>ncreased access to, maintenance of and training in telecommunications, including infrastructure that builds on existing services to increase access or coverage and digital literacy and/or cyber safety training</w:t>
      </w:r>
      <w:r w:rsidR="00CE5A26" w:rsidRPr="00B15254">
        <w:rPr>
          <w:rStyle w:val="highlightedtextChar"/>
          <w:rFonts w:ascii="Arial" w:hAnsi="Arial" w:cs="Arial"/>
          <w:b w:val="0"/>
          <w:color w:val="auto"/>
          <w:sz w:val="20"/>
          <w:szCs w:val="20"/>
        </w:rPr>
        <w:t>.</w:t>
      </w:r>
    </w:p>
    <w:p w14:paraId="59F21C3D" w14:textId="77777777" w:rsidR="00A54817" w:rsidRDefault="00A54817" w:rsidP="00A54817">
      <w:r>
        <w:lastRenderedPageBreak/>
        <w:t xml:space="preserve">The Commonwealth will only provide funding for infrastructure when the following conditions </w:t>
      </w:r>
      <w:r w:rsidR="00D11F94">
        <w:t xml:space="preserve">are </w:t>
      </w:r>
      <w:r>
        <w:t xml:space="preserve">met:  </w:t>
      </w:r>
    </w:p>
    <w:p w14:paraId="383241FA" w14:textId="77777777" w:rsidR="00A54817" w:rsidRPr="00B15254" w:rsidRDefault="00A54817" w:rsidP="00B15254">
      <w:pPr>
        <w:pStyle w:val="ListBullet"/>
        <w:ind w:left="426"/>
        <w:rPr>
          <w:rStyle w:val="highlightedtextChar"/>
          <w:rFonts w:ascii="Arial" w:hAnsi="Arial" w:cs="Arial"/>
          <w:b w:val="0"/>
          <w:color w:val="auto"/>
          <w:sz w:val="20"/>
          <w:szCs w:val="20"/>
        </w:rPr>
      </w:pPr>
      <w:r w:rsidRPr="00B15254">
        <w:rPr>
          <w:rStyle w:val="highlightedtextChar"/>
          <w:rFonts w:ascii="Arial" w:hAnsi="Arial" w:cs="Arial"/>
          <w:b w:val="0"/>
          <w:color w:val="auto"/>
          <w:sz w:val="20"/>
          <w:szCs w:val="20"/>
        </w:rPr>
        <w:t>There is a clear understanding of who owns the asset and who will be responsible for ongoing repairs</w:t>
      </w:r>
      <w:r w:rsidR="00081515" w:rsidRPr="00B15254">
        <w:rPr>
          <w:rStyle w:val="highlightedtextChar"/>
          <w:rFonts w:ascii="Arial" w:hAnsi="Arial" w:cs="Arial"/>
          <w:b w:val="0"/>
          <w:color w:val="auto"/>
          <w:sz w:val="20"/>
          <w:szCs w:val="20"/>
        </w:rPr>
        <w:t>, maintenance, and other costs.</w:t>
      </w:r>
      <w:r w:rsidRPr="00B15254">
        <w:rPr>
          <w:rStyle w:val="highlightedtextChar"/>
          <w:rFonts w:ascii="Arial" w:hAnsi="Arial" w:cs="Arial"/>
          <w:b w:val="0"/>
          <w:color w:val="auto"/>
          <w:sz w:val="20"/>
          <w:szCs w:val="20"/>
        </w:rPr>
        <w:t xml:space="preserve"> </w:t>
      </w:r>
    </w:p>
    <w:p w14:paraId="7B19EA49" w14:textId="77777777" w:rsidR="00A54817" w:rsidRPr="00B15254" w:rsidRDefault="00A54817" w:rsidP="00B15254">
      <w:pPr>
        <w:pStyle w:val="ListBullet"/>
        <w:ind w:left="426"/>
        <w:rPr>
          <w:rStyle w:val="highlightedtextChar"/>
          <w:rFonts w:ascii="Arial" w:hAnsi="Arial" w:cs="Arial"/>
          <w:b w:val="0"/>
          <w:color w:val="auto"/>
          <w:sz w:val="20"/>
          <w:szCs w:val="20"/>
        </w:rPr>
      </w:pPr>
      <w:r w:rsidRPr="00B15254">
        <w:rPr>
          <w:rStyle w:val="highlightedtextChar"/>
          <w:rFonts w:ascii="Arial" w:hAnsi="Arial" w:cs="Arial"/>
          <w:b w:val="0"/>
          <w:color w:val="auto"/>
          <w:sz w:val="20"/>
          <w:szCs w:val="20"/>
        </w:rPr>
        <w:t>S</w:t>
      </w:r>
      <w:r w:rsidR="00081515" w:rsidRPr="00B15254">
        <w:rPr>
          <w:rStyle w:val="highlightedtextChar"/>
          <w:rFonts w:ascii="Arial" w:hAnsi="Arial" w:cs="Arial"/>
          <w:b w:val="0"/>
          <w:color w:val="auto"/>
          <w:sz w:val="20"/>
          <w:szCs w:val="20"/>
        </w:rPr>
        <w:t>ecure land tenure is in place.</w:t>
      </w:r>
      <w:r w:rsidRPr="00B15254">
        <w:rPr>
          <w:rStyle w:val="highlightedtextChar"/>
          <w:rFonts w:ascii="Arial" w:hAnsi="Arial" w:cs="Arial"/>
          <w:b w:val="0"/>
          <w:color w:val="auto"/>
          <w:sz w:val="20"/>
          <w:szCs w:val="20"/>
        </w:rPr>
        <w:t xml:space="preserve"> </w:t>
      </w:r>
    </w:p>
    <w:p w14:paraId="2C3DE3E3" w14:textId="77777777" w:rsidR="00A54817" w:rsidRPr="00B15254" w:rsidRDefault="00A54817" w:rsidP="00B15254">
      <w:pPr>
        <w:pStyle w:val="ListBullet"/>
        <w:ind w:left="426"/>
        <w:rPr>
          <w:rStyle w:val="highlightedtextChar"/>
          <w:rFonts w:ascii="Arial" w:hAnsi="Arial" w:cs="Arial"/>
          <w:b w:val="0"/>
          <w:color w:val="auto"/>
          <w:sz w:val="20"/>
          <w:szCs w:val="20"/>
        </w:rPr>
      </w:pPr>
      <w:r w:rsidRPr="00B15254">
        <w:rPr>
          <w:rStyle w:val="highlightedtextChar"/>
          <w:rFonts w:ascii="Arial" w:hAnsi="Arial" w:cs="Arial"/>
          <w:b w:val="0"/>
          <w:color w:val="auto"/>
          <w:sz w:val="20"/>
          <w:szCs w:val="20"/>
        </w:rPr>
        <w:t>Any associated costs including but not limited to rates, insurance, or connection to essential services (such as power, water and sewerage) have been considered and factored into the budget and project timeframes (the Commonwealth will generally not provide fundin</w:t>
      </w:r>
      <w:r w:rsidR="00081515" w:rsidRPr="00B15254">
        <w:rPr>
          <w:rStyle w:val="highlightedtextChar"/>
          <w:rFonts w:ascii="Arial" w:hAnsi="Arial" w:cs="Arial"/>
          <w:b w:val="0"/>
          <w:color w:val="auto"/>
          <w:sz w:val="20"/>
          <w:szCs w:val="20"/>
        </w:rPr>
        <w:t xml:space="preserve">g for ongoing service costs). </w:t>
      </w:r>
    </w:p>
    <w:p w14:paraId="5D5C4E8F" w14:textId="77777777" w:rsidR="00A54817" w:rsidRPr="00B15254" w:rsidRDefault="00A54817" w:rsidP="00B15254">
      <w:pPr>
        <w:pStyle w:val="ListBullet"/>
        <w:ind w:left="426"/>
        <w:rPr>
          <w:rStyle w:val="highlightedtextChar"/>
          <w:rFonts w:ascii="Arial" w:hAnsi="Arial" w:cs="Arial"/>
          <w:b w:val="0"/>
          <w:color w:val="auto"/>
          <w:sz w:val="20"/>
          <w:szCs w:val="20"/>
        </w:rPr>
      </w:pPr>
      <w:r w:rsidRPr="00B15254">
        <w:rPr>
          <w:rStyle w:val="highlightedtextChar"/>
          <w:rFonts w:ascii="Arial" w:hAnsi="Arial" w:cs="Arial"/>
          <w:b w:val="0"/>
          <w:color w:val="auto"/>
          <w:sz w:val="20"/>
          <w:szCs w:val="20"/>
        </w:rPr>
        <w:t>The construction complies with all relevant Commonwealth and state/territory legislation.</w:t>
      </w:r>
    </w:p>
    <w:p w14:paraId="393EAEA6" w14:textId="77777777" w:rsidR="00DC7A44" w:rsidRDefault="00DC7A44" w:rsidP="00DC7A44">
      <w:pPr>
        <w:rPr>
          <w:rFonts w:cs="Arial"/>
        </w:rPr>
      </w:pPr>
      <w:r w:rsidRPr="004F7342">
        <w:rPr>
          <w:rFonts w:cs="Arial"/>
        </w:rPr>
        <w:t xml:space="preserve">The IAS contributes to Closing the Gap (CtG) between Indigenous and non-Indigenous Australians by providing grant funding for activities that address areas of need for </w:t>
      </w:r>
      <w:r>
        <w:rPr>
          <w:rFonts w:cs="Arial"/>
        </w:rPr>
        <w:t xml:space="preserve">Indigenous Australians </w:t>
      </w:r>
      <w:r w:rsidRPr="004F7342">
        <w:rPr>
          <w:rFonts w:cs="Arial"/>
        </w:rPr>
        <w:t>that align with CtG targets.</w:t>
      </w:r>
    </w:p>
    <w:p w14:paraId="34BEE2F5" w14:textId="77777777" w:rsidR="00DC7A44" w:rsidRPr="004F7342" w:rsidRDefault="00DC7A44" w:rsidP="00DC7A44">
      <w:pPr>
        <w:spacing w:before="0" w:after="80" w:line="276" w:lineRule="auto"/>
        <w:rPr>
          <w:rFonts w:cs="Arial"/>
        </w:rPr>
      </w:pPr>
      <w:r w:rsidRPr="004F7342">
        <w:rPr>
          <w:rFonts w:cs="Arial"/>
        </w:rPr>
        <w:t xml:space="preserve">To ensure the best outcomes, the IAS has a focus on: </w:t>
      </w:r>
    </w:p>
    <w:p w14:paraId="1A15A3E1" w14:textId="77777777" w:rsidR="00DC7A44" w:rsidRPr="003416FA" w:rsidRDefault="00DC7A44" w:rsidP="00DC7A44">
      <w:pPr>
        <w:pStyle w:val="ListBullet"/>
        <w:numPr>
          <w:ilvl w:val="0"/>
          <w:numId w:val="7"/>
        </w:numPr>
        <w:ind w:left="360"/>
      </w:pPr>
      <w:r w:rsidRPr="003416FA">
        <w:t xml:space="preserve">Aligning investment with </w:t>
      </w:r>
      <w:hyperlink r:id="rId22">
        <w:r w:rsidRPr="009E18E6">
          <w:t>CtG</w:t>
        </w:r>
      </w:hyperlink>
      <w:r>
        <w:t xml:space="preserve"> </w:t>
      </w:r>
      <w:r w:rsidRPr="003416FA">
        <w:t xml:space="preserve">targets. </w:t>
      </w:r>
    </w:p>
    <w:p w14:paraId="4B3C9E2B" w14:textId="77777777" w:rsidR="00DC7A44" w:rsidRPr="00D15296" w:rsidRDefault="00DC7A44" w:rsidP="00DC7A44">
      <w:pPr>
        <w:pStyle w:val="ListBullet"/>
        <w:numPr>
          <w:ilvl w:val="0"/>
          <w:numId w:val="7"/>
        </w:numPr>
        <w:ind w:left="360"/>
      </w:pPr>
      <w:r w:rsidRPr="003416FA">
        <w:t xml:space="preserve">Ensuring Indigenous Australians are actively </w:t>
      </w:r>
      <w:r w:rsidRPr="00AD338B">
        <w:t>involved in the development, delivery and evaluation of local and regional solutions, including deciding how they will be invo</w:t>
      </w:r>
      <w:r w:rsidRPr="00D15296">
        <w:t>lved.</w:t>
      </w:r>
    </w:p>
    <w:p w14:paraId="6F8CB0A2" w14:textId="77777777" w:rsidR="00DC7A44" w:rsidRPr="00310495" w:rsidRDefault="00DC7A44" w:rsidP="00DC7A44">
      <w:pPr>
        <w:pStyle w:val="ListBullet"/>
        <w:numPr>
          <w:ilvl w:val="0"/>
          <w:numId w:val="7"/>
        </w:numPr>
        <w:ind w:left="360"/>
      </w:pPr>
      <w:r w:rsidRPr="00D15296">
        <w:t xml:space="preserve">Drawing on the strengths of Indigenous Australians </w:t>
      </w:r>
      <w:r w:rsidRPr="00310495">
        <w:t xml:space="preserve">and communities, and building capacity in Indigenous organisations and businesses. </w:t>
      </w:r>
    </w:p>
    <w:p w14:paraId="03612EF7" w14:textId="77777777" w:rsidR="00DC7A44" w:rsidRPr="00D771A7" w:rsidRDefault="00DC7A44" w:rsidP="00DC7A44">
      <w:pPr>
        <w:pStyle w:val="ListBullet"/>
        <w:numPr>
          <w:ilvl w:val="0"/>
          <w:numId w:val="7"/>
        </w:numPr>
        <w:ind w:left="360"/>
      </w:pPr>
      <w:r w:rsidRPr="000E2875">
        <w:t xml:space="preserve">Increasing the number of Indigenous organisations delivering grants for the benefit of Indigenous Australians, where this is supported by </w:t>
      </w:r>
      <w:r>
        <w:t>value with money</w:t>
      </w:r>
      <w:r w:rsidRPr="000E2875">
        <w:t>, and/or engaging organisations who are committed to improving Indigenous outcomes.</w:t>
      </w:r>
    </w:p>
    <w:p w14:paraId="425373CD" w14:textId="77777777" w:rsidR="00DC7A44" w:rsidRPr="00D771A7" w:rsidRDefault="00DC7A44" w:rsidP="00DC7A44">
      <w:pPr>
        <w:pStyle w:val="ListBullet"/>
        <w:numPr>
          <w:ilvl w:val="0"/>
          <w:numId w:val="7"/>
        </w:numPr>
        <w:ind w:left="360"/>
      </w:pPr>
      <w:r w:rsidRPr="00D771A7">
        <w:t xml:space="preserve">Using evidence and innovation to develop solutions or improve existing approaches. </w:t>
      </w:r>
    </w:p>
    <w:p w14:paraId="168E508C" w14:textId="77777777" w:rsidR="00DC7A44" w:rsidRPr="00630074" w:rsidRDefault="00DC7A44" w:rsidP="00DC7A44">
      <w:pPr>
        <w:pStyle w:val="ListBullet"/>
        <w:numPr>
          <w:ilvl w:val="0"/>
          <w:numId w:val="7"/>
        </w:numPr>
        <w:ind w:left="360"/>
      </w:pPr>
      <w:r w:rsidRPr="00630074">
        <w:t xml:space="preserve">Building an effective evidence base to ensure funding delivered through the IAS improves the lives of Indigenous Australians and communities. </w:t>
      </w:r>
    </w:p>
    <w:p w14:paraId="6CB4D2DD" w14:textId="77777777" w:rsidR="00DC7A44" w:rsidRPr="004F7342" w:rsidRDefault="00DC7A44" w:rsidP="00DC7A44">
      <w:pPr>
        <w:pStyle w:val="ListBullet"/>
        <w:numPr>
          <w:ilvl w:val="0"/>
          <w:numId w:val="7"/>
        </w:numPr>
        <w:ind w:left="360"/>
        <w:rPr>
          <w:rFonts w:cs="Arial"/>
        </w:rPr>
      </w:pPr>
      <w:r w:rsidRPr="00DF3291">
        <w:t>Fostering engagement between government, Indigenous organisations, Indigenous Australians and communities,</w:t>
      </w:r>
      <w:r w:rsidRPr="004F7342">
        <w:rPr>
          <w:rFonts w:cs="Arial"/>
        </w:rPr>
        <w:t xml:space="preserve"> and other stakeholders such as experts and business. </w:t>
      </w:r>
    </w:p>
    <w:p w14:paraId="700A577A" w14:textId="77777777" w:rsidR="00DC7A44" w:rsidRDefault="00DC7A44" w:rsidP="00DC7A44">
      <w:pPr>
        <w:spacing w:after="240"/>
        <w:rPr>
          <w:rFonts w:cs="Arial"/>
        </w:rPr>
      </w:pPr>
      <w:r>
        <w:rPr>
          <w:rFonts w:cs="Arial"/>
        </w:rPr>
        <w:t xml:space="preserve">For more information about the Closing the Gap, see </w:t>
      </w:r>
      <w:hyperlink r:id="rId23" w:history="1">
        <w:r w:rsidRPr="00B274B5">
          <w:rPr>
            <w:rStyle w:val="Hyperlink"/>
            <w:rFonts w:cs="Arial"/>
          </w:rPr>
          <w:t>our website</w:t>
        </w:r>
      </w:hyperlink>
      <w:r>
        <w:rPr>
          <w:rFonts w:cs="Arial"/>
        </w:rPr>
        <w:t>.</w:t>
      </w:r>
    </w:p>
    <w:p w14:paraId="57CAD270" w14:textId="77777777" w:rsidR="00022A7F" w:rsidRPr="000F576B" w:rsidRDefault="00E23548" w:rsidP="00022A7F">
      <w:r>
        <w:t xml:space="preserve">We administer the program according to </w:t>
      </w:r>
      <w:r w:rsidR="00022A7F" w:rsidRPr="00045933">
        <w:t>the</w:t>
      </w:r>
      <w:r w:rsidR="006F145A">
        <w:rPr>
          <w:rStyle w:val="Hyperlink"/>
          <w:i/>
        </w:rPr>
        <w:t xml:space="preserve"> </w:t>
      </w:r>
      <w:hyperlink r:id="rId24" w:history="1">
        <w:r w:rsidR="006F145A" w:rsidRPr="006F145A">
          <w:rPr>
            <w:rStyle w:val="Hyperlink"/>
            <w:i/>
          </w:rPr>
          <w:t>Commonwealth Grants Rules and Guidelines</w:t>
        </w:r>
      </w:hyperlink>
      <w:r w:rsidR="006F145A" w:rsidRPr="00B368D9">
        <w:t xml:space="preserve"> (CGRGs)</w:t>
      </w:r>
      <w:r w:rsidR="005A02A4">
        <w:rPr>
          <w:rStyle w:val="FootnoteReference"/>
          <w:i/>
        </w:rPr>
        <w:footnoteReference w:id="3"/>
      </w:r>
      <w:r w:rsidR="005A02A4">
        <w:rPr>
          <w:i/>
        </w:rPr>
        <w:t>.</w:t>
      </w:r>
    </w:p>
    <w:p w14:paraId="1AF7FAEA" w14:textId="77777777" w:rsidR="000553F2" w:rsidRPr="000553F2" w:rsidRDefault="00EB5DA7" w:rsidP="00382A21">
      <w:pPr>
        <w:pStyle w:val="Heading3"/>
        <w:numPr>
          <w:ilvl w:val="1"/>
          <w:numId w:val="8"/>
        </w:numPr>
        <w:spacing w:before="120"/>
        <w:ind w:left="405" w:hanging="405"/>
      </w:pPr>
      <w:bookmarkStart w:id="10" w:name="_Ref485199086"/>
      <w:bookmarkStart w:id="11" w:name="_Ref485200398"/>
      <w:bookmarkStart w:id="12" w:name="_Toc82007204"/>
      <w:r>
        <w:t xml:space="preserve">About the </w:t>
      </w:r>
      <w:r w:rsidR="00877DC4">
        <w:t xml:space="preserve">Indigenous Land Enterprise Infrastructure Fund </w:t>
      </w:r>
      <w:r w:rsidR="00284561">
        <w:t>g</w:t>
      </w:r>
      <w:r w:rsidR="005C7B4A">
        <w:t xml:space="preserve">rant </w:t>
      </w:r>
      <w:r w:rsidR="00284561">
        <w:t>o</w:t>
      </w:r>
      <w:r w:rsidR="0024525E" w:rsidRPr="0024525E">
        <w:t>pportunity</w:t>
      </w:r>
      <w:bookmarkEnd w:id="10"/>
      <w:bookmarkEnd w:id="11"/>
      <w:bookmarkEnd w:id="12"/>
    </w:p>
    <w:p w14:paraId="3661AFE3" w14:textId="77777777" w:rsidR="00294E77" w:rsidRDefault="00294E77" w:rsidP="00294E77">
      <w:pPr>
        <w:rPr>
          <w:rFonts w:cs="Arial"/>
        </w:rPr>
      </w:pPr>
      <w:bookmarkStart w:id="13" w:name="_Toc494290488"/>
      <w:bookmarkEnd w:id="3"/>
      <w:bookmarkEnd w:id="13"/>
      <w:r w:rsidRPr="00045933">
        <w:t xml:space="preserve">The </w:t>
      </w:r>
      <w:r w:rsidRPr="00CC5BB5">
        <w:t>Indigenous Land Enterprise Infrastructure Fund</w:t>
      </w:r>
      <w:r w:rsidRPr="007B4CC0">
        <w:t xml:space="preserve"> </w:t>
      </w:r>
      <w:r w:rsidRPr="00045933">
        <w:t xml:space="preserve">(the </w:t>
      </w:r>
      <w:r>
        <w:t>grant opportunity</w:t>
      </w:r>
      <w:r w:rsidRPr="00045933">
        <w:t xml:space="preserve">) will run </w:t>
      </w:r>
      <w:r w:rsidRPr="007B4CC0">
        <w:t xml:space="preserve">from </w:t>
      </w:r>
      <w:r>
        <w:t>2021</w:t>
      </w:r>
      <w:r>
        <w:noBreakHyphen/>
        <w:t>22 to 2022</w:t>
      </w:r>
      <w:r w:rsidR="00382A21">
        <w:noBreakHyphen/>
      </w:r>
      <w:r>
        <w:t>23</w:t>
      </w:r>
      <w:r w:rsidRPr="00670A05">
        <w:rPr>
          <w:rFonts w:cs="Arial"/>
          <w:b/>
        </w:rPr>
        <w:t>.</w:t>
      </w:r>
      <w:r w:rsidRPr="00670A05">
        <w:rPr>
          <w:rFonts w:cs="Arial"/>
        </w:rPr>
        <w:t xml:space="preserve"> The </w:t>
      </w:r>
      <w:r w:rsidR="00877DC4">
        <w:rPr>
          <w:rFonts w:cs="Arial"/>
        </w:rPr>
        <w:t>grant opportunity</w:t>
      </w:r>
      <w:r w:rsidRPr="00670A05">
        <w:rPr>
          <w:rFonts w:cs="Arial"/>
        </w:rPr>
        <w:t xml:space="preserve"> was announced as part of </w:t>
      </w:r>
      <w:r>
        <w:rPr>
          <w:rFonts w:cs="Arial"/>
        </w:rPr>
        <w:t>the Indigenous Skills and Jobs Advancement Package</w:t>
      </w:r>
      <w:r w:rsidR="00877DC4">
        <w:rPr>
          <w:rFonts w:cs="Arial"/>
        </w:rPr>
        <w:t xml:space="preserve"> in the 2021-22 Budget</w:t>
      </w:r>
      <w:r>
        <w:rPr>
          <w:rFonts w:cs="Arial"/>
        </w:rPr>
        <w:t xml:space="preserve"> to help</w:t>
      </w:r>
      <w:r w:rsidR="00877DC4">
        <w:rPr>
          <w:rFonts w:cs="Arial"/>
        </w:rPr>
        <w:t xml:space="preserve"> communities recover from COVID</w:t>
      </w:r>
      <w:r w:rsidR="00877DC4">
        <w:rPr>
          <w:rFonts w:cs="Arial"/>
        </w:rPr>
        <w:noBreakHyphen/>
      </w:r>
      <w:r>
        <w:rPr>
          <w:rFonts w:cs="Arial"/>
        </w:rPr>
        <w:t>19, support economic growth and provide jobs on country.</w:t>
      </w:r>
    </w:p>
    <w:p w14:paraId="5CA558E0" w14:textId="77777777" w:rsidR="0066379F" w:rsidRDefault="0066379F" w:rsidP="00294E77">
      <w:pPr>
        <w:rPr>
          <w:rFonts w:cs="Arial"/>
        </w:rPr>
      </w:pPr>
      <w:r>
        <w:rPr>
          <w:rFonts w:cs="Arial"/>
        </w:rPr>
        <w:t xml:space="preserve">The grant opportunity is limited to activities taking place in Remote or Very Remote Australia (refer to Glossary for definition). </w:t>
      </w:r>
    </w:p>
    <w:p w14:paraId="4E4F792B" w14:textId="77777777" w:rsidR="00F93E51" w:rsidRDefault="00D65537" w:rsidP="00294E77">
      <w:r>
        <w:rPr>
          <w:rFonts w:cs="Arial"/>
        </w:rPr>
        <w:lastRenderedPageBreak/>
        <w:t xml:space="preserve">The grant opportunity is available to Indigenous entities </w:t>
      </w:r>
      <w:r w:rsidR="005313D7">
        <w:rPr>
          <w:rFonts w:cs="Arial"/>
        </w:rPr>
        <w:t>operating in the primary industries</w:t>
      </w:r>
      <w:r w:rsidR="0075512D">
        <w:rPr>
          <w:rFonts w:cs="Arial"/>
        </w:rPr>
        <w:t>. This includes but is no</w:t>
      </w:r>
      <w:r w:rsidR="0075512D" w:rsidRPr="00F93E51">
        <w:t xml:space="preserve">t limited to entities operating in agriculture, horticulture, mining, </w:t>
      </w:r>
      <w:r w:rsidR="0075512D" w:rsidRPr="000C2835">
        <w:t xml:space="preserve">aquaculture, </w:t>
      </w:r>
      <w:r w:rsidR="0075512D">
        <w:t xml:space="preserve">fishing, </w:t>
      </w:r>
      <w:r w:rsidR="0075512D" w:rsidRPr="000C2835">
        <w:t>forestry</w:t>
      </w:r>
      <w:r w:rsidR="0075512D">
        <w:t xml:space="preserve"> and livestock management.</w:t>
      </w:r>
      <w:r w:rsidR="0075512D" w:rsidRPr="000C2835">
        <w:t xml:space="preserve"> </w:t>
      </w:r>
    </w:p>
    <w:p w14:paraId="59E840C2" w14:textId="77777777" w:rsidR="00F93E51" w:rsidRDefault="0075512D" w:rsidP="00294E77">
      <w:r w:rsidRPr="00F93E51">
        <w:t>The grant opportunity is also available to Indigenous entities undertaking land management or caring for country. This includes a wide range of environmental, natural resource and cultural heritage management</w:t>
      </w:r>
      <w:r>
        <w:rPr>
          <w:rFonts w:cs="Arial"/>
        </w:rPr>
        <w:t xml:space="preserve"> </w:t>
      </w:r>
      <w:r w:rsidR="00F93E51">
        <w:rPr>
          <w:rFonts w:cs="Arial"/>
        </w:rPr>
        <w:t xml:space="preserve">activities. </w:t>
      </w:r>
      <w:r w:rsidR="00F93E51">
        <w:t>For example, dust mitigation, burning, fire management, weed and feral animal control.</w:t>
      </w:r>
    </w:p>
    <w:p w14:paraId="3E094006" w14:textId="77777777" w:rsidR="00DC7A44" w:rsidRPr="00B15254" w:rsidRDefault="00DC7A44" w:rsidP="00C848CE">
      <w:r w:rsidRPr="00956744">
        <w:t>This grant opportunity contributes to</w:t>
      </w:r>
      <w:r w:rsidR="00C848CE" w:rsidRPr="00956744">
        <w:t xml:space="preserve"> building</w:t>
      </w:r>
      <w:r w:rsidRPr="00956744">
        <w:t xml:space="preserve"> </w:t>
      </w:r>
      <w:sdt>
        <w:sdtPr>
          <w:id w:val="-694843702"/>
          <w:placeholder>
            <w:docPart w:val="D0C79D1D8F6648E89BA10FEB7111C5CB"/>
          </w:placeholder>
          <w:comboBox>
            <w:listItem w:value="Choose an item."/>
            <w:listItem w:displayText="Everyone enjoys long and healthy lives" w:value="Everyone enjoys long and healthy lives"/>
            <w:listItem w:displayText="Children and born healthy and strong" w:value="Children and born healthy and strong"/>
            <w:listItem w:displayText="Children are engaged in high-quality culturally appropriate early childhood education in their early years" w:value="Children are engaged in high-quality culturally appropriate early childhood education in their early years"/>
            <w:listItem w:displayText="Children thrive in their early years" w:value="Children thrive in their early years"/>
            <w:listItem w:displayText="Students achieve their full learning potential" w:value="Students achieve their full learning potential"/>
            <w:listItem w:displayText="Students reach their full potential through further education pathways" w:value="Students reach their full potential through further education pathways"/>
            <w:listItem w:displayText="Youth are engaged in employment or education" w:value="Youth are engaged in employment or education"/>
            <w:listItem w:displayText="Strong economic participation and development of people and their communities" w:value="Strong economic participation and development of people and their communities"/>
            <w:listItem w:displayText="People can secure appropriate, affordable housing that is aligned with their priorities and need" w:value="People can secure appropriate, affordable housing that is aligned with their priorities and need"/>
            <w:listItem w:displayText="Adults are not overrepresented in the criminal justice system" w:value="Adults are not overrepresented in the criminal justice system"/>
            <w:listItem w:displayText="Young people are not overrepresented in the criminal justice system" w:value="Young people are not overrepresented in the criminal justice system"/>
            <w:listItem w:displayText="Children are not overrepresented in the child protection system" w:value="Children are not overrepresented in the child protection system"/>
            <w:listItem w:displayText="Families and households are safe" w:value="Families and households are safe"/>
            <w:listItem w:displayText="People enjoy high levels of social and emotional wellbeing" w:value="People enjoy high levels of social and emotional wellbeing"/>
            <w:listItem w:displayText="People maintain a distinctive cultural, spiritual, physical and economic relationship with their land and waters" w:value="People maintain a distinctive cultural, spiritual, physical and economic relationship with their land and waters"/>
            <w:listItem w:displayText="Cultures and languages are strong, supported and flourishing" w:value="Cultures and languages are strong, supported and flourishing"/>
            <w:listItem w:displayText="People have access to information and services enabling participation in informed decision-making regarding their own lives" w:value="People have access to information and services enabling participation in informed decision-making regarding their own lives"/>
          </w:comboBox>
        </w:sdtPr>
        <w:sdtEndPr/>
        <w:sdtContent>
          <w:r w:rsidR="00C848CE" w:rsidRPr="00956744">
            <w:t>stronger economic participation and the development of people and their communities</w:t>
          </w:r>
        </w:sdtContent>
      </w:sdt>
      <w:r w:rsidR="00C848CE" w:rsidRPr="00956744">
        <w:t>. It will also contribute to achieving the C</w:t>
      </w:r>
      <w:r w:rsidR="00C811B5">
        <w:t xml:space="preserve">losing </w:t>
      </w:r>
      <w:r w:rsidR="00C848CE" w:rsidRPr="00956744">
        <w:t>t</w:t>
      </w:r>
      <w:r w:rsidR="00C811B5">
        <w:t xml:space="preserve">he </w:t>
      </w:r>
      <w:r w:rsidR="00C848CE" w:rsidRPr="00956744">
        <w:t>G</w:t>
      </w:r>
      <w:r w:rsidR="00C811B5">
        <w:t>ap</w:t>
      </w:r>
      <w:r w:rsidR="00C848CE" w:rsidRPr="00956744">
        <w:t xml:space="preserve"> target relating to community infrastructure currently under development.</w:t>
      </w:r>
      <w:r w:rsidR="00C848CE" w:rsidRPr="00B15254">
        <w:t xml:space="preserve"> </w:t>
      </w:r>
    </w:p>
    <w:p w14:paraId="03E9EF17" w14:textId="77777777" w:rsidR="00294E77" w:rsidRPr="001252AE" w:rsidRDefault="00E41B65" w:rsidP="00294E77">
      <w:pPr>
        <w:rPr>
          <w:rStyle w:val="highlightedtextChar"/>
          <w:rFonts w:ascii="Arial" w:eastAsia="Times New Roman" w:hAnsi="Arial" w:cs="Times New Roman"/>
          <w:b w:val="0"/>
          <w:color w:val="auto"/>
          <w:sz w:val="20"/>
          <w:szCs w:val="20"/>
        </w:rPr>
      </w:pPr>
      <w:r>
        <w:t>Th</w:t>
      </w:r>
      <w:r w:rsidR="00DC7A44">
        <w:t>is</w:t>
      </w:r>
      <w:r w:rsidR="00294E77" w:rsidRPr="00045933">
        <w:t xml:space="preserve"> </w:t>
      </w:r>
      <w:r w:rsidR="00294E77">
        <w:t>grant opportunity</w:t>
      </w:r>
      <w:r w:rsidR="00294E77" w:rsidRPr="00045933">
        <w:t xml:space="preserve"> </w:t>
      </w:r>
      <w:r w:rsidR="00DC7A44">
        <w:t xml:space="preserve">will contribute to this target by achieving its objective </w:t>
      </w:r>
      <w:r w:rsidR="007E0069">
        <w:t>to</w:t>
      </w:r>
      <w:r w:rsidR="00294E77">
        <w:t>:</w:t>
      </w:r>
      <w:r w:rsidR="00294E77" w:rsidRPr="00045933">
        <w:t xml:space="preserve"> </w:t>
      </w:r>
    </w:p>
    <w:p w14:paraId="4085EEB7" w14:textId="4919FCAF" w:rsidR="004747B4" w:rsidRPr="007E0069" w:rsidRDefault="00BE2672" w:rsidP="00B15254">
      <w:pPr>
        <w:pStyle w:val="ListBullet"/>
        <w:numPr>
          <w:ilvl w:val="0"/>
          <w:numId w:val="7"/>
        </w:numPr>
        <w:ind w:left="360"/>
      </w:pPr>
      <w:r>
        <w:t>s</w:t>
      </w:r>
      <w:r w:rsidR="007E0069">
        <w:t>upport economic o</w:t>
      </w:r>
      <w:r w:rsidR="00743415">
        <w:t xml:space="preserve">pportunities </w:t>
      </w:r>
      <w:r w:rsidR="004747B4">
        <w:t xml:space="preserve">in remote Australia </w:t>
      </w:r>
      <w:r w:rsidR="007E0069">
        <w:t xml:space="preserve">by </w:t>
      </w:r>
      <w:r w:rsidR="004747B4">
        <w:t xml:space="preserve">providing </w:t>
      </w:r>
      <w:r w:rsidR="007E0069">
        <w:t xml:space="preserve">grant funding </w:t>
      </w:r>
      <w:r w:rsidR="004747B4">
        <w:t xml:space="preserve">to </w:t>
      </w:r>
      <w:r w:rsidR="007E0069" w:rsidRPr="004210A8">
        <w:t>existing Indigenous</w:t>
      </w:r>
      <w:r w:rsidR="007E0069">
        <w:t xml:space="preserve"> </w:t>
      </w:r>
      <w:r w:rsidR="006C6C3E">
        <w:t>entities</w:t>
      </w:r>
      <w:r w:rsidR="00482F18">
        <w:t xml:space="preserve"> </w:t>
      </w:r>
      <w:r w:rsidR="007E0069">
        <w:t>for minor infrastructure projects</w:t>
      </w:r>
      <w:r w:rsidR="004747B4">
        <w:t xml:space="preserve"> that will </w:t>
      </w:r>
      <w:r w:rsidR="007E0069" w:rsidRPr="007E0069">
        <w:t xml:space="preserve">expand or improve the viability </w:t>
      </w:r>
      <w:r w:rsidR="001F64BE">
        <w:t xml:space="preserve">of </w:t>
      </w:r>
      <w:r w:rsidR="004747B4">
        <w:t xml:space="preserve">their </w:t>
      </w:r>
      <w:r w:rsidR="007E0069" w:rsidRPr="007E0069">
        <w:t xml:space="preserve">activities in </w:t>
      </w:r>
      <w:r w:rsidR="00F93E51">
        <w:t xml:space="preserve">the </w:t>
      </w:r>
      <w:r w:rsidR="007E0069" w:rsidRPr="007E0069">
        <w:t>primary industr</w:t>
      </w:r>
      <w:r w:rsidR="00F93E51">
        <w:t>y</w:t>
      </w:r>
      <w:r w:rsidR="007E0069" w:rsidRPr="007E0069">
        <w:t xml:space="preserve"> and</w:t>
      </w:r>
      <w:r w:rsidR="009A0863">
        <w:t>/or</w:t>
      </w:r>
      <w:r w:rsidR="007E0069" w:rsidRPr="007E0069">
        <w:t xml:space="preserve"> land management</w:t>
      </w:r>
      <w:r w:rsidR="00F93E51">
        <w:t xml:space="preserve"> </w:t>
      </w:r>
      <w:r w:rsidR="004225C2">
        <w:t>industries</w:t>
      </w:r>
      <w:r w:rsidR="009A0863">
        <w:t>.</w:t>
      </w:r>
      <w:r w:rsidR="004747B4">
        <w:t xml:space="preserve"> Economic opportunities in this context includes business growth, sustainability and </w:t>
      </w:r>
      <w:r w:rsidR="00B12302">
        <w:t xml:space="preserve">Indigenous </w:t>
      </w:r>
      <w:r w:rsidR="004747B4">
        <w:t>employment.</w:t>
      </w:r>
    </w:p>
    <w:p w14:paraId="6D23C682" w14:textId="77777777" w:rsidR="00294E77" w:rsidRPr="00294E77" w:rsidRDefault="00294E77" w:rsidP="00294E77">
      <w:pPr>
        <w:rPr>
          <w:rStyle w:val="highlightedtextChar"/>
          <w:b w:val="0"/>
          <w:color w:val="auto"/>
        </w:rPr>
      </w:pPr>
      <w:r w:rsidRPr="00045933">
        <w:t xml:space="preserve">The </w:t>
      </w:r>
      <w:r>
        <w:t>intended</w:t>
      </w:r>
      <w:r w:rsidRPr="00045933">
        <w:t xml:space="preserve"> outcomes of the </w:t>
      </w:r>
      <w:r>
        <w:t>grant opportunity</w:t>
      </w:r>
      <w:r w:rsidRPr="00045933">
        <w:t xml:space="preserve"> are</w:t>
      </w:r>
      <w:r>
        <w:t>:</w:t>
      </w:r>
    </w:p>
    <w:p w14:paraId="108355E0" w14:textId="77777777" w:rsidR="00294E77" w:rsidRPr="00E65389" w:rsidRDefault="0098134F" w:rsidP="00B15254">
      <w:pPr>
        <w:pStyle w:val="ListBullet"/>
        <w:numPr>
          <w:ilvl w:val="0"/>
          <w:numId w:val="7"/>
        </w:numPr>
        <w:ind w:left="360"/>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New and/or</w:t>
      </w:r>
      <w:r w:rsidR="004747B4">
        <w:rPr>
          <w:rStyle w:val="highlightedtextChar"/>
          <w:rFonts w:ascii="Arial" w:hAnsi="Arial" w:cs="Arial"/>
          <w:b w:val="0"/>
          <w:color w:val="auto"/>
          <w:sz w:val="20"/>
          <w:szCs w:val="20"/>
        </w:rPr>
        <w:t xml:space="preserve"> </w:t>
      </w:r>
      <w:r w:rsidR="00D65537">
        <w:rPr>
          <w:rStyle w:val="highlightedtextChar"/>
          <w:rFonts w:ascii="Arial" w:hAnsi="Arial" w:cs="Arial"/>
          <w:b w:val="0"/>
          <w:color w:val="auto"/>
          <w:sz w:val="20"/>
          <w:szCs w:val="20"/>
        </w:rPr>
        <w:t xml:space="preserve">improved </w:t>
      </w:r>
      <w:r w:rsidR="00294E77">
        <w:rPr>
          <w:rStyle w:val="highlightedtextChar"/>
          <w:rFonts w:ascii="Arial" w:hAnsi="Arial" w:cs="Arial"/>
          <w:b w:val="0"/>
          <w:color w:val="auto"/>
          <w:sz w:val="20"/>
          <w:szCs w:val="20"/>
        </w:rPr>
        <w:t xml:space="preserve">infrastructure </w:t>
      </w:r>
      <w:r w:rsidR="004747B4">
        <w:rPr>
          <w:rStyle w:val="highlightedtextChar"/>
          <w:rFonts w:ascii="Arial" w:hAnsi="Arial" w:cs="Arial"/>
          <w:b w:val="0"/>
          <w:color w:val="auto"/>
          <w:sz w:val="20"/>
          <w:szCs w:val="20"/>
        </w:rPr>
        <w:t xml:space="preserve">for </w:t>
      </w:r>
      <w:r w:rsidR="00294E77">
        <w:rPr>
          <w:rStyle w:val="highlightedtextChar"/>
          <w:rFonts w:ascii="Arial" w:hAnsi="Arial" w:cs="Arial"/>
          <w:b w:val="0"/>
          <w:color w:val="auto"/>
          <w:sz w:val="20"/>
          <w:szCs w:val="20"/>
        </w:rPr>
        <w:t xml:space="preserve">Indigenous </w:t>
      </w:r>
      <w:r w:rsidR="005B4CBF">
        <w:rPr>
          <w:rStyle w:val="highlightedtextChar"/>
          <w:rFonts w:ascii="Arial" w:hAnsi="Arial" w:cs="Arial"/>
          <w:b w:val="0"/>
          <w:color w:val="auto"/>
          <w:sz w:val="20"/>
          <w:szCs w:val="20"/>
        </w:rPr>
        <w:t xml:space="preserve">entities </w:t>
      </w:r>
      <w:r w:rsidR="009A0863">
        <w:rPr>
          <w:rStyle w:val="highlightedtextChar"/>
          <w:rFonts w:ascii="Arial" w:hAnsi="Arial" w:cs="Arial"/>
          <w:b w:val="0"/>
          <w:color w:val="auto"/>
          <w:sz w:val="20"/>
          <w:szCs w:val="20"/>
        </w:rPr>
        <w:t>in remote Australia</w:t>
      </w:r>
      <w:r w:rsidR="00CE5A26">
        <w:rPr>
          <w:rStyle w:val="highlightedtextChar"/>
          <w:rFonts w:ascii="Arial" w:hAnsi="Arial" w:cs="Arial"/>
          <w:b w:val="0"/>
          <w:color w:val="auto"/>
          <w:sz w:val="20"/>
          <w:szCs w:val="20"/>
        </w:rPr>
        <w:t>.</w:t>
      </w:r>
    </w:p>
    <w:p w14:paraId="1982348A" w14:textId="77777777" w:rsidR="00E65389" w:rsidRDefault="001D1092" w:rsidP="00B15254">
      <w:pPr>
        <w:pStyle w:val="ListBullet"/>
        <w:numPr>
          <w:ilvl w:val="0"/>
          <w:numId w:val="7"/>
        </w:numPr>
        <w:ind w:left="360"/>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 xml:space="preserve">Increasing </w:t>
      </w:r>
      <w:r w:rsidR="00E65389">
        <w:rPr>
          <w:rStyle w:val="highlightedtextChar"/>
          <w:rFonts w:ascii="Arial" w:eastAsia="Times New Roman" w:hAnsi="Arial" w:cs="Arial"/>
          <w:b w:val="0"/>
          <w:color w:val="auto"/>
          <w:sz w:val="20"/>
          <w:szCs w:val="20"/>
        </w:rPr>
        <w:t xml:space="preserve">employment opportunities in </w:t>
      </w:r>
      <w:r w:rsidR="00F93E51">
        <w:rPr>
          <w:rStyle w:val="highlightedtextChar"/>
          <w:rFonts w:ascii="Arial" w:eastAsia="Times New Roman" w:hAnsi="Arial" w:cs="Arial"/>
          <w:b w:val="0"/>
          <w:color w:val="auto"/>
          <w:sz w:val="20"/>
          <w:szCs w:val="20"/>
        </w:rPr>
        <w:t xml:space="preserve">the </w:t>
      </w:r>
      <w:r w:rsidR="00E65389">
        <w:rPr>
          <w:rStyle w:val="highlightedtextChar"/>
          <w:rFonts w:ascii="Arial" w:eastAsia="Times New Roman" w:hAnsi="Arial" w:cs="Arial"/>
          <w:b w:val="0"/>
          <w:color w:val="auto"/>
          <w:sz w:val="20"/>
          <w:szCs w:val="20"/>
        </w:rPr>
        <w:t>primary and land management</w:t>
      </w:r>
      <w:r w:rsidR="009A0863">
        <w:rPr>
          <w:rStyle w:val="highlightedtextChar"/>
          <w:rFonts w:ascii="Arial" w:eastAsia="Times New Roman" w:hAnsi="Arial" w:cs="Arial"/>
          <w:b w:val="0"/>
          <w:color w:val="auto"/>
          <w:sz w:val="20"/>
          <w:szCs w:val="20"/>
        </w:rPr>
        <w:t xml:space="preserve"> industries</w:t>
      </w:r>
      <w:r w:rsidR="00CE5A26">
        <w:rPr>
          <w:rStyle w:val="highlightedtextChar"/>
          <w:rFonts w:ascii="Arial" w:eastAsia="Times New Roman" w:hAnsi="Arial" w:cs="Arial"/>
          <w:b w:val="0"/>
          <w:color w:val="auto"/>
          <w:sz w:val="20"/>
          <w:szCs w:val="20"/>
        </w:rPr>
        <w:t>.</w:t>
      </w:r>
    </w:p>
    <w:p w14:paraId="33265485" w14:textId="77777777" w:rsidR="0066379F" w:rsidRDefault="009E4125" w:rsidP="00B15254">
      <w:pPr>
        <w:pStyle w:val="ListBullet"/>
        <w:numPr>
          <w:ilvl w:val="0"/>
          <w:numId w:val="7"/>
        </w:numPr>
        <w:ind w:left="360"/>
        <w:rPr>
          <w:rStyle w:val="highlightedtextChar"/>
          <w:rFonts w:ascii="Arial" w:eastAsia="Times New Roman" w:hAnsi="Arial" w:cs="Arial"/>
          <w:b w:val="0"/>
          <w:color w:val="auto"/>
          <w:sz w:val="20"/>
          <w:szCs w:val="20"/>
        </w:rPr>
      </w:pPr>
      <w:r>
        <w:rPr>
          <w:rStyle w:val="highlightedtextChar"/>
          <w:rFonts w:ascii="Arial" w:eastAsia="Times New Roman" w:hAnsi="Arial" w:cs="Arial"/>
          <w:b w:val="0"/>
          <w:color w:val="auto"/>
          <w:sz w:val="20"/>
          <w:szCs w:val="20"/>
        </w:rPr>
        <w:t>Support</w:t>
      </w:r>
      <w:r w:rsidR="00E41B65">
        <w:rPr>
          <w:rStyle w:val="highlightedtextChar"/>
          <w:rFonts w:ascii="Arial" w:eastAsia="Times New Roman" w:hAnsi="Arial" w:cs="Arial"/>
          <w:b w:val="0"/>
          <w:color w:val="auto"/>
          <w:sz w:val="20"/>
          <w:szCs w:val="20"/>
        </w:rPr>
        <w:t>ing</w:t>
      </w:r>
      <w:r>
        <w:rPr>
          <w:rStyle w:val="highlightedtextChar"/>
          <w:rFonts w:ascii="Arial" w:eastAsia="Times New Roman" w:hAnsi="Arial" w:cs="Arial"/>
          <w:b w:val="0"/>
          <w:color w:val="auto"/>
          <w:sz w:val="20"/>
          <w:szCs w:val="20"/>
        </w:rPr>
        <w:t xml:space="preserve"> the expansion </w:t>
      </w:r>
      <w:r w:rsidR="00802C04">
        <w:rPr>
          <w:rStyle w:val="highlightedtextChar"/>
          <w:rFonts w:ascii="Arial" w:eastAsia="Times New Roman" w:hAnsi="Arial" w:cs="Arial"/>
          <w:b w:val="0"/>
          <w:color w:val="auto"/>
          <w:sz w:val="20"/>
          <w:szCs w:val="20"/>
        </w:rPr>
        <w:t xml:space="preserve">into </w:t>
      </w:r>
      <w:r>
        <w:rPr>
          <w:rStyle w:val="highlightedtextChar"/>
          <w:rFonts w:ascii="Arial" w:eastAsia="Times New Roman" w:hAnsi="Arial" w:cs="Arial"/>
          <w:b w:val="0"/>
          <w:color w:val="auto"/>
          <w:sz w:val="20"/>
          <w:szCs w:val="20"/>
        </w:rPr>
        <w:t xml:space="preserve">or improvement of </w:t>
      </w:r>
      <w:r w:rsidRPr="007E0069">
        <w:t>primary industry and</w:t>
      </w:r>
      <w:r>
        <w:t>/or</w:t>
      </w:r>
      <w:r w:rsidRPr="007E0069">
        <w:t xml:space="preserve"> land management</w:t>
      </w:r>
      <w:r>
        <w:rPr>
          <w:rStyle w:val="highlightedtextChar"/>
          <w:rFonts w:ascii="Arial" w:eastAsia="Times New Roman" w:hAnsi="Arial" w:cs="Arial"/>
          <w:b w:val="0"/>
          <w:color w:val="auto"/>
          <w:sz w:val="20"/>
          <w:szCs w:val="20"/>
        </w:rPr>
        <w:t xml:space="preserve"> activities </w:t>
      </w:r>
      <w:r w:rsidR="004747B4">
        <w:rPr>
          <w:rStyle w:val="highlightedtextChar"/>
          <w:rFonts w:ascii="Arial" w:eastAsia="Times New Roman" w:hAnsi="Arial" w:cs="Arial"/>
          <w:b w:val="0"/>
          <w:color w:val="auto"/>
          <w:sz w:val="20"/>
          <w:szCs w:val="20"/>
        </w:rPr>
        <w:t xml:space="preserve">undertaken by </w:t>
      </w:r>
      <w:r>
        <w:rPr>
          <w:rStyle w:val="highlightedtextChar"/>
          <w:rFonts w:ascii="Arial" w:eastAsia="Times New Roman" w:hAnsi="Arial" w:cs="Arial"/>
          <w:b w:val="0"/>
          <w:color w:val="auto"/>
          <w:sz w:val="20"/>
          <w:szCs w:val="20"/>
        </w:rPr>
        <w:t xml:space="preserve">Indigenous </w:t>
      </w:r>
      <w:r w:rsidR="005B4CBF">
        <w:rPr>
          <w:rStyle w:val="highlightedtextChar"/>
          <w:rFonts w:ascii="Arial" w:eastAsia="Times New Roman" w:hAnsi="Arial" w:cs="Arial"/>
          <w:b w:val="0"/>
          <w:color w:val="auto"/>
          <w:sz w:val="20"/>
          <w:szCs w:val="20"/>
        </w:rPr>
        <w:t>entities</w:t>
      </w:r>
      <w:r w:rsidR="00382A21">
        <w:rPr>
          <w:rStyle w:val="highlightedtextChar"/>
          <w:rFonts w:ascii="Arial" w:eastAsia="Times New Roman" w:hAnsi="Arial" w:cs="Arial"/>
          <w:b w:val="0"/>
          <w:color w:val="auto"/>
          <w:sz w:val="20"/>
          <w:szCs w:val="20"/>
        </w:rPr>
        <w:t xml:space="preserve"> in remote Australia</w:t>
      </w:r>
      <w:r w:rsidR="00CE5A26">
        <w:rPr>
          <w:rStyle w:val="highlightedtextChar"/>
          <w:rFonts w:ascii="Arial" w:eastAsia="Times New Roman" w:hAnsi="Arial" w:cs="Arial"/>
          <w:b w:val="0"/>
          <w:color w:val="auto"/>
          <w:sz w:val="20"/>
          <w:szCs w:val="20"/>
        </w:rPr>
        <w:t>.</w:t>
      </w:r>
      <w:r w:rsidR="00CE5A26" w:rsidDel="00CE5A26">
        <w:rPr>
          <w:rStyle w:val="highlightedtextChar"/>
          <w:rFonts w:ascii="Arial" w:eastAsia="Times New Roman" w:hAnsi="Arial" w:cs="Arial"/>
          <w:b w:val="0"/>
          <w:color w:val="auto"/>
          <w:sz w:val="20"/>
          <w:szCs w:val="20"/>
        </w:rPr>
        <w:t xml:space="preserve"> </w:t>
      </w:r>
    </w:p>
    <w:p w14:paraId="6085499B" w14:textId="77777777" w:rsidR="0066379F" w:rsidRPr="0066379F" w:rsidRDefault="0066379F" w:rsidP="0066379F">
      <w:pPr>
        <w:pStyle w:val="ListBullet"/>
        <w:numPr>
          <w:ilvl w:val="0"/>
          <w:numId w:val="0"/>
        </w:numPr>
        <w:rPr>
          <w:rFonts w:cs="Arial"/>
        </w:rPr>
      </w:pPr>
      <w:r>
        <w:t>The Australian Government has announced a total of $10 million over two years for the Indigenous Land Enterprise Infrastructure Fund. A maximum of $500,000 has been allocated to fund the Indigenous Land Enterprise Fund advisory service (see below).</w:t>
      </w:r>
    </w:p>
    <w:p w14:paraId="7465B099" w14:textId="77777777" w:rsidR="005F2768" w:rsidRPr="000553F2" w:rsidRDefault="005F2768" w:rsidP="0098134F">
      <w:pPr>
        <w:pStyle w:val="Heading4"/>
      </w:pPr>
      <w:bookmarkStart w:id="14" w:name="_Ref80602493"/>
      <w:bookmarkStart w:id="15" w:name="_Toc82007205"/>
      <w:r>
        <w:t>About the Indigenous Land Enterprise Infrastructure Fund</w:t>
      </w:r>
      <w:r w:rsidR="00067F73">
        <w:t>—</w:t>
      </w:r>
      <w:r>
        <w:t>Advisory Services Provider</w:t>
      </w:r>
      <w:bookmarkEnd w:id="14"/>
      <w:bookmarkEnd w:id="15"/>
    </w:p>
    <w:p w14:paraId="6ABA905E" w14:textId="1680BB70" w:rsidR="0087610B" w:rsidRPr="0087610B" w:rsidRDefault="00413CC2" w:rsidP="00BE2672">
      <w:pPr>
        <w:pStyle w:val="ListBullet"/>
        <w:numPr>
          <w:ilvl w:val="0"/>
          <w:numId w:val="0"/>
        </w:numPr>
        <w:spacing w:before="0" w:after="120"/>
      </w:pPr>
      <w:r w:rsidRPr="0087610B">
        <w:t xml:space="preserve">The Agency has procured </w:t>
      </w:r>
      <w:r w:rsidR="00B15254" w:rsidRPr="0087610B">
        <w:t xml:space="preserve">an </w:t>
      </w:r>
      <w:r w:rsidRPr="0087610B">
        <w:t xml:space="preserve">external </w:t>
      </w:r>
      <w:r w:rsidR="008271CC" w:rsidRPr="0087610B">
        <w:t>Indigenous Land Enterprise Infrastructure Fund</w:t>
      </w:r>
      <w:r w:rsidR="00067F73" w:rsidRPr="0087610B">
        <w:t xml:space="preserve"> advisory service</w:t>
      </w:r>
      <w:r w:rsidRPr="0087610B">
        <w:t xml:space="preserve"> </w:t>
      </w:r>
      <w:r w:rsidR="00496079" w:rsidRPr="0087610B">
        <w:t xml:space="preserve">that </w:t>
      </w:r>
      <w:r w:rsidR="00B15254" w:rsidRPr="0087610B">
        <w:t xml:space="preserve">can provide you with </w:t>
      </w:r>
      <w:r w:rsidR="00B622F0">
        <w:t>information</w:t>
      </w:r>
      <w:r w:rsidR="0087610B">
        <w:t xml:space="preserve"> that may assist in preparing your application</w:t>
      </w:r>
      <w:r w:rsidR="004972E2" w:rsidRPr="00BE2672">
        <w:t>.</w:t>
      </w:r>
      <w:r w:rsidR="0087610B">
        <w:t xml:space="preserve"> </w:t>
      </w:r>
      <w:r w:rsidR="0087610B" w:rsidRPr="00552020">
        <w:t xml:space="preserve">It is </w:t>
      </w:r>
      <w:r w:rsidR="0087610B" w:rsidRPr="00BE2672">
        <w:rPr>
          <w:b/>
        </w:rPr>
        <w:t>not</w:t>
      </w:r>
      <w:r w:rsidR="0087610B" w:rsidRPr="00552020">
        <w:t xml:space="preserve"> mandatory to consult the service</w:t>
      </w:r>
      <w:r w:rsidR="000A5600">
        <w:t xml:space="preserve">. </w:t>
      </w:r>
      <w:r w:rsidR="0087610B" w:rsidRPr="0087610B">
        <w:t xml:space="preserve">The service </w:t>
      </w:r>
      <w:r w:rsidR="0087610B" w:rsidRPr="00BE2672">
        <w:rPr>
          <w:b/>
        </w:rPr>
        <w:t>can</w:t>
      </w:r>
      <w:r w:rsidR="0087610B" w:rsidRPr="0087610B">
        <w:t>:</w:t>
      </w:r>
      <w:r w:rsidR="0087610B">
        <w:t xml:space="preserve"> </w:t>
      </w:r>
    </w:p>
    <w:p w14:paraId="7732A344" w14:textId="455BCD6C" w:rsidR="0087610B" w:rsidRPr="00BE2672" w:rsidRDefault="0087610B" w:rsidP="00BE2672">
      <w:pPr>
        <w:pStyle w:val="ListBullet"/>
        <w:numPr>
          <w:ilvl w:val="0"/>
          <w:numId w:val="7"/>
        </w:numPr>
        <w:ind w:left="360"/>
      </w:pPr>
      <w:r w:rsidRPr="0087610B">
        <w:t xml:space="preserve">provide you with </w:t>
      </w:r>
      <w:r w:rsidRPr="00BE2672">
        <w:rPr>
          <w:b/>
        </w:rPr>
        <w:t xml:space="preserve">up to </w:t>
      </w:r>
      <w:r w:rsidR="00B622F0">
        <w:rPr>
          <w:b/>
        </w:rPr>
        <w:t>two</w:t>
      </w:r>
      <w:r w:rsidR="00B622F0" w:rsidRPr="00BE2672">
        <w:rPr>
          <w:b/>
        </w:rPr>
        <w:t xml:space="preserve"> </w:t>
      </w:r>
      <w:r w:rsidRPr="00BE2672">
        <w:rPr>
          <w:b/>
        </w:rPr>
        <w:t>hour</w:t>
      </w:r>
      <w:r w:rsidR="00B622F0">
        <w:rPr>
          <w:b/>
        </w:rPr>
        <w:t>s</w:t>
      </w:r>
      <w:r w:rsidRPr="0087610B">
        <w:t xml:space="preserve"> of </w:t>
      </w:r>
      <w:r w:rsidR="004D1C0E">
        <w:t xml:space="preserve">generalist or </w:t>
      </w:r>
      <w:r w:rsidRPr="0087610B">
        <w:t xml:space="preserve">technical </w:t>
      </w:r>
      <w:r w:rsidR="00B622F0">
        <w:t>information</w:t>
      </w:r>
      <w:r w:rsidRPr="0087610B">
        <w:t xml:space="preserve"> </w:t>
      </w:r>
      <w:r w:rsidR="00B622F0">
        <w:t>about</w:t>
      </w:r>
      <w:r w:rsidRPr="0087610B">
        <w:t xml:space="preserve"> infrastructure design, supply and installation </w:t>
      </w:r>
      <w:r w:rsidRPr="00BE2672">
        <w:t>(to meet business needs and increase viability/sustainability)</w:t>
      </w:r>
      <w:r w:rsidR="004D1C0E">
        <w:t>.</w:t>
      </w:r>
    </w:p>
    <w:p w14:paraId="5868EDAA" w14:textId="178FBB8D" w:rsidR="0087610B" w:rsidRPr="0087610B" w:rsidRDefault="0087610B" w:rsidP="0087610B">
      <w:pPr>
        <w:pStyle w:val="ListBullet"/>
        <w:numPr>
          <w:ilvl w:val="0"/>
          <w:numId w:val="0"/>
        </w:numPr>
      </w:pPr>
      <w:r w:rsidRPr="00BE2672">
        <w:t xml:space="preserve">The service </w:t>
      </w:r>
      <w:r w:rsidRPr="00BE2672">
        <w:rPr>
          <w:b/>
        </w:rPr>
        <w:t>cannot</w:t>
      </w:r>
      <w:r w:rsidRPr="0087610B">
        <w:rPr>
          <w:b/>
        </w:rPr>
        <w:t>:</w:t>
      </w:r>
    </w:p>
    <w:p w14:paraId="72024A45" w14:textId="5B3B9006" w:rsidR="0087610B" w:rsidRPr="0087610B" w:rsidRDefault="0087610B" w:rsidP="00BE2672">
      <w:pPr>
        <w:pStyle w:val="ListBullet"/>
        <w:numPr>
          <w:ilvl w:val="0"/>
          <w:numId w:val="7"/>
        </w:numPr>
        <w:ind w:left="360"/>
      </w:pPr>
      <w:r w:rsidRPr="0087610B">
        <w:t xml:space="preserve">assist you with writing your application. </w:t>
      </w:r>
    </w:p>
    <w:p w14:paraId="111C5191" w14:textId="7E5FDF0C" w:rsidR="00294E77" w:rsidRDefault="0087610B" w:rsidP="008271CC">
      <w:pPr>
        <w:pStyle w:val="ListBullet"/>
        <w:numPr>
          <w:ilvl w:val="0"/>
          <w:numId w:val="0"/>
        </w:numPr>
        <w:rPr>
          <w:rFonts w:cs="Arial"/>
        </w:rPr>
      </w:pPr>
      <w:r w:rsidRPr="00BE2672">
        <w:rPr>
          <w:rFonts w:cs="Arial"/>
        </w:rPr>
        <w:t xml:space="preserve">To access the advisory service, </w:t>
      </w:r>
      <w:r>
        <w:rPr>
          <w:rFonts w:cs="Arial"/>
        </w:rPr>
        <w:t xml:space="preserve">contact the </w:t>
      </w:r>
      <w:r w:rsidR="00CB0553" w:rsidRPr="0087610B">
        <w:rPr>
          <w:rFonts w:cs="Arial"/>
        </w:rPr>
        <w:t>NIAA Housing and Infrastructure Branch</w:t>
      </w:r>
      <w:r w:rsidR="004747B4" w:rsidRPr="00BE2672">
        <w:t xml:space="preserve"> </w:t>
      </w:r>
      <w:r w:rsidR="004E160E">
        <w:rPr>
          <w:rFonts w:cs="Arial"/>
        </w:rPr>
        <w:t>at</w:t>
      </w:r>
      <w:r w:rsidR="004E160E" w:rsidRPr="004E160E">
        <w:rPr>
          <w:rFonts w:cs="Arial"/>
        </w:rPr>
        <w:t xml:space="preserve"> </w:t>
      </w:r>
      <w:hyperlink r:id="rId25" w:history="1">
        <w:r w:rsidR="000A5600" w:rsidRPr="00CC6A66">
          <w:rPr>
            <w:rStyle w:val="Hyperlink"/>
            <w:rFonts w:cs="Arial"/>
          </w:rPr>
          <w:t>ileif@niaa.gov.au</w:t>
        </w:r>
      </w:hyperlink>
      <w:r w:rsidR="004E160E" w:rsidRPr="00BE2672">
        <w:rPr>
          <w:rFonts w:cs="Arial"/>
        </w:rPr>
        <w:t xml:space="preserve">. </w:t>
      </w:r>
      <w:r w:rsidR="004E160E" w:rsidRPr="3E969A75">
        <w:rPr>
          <w:rFonts w:cs="Arial"/>
        </w:rPr>
        <w:t xml:space="preserve"> </w:t>
      </w:r>
    </w:p>
    <w:p w14:paraId="09884891" w14:textId="0FBE6922" w:rsidR="00B622F0" w:rsidRPr="00D429E8" w:rsidRDefault="00B622F0" w:rsidP="00B622F0">
      <w:pPr>
        <w:pStyle w:val="1NumberPointsStyle"/>
        <w:numPr>
          <w:ilvl w:val="0"/>
          <w:numId w:val="0"/>
        </w:numPr>
        <w:spacing w:before="40" w:after="120" w:line="276" w:lineRule="auto"/>
        <w:rPr>
          <w:rFonts w:ascii="Arial" w:hAnsi="Arial" w:cs="Arial"/>
          <w:sz w:val="20"/>
          <w:lang w:eastAsia="en-US"/>
        </w:rPr>
      </w:pPr>
      <w:r w:rsidRPr="00630074">
        <w:rPr>
          <w:rFonts w:ascii="Arial" w:hAnsi="Arial" w:cs="Arial"/>
          <w:sz w:val="20"/>
          <w:lang w:eastAsia="en-US"/>
        </w:rPr>
        <w:t xml:space="preserve">It is important to note any </w:t>
      </w:r>
      <w:r>
        <w:rPr>
          <w:rFonts w:ascii="Arial" w:hAnsi="Arial" w:cs="Arial"/>
          <w:sz w:val="20"/>
          <w:lang w:eastAsia="en-US"/>
        </w:rPr>
        <w:t>information you receive from the advisory service</w:t>
      </w:r>
      <w:r w:rsidRPr="00630074">
        <w:rPr>
          <w:rFonts w:ascii="Arial" w:hAnsi="Arial" w:cs="Arial"/>
          <w:sz w:val="20"/>
          <w:lang w:eastAsia="en-US"/>
        </w:rPr>
        <w:t xml:space="preserve"> </w:t>
      </w:r>
      <w:r w:rsidRPr="00D429E8">
        <w:rPr>
          <w:rFonts w:ascii="Arial" w:hAnsi="Arial" w:cs="Arial"/>
          <w:sz w:val="20"/>
          <w:lang w:eastAsia="en-US"/>
        </w:rPr>
        <w:t xml:space="preserve">about a grant activity or the lodgement of an application form </w:t>
      </w:r>
      <w:r w:rsidRPr="00D429E8">
        <w:rPr>
          <w:rFonts w:ascii="Arial" w:hAnsi="Arial" w:cs="Arial"/>
          <w:b/>
          <w:sz w:val="20"/>
          <w:u w:val="single"/>
          <w:lang w:eastAsia="en-US"/>
        </w:rPr>
        <w:t>does not guarantee your activity will be funded</w:t>
      </w:r>
      <w:r w:rsidRPr="00D429E8">
        <w:rPr>
          <w:rFonts w:ascii="Arial" w:hAnsi="Arial" w:cs="Arial"/>
          <w:sz w:val="20"/>
          <w:lang w:eastAsia="en-US"/>
        </w:rPr>
        <w:t xml:space="preserve">. </w:t>
      </w:r>
    </w:p>
    <w:p w14:paraId="0671D8C2" w14:textId="77777777" w:rsidR="00A725A1" w:rsidRPr="004F7342" w:rsidRDefault="00A725A1" w:rsidP="0098134F">
      <w:pPr>
        <w:pStyle w:val="Heading3"/>
        <w:numPr>
          <w:ilvl w:val="1"/>
          <w:numId w:val="8"/>
        </w:numPr>
        <w:spacing w:before="120"/>
        <w:ind w:left="405" w:hanging="405"/>
      </w:pPr>
      <w:bookmarkStart w:id="16" w:name="_Toc75853223"/>
      <w:bookmarkStart w:id="17" w:name="_Toc82007206"/>
      <w:bookmarkStart w:id="18" w:name="_Toc526246574"/>
      <w:r>
        <w:t>NIAA</w:t>
      </w:r>
      <w:r w:rsidRPr="004F7342">
        <w:t xml:space="preserve"> </w:t>
      </w:r>
      <w:r>
        <w:t>r</w:t>
      </w:r>
      <w:r w:rsidRPr="004F7342">
        <w:t xml:space="preserve">egional </w:t>
      </w:r>
      <w:r>
        <w:t xml:space="preserve">presence </w:t>
      </w:r>
      <w:r w:rsidRPr="009107C2">
        <w:t>and National Office</w:t>
      </w:r>
      <w:bookmarkEnd w:id="16"/>
      <w:bookmarkEnd w:id="17"/>
    </w:p>
    <w:p w14:paraId="58953CFA" w14:textId="77777777" w:rsidR="00A725A1" w:rsidRPr="004F7342" w:rsidRDefault="00A725A1" w:rsidP="00A725A1">
      <w:pPr>
        <w:spacing w:before="0"/>
        <w:rPr>
          <w:rFonts w:cs="Arial"/>
        </w:rPr>
      </w:pPr>
      <w:r w:rsidRPr="004F7342">
        <w:rPr>
          <w:rFonts w:cs="Arial"/>
        </w:rPr>
        <w:t xml:space="preserve">The </w:t>
      </w:r>
      <w:r>
        <w:rPr>
          <w:rFonts w:cs="Arial"/>
        </w:rPr>
        <w:t xml:space="preserve">Agency </w:t>
      </w:r>
      <w:r w:rsidRPr="004F7342">
        <w:rPr>
          <w:rFonts w:cs="Arial"/>
        </w:rPr>
        <w:t xml:space="preserve">has a </w:t>
      </w:r>
      <w:r>
        <w:rPr>
          <w:rFonts w:cs="Arial"/>
        </w:rPr>
        <w:t>regional presence</w:t>
      </w:r>
      <w:r w:rsidRPr="004F7342">
        <w:rPr>
          <w:rFonts w:cs="Arial"/>
        </w:rPr>
        <w:t xml:space="preserve"> (the </w:t>
      </w:r>
      <w:r>
        <w:rPr>
          <w:rFonts w:cs="Arial"/>
        </w:rPr>
        <w:t>NIAA</w:t>
      </w:r>
      <w:r w:rsidRPr="004F7342">
        <w:rPr>
          <w:rFonts w:cs="Arial"/>
        </w:rPr>
        <w:t xml:space="preserve"> Regional </w:t>
      </w:r>
      <w:r>
        <w:rPr>
          <w:rFonts w:cs="Arial"/>
        </w:rPr>
        <w:t>Offices)</w:t>
      </w:r>
      <w:r w:rsidRPr="004F7342">
        <w:rPr>
          <w:rFonts w:cs="Arial"/>
        </w:rPr>
        <w:t xml:space="preserve"> across Australia. We have offices in capital cities, and regional and remote loc</w:t>
      </w:r>
      <w:r w:rsidRPr="00550EED">
        <w:rPr>
          <w:rFonts w:cs="Arial"/>
        </w:rPr>
        <w:t>ations (Figure</w:t>
      </w:r>
      <w:r w:rsidRPr="00550EED">
        <w:rPr>
          <w:rFonts w:cs="Arial"/>
          <w:color w:val="FF0000"/>
        </w:rPr>
        <w:t xml:space="preserve"> </w:t>
      </w:r>
      <w:r w:rsidRPr="00550EED">
        <w:rPr>
          <w:rFonts w:cs="Arial"/>
        </w:rPr>
        <w:t>A). Staff</w:t>
      </w:r>
      <w:r w:rsidRPr="004F7342">
        <w:rPr>
          <w:rFonts w:cs="Arial"/>
        </w:rPr>
        <w:t xml:space="preserve"> from these offices routinely visit over 400 communities. We also have a</w:t>
      </w:r>
      <w:r>
        <w:rPr>
          <w:rFonts w:cs="Arial"/>
        </w:rPr>
        <w:t>n</w:t>
      </w:r>
      <w:r w:rsidRPr="004F7342">
        <w:rPr>
          <w:rFonts w:cs="Arial"/>
        </w:rPr>
        <w:t xml:space="preserve"> </w:t>
      </w:r>
      <w:r>
        <w:rPr>
          <w:rFonts w:cs="Arial"/>
        </w:rPr>
        <w:t>Agency</w:t>
      </w:r>
      <w:r w:rsidRPr="004F7342">
        <w:rPr>
          <w:rFonts w:cs="Arial"/>
        </w:rPr>
        <w:t xml:space="preserve"> officer in residence in nearly 50 Indigenous communities. </w:t>
      </w:r>
    </w:p>
    <w:p w14:paraId="70512CFE" w14:textId="77777777" w:rsidR="00A725A1" w:rsidRPr="004F7342" w:rsidRDefault="00A725A1" w:rsidP="00A725A1">
      <w:pPr>
        <w:rPr>
          <w:rFonts w:cs="Arial"/>
        </w:rPr>
      </w:pPr>
      <w:r>
        <w:rPr>
          <w:rFonts w:cs="Arial"/>
        </w:rPr>
        <w:lastRenderedPageBreak/>
        <w:t>Agency staff in NIAA</w:t>
      </w:r>
      <w:r w:rsidRPr="004F7342">
        <w:rPr>
          <w:rFonts w:cs="Arial"/>
        </w:rPr>
        <w:t xml:space="preserve"> Regional Offices </w:t>
      </w:r>
      <w:r>
        <w:rPr>
          <w:rFonts w:cs="Arial"/>
        </w:rPr>
        <w:t>can provide information about the IAS, including whether a proposal is or is not</w:t>
      </w:r>
      <w:r w:rsidRPr="004F7342">
        <w:rPr>
          <w:rFonts w:cs="Arial"/>
        </w:rPr>
        <w:t xml:space="preserve"> consistent with regional priorities. </w:t>
      </w:r>
      <w:r>
        <w:rPr>
          <w:rFonts w:cs="Arial"/>
        </w:rPr>
        <w:t>A</w:t>
      </w:r>
      <w:r w:rsidRPr="3E969A75">
        <w:rPr>
          <w:rFonts w:cs="Arial"/>
        </w:rPr>
        <w:t xml:space="preserve"> list of </w:t>
      </w:r>
      <w:r w:rsidRPr="00132162">
        <w:t>NIAA Regional Offices</w:t>
      </w:r>
      <w:r w:rsidRPr="3E969A75">
        <w:rPr>
          <w:rFonts w:cs="Arial"/>
        </w:rPr>
        <w:t xml:space="preserve"> and contact details </w:t>
      </w:r>
      <w:r>
        <w:rPr>
          <w:rFonts w:cs="Arial"/>
        </w:rPr>
        <w:t xml:space="preserve">is available </w:t>
      </w:r>
      <w:hyperlink r:id="rId26" w:history="1">
        <w:r w:rsidRPr="000537D6">
          <w:rPr>
            <w:rStyle w:val="Hyperlink"/>
            <w:rFonts w:cs="Arial"/>
          </w:rPr>
          <w:t>here</w:t>
        </w:r>
      </w:hyperlink>
      <w:r w:rsidRPr="3E969A75">
        <w:rPr>
          <w:rFonts w:cs="Arial"/>
        </w:rPr>
        <w:t>.</w:t>
      </w:r>
    </w:p>
    <w:p w14:paraId="7537F4DF" w14:textId="77777777" w:rsidR="00A725A1" w:rsidRPr="004F7342" w:rsidRDefault="00A725A1" w:rsidP="00A725A1">
      <w:pPr>
        <w:rPr>
          <w:rFonts w:cs="Arial"/>
        </w:rPr>
      </w:pPr>
      <w:r w:rsidRPr="004F7342">
        <w:rPr>
          <w:rFonts w:cs="Arial"/>
        </w:rPr>
        <w:t xml:space="preserve">The </w:t>
      </w:r>
      <w:r>
        <w:rPr>
          <w:rFonts w:cs="Arial"/>
        </w:rPr>
        <w:t>NIAA</w:t>
      </w:r>
      <w:r w:rsidRPr="004F7342">
        <w:rPr>
          <w:rFonts w:cs="Arial"/>
        </w:rPr>
        <w:t xml:space="preserve"> Regional </w:t>
      </w:r>
      <w:r>
        <w:rPr>
          <w:rFonts w:cs="Arial"/>
        </w:rPr>
        <w:t>Offices</w:t>
      </w:r>
      <w:r w:rsidRPr="004F7342">
        <w:rPr>
          <w:rFonts w:cs="Arial"/>
        </w:rPr>
        <w:t xml:space="preserve"> works in partnership with </w:t>
      </w:r>
      <w:r>
        <w:rPr>
          <w:rFonts w:cs="Arial"/>
        </w:rPr>
        <w:t>Indigenous Australians</w:t>
      </w:r>
      <w:r w:rsidRPr="004F7342">
        <w:rPr>
          <w:rFonts w:cs="Arial"/>
        </w:rPr>
        <w:t xml:space="preserve">, their communities and other stakeholders to develop solutions tailored to address local need. Solutions may involve the implementation of several complementary activities working together to address a particular issue or challenge. </w:t>
      </w:r>
    </w:p>
    <w:p w14:paraId="7EB9FEBA" w14:textId="77777777" w:rsidR="00A725A1" w:rsidRPr="004F7342" w:rsidRDefault="00A725A1" w:rsidP="00A725A1">
      <w:pPr>
        <w:spacing w:after="240"/>
        <w:rPr>
          <w:rFonts w:cs="Arial"/>
        </w:rPr>
      </w:pPr>
      <w:r w:rsidRPr="004F7342">
        <w:rPr>
          <w:rFonts w:cs="Arial"/>
        </w:rPr>
        <w:t xml:space="preserve">The </w:t>
      </w:r>
      <w:r>
        <w:rPr>
          <w:rFonts w:cs="Arial"/>
        </w:rPr>
        <w:t>NIAA</w:t>
      </w:r>
      <w:r w:rsidRPr="004F7342">
        <w:rPr>
          <w:rFonts w:cs="Arial"/>
        </w:rPr>
        <w:t xml:space="preserve"> Regional </w:t>
      </w:r>
      <w:r>
        <w:rPr>
          <w:rFonts w:cs="Arial"/>
        </w:rPr>
        <w:t>Offices</w:t>
      </w:r>
      <w:r w:rsidRPr="004F7342">
        <w:rPr>
          <w:rFonts w:cs="Arial"/>
        </w:rPr>
        <w:t xml:space="preserve"> ha</w:t>
      </w:r>
      <w:r>
        <w:rPr>
          <w:rFonts w:cs="Arial"/>
        </w:rPr>
        <w:t>ve</w:t>
      </w:r>
      <w:r w:rsidRPr="004F7342">
        <w:rPr>
          <w:rFonts w:cs="Arial"/>
        </w:rPr>
        <w:t xml:space="preserve"> strong relationships with other Australian Government </w:t>
      </w:r>
      <w:r>
        <w:rPr>
          <w:rFonts w:cs="Arial"/>
        </w:rPr>
        <w:t xml:space="preserve">agencies and </w:t>
      </w:r>
      <w:r w:rsidRPr="004F7342">
        <w:rPr>
          <w:rFonts w:cs="Arial"/>
        </w:rPr>
        <w:t>departments; state; territory and local government, as well as non-government and industry partners. Staff within each region work with these groups to ensure applications complement existing services and leverage local opportunities.</w:t>
      </w:r>
    </w:p>
    <w:p w14:paraId="406E1F2E" w14:textId="77777777" w:rsidR="00A725A1" w:rsidRPr="00BB0854" w:rsidRDefault="00A725A1" w:rsidP="0098134F">
      <w:pPr>
        <w:spacing w:after="360"/>
        <w:rPr>
          <w:rFonts w:cs="Arial"/>
        </w:rPr>
      </w:pPr>
      <w:r w:rsidRPr="004F7342">
        <w:rPr>
          <w:rFonts w:cs="Arial"/>
        </w:rPr>
        <w:t xml:space="preserve">The </w:t>
      </w:r>
      <w:r>
        <w:rPr>
          <w:rFonts w:cs="Arial"/>
        </w:rPr>
        <w:t>NIAA</w:t>
      </w:r>
      <w:r w:rsidRPr="004F7342">
        <w:rPr>
          <w:rFonts w:cs="Arial"/>
        </w:rPr>
        <w:t xml:space="preserve"> National Office, based in Canberra, provides national oversight, policy advice and program </w:t>
      </w:r>
      <w:r>
        <w:rPr>
          <w:rFonts w:cs="Arial"/>
        </w:rPr>
        <w:t xml:space="preserve">management and </w:t>
      </w:r>
      <w:r w:rsidRPr="004F7342">
        <w:rPr>
          <w:rFonts w:cs="Arial"/>
        </w:rPr>
        <w:t xml:space="preserve">support to the </w:t>
      </w:r>
      <w:r>
        <w:rPr>
          <w:rFonts w:cs="Arial"/>
        </w:rPr>
        <w:t>NIAA</w:t>
      </w:r>
      <w:r w:rsidRPr="004F7342">
        <w:rPr>
          <w:rFonts w:cs="Arial"/>
        </w:rPr>
        <w:t xml:space="preserve"> Regional </w:t>
      </w:r>
      <w:r>
        <w:rPr>
          <w:rFonts w:cs="Arial"/>
        </w:rPr>
        <w:t>Offices</w:t>
      </w:r>
      <w:r w:rsidRPr="004F7342">
        <w:rPr>
          <w:rFonts w:cs="Arial"/>
        </w:rPr>
        <w:t xml:space="preserve"> in the implementation of the IAS.</w:t>
      </w:r>
      <w:bookmarkEnd w:id="18"/>
    </w:p>
    <w:p w14:paraId="5BAEFA0E" w14:textId="77777777" w:rsidR="000E08D0" w:rsidRDefault="000E08D0" w:rsidP="00D21134">
      <w:pPr>
        <w:pStyle w:val="Heading2"/>
      </w:pPr>
      <w:bookmarkStart w:id="19" w:name="_Toc82007207"/>
      <w:r>
        <w:t>Grant</w:t>
      </w:r>
      <w:r w:rsidR="00B62A3A">
        <w:t xml:space="preserve"> amount</w:t>
      </w:r>
      <w:r w:rsidR="00492E57">
        <w:t xml:space="preserve"> </w:t>
      </w:r>
      <w:r w:rsidR="00D450B6">
        <w:t>and grant period</w:t>
      </w:r>
      <w:bookmarkEnd w:id="19"/>
    </w:p>
    <w:p w14:paraId="62BBDCD3" w14:textId="77777777" w:rsidR="009B081E" w:rsidRPr="004F7342" w:rsidRDefault="009B081E" w:rsidP="009B081E">
      <w:pPr>
        <w:pStyle w:val="Heading3"/>
        <w:numPr>
          <w:ilvl w:val="1"/>
          <w:numId w:val="8"/>
        </w:numPr>
        <w:spacing w:before="120"/>
        <w:ind w:left="405" w:hanging="405"/>
      </w:pPr>
      <w:bookmarkStart w:id="20" w:name="_Toc75853225"/>
      <w:bookmarkStart w:id="21" w:name="_Ref79392045"/>
      <w:bookmarkStart w:id="22" w:name="_Toc82007208"/>
      <w:r w:rsidRPr="004F7342">
        <w:t>Grants available</w:t>
      </w:r>
      <w:bookmarkEnd w:id="20"/>
      <w:bookmarkEnd w:id="21"/>
      <w:bookmarkEnd w:id="22"/>
    </w:p>
    <w:p w14:paraId="5C138083" w14:textId="7259DD90" w:rsidR="005D5D1D" w:rsidRDefault="00DE4E69" w:rsidP="00685918">
      <w:r w:rsidRPr="00DE4E69">
        <w:t>A total of $9.5</w:t>
      </w:r>
      <w:r w:rsidR="008C144C">
        <w:t xml:space="preserve"> </w:t>
      </w:r>
      <w:r w:rsidRPr="00DE4E69">
        <w:t xml:space="preserve">million in grant funding will be available over 2021-22 and 2022-23. </w:t>
      </w:r>
    </w:p>
    <w:p w14:paraId="73361713" w14:textId="2AD00C85" w:rsidR="00DE4E69" w:rsidRDefault="00DE4E69" w:rsidP="00685918">
      <w:r>
        <w:t>At least $4.75</w:t>
      </w:r>
      <w:r w:rsidR="008C144C">
        <w:t xml:space="preserve"> </w:t>
      </w:r>
      <w:r>
        <w:t xml:space="preserve">million will be available for this grant opportunity in 2021-22, however the Agency may fund additional activities if a high volume of suitable applications are received. </w:t>
      </w:r>
      <w:r w:rsidRPr="0079493D">
        <w:t>It is anticipated that another grant opportunity will be available in 2022-23</w:t>
      </w:r>
      <w:r>
        <w:t>,</w:t>
      </w:r>
      <w:r w:rsidRPr="0079493D">
        <w:t xml:space="preserve"> to offer the remaining balance of the $</w:t>
      </w:r>
      <w:r>
        <w:t>9.5</w:t>
      </w:r>
      <w:r w:rsidR="008C144C">
        <w:t xml:space="preserve"> </w:t>
      </w:r>
      <w:r w:rsidRPr="0079493D">
        <w:t>million.</w:t>
      </w:r>
      <w:r>
        <w:t xml:space="preserve"> </w:t>
      </w:r>
    </w:p>
    <w:p w14:paraId="7D202CE8" w14:textId="1C9BEAA8" w:rsidR="00B73AB6" w:rsidRPr="00B72EE8" w:rsidRDefault="00B73AB6" w:rsidP="00B73AB6">
      <w:r>
        <w:t>Th</w:t>
      </w:r>
      <w:r w:rsidR="00A725A1">
        <w:t>e 2021-22</w:t>
      </w:r>
      <w:r>
        <w:t xml:space="preserve"> grant opportunit</w:t>
      </w:r>
      <w:r w:rsidR="002D4527">
        <w:t xml:space="preserve">y will run from 1 October 2021 to </w:t>
      </w:r>
      <w:r w:rsidR="004D1C0E">
        <w:t xml:space="preserve">8 </w:t>
      </w:r>
      <w:r w:rsidR="002D4527">
        <w:t>November 2021.</w:t>
      </w:r>
    </w:p>
    <w:p w14:paraId="5667CDF8" w14:textId="77777777" w:rsidR="005D5D1D" w:rsidRDefault="002D4527" w:rsidP="00B15254">
      <w:pPr>
        <w:pStyle w:val="ListBullet"/>
        <w:numPr>
          <w:ilvl w:val="0"/>
          <w:numId w:val="7"/>
        </w:numPr>
        <w:ind w:left="360"/>
      </w:pPr>
      <w:r w:rsidRPr="00B15254">
        <w:rPr>
          <w:rStyle w:val="highlightedtextChar"/>
          <w:rFonts w:ascii="Arial" w:hAnsi="Arial" w:cs="Arial"/>
          <w:b w:val="0"/>
          <w:color w:val="auto"/>
          <w:sz w:val="20"/>
          <w:szCs w:val="20"/>
        </w:rPr>
        <w:t>The</w:t>
      </w:r>
      <w:r>
        <w:t xml:space="preserve"> </w:t>
      </w:r>
      <w:r w:rsidR="00496079">
        <w:t xml:space="preserve">maximum </w:t>
      </w:r>
      <w:r>
        <w:t xml:space="preserve">grant amount </w:t>
      </w:r>
      <w:r w:rsidR="00496079">
        <w:t xml:space="preserve">you can apply for </w:t>
      </w:r>
      <w:r>
        <w:t>is $300,000</w:t>
      </w:r>
      <w:r w:rsidR="00B259E4">
        <w:t xml:space="preserve"> (GST Exclusive)</w:t>
      </w:r>
      <w:r>
        <w:t>.</w:t>
      </w:r>
    </w:p>
    <w:p w14:paraId="67558F83" w14:textId="0BC4C6E9" w:rsidR="002D4527" w:rsidRDefault="006B7CC6" w:rsidP="002D4527">
      <w:pPr>
        <w:pStyle w:val="ListBullet"/>
        <w:numPr>
          <w:ilvl w:val="0"/>
          <w:numId w:val="0"/>
        </w:numPr>
        <w:spacing w:after="120"/>
        <w:rPr>
          <w:iCs w:val="0"/>
        </w:rPr>
      </w:pPr>
      <w:r>
        <w:rPr>
          <w:iCs w:val="0"/>
        </w:rPr>
        <w:t>Project</w:t>
      </w:r>
      <w:r w:rsidR="0087610B">
        <w:rPr>
          <w:iCs w:val="0"/>
        </w:rPr>
        <w:t>s</w:t>
      </w:r>
      <w:r w:rsidR="0014271A">
        <w:rPr>
          <w:iCs w:val="0"/>
        </w:rPr>
        <w:t xml:space="preserve"> n</w:t>
      </w:r>
      <w:r>
        <w:rPr>
          <w:iCs w:val="0"/>
        </w:rPr>
        <w:t>eed to be completed within 12 months of executing a grant agreement</w:t>
      </w:r>
      <w:r w:rsidR="00496079">
        <w:rPr>
          <w:iCs w:val="0"/>
        </w:rPr>
        <w:t>, unless otherwise agreed with the Agency</w:t>
      </w:r>
      <w:r w:rsidR="002D4527">
        <w:rPr>
          <w:iCs w:val="0"/>
        </w:rPr>
        <w:t xml:space="preserve">. </w:t>
      </w:r>
    </w:p>
    <w:p w14:paraId="586F8E6C" w14:textId="77777777" w:rsidR="002D4527" w:rsidRPr="002D4527" w:rsidRDefault="002D4527" w:rsidP="002D4527">
      <w:pPr>
        <w:pStyle w:val="ListBullet"/>
        <w:numPr>
          <w:ilvl w:val="0"/>
          <w:numId w:val="0"/>
        </w:numPr>
        <w:spacing w:after="120"/>
        <w:rPr>
          <w:iCs w:val="0"/>
        </w:rPr>
      </w:pPr>
      <w:r w:rsidRPr="002D4527">
        <w:rPr>
          <w:iCs w:val="0"/>
        </w:rPr>
        <w:t>If you receive funding under this grant opportunity, you will not be eligible to apply for the same opportunity in the immediate subsequent financial year. However, you may still be eligible for other NIAA grant opportunities.</w:t>
      </w:r>
    </w:p>
    <w:p w14:paraId="4AB7AC69" w14:textId="77777777" w:rsidR="00285F58" w:rsidRPr="00DF637B" w:rsidRDefault="000E2D44" w:rsidP="00D21134">
      <w:pPr>
        <w:pStyle w:val="Heading2"/>
      </w:pPr>
      <w:bookmarkStart w:id="23" w:name="_Toc82007209"/>
      <w:r>
        <w:t>E</w:t>
      </w:r>
      <w:r w:rsidR="00285F58">
        <w:t>ligibility criteria</w:t>
      </w:r>
      <w:bookmarkEnd w:id="23"/>
    </w:p>
    <w:p w14:paraId="035E168F" w14:textId="77777777" w:rsidR="00C84E84" w:rsidRDefault="009D33F3" w:rsidP="004727F4">
      <w:bookmarkStart w:id="24" w:name="_Ref437348317"/>
      <w:bookmarkStart w:id="25" w:name="_Ref437348323"/>
      <w:bookmarkStart w:id="26" w:name="_Ref437349175"/>
      <w:r>
        <w:t xml:space="preserve">We cannot consider your application if you do not satisfy all </w:t>
      </w:r>
      <w:r w:rsidR="00375C2F">
        <w:t xml:space="preserve">the </w:t>
      </w:r>
      <w:r>
        <w:t>eligibility criteria.</w:t>
      </w:r>
      <w:r w:rsidR="006E0B42" w:rsidRPr="00392716">
        <w:t xml:space="preserve"> </w:t>
      </w:r>
    </w:p>
    <w:p w14:paraId="4B941A54" w14:textId="77777777" w:rsidR="00A35F51" w:rsidRDefault="001A6862" w:rsidP="00E5004D">
      <w:pPr>
        <w:pStyle w:val="Heading3"/>
        <w:numPr>
          <w:ilvl w:val="1"/>
          <w:numId w:val="8"/>
        </w:numPr>
        <w:spacing w:before="120"/>
        <w:ind w:left="405" w:hanging="405"/>
      </w:pPr>
      <w:bookmarkStart w:id="27" w:name="_Ref485202969"/>
      <w:bookmarkStart w:id="28" w:name="_Toc82007210"/>
      <w:r>
        <w:t xml:space="preserve">Who </w:t>
      </w:r>
      <w:r w:rsidR="009F7B46">
        <w:t>is eligible</w:t>
      </w:r>
      <w:r w:rsidR="00A60CA0">
        <w:t xml:space="preserve"> to apply for a grant</w:t>
      </w:r>
      <w:r w:rsidR="009F7B46">
        <w:t>?</w:t>
      </w:r>
      <w:bookmarkEnd w:id="24"/>
      <w:bookmarkEnd w:id="25"/>
      <w:bookmarkEnd w:id="26"/>
      <w:bookmarkEnd w:id="27"/>
      <w:bookmarkEnd w:id="28"/>
    </w:p>
    <w:p w14:paraId="0BC2F311" w14:textId="77777777" w:rsidR="003271A6" w:rsidRPr="00694DF9" w:rsidRDefault="00585950" w:rsidP="003271A6">
      <w:r w:rsidRPr="00694DF9">
        <w:t>To</w:t>
      </w:r>
      <w:r w:rsidR="003271A6" w:rsidRPr="00694DF9">
        <w:t xml:space="preserve"> be eligible you must:</w:t>
      </w:r>
    </w:p>
    <w:p w14:paraId="50F391E4" w14:textId="77777777" w:rsidR="009C68C0" w:rsidRDefault="007B1EB6" w:rsidP="00B15254">
      <w:pPr>
        <w:pStyle w:val="ListBullet"/>
        <w:ind w:left="426"/>
      </w:pPr>
      <w:r>
        <w:t xml:space="preserve">be </w:t>
      </w:r>
      <w:r w:rsidR="000978C5" w:rsidRPr="004210A8">
        <w:t xml:space="preserve">an existing </w:t>
      </w:r>
      <w:r w:rsidR="009C68C0">
        <w:t>legal entity</w:t>
      </w:r>
      <w:r w:rsidR="00EB0C92">
        <w:t xml:space="preserve"> that has been in operation for at le</w:t>
      </w:r>
      <w:r w:rsidR="00EB0C92" w:rsidRPr="00BC7FE2">
        <w:t xml:space="preserve">ast </w:t>
      </w:r>
      <w:r w:rsidR="005B07AB" w:rsidRPr="00D6569F">
        <w:t>12</w:t>
      </w:r>
      <w:r w:rsidR="00EB0C92" w:rsidRPr="00BC7FE2">
        <w:t xml:space="preserve"> months</w:t>
      </w:r>
      <w:r w:rsidR="00EB0C92">
        <w:t xml:space="preserve"> prior to application</w:t>
      </w:r>
    </w:p>
    <w:p w14:paraId="2B30B2F1" w14:textId="77777777" w:rsidR="002673AC" w:rsidRDefault="007D4600" w:rsidP="00B15254">
      <w:pPr>
        <w:pStyle w:val="ListBullet"/>
        <w:numPr>
          <w:ilvl w:val="0"/>
          <w:numId w:val="7"/>
        </w:numPr>
        <w:ind w:left="426"/>
      </w:pPr>
      <w:r>
        <w:t xml:space="preserve">be </w:t>
      </w:r>
      <w:r w:rsidR="009C68C0" w:rsidRPr="004210A8">
        <w:t>financially viable</w:t>
      </w:r>
    </w:p>
    <w:p w14:paraId="064D9C99" w14:textId="77777777" w:rsidR="000978C5" w:rsidRPr="004210A8" w:rsidRDefault="007D4600" w:rsidP="00496079">
      <w:pPr>
        <w:pStyle w:val="ListBullet"/>
        <w:numPr>
          <w:ilvl w:val="1"/>
          <w:numId w:val="7"/>
        </w:numPr>
      </w:pPr>
      <w:r>
        <w:t xml:space="preserve">The application form has questions about financial viability and you will be asked to submit a budget as part of the application process </w:t>
      </w:r>
      <w:r w:rsidR="00E828AC">
        <w:t>(</w:t>
      </w:r>
      <w:r>
        <w:t>see 7.1</w:t>
      </w:r>
      <w:r w:rsidR="00E828AC">
        <w:t>)</w:t>
      </w:r>
      <w:r>
        <w:t>.</w:t>
      </w:r>
      <w:r w:rsidR="00274A88" w:rsidRPr="00DB1EE4">
        <w:rPr>
          <w:rFonts w:cs="Arial"/>
        </w:rPr>
        <w:t xml:space="preserve">The Agency may undertake its own enquiries in relation to the applicant’s financial viability. </w:t>
      </w:r>
    </w:p>
    <w:p w14:paraId="6A7D5346" w14:textId="77777777" w:rsidR="005D19E6" w:rsidRPr="000A271A" w:rsidRDefault="005D19E6" w:rsidP="00B15254">
      <w:pPr>
        <w:pStyle w:val="ListBullet"/>
        <w:ind w:left="426"/>
      </w:pPr>
      <w:r w:rsidRPr="000A271A">
        <w:t>have an Australian Business Number (ABN)</w:t>
      </w:r>
      <w:r w:rsidR="009B081E">
        <w:t xml:space="preserve"> </w:t>
      </w:r>
      <w:r w:rsidR="009B081E" w:rsidRPr="003416FA">
        <w:t>(exemptions may apply in special cases)</w:t>
      </w:r>
    </w:p>
    <w:p w14:paraId="64F09F63" w14:textId="77777777" w:rsidR="005D19E6" w:rsidRDefault="009B081E" w:rsidP="00B15254">
      <w:pPr>
        <w:pStyle w:val="ListBullet"/>
        <w:ind w:left="426"/>
      </w:pPr>
      <w:r>
        <w:t xml:space="preserve">where relevant, </w:t>
      </w:r>
      <w:r w:rsidR="005D19E6" w:rsidRPr="000A271A">
        <w:t>be registered for the purposes of GST</w:t>
      </w:r>
    </w:p>
    <w:p w14:paraId="7E1F7593" w14:textId="77777777" w:rsidR="005D19E6" w:rsidRPr="000A271A" w:rsidRDefault="005D19E6" w:rsidP="00B15254">
      <w:pPr>
        <w:pStyle w:val="ListBullet"/>
        <w:ind w:left="426"/>
      </w:pPr>
      <w:r w:rsidRPr="000A271A">
        <w:t>have an account with an Australian financial institution</w:t>
      </w:r>
    </w:p>
    <w:p w14:paraId="17EE75BA" w14:textId="77777777" w:rsidR="000978C5" w:rsidRPr="000E2146" w:rsidRDefault="000978C5" w:rsidP="00B15254">
      <w:pPr>
        <w:pStyle w:val="ListBullet"/>
        <w:ind w:left="426"/>
      </w:pPr>
      <w:r w:rsidRPr="000E2146">
        <w:lastRenderedPageBreak/>
        <w:t>be an</w:t>
      </w:r>
      <w:r w:rsidR="00EB0C92" w:rsidRPr="000E2146">
        <w:t xml:space="preserve"> entity with at least </w:t>
      </w:r>
      <w:r w:rsidRPr="000E2146">
        <w:t>50</w:t>
      </w:r>
      <w:r w:rsidR="007B1EB6" w:rsidRPr="000E2146">
        <w:t xml:space="preserve">% </w:t>
      </w:r>
      <w:r w:rsidRPr="000E2146">
        <w:t>Indigenous ownership (</w:t>
      </w:r>
      <w:r w:rsidR="00B32479" w:rsidRPr="000E2146">
        <w:t>see</w:t>
      </w:r>
      <w:r w:rsidRPr="000E2146">
        <w:t xml:space="preserve"> section </w:t>
      </w:r>
      <w:r w:rsidR="00F07C65" w:rsidRPr="000E2146">
        <w:t xml:space="preserve">14 </w:t>
      </w:r>
      <w:r w:rsidRPr="000E2146">
        <w:t>Glossary for definition of ‘Ownership’)</w:t>
      </w:r>
    </w:p>
    <w:p w14:paraId="322714A6" w14:textId="77777777" w:rsidR="003271A6" w:rsidRPr="000A271A" w:rsidRDefault="005D19E6" w:rsidP="00A815E0">
      <w:r>
        <w:t xml:space="preserve">and </w:t>
      </w:r>
      <w:r w:rsidR="003271A6" w:rsidRPr="000A271A">
        <w:t xml:space="preserve">be one </w:t>
      </w:r>
      <w:r w:rsidR="003271A6">
        <w:t>of the following entity types:</w:t>
      </w:r>
    </w:p>
    <w:p w14:paraId="204FE100" w14:textId="77777777" w:rsidR="003271A6" w:rsidRPr="000A271A" w:rsidRDefault="003271A6" w:rsidP="00B15254">
      <w:pPr>
        <w:pStyle w:val="ListBullet"/>
        <w:ind w:left="426"/>
      </w:pPr>
      <w:r w:rsidRPr="000A271A">
        <w:t>a company incorporated in Australia</w:t>
      </w:r>
      <w:r w:rsidR="000978C5">
        <w:t xml:space="preserve"> under the </w:t>
      </w:r>
      <w:hyperlink r:id="rId27" w:history="1">
        <w:r w:rsidR="00615ABC" w:rsidRPr="00150B43">
          <w:rPr>
            <w:rStyle w:val="Hyperlink"/>
            <w:i/>
          </w:rPr>
          <w:t>Corporations Act 2001</w:t>
        </w:r>
      </w:hyperlink>
      <w:r w:rsidR="00615ABC" w:rsidDel="00615ABC">
        <w:rPr>
          <w:i/>
        </w:rPr>
        <w:t xml:space="preserve"> </w:t>
      </w:r>
      <w:r w:rsidR="000978C5">
        <w:rPr>
          <w:i/>
        </w:rPr>
        <w:t>(Cth)</w:t>
      </w:r>
    </w:p>
    <w:p w14:paraId="3377756C" w14:textId="77777777" w:rsidR="000978C5" w:rsidRPr="000A271A" w:rsidRDefault="000978C5" w:rsidP="00B15254">
      <w:pPr>
        <w:pStyle w:val="ListBullet"/>
        <w:ind w:left="426"/>
      </w:pPr>
      <w:r w:rsidRPr="000A271A">
        <w:t xml:space="preserve">an Aboriginal and/or Torres Strait Islander Corporation registered under the </w:t>
      </w:r>
      <w:hyperlink r:id="rId28" w:history="1">
        <w:r w:rsidRPr="00C5530D">
          <w:rPr>
            <w:rStyle w:val="Hyperlink"/>
            <w:i/>
          </w:rPr>
          <w:t>Corporations (Aboriginal and /or Torres Strait Islander) Act 2006</w:t>
        </w:r>
      </w:hyperlink>
    </w:p>
    <w:p w14:paraId="08E08176" w14:textId="77777777" w:rsidR="008B4847" w:rsidRDefault="00874CB9" w:rsidP="00B15254">
      <w:pPr>
        <w:pStyle w:val="ListBullet"/>
        <w:ind w:left="426"/>
      </w:pPr>
      <w:r>
        <w:t>an incorporated association</w:t>
      </w:r>
      <w:r w:rsidR="008B4847">
        <w:t xml:space="preserve"> (incorporated under state/territory legislation, commonly have 'Association' or 'Incorporated' or 'Inc' in their legal name)</w:t>
      </w:r>
    </w:p>
    <w:p w14:paraId="27D33B73" w14:textId="77777777" w:rsidR="008B4847" w:rsidRDefault="00874CB9" w:rsidP="00B15254">
      <w:pPr>
        <w:pStyle w:val="ListBullet"/>
        <w:ind w:left="426"/>
      </w:pPr>
      <w:r>
        <w:t xml:space="preserve">an </w:t>
      </w:r>
      <w:r w:rsidR="008B4847">
        <w:t>i</w:t>
      </w:r>
      <w:r>
        <w:t>ncorporated c</w:t>
      </w:r>
      <w:r w:rsidR="008B4847">
        <w:t>ooperatives (incorporated under state/territory legislation, commonly have ’Cooperative' in their legal name)</w:t>
      </w:r>
    </w:p>
    <w:p w14:paraId="6D9C6B5D" w14:textId="77777777" w:rsidR="00483D84" w:rsidRDefault="00483D84" w:rsidP="00B15254">
      <w:pPr>
        <w:pStyle w:val="ListBullet"/>
        <w:ind w:left="426"/>
      </w:pPr>
      <w:r w:rsidRPr="00483D84">
        <w:t>an incorporated trustee on behalf of a trust</w:t>
      </w:r>
      <w:r>
        <w:rPr>
          <w:rStyle w:val="FootnoteReference"/>
        </w:rPr>
        <w:footnoteReference w:id="4"/>
      </w:r>
    </w:p>
    <w:p w14:paraId="24CFBEA8" w14:textId="77777777" w:rsidR="003271A6" w:rsidRPr="000A271A" w:rsidRDefault="003271A6" w:rsidP="00B15254">
      <w:pPr>
        <w:pStyle w:val="ListBullet"/>
        <w:ind w:left="426"/>
      </w:pPr>
      <w:r w:rsidRPr="000A271A">
        <w:t>a partnership</w:t>
      </w:r>
    </w:p>
    <w:p w14:paraId="50D1EDD9" w14:textId="77777777" w:rsidR="003271A6" w:rsidRPr="00874CB9" w:rsidRDefault="003271A6" w:rsidP="00B15254">
      <w:pPr>
        <w:pStyle w:val="ListBullet"/>
        <w:ind w:left="426"/>
      </w:pPr>
      <w:r w:rsidRPr="000A271A">
        <w:t xml:space="preserve">a </w:t>
      </w:r>
      <w:r w:rsidR="001074B6">
        <w:t xml:space="preserve">joint </w:t>
      </w:r>
      <w:r w:rsidR="00F23464">
        <w:t xml:space="preserve">(consortia) </w:t>
      </w:r>
      <w:r w:rsidR="001074B6">
        <w:t>application</w:t>
      </w:r>
      <w:r w:rsidR="001074B6" w:rsidRPr="000A271A">
        <w:t xml:space="preserve"> </w:t>
      </w:r>
      <w:r w:rsidRPr="000A271A">
        <w:t>with a lead organisation</w:t>
      </w:r>
      <w:r w:rsidR="00BB0854">
        <w:t xml:space="preserve"> that satisfies the entity type</w:t>
      </w:r>
      <w:r w:rsidRPr="001074B6">
        <w:rPr>
          <w:vertAlign w:val="superscript"/>
        </w:rPr>
        <w:footnoteReference w:id="5"/>
      </w:r>
      <w:r w:rsidRPr="001074B6">
        <w:rPr>
          <w:vertAlign w:val="superscript"/>
        </w:rPr>
        <w:t xml:space="preserve"> </w:t>
      </w:r>
    </w:p>
    <w:p w14:paraId="209E8E3A" w14:textId="77777777" w:rsidR="003271A6" w:rsidRDefault="003271A6" w:rsidP="00B15254">
      <w:pPr>
        <w:pStyle w:val="ListBullet"/>
        <w:ind w:left="426"/>
      </w:pPr>
      <w:r w:rsidRPr="000A271A">
        <w:t xml:space="preserve">an individual </w:t>
      </w:r>
      <w:r w:rsidR="00BB0854">
        <w:t>with an ABN</w:t>
      </w:r>
      <w:r w:rsidR="000978C5">
        <w:t>, operating as a sole trader</w:t>
      </w:r>
      <w:r w:rsidR="002673AC">
        <w:t>.</w:t>
      </w:r>
    </w:p>
    <w:p w14:paraId="7DC30C3A" w14:textId="77777777" w:rsidR="00DB1EE4" w:rsidRDefault="00DB1EE4" w:rsidP="00DB1EE4">
      <w:pPr>
        <w:pStyle w:val="ListBullet"/>
        <w:numPr>
          <w:ilvl w:val="0"/>
          <w:numId w:val="0"/>
        </w:numPr>
        <w:rPr>
          <w:rFonts w:cs="Arial"/>
        </w:rPr>
      </w:pPr>
      <w:r w:rsidRPr="004F7342">
        <w:rPr>
          <w:rFonts w:cs="Arial"/>
        </w:rPr>
        <w:t>In addition you must:</w:t>
      </w:r>
    </w:p>
    <w:p w14:paraId="3EB90003" w14:textId="77777777" w:rsidR="00DB1EE4" w:rsidRPr="0014271A" w:rsidRDefault="00B15254" w:rsidP="00B15254">
      <w:pPr>
        <w:pStyle w:val="ListBullet"/>
        <w:numPr>
          <w:ilvl w:val="0"/>
          <w:numId w:val="7"/>
        </w:numPr>
        <w:ind w:left="426"/>
        <w:rPr>
          <w:rFonts w:cs="Arial"/>
        </w:rPr>
      </w:pPr>
      <w:r>
        <w:t>h</w:t>
      </w:r>
      <w:r w:rsidR="00DB1EE4" w:rsidRPr="00030834">
        <w:t>ave rectified any issues of previous non-compliance with existing Commonwealth agreements to the satisfaction of the Commonwealth, or be in the process of rectifying any issues of non</w:t>
      </w:r>
      <w:r w:rsidR="00483D84">
        <w:noBreakHyphen/>
      </w:r>
      <w:r w:rsidR="00DB1EE4" w:rsidRPr="00030834">
        <w:t>compliance</w:t>
      </w:r>
      <w:r w:rsidR="00DB1EE4" w:rsidRPr="00630074">
        <w:rPr>
          <w:rFonts w:cs="Arial"/>
          <w:iCs w:val="0"/>
        </w:rPr>
        <w:t xml:space="preserve"> with existing Commonwealth agreements to the satisfaction of the Commonwealth.</w:t>
      </w:r>
    </w:p>
    <w:p w14:paraId="5A423F24" w14:textId="77777777" w:rsidR="0014271A" w:rsidRDefault="0014271A" w:rsidP="00273231">
      <w:pPr>
        <w:pStyle w:val="Heading4"/>
        <w:ind w:left="715" w:hanging="658"/>
      </w:pPr>
      <w:bookmarkStart w:id="29" w:name="_Toc82007211"/>
      <w:r>
        <w:t>Eligible grant activities</w:t>
      </w:r>
      <w:bookmarkEnd w:id="29"/>
    </w:p>
    <w:p w14:paraId="3A7D2FEE" w14:textId="77777777" w:rsidR="0014271A" w:rsidRDefault="0014271A" w:rsidP="0014271A">
      <w:r>
        <w:t xml:space="preserve">To be eligible for this opportunity, your </w:t>
      </w:r>
      <w:r w:rsidR="00273231">
        <w:t>application</w:t>
      </w:r>
      <w:r>
        <w:t xml:space="preserve"> must:</w:t>
      </w:r>
    </w:p>
    <w:p w14:paraId="6FA48DDB" w14:textId="77777777" w:rsidR="0014271A" w:rsidRDefault="0014271A" w:rsidP="0014271A">
      <w:pPr>
        <w:pStyle w:val="ListBullet"/>
        <w:ind w:left="426"/>
      </w:pPr>
      <w:r>
        <w:t>be applying for a grant amount of $300,000 (GST Exclusive) or less</w:t>
      </w:r>
    </w:p>
    <w:p w14:paraId="16E306F1" w14:textId="77777777" w:rsidR="0014271A" w:rsidRPr="00B84EB3" w:rsidRDefault="0014271A" w:rsidP="0014271A">
      <w:pPr>
        <w:pStyle w:val="ListBullet"/>
        <w:ind w:left="426"/>
      </w:pPr>
      <w:r w:rsidRPr="00B84EB3">
        <w:t xml:space="preserve">be </w:t>
      </w:r>
      <w:r>
        <w:t xml:space="preserve">proposing to deliver the grant </w:t>
      </w:r>
      <w:r w:rsidRPr="00B84EB3">
        <w:t>in</w:t>
      </w:r>
      <w:r w:rsidRPr="00B84EB3">
        <w:rPr>
          <w:b/>
        </w:rPr>
        <w:t xml:space="preserve"> remote or very remote Australia </w:t>
      </w:r>
      <w:r w:rsidRPr="00B84EB3">
        <w:t xml:space="preserve">(see section 5.2 </w:t>
      </w:r>
      <w:r w:rsidR="00273231">
        <w:t xml:space="preserve">‘Eligible Locations’ </w:t>
      </w:r>
      <w:r w:rsidRPr="00B84EB3">
        <w:t xml:space="preserve">and </w:t>
      </w:r>
      <w:r>
        <w:t xml:space="preserve">14 </w:t>
      </w:r>
      <w:r w:rsidR="00273231">
        <w:t>‘</w:t>
      </w:r>
      <w:r w:rsidRPr="00B84EB3">
        <w:t>Glossary</w:t>
      </w:r>
      <w:r w:rsidR="00273231">
        <w:t>’</w:t>
      </w:r>
      <w:r w:rsidRPr="00B84EB3">
        <w:t xml:space="preserve"> for definition of ‘remote’)</w:t>
      </w:r>
    </w:p>
    <w:p w14:paraId="1E8E131C" w14:textId="77777777" w:rsidR="0014271A" w:rsidRPr="000E2146" w:rsidRDefault="0014271A" w:rsidP="0014271A">
      <w:pPr>
        <w:pStyle w:val="ListBullet"/>
        <w:ind w:left="426"/>
      </w:pPr>
      <w:r w:rsidRPr="000E2146">
        <w:t xml:space="preserve">be undertaking or intending to undertake primary industry or land management activities (see </w:t>
      </w:r>
      <w:r w:rsidR="00273231">
        <w:t xml:space="preserve">section </w:t>
      </w:r>
      <w:r w:rsidRPr="000E2146">
        <w:t xml:space="preserve">14 </w:t>
      </w:r>
      <w:r w:rsidR="00273231">
        <w:t>‘</w:t>
      </w:r>
      <w:r w:rsidRPr="000E2146">
        <w:t>Glossary</w:t>
      </w:r>
      <w:r w:rsidR="00273231">
        <w:t>’</w:t>
      </w:r>
      <w:r w:rsidRPr="000E2146">
        <w:t xml:space="preserve"> for definitions of ‘primary industry’ and ‘land management’)</w:t>
      </w:r>
    </w:p>
    <w:p w14:paraId="4B7FDE8E" w14:textId="77777777" w:rsidR="00E60728" w:rsidRPr="00273231" w:rsidRDefault="00E60728" w:rsidP="00483D84">
      <w:pPr>
        <w:pStyle w:val="Heading3"/>
        <w:numPr>
          <w:ilvl w:val="1"/>
          <w:numId w:val="8"/>
        </w:numPr>
        <w:spacing w:before="120"/>
        <w:ind w:left="405" w:hanging="405"/>
        <w:rPr>
          <w:rFonts w:eastAsia="MS Mincho" w:cs="TimesNewRoman"/>
          <w:sz w:val="22"/>
          <w:szCs w:val="20"/>
        </w:rPr>
      </w:pPr>
      <w:bookmarkStart w:id="30" w:name="_Toc526246583"/>
      <w:bookmarkStart w:id="31" w:name="_Toc75524302"/>
      <w:bookmarkStart w:id="32" w:name="_Toc82007212"/>
      <w:r w:rsidRPr="00273231">
        <w:rPr>
          <w:rFonts w:eastAsia="MS Mincho" w:cs="TimesNewRoman"/>
          <w:sz w:val="22"/>
          <w:szCs w:val="20"/>
        </w:rPr>
        <w:t>Who is not eligible to apply for a grant?</w:t>
      </w:r>
      <w:bookmarkEnd w:id="30"/>
      <w:bookmarkEnd w:id="31"/>
      <w:bookmarkEnd w:id="32"/>
    </w:p>
    <w:p w14:paraId="0389CF12" w14:textId="77777777" w:rsidR="00E60728" w:rsidRPr="004F7342" w:rsidRDefault="00E60728" w:rsidP="00E60728">
      <w:pPr>
        <w:rPr>
          <w:rFonts w:cs="Arial"/>
        </w:rPr>
      </w:pPr>
      <w:r w:rsidRPr="004F7342">
        <w:rPr>
          <w:rFonts w:cs="Arial"/>
        </w:rPr>
        <w:t>You are not eligible to apply</w:t>
      </w:r>
      <w:r>
        <w:rPr>
          <w:rFonts w:cs="Arial"/>
        </w:rPr>
        <w:t xml:space="preserve"> </w:t>
      </w:r>
      <w:r w:rsidRPr="004F7342">
        <w:rPr>
          <w:rFonts w:cs="Arial"/>
        </w:rPr>
        <w:t xml:space="preserve">if you are: </w:t>
      </w:r>
    </w:p>
    <w:p w14:paraId="58D9A514" w14:textId="77777777" w:rsidR="00E60728" w:rsidRDefault="00E60728" w:rsidP="00B15254">
      <w:pPr>
        <w:pStyle w:val="ListBullet"/>
        <w:numPr>
          <w:ilvl w:val="0"/>
          <w:numId w:val="7"/>
        </w:numPr>
        <w:ind w:left="426"/>
      </w:pPr>
      <w:r w:rsidRPr="00757166">
        <w:t xml:space="preserve">an organisation, or your project partner is an organisation, included on the </w:t>
      </w:r>
      <w:hyperlink r:id="rId29" w:history="1">
        <w:r w:rsidRPr="00165ED5">
          <w:rPr>
            <w:rStyle w:val="Hyperlink"/>
          </w:rPr>
          <w:t>National Redress Scheme’s</w:t>
        </w:r>
      </w:hyperlink>
      <w:r w:rsidRPr="00757166">
        <w:t xml:space="preserve"> website on the list of ‘Institutions that have not joined or signified their intent to join the Scheme</w:t>
      </w:r>
    </w:p>
    <w:p w14:paraId="309ECB4E" w14:textId="77777777" w:rsidR="00274A88" w:rsidRPr="00630074" w:rsidRDefault="00274A88" w:rsidP="00B15254">
      <w:pPr>
        <w:pStyle w:val="ListBullet"/>
        <w:numPr>
          <w:ilvl w:val="0"/>
          <w:numId w:val="7"/>
        </w:numPr>
        <w:ind w:left="426"/>
      </w:pPr>
      <w:r w:rsidRPr="00630074">
        <w:t>a non-corporate Commonwealth entity</w:t>
      </w:r>
    </w:p>
    <w:p w14:paraId="56EA3D69" w14:textId="77777777" w:rsidR="00274A88" w:rsidRPr="003416FA" w:rsidRDefault="00274A88" w:rsidP="00B15254">
      <w:pPr>
        <w:pStyle w:val="ListBullet"/>
        <w:numPr>
          <w:ilvl w:val="0"/>
          <w:numId w:val="7"/>
        </w:numPr>
        <w:ind w:left="426"/>
      </w:pPr>
      <w:r w:rsidRPr="003416FA">
        <w:t xml:space="preserve">an unincorporated association </w:t>
      </w:r>
    </w:p>
    <w:p w14:paraId="7342C952" w14:textId="77777777" w:rsidR="00274A88" w:rsidRPr="00D15296" w:rsidRDefault="00274A88" w:rsidP="00B15254">
      <w:pPr>
        <w:pStyle w:val="ListBullet"/>
        <w:numPr>
          <w:ilvl w:val="0"/>
          <w:numId w:val="7"/>
        </w:numPr>
        <w:ind w:left="426"/>
      </w:pPr>
      <w:r w:rsidRPr="00AD338B">
        <w:t xml:space="preserve">subject to the </w:t>
      </w:r>
      <w:r w:rsidRPr="00A53C60">
        <w:t>Agency’s sole discretion, a</w:t>
      </w:r>
      <w:r w:rsidRPr="00D15296">
        <w:t>n overseas resident</w:t>
      </w:r>
    </w:p>
    <w:p w14:paraId="6432495F" w14:textId="77777777" w:rsidR="00274A88" w:rsidRPr="000E2875" w:rsidRDefault="00274A88" w:rsidP="00B15254">
      <w:pPr>
        <w:pStyle w:val="ListBullet"/>
        <w:numPr>
          <w:ilvl w:val="0"/>
          <w:numId w:val="7"/>
        </w:numPr>
        <w:ind w:left="426"/>
      </w:pPr>
      <w:r w:rsidRPr="00310495">
        <w:t xml:space="preserve">an organisation or individual not included in </w:t>
      </w:r>
      <w:r w:rsidRPr="000E2875">
        <w:t>section 4.1</w:t>
      </w:r>
    </w:p>
    <w:p w14:paraId="7835A1A4" w14:textId="77777777" w:rsidR="00274A88" w:rsidRPr="00D771A7" w:rsidRDefault="00274A88" w:rsidP="00B15254">
      <w:pPr>
        <w:pStyle w:val="ListBullet"/>
        <w:numPr>
          <w:ilvl w:val="0"/>
          <w:numId w:val="7"/>
        </w:numPr>
        <w:ind w:left="426"/>
      </w:pPr>
      <w:r w:rsidRPr="00D771A7">
        <w:t>declared bankrupt or subject to insolvency proceedings</w:t>
      </w:r>
      <w:r>
        <w:t>—</w:t>
      </w:r>
      <w:r w:rsidRPr="00D771A7">
        <w:t>as relevant to the entity type</w:t>
      </w:r>
    </w:p>
    <w:p w14:paraId="3C871281" w14:textId="77777777" w:rsidR="00274A88" w:rsidRDefault="00274A88" w:rsidP="00B15254">
      <w:pPr>
        <w:pStyle w:val="ListBullet"/>
        <w:numPr>
          <w:ilvl w:val="0"/>
          <w:numId w:val="7"/>
        </w:numPr>
        <w:ind w:left="426"/>
      </w:pPr>
      <w:r w:rsidRPr="00D771A7">
        <w:lastRenderedPageBreak/>
        <w:t>named as</w:t>
      </w:r>
      <w:r w:rsidRPr="004F7342">
        <w:rPr>
          <w:rFonts w:cs="Arial"/>
        </w:rPr>
        <w:t xml:space="preserve"> currently non-compliant under the </w:t>
      </w:r>
      <w:hyperlink r:id="rId30" w:history="1">
        <w:r w:rsidRPr="00B92B52">
          <w:rPr>
            <w:rStyle w:val="Hyperlink"/>
            <w:rFonts w:cs="Arial"/>
            <w:i/>
          </w:rPr>
          <w:t>Workplace Gender Equality Act 2012</w:t>
        </w:r>
      </w:hyperlink>
      <w:r w:rsidR="002673AC">
        <w:rPr>
          <w:rStyle w:val="Hyperlink"/>
          <w:rFonts w:cs="Arial"/>
          <w:i/>
        </w:rPr>
        <w:t>.</w:t>
      </w:r>
    </w:p>
    <w:p w14:paraId="24DDB781" w14:textId="77777777" w:rsidR="00274A88" w:rsidRPr="004F7342" w:rsidRDefault="00274A88" w:rsidP="00574D96">
      <w:pPr>
        <w:pStyle w:val="Heading3"/>
        <w:numPr>
          <w:ilvl w:val="1"/>
          <w:numId w:val="8"/>
        </w:numPr>
        <w:spacing w:before="120"/>
        <w:ind w:left="405" w:hanging="405"/>
      </w:pPr>
      <w:bookmarkStart w:id="33" w:name="_Toc526246584"/>
      <w:bookmarkStart w:id="34" w:name="_Toc75853230"/>
      <w:bookmarkStart w:id="35" w:name="_Toc82007213"/>
      <w:r w:rsidRPr="004F7342">
        <w:t>What qualifications</w:t>
      </w:r>
      <w:r>
        <w:t>, skills or checks</w:t>
      </w:r>
      <w:r w:rsidRPr="004F7342">
        <w:t xml:space="preserve"> are required?</w:t>
      </w:r>
      <w:bookmarkEnd w:id="33"/>
      <w:bookmarkEnd w:id="34"/>
      <w:bookmarkEnd w:id="35"/>
      <w:r w:rsidRPr="004F7342">
        <w:t xml:space="preserve"> </w:t>
      </w:r>
    </w:p>
    <w:p w14:paraId="68D5A521" w14:textId="77777777" w:rsidR="00274A88" w:rsidRDefault="00274A88" w:rsidP="00274A88">
      <w:pPr>
        <w:rPr>
          <w:rFonts w:cs="Arial"/>
        </w:rPr>
      </w:pPr>
      <w:r w:rsidRPr="004F7342">
        <w:rPr>
          <w:rFonts w:cs="Arial"/>
        </w:rPr>
        <w:t xml:space="preserve">All applicants must be able to demonstrate that they intend to, and can demonstrate they will be able to comply with all applicable laws if their application is successful. This includes maintaining all qualifications, permits, registrations and licences required for the lawful performance of the activity or service </w:t>
      </w:r>
      <w:r>
        <w:rPr>
          <w:rFonts w:cs="Arial"/>
        </w:rPr>
        <w:t>they will</w:t>
      </w:r>
      <w:r w:rsidRPr="004F7342">
        <w:rPr>
          <w:rFonts w:cs="Arial"/>
        </w:rPr>
        <w:t xml:space="preserve"> provide. This also includes</w:t>
      </w:r>
      <w:r>
        <w:rPr>
          <w:rFonts w:cs="Arial"/>
        </w:rPr>
        <w:t>,</w:t>
      </w:r>
      <w:r w:rsidRPr="004F7342">
        <w:rPr>
          <w:rFonts w:cs="Arial"/>
        </w:rPr>
        <w:t xml:space="preserve"> </w:t>
      </w:r>
      <w:r>
        <w:rPr>
          <w:rFonts w:cs="Arial"/>
        </w:rPr>
        <w:t xml:space="preserve">where relevant, </w:t>
      </w:r>
      <w:r w:rsidRPr="004F7342">
        <w:rPr>
          <w:rFonts w:cs="Arial"/>
        </w:rPr>
        <w:t>mandatory requirements for</w:t>
      </w:r>
      <w:r>
        <w:rPr>
          <w:rFonts w:cs="Arial"/>
        </w:rPr>
        <w:t>:</w:t>
      </w:r>
    </w:p>
    <w:p w14:paraId="672CD7F3" w14:textId="77777777" w:rsidR="00274A88" w:rsidRPr="00132162" w:rsidRDefault="00274A88" w:rsidP="00B15254">
      <w:pPr>
        <w:pStyle w:val="ListBullet"/>
        <w:ind w:left="426"/>
      </w:pPr>
      <w:r w:rsidRPr="00837C9F">
        <w:t>Working with Children checks</w:t>
      </w:r>
      <w:r w:rsidR="00DC7A44">
        <w:t xml:space="preserve"> and/or </w:t>
      </w:r>
      <w:r w:rsidRPr="00132162">
        <w:t>Working with Vulnerable People registration</w:t>
      </w:r>
      <w:r w:rsidR="00DC7A44">
        <w:t xml:space="preserve"> (as required </w:t>
      </w:r>
      <w:r w:rsidR="00DC7A44" w:rsidRPr="00DC7A44">
        <w:t>by the jurisdiction in which the activity will take place)</w:t>
      </w:r>
    </w:p>
    <w:p w14:paraId="3E6573DF" w14:textId="77777777" w:rsidR="00274A88" w:rsidRPr="00132162" w:rsidRDefault="00274A88" w:rsidP="00B15254">
      <w:pPr>
        <w:pStyle w:val="ListBullet"/>
        <w:numPr>
          <w:ilvl w:val="0"/>
          <w:numId w:val="7"/>
        </w:numPr>
        <w:ind w:left="426"/>
      </w:pPr>
      <w:r w:rsidRPr="00132162">
        <w:t>Industry licenses or registration</w:t>
      </w:r>
      <w:r>
        <w:t>,</w:t>
      </w:r>
      <w:r w:rsidRPr="00132162">
        <w:t xml:space="preserve"> or </w:t>
      </w:r>
    </w:p>
    <w:p w14:paraId="551B0FBF" w14:textId="77777777" w:rsidR="00274A88" w:rsidRPr="00132162" w:rsidRDefault="00274A88" w:rsidP="00B15254">
      <w:pPr>
        <w:pStyle w:val="ListBullet"/>
        <w:numPr>
          <w:ilvl w:val="0"/>
          <w:numId w:val="7"/>
        </w:numPr>
        <w:ind w:left="426"/>
      </w:pPr>
      <w:r w:rsidRPr="00132162">
        <w:t xml:space="preserve">Australian Skills Quality Authority accreditation. </w:t>
      </w:r>
    </w:p>
    <w:p w14:paraId="0A37F525" w14:textId="77777777" w:rsidR="00DB1EE4" w:rsidRPr="00574D96" w:rsidRDefault="00DB1EE4" w:rsidP="00574D96">
      <w:pPr>
        <w:pStyle w:val="Heading3"/>
        <w:numPr>
          <w:ilvl w:val="1"/>
          <w:numId w:val="8"/>
        </w:numPr>
        <w:spacing w:before="120"/>
        <w:ind w:left="405" w:hanging="405"/>
      </w:pPr>
      <w:bookmarkStart w:id="36" w:name="_Toc82007214"/>
      <w:bookmarkStart w:id="37" w:name="_Toc75853231"/>
      <w:r w:rsidRPr="004F7342">
        <w:t>Incorporation requirements</w:t>
      </w:r>
      <w:bookmarkEnd w:id="36"/>
      <w:r>
        <w:t xml:space="preserve"> </w:t>
      </w:r>
      <w:bookmarkEnd w:id="37"/>
    </w:p>
    <w:p w14:paraId="1FC44F5B" w14:textId="77777777" w:rsidR="00DB1EE4" w:rsidRPr="004F7342" w:rsidRDefault="00DB1EE4" w:rsidP="00DB1EE4">
      <w:pPr>
        <w:spacing w:line="276" w:lineRule="auto"/>
        <w:rPr>
          <w:rFonts w:cs="Arial"/>
        </w:rPr>
      </w:pPr>
      <w:r w:rsidRPr="004F7342">
        <w:rPr>
          <w:rFonts w:cs="Arial"/>
        </w:rPr>
        <w:t xml:space="preserve">Subject to certain exceptions, under the Strengthening Organisational Governance Policy, all organisations that receive </w:t>
      </w:r>
      <w:r>
        <w:rPr>
          <w:rFonts w:cs="Arial"/>
        </w:rPr>
        <w:t>grant funding totalling</w:t>
      </w:r>
      <w:r w:rsidRPr="004F7342">
        <w:rPr>
          <w:rFonts w:cs="Arial"/>
        </w:rPr>
        <w:t xml:space="preserve"> $500,000 or more (GST exclusive) in any single financial year from IAS funding are required to:</w:t>
      </w:r>
    </w:p>
    <w:p w14:paraId="49251167" w14:textId="77777777" w:rsidR="00DB1EE4" w:rsidRPr="005E4DAE" w:rsidRDefault="00DB1EE4" w:rsidP="0024075B">
      <w:pPr>
        <w:pStyle w:val="ListBullet"/>
        <w:numPr>
          <w:ilvl w:val="0"/>
          <w:numId w:val="7"/>
        </w:numPr>
        <w:ind w:left="425" w:hanging="357"/>
      </w:pPr>
      <w:r w:rsidRPr="005E4DAE">
        <w:t>Incorporate under Commonwealth legislation</w:t>
      </w:r>
      <w:r>
        <w:t>—</w:t>
      </w:r>
      <w:r w:rsidRPr="005E4DAE">
        <w:t xml:space="preserve">Indigenous </w:t>
      </w:r>
      <w:r>
        <w:t>o</w:t>
      </w:r>
      <w:r w:rsidRPr="005E4DAE">
        <w:t xml:space="preserve">rganisations will be required to incorporate under the </w:t>
      </w:r>
      <w:hyperlink r:id="rId31" w:history="1">
        <w:r w:rsidRPr="003C4AF1">
          <w:rPr>
            <w:rStyle w:val="Hyperlink"/>
            <w:i/>
          </w:rPr>
          <w:t>Corporations (Aboriginal and Torres Strait Islander) Act 2006</w:t>
        </w:r>
      </w:hyperlink>
      <w:r w:rsidRPr="005E4DAE">
        <w:t xml:space="preserve"> an</w:t>
      </w:r>
      <w:r>
        <w:t xml:space="preserve">d </w:t>
      </w:r>
      <w:r w:rsidRPr="005E4DAE">
        <w:t xml:space="preserve">other organisations will be required to incorporate under the </w:t>
      </w:r>
      <w:hyperlink r:id="rId32" w:history="1">
        <w:r w:rsidRPr="003C4AF1">
          <w:rPr>
            <w:rStyle w:val="Hyperlink"/>
            <w:i/>
          </w:rPr>
          <w:t>Corporations Act 2001</w:t>
        </w:r>
      </w:hyperlink>
      <w:r w:rsidRPr="003C4AF1">
        <w:rPr>
          <w:i/>
        </w:rPr>
        <w:t>.</w:t>
      </w:r>
    </w:p>
    <w:p w14:paraId="2E1970DD" w14:textId="77777777" w:rsidR="00DB1EE4" w:rsidRPr="005E4DAE" w:rsidRDefault="00DB1EE4" w:rsidP="0024075B">
      <w:pPr>
        <w:pStyle w:val="ListBullet"/>
        <w:numPr>
          <w:ilvl w:val="0"/>
          <w:numId w:val="7"/>
        </w:numPr>
        <w:ind w:left="425" w:hanging="357"/>
      </w:pPr>
      <w:r w:rsidRPr="005E4DAE">
        <w:t xml:space="preserve">Maintain these arrangements while they continue to receive any IAS funding. </w:t>
      </w:r>
    </w:p>
    <w:p w14:paraId="210B9CF6" w14:textId="77777777" w:rsidR="00DB1EE4" w:rsidRPr="004F7342" w:rsidRDefault="00DB1EE4" w:rsidP="0024075B">
      <w:pPr>
        <w:spacing w:before="80"/>
        <w:rPr>
          <w:rFonts w:cs="Arial"/>
        </w:rPr>
      </w:pPr>
      <w:r w:rsidRPr="004F7342">
        <w:rPr>
          <w:rFonts w:cs="Arial"/>
        </w:rPr>
        <w:t xml:space="preserve">Indigenous </w:t>
      </w:r>
      <w:r>
        <w:rPr>
          <w:rFonts w:cs="Arial"/>
        </w:rPr>
        <w:t>o</w:t>
      </w:r>
      <w:r w:rsidRPr="004F7342">
        <w:rPr>
          <w:rFonts w:cs="Arial"/>
        </w:rPr>
        <w:t xml:space="preserve">rganisations already incorporated under the </w:t>
      </w:r>
      <w:hyperlink r:id="rId33" w:history="1">
        <w:r w:rsidRPr="00C23A95">
          <w:rPr>
            <w:rStyle w:val="Hyperlink"/>
            <w:rFonts w:cs="Arial"/>
            <w:i/>
          </w:rPr>
          <w:t>Corporations Act 2001</w:t>
        </w:r>
      </w:hyperlink>
      <w:r w:rsidRPr="004F7342">
        <w:rPr>
          <w:rFonts w:cs="Arial"/>
        </w:rPr>
        <w:t xml:space="preserve"> do not have to change their incorporation status. However, all other Indigenous </w:t>
      </w:r>
      <w:r>
        <w:rPr>
          <w:rFonts w:cs="Arial"/>
        </w:rPr>
        <w:t>o</w:t>
      </w:r>
      <w:r w:rsidRPr="004F7342">
        <w:rPr>
          <w:rFonts w:cs="Arial"/>
        </w:rPr>
        <w:t xml:space="preserve">rganisations must be incorporated under the </w:t>
      </w:r>
      <w:hyperlink r:id="rId34" w:history="1">
        <w:r w:rsidRPr="00296000">
          <w:rPr>
            <w:rStyle w:val="Hyperlink"/>
            <w:i/>
          </w:rPr>
          <w:t>Corporations (Aboriginal and Torres Strait Islander) Act 2006</w:t>
        </w:r>
      </w:hyperlink>
      <w:r w:rsidRPr="005E4DAE">
        <w:t xml:space="preserve"> </w:t>
      </w:r>
      <w:r w:rsidRPr="004F7342">
        <w:rPr>
          <w:rFonts w:cs="Arial"/>
        </w:rPr>
        <w:t xml:space="preserve">so they can access the assistance and support available under the Act. </w:t>
      </w:r>
    </w:p>
    <w:p w14:paraId="55915891" w14:textId="77777777" w:rsidR="00DB1EE4" w:rsidRDefault="00DB1EE4" w:rsidP="00574D96">
      <w:pPr>
        <w:spacing w:after="240"/>
      </w:pPr>
      <w:r w:rsidRPr="004F7342">
        <w:rPr>
          <w:rFonts w:cs="Arial"/>
        </w:rPr>
        <w:t xml:space="preserve">For further information on incorporation requirements please refer to Appendix </w:t>
      </w:r>
      <w:r w:rsidR="00BF0571">
        <w:rPr>
          <w:rFonts w:cs="Arial"/>
        </w:rPr>
        <w:t>1</w:t>
      </w:r>
      <w:r w:rsidRPr="004F7342">
        <w:rPr>
          <w:rFonts w:cs="Arial"/>
        </w:rPr>
        <w:t>.</w:t>
      </w:r>
    </w:p>
    <w:p w14:paraId="43FF8C4A" w14:textId="77777777" w:rsidR="00A35F51" w:rsidRDefault="00907078" w:rsidP="00D21134">
      <w:pPr>
        <w:pStyle w:val="Heading2"/>
      </w:pPr>
      <w:bookmarkStart w:id="38" w:name="_Toc494290495"/>
      <w:bookmarkStart w:id="39" w:name="_Toc82007215"/>
      <w:bookmarkEnd w:id="38"/>
      <w:r>
        <w:t>What the grant money can be used for</w:t>
      </w:r>
      <w:bookmarkEnd w:id="39"/>
    </w:p>
    <w:p w14:paraId="3DB5D603" w14:textId="77777777" w:rsidR="00387218" w:rsidRDefault="007101E7" w:rsidP="00574D96">
      <w:pPr>
        <w:pStyle w:val="Heading3"/>
        <w:numPr>
          <w:ilvl w:val="1"/>
          <w:numId w:val="8"/>
        </w:numPr>
        <w:spacing w:before="120"/>
        <w:ind w:left="405" w:hanging="405"/>
      </w:pPr>
      <w:bookmarkStart w:id="40" w:name="_Toc8200721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0"/>
    </w:p>
    <w:p w14:paraId="03E016D9" w14:textId="77777777" w:rsidR="00F44DEE" w:rsidRDefault="00C71260" w:rsidP="003848A4">
      <w:bookmarkStart w:id="41" w:name="_Ref468355814"/>
      <w:bookmarkStart w:id="42" w:name="_Toc383003258"/>
      <w:bookmarkStart w:id="43" w:name="_Toc164844265"/>
      <w:r>
        <w:t xml:space="preserve">The grant is to be </w:t>
      </w:r>
      <w:r w:rsidR="00F44DEE">
        <w:t xml:space="preserve">used for items that support development of Indigenous </w:t>
      </w:r>
      <w:r w:rsidR="00574D96">
        <w:t>entities</w:t>
      </w:r>
      <w:r w:rsidR="00F44DEE">
        <w:t xml:space="preserve"> </w:t>
      </w:r>
      <w:r w:rsidR="00574D96">
        <w:t xml:space="preserve">in </w:t>
      </w:r>
      <w:r w:rsidR="00F44DEE">
        <w:t xml:space="preserve">the primary industry or land management </w:t>
      </w:r>
      <w:r w:rsidR="004225C2">
        <w:t>industries</w:t>
      </w:r>
      <w:r w:rsidR="00F44DEE">
        <w:t>, including any of the following grant activities:</w:t>
      </w:r>
    </w:p>
    <w:p w14:paraId="46D92992" w14:textId="43435C0A" w:rsidR="00A11058" w:rsidRDefault="00A11058" w:rsidP="0024075B">
      <w:pPr>
        <w:pStyle w:val="ListBullet"/>
        <w:numPr>
          <w:ilvl w:val="0"/>
          <w:numId w:val="7"/>
        </w:numPr>
        <w:ind w:left="425" w:hanging="357"/>
        <w:rPr>
          <w:rFonts w:cs="Arial"/>
        </w:rPr>
      </w:pPr>
      <w:r>
        <w:rPr>
          <w:rFonts w:cs="Arial"/>
        </w:rPr>
        <w:t>Business related or industry</w:t>
      </w:r>
      <w:r w:rsidR="00BE2672">
        <w:rPr>
          <w:rFonts w:cs="Arial"/>
        </w:rPr>
        <w:t>-</w:t>
      </w:r>
      <w:r>
        <w:rPr>
          <w:rFonts w:cs="Arial"/>
        </w:rPr>
        <w:t>specific i</w:t>
      </w:r>
      <w:r w:rsidR="00F44DEE" w:rsidRPr="00F44DEE">
        <w:rPr>
          <w:rFonts w:cs="Arial"/>
        </w:rPr>
        <w:t>nfrastructure</w:t>
      </w:r>
      <w:r w:rsidR="009616FF">
        <w:rPr>
          <w:rFonts w:cs="Arial"/>
        </w:rPr>
        <w:t>,</w:t>
      </w:r>
      <w:r w:rsidR="00F44DEE">
        <w:rPr>
          <w:rFonts w:cs="Arial"/>
        </w:rPr>
        <w:t xml:space="preserve"> </w:t>
      </w:r>
      <w:r w:rsidR="00AC6F07">
        <w:rPr>
          <w:rFonts w:cs="Arial"/>
        </w:rPr>
        <w:t>including but not limited to</w:t>
      </w:r>
      <w:r>
        <w:rPr>
          <w:rFonts w:cs="Arial"/>
        </w:rPr>
        <w:t>:</w:t>
      </w:r>
    </w:p>
    <w:p w14:paraId="141C9C5C" w14:textId="77777777" w:rsidR="00A11058" w:rsidRDefault="00A11058" w:rsidP="00050BA7">
      <w:pPr>
        <w:pStyle w:val="ListBullet"/>
        <w:numPr>
          <w:ilvl w:val="1"/>
          <w:numId w:val="10"/>
        </w:numPr>
        <w:rPr>
          <w:rFonts w:cs="Arial"/>
        </w:rPr>
      </w:pPr>
      <w:r>
        <w:rPr>
          <w:rFonts w:cs="Arial"/>
        </w:rPr>
        <w:t>off-grid solar power systems</w:t>
      </w:r>
    </w:p>
    <w:p w14:paraId="28A7327D" w14:textId="77777777" w:rsidR="00A11058" w:rsidRDefault="00A11058" w:rsidP="00050BA7">
      <w:pPr>
        <w:pStyle w:val="ListBullet"/>
        <w:numPr>
          <w:ilvl w:val="1"/>
          <w:numId w:val="10"/>
        </w:numPr>
        <w:rPr>
          <w:rFonts w:cs="Arial"/>
        </w:rPr>
      </w:pPr>
      <w:r>
        <w:rPr>
          <w:rFonts w:cs="Arial"/>
        </w:rPr>
        <w:t xml:space="preserve">upgrades to water infrastructure </w:t>
      </w:r>
      <w:r w:rsidR="006E134F">
        <w:rPr>
          <w:rFonts w:cs="Arial"/>
        </w:rPr>
        <w:t>(</w:t>
      </w:r>
      <w:r>
        <w:rPr>
          <w:rFonts w:cs="Arial"/>
        </w:rPr>
        <w:t>such as bores</w:t>
      </w:r>
      <w:r w:rsidR="006E134F">
        <w:rPr>
          <w:rFonts w:cs="Arial"/>
        </w:rPr>
        <w:t>)</w:t>
      </w:r>
    </w:p>
    <w:p w14:paraId="3148C0AD" w14:textId="77777777" w:rsidR="00A11058" w:rsidRDefault="00A11058" w:rsidP="00050BA7">
      <w:pPr>
        <w:pStyle w:val="ListBullet"/>
        <w:numPr>
          <w:ilvl w:val="1"/>
          <w:numId w:val="10"/>
        </w:numPr>
        <w:rPr>
          <w:rFonts w:cs="Arial"/>
        </w:rPr>
      </w:pPr>
      <w:r>
        <w:rPr>
          <w:rFonts w:cs="Arial"/>
        </w:rPr>
        <w:t>fences</w:t>
      </w:r>
    </w:p>
    <w:p w14:paraId="4F146977" w14:textId="77777777" w:rsidR="00A11058" w:rsidRDefault="00A11058" w:rsidP="00050BA7">
      <w:pPr>
        <w:pStyle w:val="ListBullet"/>
        <w:numPr>
          <w:ilvl w:val="1"/>
          <w:numId w:val="10"/>
        </w:numPr>
        <w:rPr>
          <w:rFonts w:cs="Arial"/>
        </w:rPr>
      </w:pPr>
      <w:r>
        <w:rPr>
          <w:rFonts w:cs="Arial"/>
        </w:rPr>
        <w:t>stock yards</w:t>
      </w:r>
    </w:p>
    <w:p w14:paraId="5D1ED20C" w14:textId="77777777" w:rsidR="00A11058" w:rsidRDefault="00A11058" w:rsidP="00050BA7">
      <w:pPr>
        <w:pStyle w:val="ListBullet"/>
        <w:numPr>
          <w:ilvl w:val="1"/>
          <w:numId w:val="10"/>
        </w:numPr>
        <w:rPr>
          <w:rFonts w:cs="Arial"/>
        </w:rPr>
      </w:pPr>
      <w:r>
        <w:rPr>
          <w:rFonts w:cs="Arial"/>
        </w:rPr>
        <w:t xml:space="preserve">water storage </w:t>
      </w:r>
      <w:r w:rsidR="006E134F">
        <w:rPr>
          <w:rFonts w:cs="Arial"/>
        </w:rPr>
        <w:t>(</w:t>
      </w:r>
      <w:r>
        <w:rPr>
          <w:rFonts w:cs="Arial"/>
        </w:rPr>
        <w:t>such as tanks and troughs</w:t>
      </w:r>
      <w:r w:rsidR="006E134F">
        <w:rPr>
          <w:rFonts w:cs="Arial"/>
        </w:rPr>
        <w:t>)</w:t>
      </w:r>
    </w:p>
    <w:p w14:paraId="026CEBB5" w14:textId="322B7A44" w:rsidR="00A11058" w:rsidRPr="00BE2672" w:rsidRDefault="00A11058" w:rsidP="00050BA7">
      <w:pPr>
        <w:pStyle w:val="ListBullet"/>
        <w:numPr>
          <w:ilvl w:val="1"/>
          <w:numId w:val="10"/>
        </w:numPr>
        <w:rPr>
          <w:rFonts w:cs="Arial"/>
        </w:rPr>
      </w:pPr>
      <w:r w:rsidRPr="00BE2672">
        <w:rPr>
          <w:rFonts w:cs="Arial"/>
        </w:rPr>
        <w:t>dam silt traps</w:t>
      </w:r>
    </w:p>
    <w:p w14:paraId="48FE5C04" w14:textId="7E7D7F77" w:rsidR="00F236AB" w:rsidRPr="00BE2672" w:rsidRDefault="00F236AB" w:rsidP="00050BA7">
      <w:pPr>
        <w:pStyle w:val="ListBullet"/>
        <w:numPr>
          <w:ilvl w:val="1"/>
          <w:numId w:val="10"/>
        </w:numPr>
        <w:rPr>
          <w:rFonts w:cs="Arial"/>
        </w:rPr>
      </w:pPr>
      <w:r w:rsidRPr="00BE2672">
        <w:rPr>
          <w:rFonts w:cs="Arial"/>
        </w:rPr>
        <w:t>sheds</w:t>
      </w:r>
    </w:p>
    <w:p w14:paraId="279B2DF6" w14:textId="77777777" w:rsidR="00A11058" w:rsidRDefault="00A11058" w:rsidP="00050BA7">
      <w:pPr>
        <w:pStyle w:val="ListBullet"/>
        <w:numPr>
          <w:ilvl w:val="1"/>
          <w:numId w:val="10"/>
        </w:numPr>
        <w:rPr>
          <w:rFonts w:cs="Arial"/>
        </w:rPr>
      </w:pPr>
      <w:r w:rsidRPr="00BE2672">
        <w:rPr>
          <w:rFonts w:cs="Arial"/>
        </w:rPr>
        <w:t>irrigation systems</w:t>
      </w:r>
      <w:r w:rsidRPr="00A11058">
        <w:rPr>
          <w:rFonts w:cs="Arial"/>
        </w:rPr>
        <w:t>.</w:t>
      </w:r>
    </w:p>
    <w:p w14:paraId="073EFA7C" w14:textId="77777777" w:rsidR="00520043" w:rsidRDefault="00520043" w:rsidP="0024075B">
      <w:pPr>
        <w:pStyle w:val="ListBullet"/>
        <w:numPr>
          <w:ilvl w:val="0"/>
          <w:numId w:val="7"/>
        </w:numPr>
        <w:ind w:left="425" w:hanging="357"/>
      </w:pPr>
      <w:r w:rsidRPr="000B2860">
        <w:t xml:space="preserve">Where possible and relevant, your proposed </w:t>
      </w:r>
      <w:r w:rsidRPr="00AC6F07">
        <w:t xml:space="preserve">Indigenous Land Enterprise Infrastructure Fund </w:t>
      </w:r>
      <w:r w:rsidR="00274A88" w:rsidRPr="00AC6F07">
        <w:t xml:space="preserve">activity </w:t>
      </w:r>
      <w:r w:rsidRPr="000B2860">
        <w:t xml:space="preserve">should take into account: </w:t>
      </w:r>
    </w:p>
    <w:p w14:paraId="161C0F70" w14:textId="77777777" w:rsidR="00496079" w:rsidRPr="0014271A" w:rsidRDefault="00496079" w:rsidP="0014271A">
      <w:pPr>
        <w:pStyle w:val="ListBullet"/>
        <w:numPr>
          <w:ilvl w:val="1"/>
          <w:numId w:val="7"/>
        </w:numPr>
      </w:pPr>
      <w:r w:rsidRPr="0014271A">
        <w:t xml:space="preserve">How the project addresses the Closing the Gap target outlined at section </w:t>
      </w:r>
      <w:r w:rsidRPr="0014271A">
        <w:fldChar w:fldCharType="begin"/>
      </w:r>
      <w:r w:rsidRPr="0014271A">
        <w:instrText xml:space="preserve"> REF _Ref79761747 \r \h </w:instrText>
      </w:r>
      <w:r w:rsidR="00F92CD6" w:rsidRPr="0014271A">
        <w:instrText xml:space="preserve"> \* MERGEFORMAT </w:instrText>
      </w:r>
      <w:r w:rsidRPr="0014271A">
        <w:fldChar w:fldCharType="separate"/>
      </w:r>
      <w:r w:rsidRPr="0014271A">
        <w:t>2.1</w:t>
      </w:r>
      <w:r w:rsidRPr="0014271A">
        <w:fldChar w:fldCharType="end"/>
      </w:r>
      <w:r w:rsidRPr="0014271A">
        <w:t xml:space="preserve"> </w:t>
      </w:r>
      <w:r w:rsidR="00C811B5">
        <w:t>–</w:t>
      </w:r>
      <w:r w:rsidRPr="0014271A">
        <w:t xml:space="preserve"> </w:t>
      </w:r>
      <w:r w:rsidR="00C811B5">
        <w:t>‘</w:t>
      </w:r>
      <w:r w:rsidRPr="0014271A">
        <w:rPr>
          <w:noProof/>
        </w:rPr>
        <w:t>About the Indigenous Land Enterprise Infrastructure Fund grant opportunity</w:t>
      </w:r>
      <w:r w:rsidR="00C811B5">
        <w:rPr>
          <w:noProof/>
        </w:rPr>
        <w:t>’</w:t>
      </w:r>
    </w:p>
    <w:p w14:paraId="4D88EB7E" w14:textId="77777777" w:rsidR="00520043" w:rsidRPr="003C6F5E" w:rsidRDefault="00520043" w:rsidP="000B2860">
      <w:pPr>
        <w:pStyle w:val="ListBullet"/>
        <w:numPr>
          <w:ilvl w:val="1"/>
          <w:numId w:val="7"/>
        </w:numPr>
      </w:pPr>
      <w:r>
        <w:lastRenderedPageBreak/>
        <w:t>T</w:t>
      </w:r>
      <w:r w:rsidRPr="004F7342">
        <w:t xml:space="preserve">he cultural and linguistic needs of </w:t>
      </w:r>
      <w:r>
        <w:t xml:space="preserve">Indigenous Australians </w:t>
      </w:r>
      <w:r w:rsidRPr="004F7342">
        <w:t>and others whose first language is not English, and be mindful of the Commonwealth Ombudsman’s Best Practice Principles for interpreting</w:t>
      </w:r>
      <w:r>
        <w:t xml:space="preserve">. </w:t>
      </w:r>
      <w:hyperlink r:id="rId35" w:history="1">
        <w:r w:rsidRPr="00AB49F4">
          <w:rPr>
            <w:rStyle w:val="Hyperlink"/>
          </w:rPr>
          <w:t>Use of Interpreters - Commonwealth Ombudsman</w:t>
        </w:r>
      </w:hyperlink>
    </w:p>
    <w:p w14:paraId="18BF1645" w14:textId="77777777" w:rsidR="00520043" w:rsidRPr="00BA7C6C" w:rsidRDefault="00520043" w:rsidP="000B2860">
      <w:pPr>
        <w:pStyle w:val="ListBullet"/>
        <w:numPr>
          <w:ilvl w:val="1"/>
          <w:numId w:val="7"/>
        </w:numPr>
        <w:rPr>
          <w:rStyle w:val="Hyperlink"/>
          <w:rFonts w:cs="Arial"/>
          <w:i/>
        </w:rPr>
      </w:pPr>
      <w:r>
        <w:t>T</w:t>
      </w:r>
      <w:r w:rsidRPr="003C6F5E">
        <w:t>he needs of Australians with disability including how the proposal supports one or more of the six policy outcome</w:t>
      </w:r>
      <w:r w:rsidRPr="003C6F5E">
        <w:rPr>
          <w:rFonts w:cs="Arial"/>
        </w:rPr>
        <w:t xml:space="preserve"> areas outlined in the </w:t>
      </w:r>
      <w:r>
        <w:rPr>
          <w:rFonts w:cs="Arial"/>
        </w:rPr>
        <w:t xml:space="preserve">Department of Social Services </w:t>
      </w:r>
      <w:r w:rsidRPr="00CF465D">
        <w:rPr>
          <w:rFonts w:cs="Arial"/>
          <w:i/>
        </w:rPr>
        <w:fldChar w:fldCharType="begin"/>
      </w:r>
      <w:r>
        <w:rPr>
          <w:rFonts w:cs="Arial"/>
          <w:i/>
        </w:rPr>
        <w:instrText xml:space="preserve"> HYPERLINK "https://www.dss.gov.au/our-responsibilities/disability-and-carers/publications-articles/policy-research/national-disability-strategy-2010-2020" </w:instrText>
      </w:r>
      <w:r w:rsidRPr="00CF465D">
        <w:rPr>
          <w:rFonts w:cs="Arial"/>
          <w:i/>
        </w:rPr>
        <w:fldChar w:fldCharType="separate"/>
      </w:r>
      <w:r w:rsidRPr="00BA7C6C">
        <w:rPr>
          <w:rStyle w:val="Hyperlink"/>
          <w:rFonts w:cs="Arial"/>
          <w:i/>
        </w:rPr>
        <w:t>National Disability Strategy 2010-2020.</w:t>
      </w:r>
    </w:p>
    <w:p w14:paraId="75C61234" w14:textId="77777777" w:rsidR="00520043" w:rsidRPr="0000563C" w:rsidRDefault="00520043" w:rsidP="00BE2672">
      <w:pPr>
        <w:pStyle w:val="ListBullet"/>
        <w:numPr>
          <w:ilvl w:val="1"/>
          <w:numId w:val="7"/>
        </w:numPr>
        <w:rPr>
          <w:rFonts w:cs="Arial"/>
        </w:rPr>
      </w:pPr>
      <w:r w:rsidRPr="00CF465D">
        <w:rPr>
          <w:rFonts w:cs="Arial"/>
          <w:i/>
        </w:rPr>
        <w:fldChar w:fldCharType="end"/>
      </w:r>
      <w:r w:rsidRPr="00CF465D">
        <w:rPr>
          <w:rFonts w:cs="Arial"/>
          <w:color w:val="000000" w:themeColor="text1"/>
        </w:rPr>
        <w:t>Differing barriers and opportunities experienced by subsets of the target community, including Indigenous men and women, and the impact these might have on access to funded activities</w:t>
      </w:r>
      <w:r>
        <w:rPr>
          <w:rFonts w:cs="Arial"/>
          <w:color w:val="000000" w:themeColor="text1"/>
        </w:rPr>
        <w:sym w:font="Symbol" w:char="F0BE"/>
      </w:r>
      <w:r w:rsidRPr="00CF465D">
        <w:rPr>
          <w:rFonts w:cs="Arial"/>
          <w:color w:val="000000" w:themeColor="text1"/>
        </w:rPr>
        <w:t>this could include articulating the specific ways delivery of the activity will address barriers to participation for different groups. For example, how the activity will support gender equitable outcomes in the community.</w:t>
      </w:r>
      <w:r w:rsidRPr="00CF465D" w:rsidDel="004A515E">
        <w:rPr>
          <w:highlight w:val="yellow"/>
        </w:rPr>
        <w:t xml:space="preserve"> </w:t>
      </w:r>
    </w:p>
    <w:p w14:paraId="4AB55D7C" w14:textId="77777777" w:rsidR="00E832A7" w:rsidRDefault="00E832A7" w:rsidP="0012012B">
      <w:pPr>
        <w:pStyle w:val="Heading3"/>
        <w:numPr>
          <w:ilvl w:val="1"/>
          <w:numId w:val="8"/>
        </w:numPr>
        <w:spacing w:before="120"/>
        <w:ind w:left="405" w:hanging="405"/>
      </w:pPr>
      <w:bookmarkStart w:id="44" w:name="_Toc506537727"/>
      <w:bookmarkStart w:id="45" w:name="_Toc506537728"/>
      <w:bookmarkStart w:id="46" w:name="_Toc506537729"/>
      <w:bookmarkStart w:id="47" w:name="_Toc506537730"/>
      <w:bookmarkStart w:id="48" w:name="_Toc506537731"/>
      <w:bookmarkStart w:id="49" w:name="_Toc506537732"/>
      <w:bookmarkStart w:id="50" w:name="_Toc506537733"/>
      <w:bookmarkStart w:id="51" w:name="_Toc506537734"/>
      <w:bookmarkStart w:id="52" w:name="_Toc506537735"/>
      <w:bookmarkStart w:id="53" w:name="_Toc506537736"/>
      <w:bookmarkStart w:id="54" w:name="_Toc506537737"/>
      <w:bookmarkStart w:id="55" w:name="_Toc506537738"/>
      <w:bookmarkStart w:id="56" w:name="_Toc506537739"/>
      <w:bookmarkStart w:id="57" w:name="_Toc506537740"/>
      <w:bookmarkStart w:id="58" w:name="_Toc506537741"/>
      <w:bookmarkStart w:id="59" w:name="_Toc506537742"/>
      <w:bookmarkStart w:id="60" w:name="_Toc8200721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Eligible locations</w:t>
      </w:r>
      <w:bookmarkEnd w:id="60"/>
    </w:p>
    <w:p w14:paraId="2AD03CFC" w14:textId="34AB5FA7" w:rsidR="00E832A7" w:rsidRPr="009F09B7" w:rsidRDefault="00C71260" w:rsidP="00B32479">
      <w:pPr>
        <w:pStyle w:val="ListBullet"/>
        <w:numPr>
          <w:ilvl w:val="0"/>
          <w:numId w:val="0"/>
        </w:numPr>
      </w:pPr>
      <w:r>
        <w:t xml:space="preserve">The infrastructure funded under this program must be delivered in remote or very remote Australia as per the Australian Statistical Geography Standard Remoteness Structure. You can determine whether the infrastructure would be delivered in a remote or very remote location via the Australian Bureau of Statistics Maps available at: </w:t>
      </w:r>
      <w:hyperlink r:id="rId36" w:history="1">
        <w:r w:rsidRPr="00345F99">
          <w:rPr>
            <w:rStyle w:val="Hyperlink"/>
          </w:rPr>
          <w:t>abs.gov.au/absmaps/index.html</w:t>
        </w:r>
      </w:hyperlink>
      <w:r>
        <w:t xml:space="preserve"> </w:t>
      </w:r>
      <w:r w:rsidR="00BE2672">
        <w:t>or by referring to the map at Figure A of these guidelines.</w:t>
      </w:r>
    </w:p>
    <w:p w14:paraId="11C04858" w14:textId="77777777" w:rsidR="00EC04E1" w:rsidRDefault="00EC04E1" w:rsidP="0012012B">
      <w:pPr>
        <w:pStyle w:val="Heading3"/>
        <w:numPr>
          <w:ilvl w:val="1"/>
          <w:numId w:val="8"/>
        </w:numPr>
        <w:spacing w:before="120"/>
        <w:ind w:left="405" w:hanging="405"/>
      </w:pPr>
      <w:bookmarkStart w:id="61" w:name="_Toc82007218"/>
      <w:r>
        <w:t>Eligible expenditure</w:t>
      </w:r>
      <w:bookmarkEnd w:id="61"/>
      <w:r w:rsidR="00AD6183">
        <w:t xml:space="preserve"> </w:t>
      </w:r>
    </w:p>
    <w:p w14:paraId="18A425AC" w14:textId="77777777" w:rsidR="00A57C5A" w:rsidRDefault="00B9159E" w:rsidP="0079493D">
      <w:r>
        <w:t>You can only spend grant funds for agreed and/or eligible grant activities as defined in your grant agreement</w:t>
      </w:r>
      <w:r w:rsidR="009F2FA5">
        <w:t>, unless we otherwise agree in writing to an alternative use.</w:t>
      </w:r>
      <w:r w:rsidR="00413CC2">
        <w:t xml:space="preserve"> </w:t>
      </w:r>
      <w:r w:rsidR="00A57C5A">
        <w:t>Eligible expenditure items must relate to the eligible grant activity and may include items such as construction, materials, surveying, contractors and shipping.</w:t>
      </w:r>
    </w:p>
    <w:p w14:paraId="6C45F8D2" w14:textId="77777777" w:rsidR="00BD7A0B" w:rsidRDefault="00BD7A0B" w:rsidP="00B9159E">
      <w:pPr>
        <w:pStyle w:val="ListBullet"/>
        <w:numPr>
          <w:ilvl w:val="0"/>
          <w:numId w:val="0"/>
        </w:numPr>
      </w:pPr>
      <w:r>
        <w:t>We may update the guidelines on eligible and ineligible expenditure from time to time. If your application is successful, the version in place when you submitted your applica</w:t>
      </w:r>
      <w:r w:rsidR="00B9159E">
        <w:t xml:space="preserve">tion applies to your </w:t>
      </w:r>
      <w:r>
        <w:t>gran</w:t>
      </w:r>
      <w:r w:rsidR="00081515">
        <w:t>t</w:t>
      </w:r>
      <w:r w:rsidR="00B9159E">
        <w:t>.</w:t>
      </w:r>
    </w:p>
    <w:p w14:paraId="5367791D" w14:textId="77777777" w:rsidR="00BD7A0B" w:rsidRDefault="00BD7A0B" w:rsidP="00B9159E">
      <w:pPr>
        <w:pStyle w:val="ListBullet"/>
        <w:numPr>
          <w:ilvl w:val="0"/>
          <w:numId w:val="0"/>
        </w:numPr>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081515">
        <w:t>s.</w:t>
      </w:r>
    </w:p>
    <w:p w14:paraId="439E2BDF" w14:textId="77777777" w:rsidR="00BD7A0B" w:rsidRDefault="00BD7A0B" w:rsidP="00146159">
      <w:pPr>
        <w:pStyle w:val="ListBullet"/>
        <w:numPr>
          <w:ilvl w:val="0"/>
          <w:numId w:val="0"/>
        </w:numPr>
      </w:pPr>
      <w:r>
        <w:t>Not</w:t>
      </w:r>
      <w:r w:rsidR="00B9159E">
        <w:t xml:space="preserve"> all expenditure on your </w:t>
      </w:r>
      <w:r>
        <w:t xml:space="preserve">grant activity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605D7CA" w14:textId="77777777" w:rsidR="00912D67" w:rsidRDefault="009F2FA5" w:rsidP="00912D67">
      <w:pPr>
        <w:pStyle w:val="ListBullet"/>
        <w:numPr>
          <w:ilvl w:val="0"/>
          <w:numId w:val="0"/>
        </w:numPr>
      </w:pPr>
      <w:r w:rsidRPr="004F7342">
        <w:rPr>
          <w:rFonts w:cs="Arial"/>
        </w:rPr>
        <w:t xml:space="preserve">Unless otherwise agreed in writing by the Commonwealth, </w:t>
      </w:r>
      <w:r>
        <w:t>y</w:t>
      </w:r>
      <w:r w:rsidR="00912D67">
        <w:t xml:space="preserve">ou must incur the expenditure </w:t>
      </w:r>
      <w:r w:rsidR="00E3290D">
        <w:t xml:space="preserve">on your </w:t>
      </w:r>
      <w:r w:rsidR="00B9159E">
        <w:t>grant activity</w:t>
      </w:r>
      <w:r w:rsidR="00E3290D">
        <w:t xml:space="preserve"> </w:t>
      </w:r>
      <w:r w:rsidR="00912D67">
        <w:t xml:space="preserve">between the start </w:t>
      </w:r>
      <w:r w:rsidR="008C051B">
        <w:t xml:space="preserve">date </w:t>
      </w:r>
      <w:r w:rsidR="00912D67">
        <w:t xml:space="preserve">and end </w:t>
      </w:r>
      <w:r w:rsidR="008C3470">
        <w:t xml:space="preserve">or completion </w:t>
      </w:r>
      <w:r w:rsidR="00912D67">
        <w:t xml:space="preserve">date for </w:t>
      </w:r>
      <w:r w:rsidR="009E04E9">
        <w:t xml:space="preserve">your grant </w:t>
      </w:r>
      <w:r w:rsidR="00B9159E">
        <w:t xml:space="preserve">activity </w:t>
      </w:r>
      <w:r w:rsidR="009E04E9">
        <w:t xml:space="preserve">or </w:t>
      </w:r>
      <w:r w:rsidR="00912D67">
        <w:t>it to be eligible.</w:t>
      </w:r>
    </w:p>
    <w:p w14:paraId="493428B0" w14:textId="77777777" w:rsidR="00E95540" w:rsidRPr="00C330AE" w:rsidRDefault="00907078" w:rsidP="00D6775D">
      <w:pPr>
        <w:pStyle w:val="Heading3"/>
        <w:numPr>
          <w:ilvl w:val="1"/>
          <w:numId w:val="8"/>
        </w:numPr>
        <w:spacing w:before="120"/>
        <w:ind w:left="405" w:hanging="405"/>
      </w:pPr>
      <w:bookmarkStart w:id="62" w:name="_Toc506537745"/>
      <w:bookmarkStart w:id="63" w:name="_Toc506537746"/>
      <w:bookmarkStart w:id="64" w:name="_Toc506537747"/>
      <w:bookmarkStart w:id="65" w:name="_Toc506537748"/>
      <w:bookmarkStart w:id="66" w:name="_Toc506537749"/>
      <w:bookmarkStart w:id="67" w:name="_Toc506537751"/>
      <w:bookmarkStart w:id="68" w:name="_Toc506537752"/>
      <w:bookmarkStart w:id="69" w:name="_Toc506537753"/>
      <w:bookmarkStart w:id="70" w:name="_Toc506537754"/>
      <w:bookmarkStart w:id="71" w:name="_Toc506537755"/>
      <w:bookmarkStart w:id="72" w:name="_Toc506537756"/>
      <w:bookmarkStart w:id="73" w:name="_Toc506537757"/>
      <w:bookmarkStart w:id="74" w:name="_Toc82007219"/>
      <w:bookmarkEnd w:id="41"/>
      <w:bookmarkEnd w:id="62"/>
      <w:bookmarkEnd w:id="63"/>
      <w:bookmarkEnd w:id="64"/>
      <w:bookmarkEnd w:id="65"/>
      <w:bookmarkEnd w:id="66"/>
      <w:bookmarkEnd w:id="67"/>
      <w:bookmarkEnd w:id="68"/>
      <w:bookmarkEnd w:id="69"/>
      <w:bookmarkEnd w:id="70"/>
      <w:bookmarkEnd w:id="71"/>
      <w:bookmarkEnd w:id="72"/>
      <w:bookmarkEnd w:id="73"/>
      <w:r>
        <w:t>What the grant money cannot be used for</w:t>
      </w:r>
      <w:bookmarkEnd w:id="74"/>
    </w:p>
    <w:p w14:paraId="7109CCA3" w14:textId="77777777" w:rsidR="002E44BF" w:rsidRDefault="002E44BF" w:rsidP="002E44BF">
      <w:pPr>
        <w:rPr>
          <w:rFonts w:cs="Arial"/>
        </w:rPr>
      </w:pPr>
      <w:bookmarkStart w:id="75" w:name="_Ref468355804"/>
      <w:r>
        <w:t xml:space="preserve">Grant funding cannot be used for a purpose that does not directly contribute to the outcomes of the </w:t>
      </w:r>
      <w:r w:rsidR="00413CC2">
        <w:t xml:space="preserve">grant </w:t>
      </w:r>
      <w:r>
        <w:t>activity</w:t>
      </w:r>
      <w:r w:rsidR="00F92CD6">
        <w:t>.</w:t>
      </w:r>
    </w:p>
    <w:p w14:paraId="1FFC8E37" w14:textId="77777777" w:rsidR="002E44BF" w:rsidRPr="004F7342" w:rsidRDefault="002E44BF" w:rsidP="002E44BF">
      <w:pPr>
        <w:rPr>
          <w:rFonts w:cs="Arial"/>
        </w:rPr>
      </w:pPr>
      <w:r w:rsidRPr="004F7342">
        <w:rPr>
          <w:rFonts w:cs="Arial"/>
        </w:rPr>
        <w:t xml:space="preserve">You cannot use the grant for the following activities:  </w:t>
      </w:r>
    </w:p>
    <w:p w14:paraId="36E89758" w14:textId="7A18A4B7" w:rsidR="002E44BF" w:rsidRPr="0024075B" w:rsidRDefault="002E44BF" w:rsidP="0024075B">
      <w:pPr>
        <w:pStyle w:val="ListBullet"/>
        <w:numPr>
          <w:ilvl w:val="0"/>
          <w:numId w:val="7"/>
        </w:numPr>
        <w:ind w:left="425" w:hanging="357"/>
        <w:rPr>
          <w:rFonts w:cs="Arial"/>
          <w:color w:val="000000" w:themeColor="text1"/>
        </w:rPr>
      </w:pPr>
      <w:r w:rsidRPr="0024075B">
        <w:rPr>
          <w:rFonts w:cs="Arial"/>
          <w:color w:val="000000" w:themeColor="text1"/>
        </w:rPr>
        <w:t xml:space="preserve">Activities that do not clearly align to the identified outcomes of the </w:t>
      </w:r>
      <w:r w:rsidR="000B52B3" w:rsidRPr="0024075B">
        <w:rPr>
          <w:rFonts w:cs="Arial"/>
          <w:color w:val="000000" w:themeColor="text1"/>
        </w:rPr>
        <w:t>Indigenous Land Enterprise Infrastructure Fund</w:t>
      </w:r>
      <w:r w:rsidR="00306766">
        <w:rPr>
          <w:rFonts w:cs="Arial"/>
          <w:color w:val="000000" w:themeColor="text1"/>
        </w:rPr>
        <w:t>.</w:t>
      </w:r>
    </w:p>
    <w:p w14:paraId="1402C9C3" w14:textId="77777777" w:rsidR="002E44BF" w:rsidRPr="0024075B" w:rsidRDefault="002E44BF" w:rsidP="0024075B">
      <w:pPr>
        <w:pStyle w:val="ListBullet"/>
        <w:numPr>
          <w:ilvl w:val="0"/>
          <w:numId w:val="7"/>
        </w:numPr>
        <w:ind w:left="425" w:hanging="357"/>
        <w:rPr>
          <w:rFonts w:cs="Arial"/>
          <w:color w:val="000000" w:themeColor="text1"/>
        </w:rPr>
      </w:pPr>
      <w:r w:rsidRPr="0024075B">
        <w:rPr>
          <w:rFonts w:cs="Arial"/>
          <w:color w:val="000000" w:themeColor="text1"/>
        </w:rPr>
        <w:t>Purposes that do not directly contribute to the outcomes of the activity, typically including (but not limited to) payment of fines or loans, purchase of gifts, personal debts, or sitting fees.</w:t>
      </w:r>
    </w:p>
    <w:p w14:paraId="4A02F98F" w14:textId="77777777" w:rsidR="002E44BF" w:rsidRPr="0024075B" w:rsidRDefault="002E44BF" w:rsidP="0024075B">
      <w:pPr>
        <w:pStyle w:val="ListBullet"/>
        <w:numPr>
          <w:ilvl w:val="0"/>
          <w:numId w:val="7"/>
        </w:numPr>
        <w:ind w:left="425" w:hanging="357"/>
        <w:rPr>
          <w:rFonts w:cs="Arial"/>
          <w:color w:val="000000" w:themeColor="text1"/>
        </w:rPr>
      </w:pPr>
      <w:r w:rsidRPr="0024075B">
        <w:rPr>
          <w:rFonts w:cs="Arial"/>
          <w:color w:val="000000" w:themeColor="text1"/>
        </w:rPr>
        <w:t>Costs incurred in the preparation of a grant application or related documentation unless specifically agreed with the Agency.</w:t>
      </w:r>
    </w:p>
    <w:p w14:paraId="6F2CB3DF" w14:textId="77777777" w:rsidR="002E44BF" w:rsidRPr="0024075B" w:rsidRDefault="002E44BF" w:rsidP="0024075B">
      <w:pPr>
        <w:pStyle w:val="ListBullet"/>
        <w:numPr>
          <w:ilvl w:val="0"/>
          <w:numId w:val="7"/>
        </w:numPr>
        <w:ind w:left="425" w:hanging="357"/>
        <w:rPr>
          <w:rFonts w:cs="Arial"/>
          <w:color w:val="000000" w:themeColor="text1"/>
        </w:rPr>
      </w:pPr>
      <w:r w:rsidRPr="0024075B">
        <w:rPr>
          <w:rFonts w:cs="Arial"/>
          <w:color w:val="000000" w:themeColor="text1"/>
        </w:rPr>
        <w:lastRenderedPageBreak/>
        <w:t>Activities for which other Commonwealth, state, territory or local government bodies have primary responsibility.</w:t>
      </w:r>
    </w:p>
    <w:p w14:paraId="20FD5272" w14:textId="77777777" w:rsidR="002E44BF" w:rsidRPr="0024075B" w:rsidRDefault="002E44BF" w:rsidP="0024075B">
      <w:pPr>
        <w:pStyle w:val="ListBullet"/>
        <w:numPr>
          <w:ilvl w:val="0"/>
          <w:numId w:val="7"/>
        </w:numPr>
        <w:ind w:left="425" w:hanging="357"/>
        <w:rPr>
          <w:rFonts w:cs="Arial"/>
          <w:color w:val="000000" w:themeColor="text1"/>
        </w:rPr>
      </w:pPr>
      <w:r w:rsidRPr="0024075B">
        <w:rPr>
          <w:rFonts w:cs="Arial"/>
          <w:color w:val="000000" w:themeColor="text1"/>
        </w:rPr>
        <w:t>Expenses for which other Commonwealth, state, territory or local government bodies have primary responsibility to provide the source of funding, unless otherwise specifically agreed with the Agency.</w:t>
      </w:r>
    </w:p>
    <w:p w14:paraId="3150B090" w14:textId="77777777" w:rsidR="00D04FD6" w:rsidRDefault="00F92CD6" w:rsidP="00D04FD6">
      <w:r>
        <w:rPr>
          <w:rFonts w:cs="Arial"/>
        </w:rPr>
        <w:t>Other</w:t>
      </w:r>
      <w:r w:rsidR="002E44BF" w:rsidRPr="009B3344">
        <w:rPr>
          <w:rFonts w:cs="Arial"/>
        </w:rPr>
        <w:t xml:space="preserve"> prohibited costs</w:t>
      </w:r>
      <w:r>
        <w:rPr>
          <w:rFonts w:cs="Arial"/>
        </w:rPr>
        <w:t xml:space="preserve"> include</w:t>
      </w:r>
      <w:r w:rsidR="003848A4" w:rsidRPr="000A271A">
        <w:rPr>
          <w:rFonts w:cstheme="minorHAnsi"/>
        </w:rPr>
        <w:t>:</w:t>
      </w:r>
    </w:p>
    <w:p w14:paraId="2B920298" w14:textId="1445C7EA" w:rsidR="009616FF" w:rsidRPr="0024075B" w:rsidRDefault="00306766" w:rsidP="0024075B">
      <w:pPr>
        <w:pStyle w:val="ListBullet"/>
        <w:numPr>
          <w:ilvl w:val="0"/>
          <w:numId w:val="7"/>
        </w:numPr>
        <w:ind w:left="425" w:hanging="357"/>
        <w:rPr>
          <w:rFonts w:cs="Arial"/>
          <w:color w:val="000000" w:themeColor="text1"/>
        </w:rPr>
      </w:pPr>
      <w:r>
        <w:rPr>
          <w:rFonts w:cs="Arial"/>
          <w:color w:val="000000" w:themeColor="text1"/>
        </w:rPr>
        <w:t>c</w:t>
      </w:r>
      <w:r w:rsidR="009616FF" w:rsidRPr="0024075B">
        <w:rPr>
          <w:rFonts w:cs="Arial"/>
          <w:color w:val="000000" w:themeColor="text1"/>
        </w:rPr>
        <w:t>osts associated with ongoing operation and maintenance of infrastructure</w:t>
      </w:r>
      <w:r>
        <w:rPr>
          <w:rFonts w:cs="Arial"/>
          <w:color w:val="000000" w:themeColor="text1"/>
        </w:rPr>
        <w:t>;</w:t>
      </w:r>
    </w:p>
    <w:p w14:paraId="1B7A4A6D" w14:textId="0BF0D062" w:rsidR="003848A4" w:rsidRPr="0024075B" w:rsidRDefault="003848A4" w:rsidP="0024075B">
      <w:pPr>
        <w:pStyle w:val="ListBullet"/>
        <w:numPr>
          <w:ilvl w:val="0"/>
          <w:numId w:val="7"/>
        </w:numPr>
        <w:ind w:left="425" w:hanging="357"/>
        <w:rPr>
          <w:rFonts w:cs="Arial"/>
          <w:color w:val="000000" w:themeColor="text1"/>
        </w:rPr>
      </w:pPr>
      <w:r w:rsidRPr="0024075B">
        <w:rPr>
          <w:rFonts w:cs="Arial"/>
          <w:color w:val="000000" w:themeColor="text1"/>
        </w:rPr>
        <w:t>purchase of land</w:t>
      </w:r>
      <w:r w:rsidR="00306766">
        <w:rPr>
          <w:rFonts w:cs="Arial"/>
          <w:color w:val="000000" w:themeColor="text1"/>
        </w:rPr>
        <w:t>;</w:t>
      </w:r>
      <w:r w:rsidRPr="0024075B">
        <w:rPr>
          <w:rFonts w:cs="Arial"/>
          <w:color w:val="000000" w:themeColor="text1"/>
        </w:rPr>
        <w:t xml:space="preserve"> </w:t>
      </w:r>
    </w:p>
    <w:p w14:paraId="3D85FCD5" w14:textId="13DD0292" w:rsidR="00B9159E" w:rsidRPr="0024075B" w:rsidRDefault="00B9159E" w:rsidP="0024075B">
      <w:pPr>
        <w:pStyle w:val="ListBullet"/>
        <w:numPr>
          <w:ilvl w:val="0"/>
          <w:numId w:val="7"/>
        </w:numPr>
        <w:ind w:left="425" w:hanging="357"/>
        <w:rPr>
          <w:rFonts w:cs="Arial"/>
          <w:color w:val="000000" w:themeColor="text1"/>
        </w:rPr>
      </w:pPr>
      <w:r w:rsidRPr="0024075B">
        <w:rPr>
          <w:rFonts w:cs="Arial"/>
          <w:color w:val="000000" w:themeColor="text1"/>
        </w:rPr>
        <w:t>activities outside remote or very remote Australia</w:t>
      </w:r>
      <w:r w:rsidR="00306766">
        <w:rPr>
          <w:rFonts w:cs="Arial"/>
          <w:color w:val="000000" w:themeColor="text1"/>
        </w:rPr>
        <w:t>;</w:t>
      </w:r>
    </w:p>
    <w:p w14:paraId="58414AEC" w14:textId="2A4371C5" w:rsidR="003848A4" w:rsidRPr="0024075B" w:rsidRDefault="00306766" w:rsidP="0024075B">
      <w:pPr>
        <w:pStyle w:val="ListBullet"/>
        <w:numPr>
          <w:ilvl w:val="0"/>
          <w:numId w:val="7"/>
        </w:numPr>
        <w:ind w:left="425" w:hanging="357"/>
        <w:rPr>
          <w:rFonts w:cs="Arial"/>
          <w:color w:val="000000" w:themeColor="text1"/>
        </w:rPr>
      </w:pPr>
      <w:r>
        <w:rPr>
          <w:rFonts w:cs="Arial"/>
          <w:color w:val="000000" w:themeColor="text1"/>
        </w:rPr>
        <w:t>w</w:t>
      </w:r>
      <w:r w:rsidR="003848A4" w:rsidRPr="0024075B">
        <w:rPr>
          <w:rFonts w:cs="Arial"/>
          <w:color w:val="000000" w:themeColor="text1"/>
        </w:rPr>
        <w:t>ages</w:t>
      </w:r>
      <w:r>
        <w:rPr>
          <w:rFonts w:cs="Arial"/>
          <w:color w:val="000000" w:themeColor="text1"/>
        </w:rPr>
        <w:t>;</w:t>
      </w:r>
    </w:p>
    <w:p w14:paraId="5BE42DE1" w14:textId="1FD23FF3" w:rsidR="003848A4" w:rsidRPr="0024075B" w:rsidRDefault="003848A4" w:rsidP="0024075B">
      <w:pPr>
        <w:pStyle w:val="ListBullet"/>
        <w:numPr>
          <w:ilvl w:val="0"/>
          <w:numId w:val="7"/>
        </w:numPr>
        <w:ind w:left="425" w:hanging="357"/>
        <w:rPr>
          <w:rFonts w:cs="Arial"/>
          <w:color w:val="000000" w:themeColor="text1"/>
        </w:rPr>
      </w:pPr>
      <w:r w:rsidRPr="0024075B">
        <w:rPr>
          <w:rFonts w:cs="Arial"/>
          <w:color w:val="000000" w:themeColor="text1"/>
        </w:rPr>
        <w:t>the covering of retrospective costs</w:t>
      </w:r>
      <w:r w:rsidR="00306766">
        <w:rPr>
          <w:rFonts w:cs="Arial"/>
          <w:color w:val="000000" w:themeColor="text1"/>
        </w:rPr>
        <w:t>;</w:t>
      </w:r>
      <w:r w:rsidRPr="0024075B">
        <w:rPr>
          <w:rFonts w:cs="Arial"/>
          <w:color w:val="000000" w:themeColor="text1"/>
        </w:rPr>
        <w:t xml:space="preserve"> </w:t>
      </w:r>
    </w:p>
    <w:p w14:paraId="5BC0EB07" w14:textId="2AE8E8DF" w:rsidR="00B9159E" w:rsidRPr="0024075B" w:rsidRDefault="00B9159E" w:rsidP="0024075B">
      <w:pPr>
        <w:pStyle w:val="ListBullet"/>
        <w:numPr>
          <w:ilvl w:val="0"/>
          <w:numId w:val="7"/>
        </w:numPr>
        <w:ind w:left="425" w:hanging="357"/>
        <w:rPr>
          <w:rFonts w:cs="Arial"/>
          <w:color w:val="000000" w:themeColor="text1"/>
        </w:rPr>
      </w:pPr>
      <w:r w:rsidRPr="0024075B">
        <w:rPr>
          <w:rFonts w:cs="Arial"/>
          <w:color w:val="000000" w:themeColor="text1"/>
        </w:rPr>
        <w:t>marketing campaigns</w:t>
      </w:r>
      <w:r w:rsidR="00306766">
        <w:rPr>
          <w:rFonts w:cs="Arial"/>
          <w:color w:val="000000" w:themeColor="text1"/>
        </w:rPr>
        <w:t>;</w:t>
      </w:r>
    </w:p>
    <w:p w14:paraId="130540AA" w14:textId="25438C07" w:rsidR="003848A4" w:rsidRPr="0024075B" w:rsidRDefault="003848A4" w:rsidP="0024075B">
      <w:pPr>
        <w:pStyle w:val="ListBullet"/>
        <w:numPr>
          <w:ilvl w:val="0"/>
          <w:numId w:val="7"/>
        </w:numPr>
        <w:ind w:left="425" w:hanging="357"/>
        <w:rPr>
          <w:rFonts w:cs="Arial"/>
          <w:color w:val="000000" w:themeColor="text1"/>
        </w:rPr>
      </w:pPr>
      <w:r w:rsidRPr="0024075B">
        <w:rPr>
          <w:rFonts w:cs="Arial"/>
          <w:color w:val="000000" w:themeColor="text1"/>
        </w:rPr>
        <w:t>subsidy of general ongoing administration of an organisation such as electricity, phone and rent</w:t>
      </w:r>
      <w:r w:rsidR="00306766">
        <w:rPr>
          <w:rFonts w:cs="Arial"/>
          <w:color w:val="000000" w:themeColor="text1"/>
        </w:rPr>
        <w:t>; and</w:t>
      </w:r>
      <w:r w:rsidRPr="0024075B">
        <w:rPr>
          <w:rFonts w:cs="Arial"/>
          <w:color w:val="000000" w:themeColor="text1"/>
        </w:rPr>
        <w:t xml:space="preserve"> </w:t>
      </w:r>
    </w:p>
    <w:p w14:paraId="4B8E7A6C" w14:textId="77777777" w:rsidR="003848A4" w:rsidRPr="0024075B" w:rsidRDefault="003848A4" w:rsidP="0024075B">
      <w:pPr>
        <w:pStyle w:val="ListBullet"/>
        <w:numPr>
          <w:ilvl w:val="0"/>
          <w:numId w:val="7"/>
        </w:numPr>
        <w:ind w:left="425" w:hanging="357"/>
        <w:rPr>
          <w:rFonts w:cs="Arial"/>
          <w:color w:val="000000" w:themeColor="text1"/>
        </w:rPr>
      </w:pPr>
      <w:r w:rsidRPr="0024075B">
        <w:rPr>
          <w:rFonts w:cs="Arial"/>
          <w:color w:val="000000" w:themeColor="text1"/>
        </w:rPr>
        <w:t>overseas travel</w:t>
      </w:r>
      <w:r w:rsidR="002E44BF" w:rsidRPr="0024075B">
        <w:rPr>
          <w:rFonts w:cs="Arial"/>
          <w:color w:val="000000" w:themeColor="text1"/>
        </w:rPr>
        <w:t>.</w:t>
      </w:r>
      <w:r w:rsidRPr="0024075B">
        <w:rPr>
          <w:rFonts w:cs="Arial"/>
          <w:color w:val="000000" w:themeColor="text1"/>
        </w:rPr>
        <w:t xml:space="preserve"> </w:t>
      </w:r>
    </w:p>
    <w:p w14:paraId="33FB51B5" w14:textId="77777777" w:rsidR="0039610D" w:rsidRPr="00747B26" w:rsidRDefault="0036055C" w:rsidP="00D21134">
      <w:pPr>
        <w:pStyle w:val="Heading2"/>
      </w:pPr>
      <w:bookmarkStart w:id="76" w:name="_Toc494290504"/>
      <w:bookmarkStart w:id="77" w:name="_Toc494290505"/>
      <w:bookmarkStart w:id="78" w:name="_Toc494290506"/>
      <w:bookmarkStart w:id="79" w:name="_Toc494290507"/>
      <w:bookmarkStart w:id="80" w:name="_Toc494290508"/>
      <w:bookmarkStart w:id="81" w:name="_Toc494290509"/>
      <w:bookmarkStart w:id="82" w:name="_Toc494290510"/>
      <w:bookmarkStart w:id="83" w:name="_Toc494290511"/>
      <w:bookmarkStart w:id="84" w:name="_Ref485221187"/>
      <w:bookmarkStart w:id="85" w:name="_Toc82007220"/>
      <w:bookmarkEnd w:id="75"/>
      <w:bookmarkEnd w:id="76"/>
      <w:bookmarkEnd w:id="77"/>
      <w:bookmarkEnd w:id="78"/>
      <w:bookmarkEnd w:id="79"/>
      <w:bookmarkEnd w:id="80"/>
      <w:bookmarkEnd w:id="81"/>
      <w:bookmarkEnd w:id="82"/>
      <w:bookmarkEnd w:id="83"/>
      <w:r>
        <w:t xml:space="preserve">The </w:t>
      </w:r>
      <w:r w:rsidR="00B94249">
        <w:t>assessment criteria</w:t>
      </w:r>
      <w:bookmarkEnd w:id="84"/>
      <w:bookmarkEnd w:id="85"/>
    </w:p>
    <w:p w14:paraId="4B7A69BD" w14:textId="2101DD28" w:rsidR="00CF2674" w:rsidRDefault="00CF2674" w:rsidP="00494050">
      <w:r>
        <w:t>Y</w:t>
      </w:r>
      <w:r w:rsidR="00494050" w:rsidRPr="00E44E21">
        <w:t xml:space="preserve">ou </w:t>
      </w:r>
      <w:r w:rsidR="003816D7">
        <w:t>must</w:t>
      </w:r>
      <w:r w:rsidR="00494050" w:rsidRPr="00E44E21">
        <w:t xml:space="preserve"> </w:t>
      </w:r>
      <w:r w:rsidR="00146159">
        <w:t xml:space="preserve">address </w:t>
      </w:r>
      <w:r w:rsidR="00494050" w:rsidRPr="00342D0A">
        <w:t>all</w:t>
      </w:r>
      <w:r w:rsidR="00146159">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w:t>
      </w:r>
      <w:r w:rsidR="00890840">
        <w:t xml:space="preserve"> (note that there is a 2000 character limit per criterion, including spaces)</w:t>
      </w:r>
      <w:r w:rsidR="00494050" w:rsidRPr="00E44E21">
        <w:t xml:space="preserve">. </w:t>
      </w:r>
      <w:r w:rsidR="002330BB">
        <w:t>All criterion have equal weighting.</w:t>
      </w:r>
      <w:r w:rsidR="00494050" w:rsidRPr="00E44E21">
        <w:t xml:space="preserve"> </w:t>
      </w:r>
    </w:p>
    <w:p w14:paraId="32376176" w14:textId="77777777" w:rsidR="00957020" w:rsidRDefault="00494050" w:rsidP="00494050">
      <w:r w:rsidRPr="00E44E21">
        <w:t xml:space="preserve">The amount of detail and supporting evidence you provide in your application should be relative to the size, complexity and grant amount requested. </w:t>
      </w:r>
    </w:p>
    <w:p w14:paraId="11A2B1A1" w14:textId="77777777" w:rsidR="003816D7" w:rsidRPr="00FD47D5" w:rsidRDefault="00494050" w:rsidP="00477B87">
      <w:pPr>
        <w:keepNext/>
        <w:rPr>
          <w:b/>
          <w:sz w:val="22"/>
          <w:szCs w:val="22"/>
        </w:rPr>
      </w:pPr>
      <w:r w:rsidRPr="00FD47D5">
        <w:rPr>
          <w:b/>
          <w:sz w:val="22"/>
          <w:szCs w:val="22"/>
        </w:rPr>
        <w:t>Criterion 1</w:t>
      </w:r>
      <w:r w:rsidR="00146159">
        <w:rPr>
          <w:b/>
          <w:sz w:val="22"/>
          <w:szCs w:val="22"/>
        </w:rPr>
        <w:t xml:space="preserve"> - Need</w:t>
      </w:r>
    </w:p>
    <w:p w14:paraId="29852516" w14:textId="77777777" w:rsidR="00494050" w:rsidRPr="00E44E21" w:rsidRDefault="00052C0D" w:rsidP="00B16B54">
      <w:pPr>
        <w:rPr>
          <w:lang w:val="en-GB"/>
        </w:rPr>
      </w:pPr>
      <w:r>
        <w:rPr>
          <w:lang w:val="en-GB"/>
        </w:rPr>
        <w:t>You should demonstrate this through identifying</w:t>
      </w:r>
      <w:r w:rsidR="00146159">
        <w:rPr>
          <w:lang w:val="en-GB"/>
        </w:rPr>
        <w:t xml:space="preserve"> how the grant</w:t>
      </w:r>
      <w:r w:rsidR="00A92962">
        <w:rPr>
          <w:lang w:val="en-GB"/>
        </w:rPr>
        <w:t>:</w:t>
      </w:r>
    </w:p>
    <w:p w14:paraId="73EC8E49" w14:textId="77777777" w:rsidR="00BC7FE2" w:rsidRDefault="004B056E" w:rsidP="0024075B">
      <w:pPr>
        <w:pStyle w:val="ListBullet"/>
        <w:numPr>
          <w:ilvl w:val="0"/>
          <w:numId w:val="7"/>
        </w:numPr>
        <w:ind w:left="425" w:hanging="357"/>
      </w:pPr>
      <w:r>
        <w:t>W</w:t>
      </w:r>
      <w:r w:rsidR="00146159" w:rsidRPr="00146159">
        <w:t xml:space="preserve">ill assist </w:t>
      </w:r>
      <w:r w:rsidR="000945B1">
        <w:t xml:space="preserve">your </w:t>
      </w:r>
      <w:r w:rsidR="00957020">
        <w:t>entity</w:t>
      </w:r>
      <w:r w:rsidR="00146159" w:rsidRPr="00146159">
        <w:t xml:space="preserve"> to improve </w:t>
      </w:r>
      <w:r w:rsidR="00B47B1D">
        <w:t xml:space="preserve">or </w:t>
      </w:r>
      <w:r w:rsidR="00B47B1D" w:rsidRPr="00146159">
        <w:t xml:space="preserve">expand </w:t>
      </w:r>
      <w:r w:rsidR="00B47B1D">
        <w:t>t</w:t>
      </w:r>
      <w:r w:rsidR="00146159" w:rsidRPr="00146159">
        <w:t xml:space="preserve">he viability of </w:t>
      </w:r>
      <w:r w:rsidR="000945B1">
        <w:t>your</w:t>
      </w:r>
      <w:r w:rsidR="00146159" w:rsidRPr="00146159">
        <w:t xml:space="preserve"> activities in primary industry and/or land management</w:t>
      </w:r>
      <w:r>
        <w:t>.</w:t>
      </w:r>
      <w:r w:rsidR="00957020">
        <w:t xml:space="preserve"> </w:t>
      </w:r>
    </w:p>
    <w:p w14:paraId="551B89CB" w14:textId="77777777" w:rsidR="00146159" w:rsidRDefault="00957020" w:rsidP="007277C5">
      <w:pPr>
        <w:pStyle w:val="ListBullet"/>
        <w:numPr>
          <w:ilvl w:val="1"/>
          <w:numId w:val="10"/>
        </w:numPr>
      </w:pPr>
      <w:r>
        <w:t xml:space="preserve">Please describe what </w:t>
      </w:r>
      <w:r w:rsidR="00BC7FE2">
        <w:t xml:space="preserve">business activities </w:t>
      </w:r>
      <w:r>
        <w:t>your entity currently does and</w:t>
      </w:r>
      <w:r w:rsidR="00A57C5A">
        <w:t>,</w:t>
      </w:r>
      <w:r>
        <w:t xml:space="preserve"> if applicable, what business activities </w:t>
      </w:r>
      <w:r w:rsidR="00BC7FE2">
        <w:t xml:space="preserve">you </w:t>
      </w:r>
      <w:r>
        <w:t>would like to expand into.</w:t>
      </w:r>
    </w:p>
    <w:p w14:paraId="1C821394" w14:textId="77777777" w:rsidR="00A57C5A" w:rsidRDefault="00A57C5A" w:rsidP="0024075B">
      <w:pPr>
        <w:pStyle w:val="ListBullet"/>
        <w:numPr>
          <w:ilvl w:val="0"/>
          <w:numId w:val="7"/>
        </w:numPr>
        <w:ind w:left="425" w:hanging="357"/>
      </w:pPr>
      <w:r>
        <w:t>W</w:t>
      </w:r>
      <w:r w:rsidRPr="00146159">
        <w:t>ill support improved economic outcomes</w:t>
      </w:r>
      <w:r>
        <w:t xml:space="preserve"> such as business growth and increased employment opportunities.</w:t>
      </w:r>
    </w:p>
    <w:p w14:paraId="4535DEA5" w14:textId="77777777" w:rsidR="006B7CC6" w:rsidRPr="00146159" w:rsidRDefault="00F26BF3" w:rsidP="0024075B">
      <w:pPr>
        <w:pStyle w:val="ListBullet"/>
        <w:numPr>
          <w:ilvl w:val="0"/>
          <w:numId w:val="7"/>
        </w:numPr>
        <w:ind w:left="425" w:hanging="357"/>
      </w:pPr>
      <w:r>
        <w:t>Contributes to</w:t>
      </w:r>
      <w:r w:rsidR="006B7CC6">
        <w:t xml:space="preserve"> Closing the Gap target/s, as outlined at section </w:t>
      </w:r>
      <w:r w:rsidR="006B7CC6">
        <w:fldChar w:fldCharType="begin"/>
      </w:r>
      <w:r w:rsidR="006B7CC6">
        <w:instrText xml:space="preserve"> REF _Ref79761747 \r \h </w:instrText>
      </w:r>
      <w:r w:rsidR="006B7CC6">
        <w:fldChar w:fldCharType="separate"/>
      </w:r>
      <w:r w:rsidR="006B7CC6">
        <w:t>2.1</w:t>
      </w:r>
      <w:r w:rsidR="006B7CC6">
        <w:fldChar w:fldCharType="end"/>
      </w:r>
      <w:r w:rsidR="006B7CC6">
        <w:t xml:space="preserve"> -</w:t>
      </w:r>
      <w:r>
        <w:t xml:space="preserve"> </w:t>
      </w:r>
      <w:r>
        <w:rPr>
          <w:noProof/>
        </w:rPr>
        <w:t>About the Indigenous Land Enterprise Infrastructure Fund grant opportunity.</w:t>
      </w:r>
      <w:r w:rsidR="006B7CC6">
        <w:t xml:space="preserve"> </w:t>
      </w:r>
    </w:p>
    <w:p w14:paraId="3EAB3D87" w14:textId="77777777" w:rsidR="003816D7" w:rsidRPr="00FD47D5" w:rsidRDefault="00494050" w:rsidP="001E1D85">
      <w:pPr>
        <w:pStyle w:val="ListBullet"/>
        <w:keepNext/>
        <w:numPr>
          <w:ilvl w:val="0"/>
          <w:numId w:val="0"/>
        </w:numPr>
        <w:ind w:left="357" w:hanging="357"/>
        <w:rPr>
          <w:b/>
          <w:sz w:val="22"/>
          <w:szCs w:val="22"/>
        </w:rPr>
      </w:pPr>
      <w:r w:rsidRPr="00FD47D5">
        <w:rPr>
          <w:b/>
          <w:sz w:val="22"/>
          <w:szCs w:val="22"/>
        </w:rPr>
        <w:t>Criterion 2</w:t>
      </w:r>
      <w:r w:rsidR="000945B1">
        <w:rPr>
          <w:b/>
          <w:sz w:val="22"/>
          <w:szCs w:val="22"/>
        </w:rPr>
        <w:t xml:space="preserve"> - Capability</w:t>
      </w:r>
    </w:p>
    <w:p w14:paraId="4A6438DD" w14:textId="77777777" w:rsidR="000945B1" w:rsidRPr="000945B1" w:rsidRDefault="000945B1" w:rsidP="000945B1">
      <w:pPr>
        <w:rPr>
          <w:lang w:val="en-GB"/>
        </w:rPr>
      </w:pPr>
      <w:r>
        <w:rPr>
          <w:lang w:val="en-GB"/>
        </w:rPr>
        <w:t>You</w:t>
      </w:r>
      <w:r w:rsidRPr="000945B1">
        <w:rPr>
          <w:lang w:val="en-GB"/>
        </w:rPr>
        <w:t xml:space="preserve"> should demonstrate this by describing how: </w:t>
      </w:r>
    </w:p>
    <w:p w14:paraId="01E64171" w14:textId="77777777" w:rsidR="0000563C" w:rsidRPr="002947E0" w:rsidRDefault="00957020" w:rsidP="0024075B">
      <w:pPr>
        <w:pStyle w:val="ListBullet"/>
        <w:numPr>
          <w:ilvl w:val="0"/>
          <w:numId w:val="7"/>
        </w:numPr>
        <w:ind w:left="425" w:hanging="357"/>
      </w:pPr>
      <w:r>
        <w:t>Y</w:t>
      </w:r>
      <w:r w:rsidR="0000563C" w:rsidRPr="002947E0">
        <w:t xml:space="preserve">our resources and capability will support you to deliver </w:t>
      </w:r>
      <w:r>
        <w:t>the infrastructure project.</w:t>
      </w:r>
    </w:p>
    <w:p w14:paraId="52387B7C" w14:textId="77777777" w:rsidR="00294362" w:rsidRDefault="00065A84" w:rsidP="0024075B">
      <w:pPr>
        <w:pStyle w:val="ListBullet"/>
        <w:numPr>
          <w:ilvl w:val="0"/>
          <w:numId w:val="7"/>
        </w:numPr>
        <w:ind w:left="425" w:hanging="357"/>
      </w:pPr>
      <w:r>
        <w:t>You</w:t>
      </w:r>
      <w:r w:rsidR="004B056E">
        <w:t xml:space="preserve"> </w:t>
      </w:r>
      <w:r w:rsidR="00B47B1D">
        <w:t xml:space="preserve">can successfully manage the </w:t>
      </w:r>
      <w:r w:rsidR="00017E37">
        <w:t>expenditure of the grant funding</w:t>
      </w:r>
      <w:r w:rsidR="004B056E">
        <w:t>.</w:t>
      </w:r>
    </w:p>
    <w:p w14:paraId="5BE62CCC" w14:textId="77777777" w:rsidR="00017E37" w:rsidRDefault="00065A84" w:rsidP="0024075B">
      <w:pPr>
        <w:pStyle w:val="ListBullet"/>
        <w:numPr>
          <w:ilvl w:val="0"/>
          <w:numId w:val="7"/>
        </w:numPr>
        <w:ind w:left="425" w:hanging="357"/>
      </w:pPr>
      <w:r>
        <w:t>You</w:t>
      </w:r>
      <w:r w:rsidR="004B056E">
        <w:t xml:space="preserve"> </w:t>
      </w:r>
      <w:r w:rsidR="00294362">
        <w:t xml:space="preserve">have the skills and experience to maintain </w:t>
      </w:r>
      <w:r w:rsidR="00BC7FE2">
        <w:t xml:space="preserve">your business </w:t>
      </w:r>
      <w:r w:rsidR="00294362">
        <w:t>activities in the field of primary industry or land management O</w:t>
      </w:r>
      <w:r w:rsidR="0000563C">
        <w:t>R</w:t>
      </w:r>
      <w:r w:rsidR="00294362">
        <w:t xml:space="preserve"> you have the ability to expand into primary industry/land management activities</w:t>
      </w:r>
      <w:r w:rsidR="004B056E">
        <w:t>.</w:t>
      </w:r>
    </w:p>
    <w:p w14:paraId="28516567" w14:textId="77777777" w:rsidR="000945B1" w:rsidRDefault="004B056E" w:rsidP="0024075B">
      <w:pPr>
        <w:pStyle w:val="ListBullet"/>
        <w:numPr>
          <w:ilvl w:val="0"/>
          <w:numId w:val="7"/>
        </w:numPr>
        <w:ind w:left="425" w:hanging="357"/>
      </w:pPr>
      <w:r>
        <w:t>T</w:t>
      </w:r>
      <w:r w:rsidR="000945B1" w:rsidRPr="000945B1">
        <w:t>he risks associated with the proposed funding activity, including work health and safety risks, will be managed</w:t>
      </w:r>
      <w:r w:rsidR="00C61AA8">
        <w:t>.</w:t>
      </w:r>
    </w:p>
    <w:p w14:paraId="55ABEB58" w14:textId="77777777" w:rsidR="00D6569F" w:rsidRPr="000945B1" w:rsidRDefault="00EB6ECF" w:rsidP="0024075B">
      <w:pPr>
        <w:pStyle w:val="ListBullet"/>
        <w:numPr>
          <w:ilvl w:val="0"/>
          <w:numId w:val="7"/>
        </w:numPr>
        <w:ind w:left="425" w:hanging="357"/>
      </w:pPr>
      <w:r>
        <w:t>Y</w:t>
      </w:r>
      <w:r w:rsidR="0079493D">
        <w:t xml:space="preserve">ou will </w:t>
      </w:r>
      <w:r w:rsidR="00F009DF">
        <w:t>fund any gap between the maximum grant amount and the funding required for your proposed infrastructure project</w:t>
      </w:r>
      <w:r w:rsidR="0079493D">
        <w:t xml:space="preserve"> (e.g. by financial contributions by you and/or a third party)</w:t>
      </w:r>
      <w:r w:rsidR="00F009DF">
        <w:t>.</w:t>
      </w:r>
    </w:p>
    <w:p w14:paraId="3F708162" w14:textId="77777777" w:rsidR="003816D7" w:rsidRPr="007254DD" w:rsidRDefault="00494050" w:rsidP="007254DD">
      <w:pPr>
        <w:pStyle w:val="ListBullet"/>
        <w:numPr>
          <w:ilvl w:val="0"/>
          <w:numId w:val="0"/>
        </w:numPr>
        <w:ind w:left="360" w:hanging="360"/>
        <w:rPr>
          <w:b/>
          <w:sz w:val="22"/>
          <w:szCs w:val="22"/>
        </w:rPr>
      </w:pPr>
      <w:r w:rsidRPr="007254DD">
        <w:rPr>
          <w:b/>
          <w:sz w:val="22"/>
          <w:szCs w:val="22"/>
        </w:rPr>
        <w:lastRenderedPageBreak/>
        <w:t>Criterion 3</w:t>
      </w:r>
      <w:r w:rsidR="000945B1">
        <w:rPr>
          <w:b/>
          <w:sz w:val="22"/>
          <w:szCs w:val="22"/>
        </w:rPr>
        <w:t xml:space="preserve"> – Delivering outcomes</w:t>
      </w:r>
    </w:p>
    <w:p w14:paraId="5A207473" w14:textId="77777777" w:rsidR="00D6569F" w:rsidRDefault="00052C0D" w:rsidP="00052C0D">
      <w:r>
        <w:t xml:space="preserve">You should demonstrate this </w:t>
      </w:r>
      <w:r w:rsidR="000945B1">
        <w:t>by</w:t>
      </w:r>
      <w:r w:rsidR="00A92962">
        <w:t>:</w:t>
      </w:r>
    </w:p>
    <w:p w14:paraId="2A20568A" w14:textId="77777777" w:rsidR="000945B1" w:rsidRDefault="000945B1" w:rsidP="0024075B">
      <w:pPr>
        <w:pStyle w:val="ListBullet"/>
        <w:numPr>
          <w:ilvl w:val="0"/>
          <w:numId w:val="7"/>
        </w:numPr>
        <w:ind w:left="425" w:hanging="357"/>
      </w:pPr>
      <w:r>
        <w:t xml:space="preserve">Describing how the </w:t>
      </w:r>
      <w:r w:rsidR="00486897">
        <w:t xml:space="preserve">proposed </w:t>
      </w:r>
      <w:r>
        <w:t xml:space="preserve">infrastructure will complement </w:t>
      </w:r>
      <w:r w:rsidR="007277C5">
        <w:t xml:space="preserve">your </w:t>
      </w:r>
      <w:r w:rsidR="00486897">
        <w:t xml:space="preserve">business </w:t>
      </w:r>
      <w:r>
        <w:t>activities or services</w:t>
      </w:r>
      <w:r w:rsidR="005B2D3B">
        <w:t>.</w:t>
      </w:r>
    </w:p>
    <w:p w14:paraId="35A4C227" w14:textId="5FE0CD86" w:rsidR="007277C5" w:rsidRPr="002947E0" w:rsidRDefault="007277C5" w:rsidP="0024075B">
      <w:pPr>
        <w:pStyle w:val="ListBullet"/>
        <w:numPr>
          <w:ilvl w:val="0"/>
          <w:numId w:val="7"/>
        </w:numPr>
        <w:ind w:left="425" w:hanging="357"/>
      </w:pPr>
      <w:r>
        <w:t>Describing how you will maintain the infrastructure into the future to maximise business growth and employment opportunities</w:t>
      </w:r>
      <w:r w:rsidR="00664341">
        <w:t>.</w:t>
      </w:r>
    </w:p>
    <w:p w14:paraId="0CB919BA" w14:textId="77777777" w:rsidR="0000563C" w:rsidRPr="004E4B65" w:rsidRDefault="007277C5" w:rsidP="0024075B">
      <w:pPr>
        <w:pStyle w:val="ListBullet"/>
        <w:numPr>
          <w:ilvl w:val="0"/>
          <w:numId w:val="7"/>
        </w:numPr>
        <w:ind w:left="425" w:hanging="357"/>
      </w:pPr>
      <w:r>
        <w:t>D</w:t>
      </w:r>
      <w:r w:rsidRPr="002947E0">
        <w:t xml:space="preserve">escribing how your </w:t>
      </w:r>
      <w:r>
        <w:t>entity</w:t>
      </w:r>
      <w:r w:rsidRPr="002947E0">
        <w:t xml:space="preserve"> learns from experience and feedback, and how you can adapt the </w:t>
      </w:r>
      <w:r>
        <w:t>infrastructure project</w:t>
      </w:r>
      <w:r w:rsidRPr="002947E0">
        <w:t xml:space="preserve"> to improve outcomes. </w:t>
      </w:r>
    </w:p>
    <w:p w14:paraId="341CB9F4" w14:textId="77777777" w:rsidR="00C347D8" w:rsidRPr="00FD47D5" w:rsidRDefault="00C347D8" w:rsidP="00D21134">
      <w:pPr>
        <w:pStyle w:val="Heading2"/>
      </w:pPr>
      <w:bookmarkStart w:id="86" w:name="_Toc82007221"/>
      <w:bookmarkStart w:id="87" w:name="_Toc164844283"/>
      <w:bookmarkStart w:id="88" w:name="_Toc383003272"/>
      <w:bookmarkEnd w:id="42"/>
      <w:bookmarkEnd w:id="43"/>
      <w:r w:rsidRPr="00FD47D5">
        <w:t xml:space="preserve">How to </w:t>
      </w:r>
      <w:r w:rsidR="00C7753F" w:rsidRPr="00FD47D5">
        <w:t>a</w:t>
      </w:r>
      <w:r w:rsidRPr="00FD47D5">
        <w:t>pply</w:t>
      </w:r>
      <w:bookmarkEnd w:id="86"/>
    </w:p>
    <w:p w14:paraId="4D16A71F" w14:textId="77777777" w:rsidR="0000563C" w:rsidRPr="00D429E8" w:rsidRDefault="0000563C" w:rsidP="0000563C">
      <w:pPr>
        <w:pStyle w:val="1NumberPointsStyle"/>
        <w:numPr>
          <w:ilvl w:val="0"/>
          <w:numId w:val="0"/>
        </w:numPr>
        <w:spacing w:before="40" w:after="120" w:line="276" w:lineRule="auto"/>
        <w:rPr>
          <w:rFonts w:cs="Arial"/>
        </w:rPr>
      </w:pPr>
      <w:r w:rsidRPr="006A7409">
        <w:rPr>
          <w:rFonts w:ascii="Arial" w:hAnsi="Arial" w:cs="Arial"/>
          <w:sz w:val="20"/>
          <w:lang w:eastAsia="en-US"/>
        </w:rPr>
        <w:t xml:space="preserve">The </w:t>
      </w:r>
      <w:r>
        <w:rPr>
          <w:rFonts w:ascii="Arial" w:hAnsi="Arial" w:cs="Arial"/>
          <w:sz w:val="20"/>
          <w:lang w:eastAsia="en-US"/>
        </w:rPr>
        <w:t xml:space="preserve">grant </w:t>
      </w:r>
      <w:r w:rsidRPr="006A7409">
        <w:rPr>
          <w:rFonts w:ascii="Arial" w:hAnsi="Arial" w:cs="Arial"/>
          <w:sz w:val="20"/>
          <w:lang w:eastAsia="en-US"/>
        </w:rPr>
        <w:t xml:space="preserve">process is competitive, which means your application will be considered on its merits and will be compared to other applications. </w:t>
      </w:r>
    </w:p>
    <w:p w14:paraId="79163629" w14:textId="71E029A9" w:rsidR="0000563C" w:rsidRPr="00D429E8" w:rsidRDefault="0000563C" w:rsidP="0000563C">
      <w:pPr>
        <w:pStyle w:val="1NumberPointsStyle"/>
        <w:numPr>
          <w:ilvl w:val="0"/>
          <w:numId w:val="0"/>
        </w:numPr>
        <w:spacing w:before="40" w:after="120" w:line="276" w:lineRule="auto"/>
        <w:rPr>
          <w:rFonts w:ascii="Arial" w:hAnsi="Arial" w:cs="Arial"/>
          <w:sz w:val="20"/>
          <w:lang w:eastAsia="en-US"/>
        </w:rPr>
      </w:pPr>
      <w:r w:rsidRPr="00630074">
        <w:rPr>
          <w:rFonts w:ascii="Arial" w:hAnsi="Arial" w:cs="Arial"/>
          <w:sz w:val="20"/>
          <w:lang w:eastAsia="en-US"/>
        </w:rPr>
        <w:t xml:space="preserve">It is important to note any discussion with the Agency </w:t>
      </w:r>
      <w:r w:rsidRPr="00D429E8">
        <w:rPr>
          <w:rFonts w:ascii="Arial" w:hAnsi="Arial" w:cs="Arial"/>
          <w:sz w:val="20"/>
          <w:lang w:eastAsia="en-US"/>
        </w:rPr>
        <w:t xml:space="preserve">about a grant activity or the lodgement of an application form </w:t>
      </w:r>
      <w:r w:rsidRPr="00D429E8">
        <w:rPr>
          <w:rFonts w:ascii="Arial" w:hAnsi="Arial" w:cs="Arial"/>
          <w:b/>
          <w:sz w:val="20"/>
          <w:u w:val="single"/>
          <w:lang w:eastAsia="en-US"/>
        </w:rPr>
        <w:t>does not guarantee your activity will be funded</w:t>
      </w:r>
      <w:r w:rsidRPr="00D429E8">
        <w:rPr>
          <w:rFonts w:ascii="Arial" w:hAnsi="Arial" w:cs="Arial"/>
          <w:sz w:val="20"/>
          <w:lang w:eastAsia="en-US"/>
        </w:rPr>
        <w:t xml:space="preserve">. </w:t>
      </w:r>
    </w:p>
    <w:p w14:paraId="6428C44B" w14:textId="77777777" w:rsidR="00635ACF" w:rsidRDefault="00C347D8" w:rsidP="007C2638">
      <w:r w:rsidRPr="00C61AA8">
        <w:t>Before applying, you must read and understand these guidelines</w:t>
      </w:r>
      <w:r w:rsidR="007C2638" w:rsidRPr="00C61AA8">
        <w:t xml:space="preserve"> and the sample grant agreement.</w:t>
      </w:r>
      <w:r w:rsidR="007C2638" w:rsidRPr="00122BE1">
        <w:t xml:space="preserve"> </w:t>
      </w:r>
    </w:p>
    <w:p w14:paraId="0AFF65C3" w14:textId="77777777" w:rsidR="007C2638" w:rsidRDefault="007C2638" w:rsidP="007C2638">
      <w:r w:rsidRPr="00122BE1">
        <w:t xml:space="preserve">These documents may be found at </w:t>
      </w:r>
      <w:hyperlink r:id="rId37" w:history="1">
        <w:r w:rsidR="0008479B" w:rsidRPr="00452C26">
          <w:rPr>
            <w:rStyle w:val="Hyperlink"/>
          </w:rPr>
          <w:t>GrantConnect</w:t>
        </w:r>
      </w:hyperlink>
      <w:r w:rsidRPr="00122BE1">
        <w:t>. Any alterations and addenda</w:t>
      </w:r>
      <w:r w:rsidRPr="00122BE1">
        <w:rPr>
          <w:rStyle w:val="FootnoteReference"/>
        </w:rPr>
        <w:footnoteReference w:id="6"/>
      </w:r>
      <w:r w:rsidRPr="00122BE1">
        <w:t xml:space="preserve"> will be published on GrantConnect and by registering on this </w:t>
      </w:r>
      <w:r w:rsidR="00C90253" w:rsidRPr="00122BE1">
        <w:t>website,</w:t>
      </w:r>
      <w:r w:rsidRPr="00122BE1">
        <w:t xml:space="preserve"> you will be automatically notified on any changes. </w:t>
      </w:r>
      <w:r w:rsidRPr="005458F8">
        <w:t>GrantConnect</w:t>
      </w:r>
      <w:r>
        <w:t xml:space="preserve"> is the </w:t>
      </w:r>
      <w:r w:rsidRPr="00E92A12">
        <w:t>authoritative</w:t>
      </w:r>
      <w:r>
        <w:t xml:space="preserve"> source</w:t>
      </w:r>
      <w:r w:rsidR="00832270">
        <w:t xml:space="preserve"> for grants information</w:t>
      </w:r>
      <w:r>
        <w:t>.</w:t>
      </w:r>
    </w:p>
    <w:p w14:paraId="02EFAEA1" w14:textId="77777777" w:rsidR="00C347D8" w:rsidRDefault="00C347D8" w:rsidP="00C347D8">
      <w:r>
        <w:t>To apply you must</w:t>
      </w:r>
      <w:r w:rsidR="00C7753F">
        <w:t>:</w:t>
      </w:r>
    </w:p>
    <w:p w14:paraId="400B0039" w14:textId="65AEE7C7" w:rsidR="000644EE" w:rsidRPr="00670D60" w:rsidRDefault="000945B1" w:rsidP="0024075B">
      <w:pPr>
        <w:pStyle w:val="ListBullet"/>
        <w:numPr>
          <w:ilvl w:val="0"/>
          <w:numId w:val="7"/>
        </w:numPr>
        <w:ind w:left="425" w:hanging="357"/>
      </w:pPr>
      <w:r>
        <w:t xml:space="preserve">complete the online </w:t>
      </w:r>
      <w:r w:rsidR="00084197">
        <w:t xml:space="preserve">Indigenous Land Enterprise Infrastructure Fund </w:t>
      </w:r>
      <w:r w:rsidR="00C347D8">
        <w:t xml:space="preserve">application form on </w:t>
      </w:r>
      <w:hyperlink r:id="rId38" w:history="1">
        <w:r w:rsidR="00084197" w:rsidRPr="00452C26">
          <w:rPr>
            <w:rStyle w:val="Hyperlink"/>
          </w:rPr>
          <w:t>GrantConnect</w:t>
        </w:r>
      </w:hyperlink>
      <w:r w:rsidR="001301A7">
        <w:rPr>
          <w:rStyle w:val="Hyperlink"/>
        </w:rPr>
        <w:t>;</w:t>
      </w:r>
    </w:p>
    <w:p w14:paraId="01146B39" w14:textId="233A5884" w:rsidR="00C347D8" w:rsidRDefault="00C347D8" w:rsidP="0024075B">
      <w:pPr>
        <w:pStyle w:val="ListBullet"/>
        <w:numPr>
          <w:ilvl w:val="0"/>
          <w:numId w:val="7"/>
        </w:numPr>
        <w:ind w:left="425" w:hanging="357"/>
      </w:pPr>
      <w:r>
        <w:t>provide all the information requested</w:t>
      </w:r>
      <w:r w:rsidR="001301A7">
        <w:t>;</w:t>
      </w:r>
    </w:p>
    <w:p w14:paraId="07620C07" w14:textId="1788A3F1" w:rsidR="00C347D8" w:rsidRDefault="00C347D8" w:rsidP="0024075B">
      <w:pPr>
        <w:pStyle w:val="ListBullet"/>
        <w:numPr>
          <w:ilvl w:val="0"/>
          <w:numId w:val="7"/>
        </w:numPr>
        <w:ind w:left="425" w:hanging="357"/>
      </w:pPr>
      <w:r>
        <w:t xml:space="preserve">address all eligibility </w:t>
      </w:r>
      <w:r w:rsidR="000644EE">
        <w:t xml:space="preserve">criteria </w:t>
      </w:r>
      <w:r>
        <w:t>and assessment criteria</w:t>
      </w:r>
      <w:r w:rsidR="001301A7">
        <w:t>;</w:t>
      </w:r>
    </w:p>
    <w:p w14:paraId="5774235D" w14:textId="44947FEB" w:rsidR="00C347D8" w:rsidRDefault="00C347D8" w:rsidP="0024075B">
      <w:pPr>
        <w:pStyle w:val="ListBullet"/>
        <w:numPr>
          <w:ilvl w:val="0"/>
          <w:numId w:val="7"/>
        </w:numPr>
        <w:ind w:left="425" w:hanging="357"/>
      </w:pPr>
      <w:r>
        <w:t>include all necessary attachments</w:t>
      </w:r>
      <w:r w:rsidR="001301A7">
        <w:t>; and</w:t>
      </w:r>
    </w:p>
    <w:p w14:paraId="1D7D7C51" w14:textId="42AA5D4F" w:rsidR="007C2638" w:rsidRPr="00B72EE8" w:rsidRDefault="00493E92" w:rsidP="0024075B">
      <w:pPr>
        <w:pStyle w:val="ListBullet"/>
        <w:numPr>
          <w:ilvl w:val="0"/>
          <w:numId w:val="7"/>
        </w:numPr>
        <w:ind w:left="425" w:hanging="357"/>
      </w:pPr>
      <w:r>
        <w:t>submit your application</w:t>
      </w:r>
      <w:r w:rsidR="007C2638" w:rsidRPr="003A7117">
        <w:t xml:space="preserve"> </w:t>
      </w:r>
      <w:r w:rsidR="0000563C">
        <w:t xml:space="preserve">using the online form </w:t>
      </w:r>
      <w:r w:rsidR="007C2638" w:rsidRPr="003A7117">
        <w:t>by</w:t>
      </w:r>
      <w:r>
        <w:t xml:space="preserve"> </w:t>
      </w:r>
      <w:r w:rsidR="00637E09">
        <w:t>11:30pm</w:t>
      </w:r>
      <w:r>
        <w:t xml:space="preserve"> </w:t>
      </w:r>
      <w:r w:rsidR="004D4B27">
        <w:t xml:space="preserve">(AEDT) </w:t>
      </w:r>
      <w:r>
        <w:t xml:space="preserve">on </w:t>
      </w:r>
      <w:r w:rsidR="0087610B">
        <w:t>8</w:t>
      </w:r>
      <w:r>
        <w:t xml:space="preserve"> November 2021</w:t>
      </w:r>
      <w:r w:rsidR="007C2638" w:rsidRPr="003A7117">
        <w:t>.</w:t>
      </w:r>
    </w:p>
    <w:p w14:paraId="72170331" w14:textId="77777777" w:rsidR="0000563C" w:rsidRDefault="0000563C" w:rsidP="00350ED7">
      <w:pPr>
        <w:pStyle w:val="ListBullet"/>
        <w:numPr>
          <w:ilvl w:val="0"/>
          <w:numId w:val="0"/>
        </w:numPr>
      </w:pPr>
      <w:r>
        <w:t>A checklist is available at Appen</w:t>
      </w:r>
      <w:r w:rsidRPr="00DF29F6">
        <w:t xml:space="preserve">dix </w:t>
      </w:r>
      <w:r w:rsidR="00BF0571" w:rsidRPr="00DF29F6">
        <w:t>2</w:t>
      </w:r>
      <w:r w:rsidRPr="00DF29F6">
        <w:t xml:space="preserve"> to assist </w:t>
      </w:r>
      <w:r>
        <w:t>you with making sure that your application is complete.</w:t>
      </w:r>
    </w:p>
    <w:p w14:paraId="77E271D9" w14:textId="77777777"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39" w:history="1">
        <w:r w:rsidR="0008479B" w:rsidRPr="0008479B">
          <w:rPr>
            <w:rStyle w:val="Hyperlink"/>
            <w:i/>
          </w:rPr>
          <w:t>Criminal Code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45368632" w14:textId="77777777" w:rsidR="00084197" w:rsidRPr="00B72EE8" w:rsidRDefault="00C347D8" w:rsidP="00084197">
      <w:r>
        <w:t xml:space="preserve">If you find an error in your application after submitting it, you should </w:t>
      </w:r>
      <w:r w:rsidR="00A735FE">
        <w:t>contact</w:t>
      </w:r>
      <w:r>
        <w:t xml:space="preserve"> </w:t>
      </w:r>
      <w:r w:rsidR="00084197">
        <w:t xml:space="preserve">the NIAA Assessment Management Office immediately at </w:t>
      </w:r>
      <w:hyperlink r:id="rId40" w:history="1">
        <w:r w:rsidR="00084197" w:rsidRPr="008F54F2">
          <w:rPr>
            <w:rStyle w:val="Hyperlink"/>
          </w:rPr>
          <w:t>IASAMO@niaa.gov.au</w:t>
        </w:r>
      </w:hyperlink>
      <w:r w:rsidR="00084197">
        <w:t>.</w:t>
      </w:r>
      <w:r w:rsidR="00084197" w:rsidRPr="00BE551F">
        <w:t xml:space="preserve"> </w:t>
      </w:r>
    </w:p>
    <w:p w14:paraId="57C70973" w14:textId="77777777" w:rsidR="0000563C" w:rsidRPr="00B72EE8" w:rsidRDefault="00005473" w:rsidP="00005473">
      <w:r w:rsidRPr="00780114">
        <w:t xml:space="preserve">You cannot change your application after the closing date and time. </w:t>
      </w:r>
      <w:r w:rsidR="0000563C">
        <w:t>We</w:t>
      </w:r>
      <w:r w:rsidR="0000563C" w:rsidRPr="00780114">
        <w:t xml:space="preserve"> </w:t>
      </w:r>
      <w:r w:rsidR="0000563C" w:rsidRPr="00103A95">
        <w:t>do not have to accept any additional information, nor requests</w:t>
      </w:r>
      <w:r w:rsidR="0000563C">
        <w:t xml:space="preserve"> from you </w:t>
      </w:r>
      <w:r w:rsidR="0000563C" w:rsidRPr="00B72EE8">
        <w:t xml:space="preserve">to </w:t>
      </w:r>
      <w:r w:rsidR="0000563C">
        <w:t>correct</w:t>
      </w:r>
      <w:r w:rsidR="0000563C" w:rsidRPr="00B72EE8">
        <w:t xml:space="preserve"> </w:t>
      </w:r>
      <w:r w:rsidR="0000563C">
        <w:t>your application</w:t>
      </w:r>
      <w:r w:rsidR="0000563C" w:rsidRPr="00B72EE8">
        <w:t xml:space="preserve"> after the closing time.</w:t>
      </w:r>
    </w:p>
    <w:p w14:paraId="09C26017" w14:textId="77777777" w:rsidR="00C347D8" w:rsidRDefault="00C347D8" w:rsidP="00C347D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00ED07A2" w14:textId="77777777" w:rsidR="00C347D8" w:rsidRDefault="00C347D8" w:rsidP="00BC7C6D">
      <w:pPr>
        <w:spacing w:after="0"/>
      </w:pPr>
      <w:r>
        <w:lastRenderedPageBreak/>
        <w:t>You should</w:t>
      </w:r>
      <w:r w:rsidRPr="00B72EE8">
        <w:t xml:space="preserve"> keep a copy of your applica</w:t>
      </w:r>
      <w:r>
        <w:t>tion and any supporting documents</w:t>
      </w:r>
      <w:r w:rsidRPr="00B72EE8">
        <w:t xml:space="preserve">. </w:t>
      </w:r>
    </w:p>
    <w:p w14:paraId="204A8AF3" w14:textId="77777777" w:rsidR="00084197" w:rsidRDefault="00084197" w:rsidP="00084197">
      <w:r w:rsidRPr="00A0793D">
        <w:t>You will receive an electronic Application ID Number once you</w:t>
      </w:r>
      <w:r>
        <w:t xml:space="preserve"> lodge your</w:t>
      </w:r>
      <w:r w:rsidRPr="00A0793D">
        <w:t xml:space="preserve"> application</w:t>
      </w:r>
      <w:r>
        <w:t>.</w:t>
      </w:r>
    </w:p>
    <w:p w14:paraId="66C14F7D" w14:textId="77777777" w:rsidR="00C347D8" w:rsidRDefault="00C347D8" w:rsidP="00BC7C6D">
      <w:pPr>
        <w:spacing w:after="0"/>
      </w:pPr>
      <w:r>
        <w:t>We will acknowledge that we have received your a</w:t>
      </w:r>
      <w:r w:rsidRPr="00B72EE8">
        <w:t xml:space="preserve">pplication within </w:t>
      </w:r>
      <w:r w:rsidR="00493E92">
        <w:t>two</w:t>
      </w:r>
      <w:r w:rsidRPr="00876342">
        <w:t xml:space="preserve"> </w:t>
      </w:r>
      <w:r w:rsidRPr="0028767B">
        <w:t xml:space="preserve">working </w:t>
      </w:r>
      <w:r w:rsidRPr="00A632E3">
        <w:t>days</w:t>
      </w:r>
      <w:r w:rsidRPr="00876342">
        <w:t>.</w:t>
      </w:r>
    </w:p>
    <w:p w14:paraId="21135121" w14:textId="0BB8FB48" w:rsidR="0000563C" w:rsidRDefault="00C347D8" w:rsidP="00350ED7">
      <w:r>
        <w:t xml:space="preserve">If you need further guidance around the application process </w:t>
      </w:r>
      <w:r w:rsidR="00E50C87">
        <w:t>or if you are unable to submit an application online</w:t>
      </w:r>
      <w:r w:rsidR="0087610B">
        <w:t>,</w:t>
      </w:r>
      <w:r w:rsidR="00E50C87">
        <w:t xml:space="preserve"> </w:t>
      </w:r>
      <w:r w:rsidR="00E50C87" w:rsidRPr="00F20775">
        <w:t xml:space="preserve">contact </w:t>
      </w:r>
      <w:r w:rsidR="00825812">
        <w:t>the NIAA Housing and Infrastructure Branch.</w:t>
      </w:r>
      <w:r w:rsidR="00084197" w:rsidRPr="00F20775" w:rsidDel="00084197">
        <w:t xml:space="preserve"> </w:t>
      </w:r>
    </w:p>
    <w:p w14:paraId="7D1C318E" w14:textId="77777777" w:rsidR="0000563C" w:rsidRDefault="0000563C" w:rsidP="0000563C">
      <w:pPr>
        <w:pStyle w:val="Heading3"/>
        <w:numPr>
          <w:ilvl w:val="1"/>
          <w:numId w:val="8"/>
        </w:numPr>
        <w:spacing w:before="120"/>
        <w:ind w:left="405" w:hanging="405"/>
      </w:pPr>
      <w:bookmarkStart w:id="89" w:name="_Toc82007222"/>
      <w:r>
        <w:t>Attachments to the application</w:t>
      </w:r>
      <w:bookmarkEnd w:id="89"/>
    </w:p>
    <w:p w14:paraId="3DA61B3C" w14:textId="77777777" w:rsidR="00DB695B" w:rsidRDefault="00DB695B" w:rsidP="00DB695B">
      <w:r>
        <w:t>We require the</w:t>
      </w:r>
      <w:r w:rsidRPr="00B72EE8">
        <w:t xml:space="preserve"> following documents with your application:</w:t>
      </w:r>
    </w:p>
    <w:p w14:paraId="286F9002" w14:textId="77777777" w:rsidR="0000563C" w:rsidRDefault="0000563C" w:rsidP="0024075B">
      <w:pPr>
        <w:pStyle w:val="ListBullet"/>
        <w:numPr>
          <w:ilvl w:val="0"/>
          <w:numId w:val="7"/>
        </w:numPr>
        <w:ind w:left="425" w:hanging="357"/>
      </w:pPr>
      <w:r>
        <w:t>Evidence of bank account details, such as a copy of a current bank statement.</w:t>
      </w:r>
    </w:p>
    <w:p w14:paraId="5AF473F1" w14:textId="77777777" w:rsidR="0000563C" w:rsidRDefault="0000563C" w:rsidP="0024075B">
      <w:pPr>
        <w:pStyle w:val="ListBullet"/>
        <w:numPr>
          <w:ilvl w:val="0"/>
          <w:numId w:val="7"/>
        </w:numPr>
        <w:ind w:left="425" w:hanging="357"/>
      </w:pPr>
      <w:r>
        <w:t>Itemised indicative budget that is GST exclusive</w:t>
      </w:r>
      <w:r>
        <w:sym w:font="Symbol" w:char="F0BE"/>
      </w:r>
      <w:r>
        <w:t>the budget should include:</w:t>
      </w:r>
    </w:p>
    <w:p w14:paraId="6F10CEDF" w14:textId="4D8B5C6D" w:rsidR="0000563C" w:rsidRDefault="0000563C" w:rsidP="0000563C">
      <w:pPr>
        <w:pStyle w:val="ListBullet"/>
        <w:numPr>
          <w:ilvl w:val="1"/>
          <w:numId w:val="7"/>
        </w:numPr>
      </w:pPr>
      <w:r>
        <w:t xml:space="preserve">A breakdown of costs and funding for </w:t>
      </w:r>
      <w:r w:rsidR="0080707C">
        <w:t>the project period</w:t>
      </w:r>
      <w:r>
        <w:t>.</w:t>
      </w:r>
    </w:p>
    <w:p w14:paraId="72DD378C" w14:textId="77777777" w:rsidR="0000563C" w:rsidRDefault="0000563C" w:rsidP="0000563C">
      <w:pPr>
        <w:pStyle w:val="ListBullet"/>
        <w:numPr>
          <w:ilvl w:val="1"/>
          <w:numId w:val="7"/>
        </w:numPr>
      </w:pPr>
      <w:r>
        <w:t>Total funding being requested.</w:t>
      </w:r>
    </w:p>
    <w:p w14:paraId="2BA8DD7D" w14:textId="77777777" w:rsidR="0000563C" w:rsidRDefault="0000563C" w:rsidP="0000563C">
      <w:pPr>
        <w:pStyle w:val="ListBullet"/>
        <w:numPr>
          <w:ilvl w:val="1"/>
          <w:numId w:val="7"/>
        </w:numPr>
      </w:pPr>
      <w:r>
        <w:t>Details of funding from other sources that will contribute to the costs of the activity outlined in the application, this should include confirmation of whether the funding is approved.</w:t>
      </w:r>
    </w:p>
    <w:p w14:paraId="0845BFFB" w14:textId="77777777" w:rsidR="0000563C" w:rsidRDefault="0000563C" w:rsidP="0000563C">
      <w:pPr>
        <w:pStyle w:val="ListBullet"/>
        <w:numPr>
          <w:ilvl w:val="1"/>
          <w:numId w:val="7"/>
        </w:numPr>
      </w:pPr>
      <w:r>
        <w:t>Details of any applications for funding that are currently awaiting a decision and include the nature of the support for example, funding contribution, in kind support, resources and expertise.</w:t>
      </w:r>
    </w:p>
    <w:p w14:paraId="76E2C32B" w14:textId="77777777" w:rsidR="00E531B6" w:rsidRPr="001B10F8" w:rsidRDefault="00E531B6" w:rsidP="0024075B">
      <w:pPr>
        <w:pStyle w:val="ListBullet"/>
        <w:numPr>
          <w:ilvl w:val="0"/>
          <w:numId w:val="7"/>
        </w:numPr>
        <w:ind w:left="425" w:hanging="357"/>
        <w:rPr>
          <w:rFonts w:cs="Arial"/>
          <w:iCs w:val="0"/>
        </w:rPr>
      </w:pPr>
      <w:r w:rsidRPr="0079493D">
        <w:t>A</w:t>
      </w:r>
      <w:r w:rsidRPr="001B10F8">
        <w:rPr>
          <w:rFonts w:cs="Arial"/>
          <w:iCs w:val="0"/>
        </w:rPr>
        <w:t xml:space="preserve"> document containing</w:t>
      </w:r>
      <w:r w:rsidR="00ED743D">
        <w:rPr>
          <w:rFonts w:cs="Arial"/>
          <w:iCs w:val="0"/>
        </w:rPr>
        <w:t xml:space="preserve"> (as applicable)</w:t>
      </w:r>
      <w:r w:rsidRPr="001B10F8">
        <w:rPr>
          <w:rFonts w:cs="Arial"/>
          <w:iCs w:val="0"/>
        </w:rPr>
        <w:t xml:space="preserve">:  </w:t>
      </w:r>
    </w:p>
    <w:p w14:paraId="7466314B" w14:textId="77777777" w:rsidR="00E531B6" w:rsidRPr="006B624B" w:rsidRDefault="00E531B6" w:rsidP="0079493D">
      <w:pPr>
        <w:pStyle w:val="ListBullet"/>
        <w:numPr>
          <w:ilvl w:val="1"/>
          <w:numId w:val="7"/>
        </w:numPr>
      </w:pPr>
      <w:r w:rsidRPr="006B624B">
        <w:t>A list of your key personnel, including your Chief Executive Officer, Chief Financial Officer, Chief Operating Officer and Directors (or equivalents), including names and position titles.</w:t>
      </w:r>
    </w:p>
    <w:p w14:paraId="0F7E0103" w14:textId="77777777" w:rsidR="00E531B6" w:rsidRPr="006B624B" w:rsidRDefault="00E531B6" w:rsidP="0079493D">
      <w:pPr>
        <w:pStyle w:val="ListBullet"/>
        <w:numPr>
          <w:ilvl w:val="1"/>
          <w:numId w:val="7"/>
        </w:numPr>
      </w:pPr>
      <w:r w:rsidRPr="006B624B">
        <w:t xml:space="preserve">An organisation chart for your organisation. AND </w:t>
      </w:r>
    </w:p>
    <w:p w14:paraId="6FF97FD1" w14:textId="77777777" w:rsidR="00E531B6" w:rsidRPr="006B624B" w:rsidRDefault="00E531B6" w:rsidP="0079493D">
      <w:pPr>
        <w:pStyle w:val="ListBullet"/>
        <w:numPr>
          <w:ilvl w:val="1"/>
          <w:numId w:val="7"/>
        </w:numPr>
      </w:pPr>
      <w:r w:rsidRPr="006B624B">
        <w:t xml:space="preserve">If applicable, a chart of associated entities, as defined by </w:t>
      </w:r>
      <w:hyperlink r:id="rId41" w:history="1">
        <w:r w:rsidRPr="006B624B">
          <w:t>s50AAA Corporations Act,</w:t>
        </w:r>
      </w:hyperlink>
      <w:r w:rsidRPr="006B624B">
        <w:t xml:space="preserve"> (Cth) showing the relationships between companies, including levels of ownership and control.</w:t>
      </w:r>
    </w:p>
    <w:p w14:paraId="51A969D0" w14:textId="77777777" w:rsidR="0045126E" w:rsidRDefault="0045126E" w:rsidP="0024075B">
      <w:pPr>
        <w:pStyle w:val="ListBullet"/>
        <w:numPr>
          <w:ilvl w:val="0"/>
          <w:numId w:val="7"/>
        </w:numPr>
        <w:ind w:left="425" w:hanging="357"/>
      </w:pPr>
      <w:r>
        <w:t xml:space="preserve">Evidence of Indigenous ownership, see </w:t>
      </w:r>
      <w:r w:rsidR="009944DF">
        <w:t xml:space="preserve">Section </w:t>
      </w:r>
      <w:r>
        <w:t>7.1.1</w:t>
      </w:r>
    </w:p>
    <w:p w14:paraId="6B4D3830" w14:textId="77777777" w:rsidR="006F2993" w:rsidRPr="00A53C60" w:rsidRDefault="006F2993" w:rsidP="006354C0">
      <w:pPr>
        <w:pStyle w:val="ListBullet"/>
        <w:numPr>
          <w:ilvl w:val="0"/>
          <w:numId w:val="0"/>
        </w:numPr>
      </w:pPr>
      <w:r>
        <w:t>I</w:t>
      </w:r>
      <w:r w:rsidRPr="00A53C60">
        <w:t>f you are a non-government applicant who does not have a current grant agreement with the NIAA or former Department of the Prime Minister and Cabinet (PM&amp;C), you will be required to provide the following documentation with your application:</w:t>
      </w:r>
    </w:p>
    <w:p w14:paraId="0C716B4C" w14:textId="77777777" w:rsidR="006F2993" w:rsidRPr="00D36885" w:rsidRDefault="006F2993" w:rsidP="0024075B">
      <w:pPr>
        <w:pStyle w:val="ListBullet"/>
        <w:numPr>
          <w:ilvl w:val="0"/>
          <w:numId w:val="7"/>
        </w:numPr>
        <w:ind w:left="425" w:hanging="357"/>
      </w:pPr>
      <w:r>
        <w:t>A</w:t>
      </w:r>
      <w:r w:rsidRPr="00D36885">
        <w:t xml:space="preserve"> copy of your most recent financial statements such as an audited financial statement (audit</w:t>
      </w:r>
      <w:r>
        <w:t>ed expenditure report), income and</w:t>
      </w:r>
      <w:r w:rsidRPr="00D36885">
        <w:t xml:space="preserve"> expenditure statement, or a balance sheet to inform your </w:t>
      </w:r>
      <w:r>
        <w:t>Organisation Risk Profile (ORP)</w:t>
      </w:r>
      <w:r w:rsidRPr="00D36885">
        <w:t>.</w:t>
      </w:r>
      <w:r>
        <w:rPr>
          <w:rStyle w:val="FootnoteReference"/>
        </w:rPr>
        <w:footnoteReference w:id="7"/>
      </w:r>
      <w:r w:rsidRPr="00D36885">
        <w:t xml:space="preserve"> </w:t>
      </w:r>
    </w:p>
    <w:p w14:paraId="762DFEC6" w14:textId="77777777" w:rsidR="006F2993" w:rsidRPr="003416FA" w:rsidRDefault="006F2993" w:rsidP="0024075B">
      <w:pPr>
        <w:pStyle w:val="ListBullet"/>
        <w:numPr>
          <w:ilvl w:val="0"/>
          <w:numId w:val="7"/>
        </w:numPr>
        <w:ind w:left="425" w:hanging="357"/>
      </w:pPr>
      <w:r>
        <w:t>A</w:t>
      </w:r>
      <w:r w:rsidRPr="003416FA">
        <w:t xml:space="preserve"> copy of your Certificate of Incorporation where relevant (</w:t>
      </w:r>
      <w:r w:rsidRPr="00343827">
        <w:t>Organisations registered with Australian Charities and Not-for-profits Commission are exempt from this requirement)</w:t>
      </w:r>
      <w:r>
        <w:t>.</w:t>
      </w:r>
    </w:p>
    <w:p w14:paraId="5D93ECA9" w14:textId="77777777" w:rsidR="006F2993" w:rsidRPr="00797639" w:rsidRDefault="006F2993" w:rsidP="0024075B">
      <w:pPr>
        <w:pStyle w:val="ListBullet"/>
        <w:numPr>
          <w:ilvl w:val="0"/>
          <w:numId w:val="7"/>
        </w:numPr>
        <w:ind w:left="425" w:hanging="357"/>
      </w:pPr>
      <w:r>
        <w:t xml:space="preserve">A </w:t>
      </w:r>
      <w:r w:rsidRPr="003416FA">
        <w:t xml:space="preserve">copy of a completed ATO </w:t>
      </w:r>
      <w:hyperlink r:id="rId42">
        <w:r w:rsidRPr="00343827">
          <w:t>‘Statement by a supplier (reason for not quoting an ABN to an enterprise)’ form</w:t>
        </w:r>
      </w:hyperlink>
      <w:r w:rsidRPr="003416FA">
        <w:t xml:space="preserve"> if you are not able to quote an ABN.  </w:t>
      </w:r>
    </w:p>
    <w:p w14:paraId="0EEAFD9E" w14:textId="77777777" w:rsidR="00DB695B" w:rsidRDefault="00DB695B" w:rsidP="00081515">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6810514A" w14:textId="77777777" w:rsidR="001E1E35" w:rsidRDefault="001E1E35" w:rsidP="009C68C0">
      <w:pPr>
        <w:pStyle w:val="Heading4"/>
      </w:pPr>
      <w:bookmarkStart w:id="90" w:name="_Toc82007223"/>
      <w:r>
        <w:lastRenderedPageBreak/>
        <w:t>Evidence of Indigenous ownership</w:t>
      </w:r>
      <w:bookmarkEnd w:id="90"/>
    </w:p>
    <w:p w14:paraId="550B7B3E" w14:textId="77777777" w:rsidR="001E1E35" w:rsidRDefault="001E1E35" w:rsidP="001E1E35">
      <w:r>
        <w:t>You must provide evidence that your organisation is at least 50</w:t>
      </w:r>
      <w:r w:rsidR="00381F83">
        <w:t xml:space="preserve">% </w:t>
      </w:r>
      <w:r>
        <w:t xml:space="preserve">Indigenous owned. The NIAA contracts Supply Nation to maintain a free registry of Indigenous </w:t>
      </w:r>
      <w:r w:rsidR="005B4CBF">
        <w:t xml:space="preserve">entities </w:t>
      </w:r>
      <w:r>
        <w:t>known as ‘Indigenous Business Direct’.</w:t>
      </w:r>
    </w:p>
    <w:p w14:paraId="3483E0ED" w14:textId="77777777" w:rsidR="001E1E35" w:rsidRDefault="001E1E35" w:rsidP="0024075B">
      <w:pPr>
        <w:pStyle w:val="ListBullet"/>
        <w:numPr>
          <w:ilvl w:val="0"/>
          <w:numId w:val="7"/>
        </w:numPr>
        <w:ind w:left="425" w:hanging="357"/>
      </w:pPr>
      <w:r>
        <w:t xml:space="preserve">Organisations are also recognised as Indigenous </w:t>
      </w:r>
      <w:r w:rsidR="005B4CBF">
        <w:t xml:space="preserve">entities </w:t>
      </w:r>
      <w:r>
        <w:t>if they are on the public register maintained by the Office of the Registrar of Indigenous Corporations (ORIC).</w:t>
      </w:r>
    </w:p>
    <w:p w14:paraId="4258B10D" w14:textId="77777777" w:rsidR="001E1E35" w:rsidRDefault="001E1E35" w:rsidP="0024075B">
      <w:pPr>
        <w:pStyle w:val="ListBullet"/>
        <w:numPr>
          <w:ilvl w:val="0"/>
          <w:numId w:val="7"/>
        </w:numPr>
        <w:ind w:left="425" w:hanging="357"/>
      </w:pPr>
      <w:r>
        <w:t>If your business is not listed with Supply Nation or ORIC, you may provide evidence of your business’ Indigenous ownership through</w:t>
      </w:r>
      <w:r w:rsidR="00072118">
        <w:t xml:space="preserve"> a</w:t>
      </w:r>
      <w:r w:rsidR="00DA423D">
        <w:t xml:space="preserve"> </w:t>
      </w:r>
      <w:r>
        <w:t>statutory declaration</w:t>
      </w:r>
      <w:r w:rsidR="00DC7A44">
        <w:t xml:space="preserve"> (template available on GrantConnect)</w:t>
      </w:r>
      <w:r>
        <w:t xml:space="preserve">, declaring that the </w:t>
      </w:r>
      <w:r w:rsidR="00072118">
        <w:t xml:space="preserve">entity </w:t>
      </w:r>
      <w:r>
        <w:t>is 50</w:t>
      </w:r>
      <w:r w:rsidR="00DA423D">
        <w:t xml:space="preserve">% </w:t>
      </w:r>
      <w:r>
        <w:t>more Indigenous owned</w:t>
      </w:r>
      <w:r w:rsidR="00072118">
        <w:t xml:space="preserve">. </w:t>
      </w:r>
      <w:r w:rsidR="00DA423D">
        <w:t xml:space="preserve"> </w:t>
      </w:r>
    </w:p>
    <w:p w14:paraId="5F8D081A" w14:textId="77777777" w:rsidR="00E50C87" w:rsidRDefault="00E50C87" w:rsidP="009E4E2F">
      <w:pPr>
        <w:pStyle w:val="Heading3"/>
        <w:numPr>
          <w:ilvl w:val="1"/>
          <w:numId w:val="8"/>
        </w:numPr>
        <w:spacing w:before="120"/>
        <w:ind w:left="405" w:hanging="405"/>
      </w:pPr>
      <w:bookmarkStart w:id="91" w:name="_Toc82007224"/>
      <w:r>
        <w:t>Joint (consortia) applications</w:t>
      </w:r>
      <w:bookmarkEnd w:id="91"/>
    </w:p>
    <w:p w14:paraId="407CB91E" w14:textId="77777777" w:rsidR="00E50C87" w:rsidRDefault="00E50C87" w:rsidP="00E50C87">
      <w:r>
        <w:t xml:space="preserve">We recognise that some organisations may want to </w:t>
      </w:r>
      <w:r w:rsidR="009E4E2F">
        <w:t xml:space="preserve">come </w:t>
      </w:r>
      <w:r>
        <w:t xml:space="preserve">together as a group to deliver </w:t>
      </w:r>
      <w:r w:rsidR="00DA423D">
        <w:t>th</w:t>
      </w:r>
      <w:r w:rsidR="009F2FA5">
        <w:t>e activity.</w:t>
      </w:r>
    </w:p>
    <w:p w14:paraId="0BD68E6A" w14:textId="451428A3"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rsidR="00081515">
        <w:t xml:space="preserve">group </w:t>
      </w:r>
      <w:r>
        <w:t>and</w:t>
      </w:r>
      <w:r w:rsidRPr="00B72EE8">
        <w:t xml:space="preserve"> include a letter of support fro</w:t>
      </w:r>
      <w:r>
        <w:t>m each of the partners</w:t>
      </w:r>
      <w:r w:rsidRPr="00B72EE8">
        <w:t xml:space="preserve">. </w:t>
      </w:r>
      <w:r w:rsidR="00C43D6A">
        <w:t xml:space="preserve">Please note that your lead organisation must meet the eligibility criteria for this </w:t>
      </w:r>
      <w:r w:rsidR="0087610B">
        <w:t>o</w:t>
      </w:r>
      <w:r w:rsidR="00C43D6A">
        <w:t xml:space="preserve">pportunity, including the requirement to be at least 50% Indigenous owned. </w:t>
      </w:r>
    </w:p>
    <w:p w14:paraId="41223C2B" w14:textId="77777777" w:rsidR="00E50C87" w:rsidRPr="00B72EE8" w:rsidRDefault="00E50C87" w:rsidP="00E50C87">
      <w:r w:rsidRPr="00B72EE8">
        <w:t>Each letter of support should include:</w:t>
      </w:r>
    </w:p>
    <w:p w14:paraId="596B1848" w14:textId="77777777" w:rsidR="00DA423D" w:rsidRPr="004F7342" w:rsidRDefault="00DA423D" w:rsidP="0024075B">
      <w:pPr>
        <w:pStyle w:val="ListBullet"/>
        <w:numPr>
          <w:ilvl w:val="0"/>
          <w:numId w:val="7"/>
        </w:numPr>
        <w:ind w:left="425" w:hanging="357"/>
      </w:pPr>
      <w:r>
        <w:t>D</w:t>
      </w:r>
      <w:r w:rsidRPr="004F7342">
        <w:t>etails of the partner organisation (including the percentages of Indigenous ownership</w:t>
      </w:r>
      <w:r>
        <w:t>, control</w:t>
      </w:r>
      <w:r w:rsidRPr="004F7342">
        <w:t xml:space="preserve"> and/or </w:t>
      </w:r>
      <w:r w:rsidRPr="00333924">
        <w:t>management</w:t>
      </w:r>
      <w:r>
        <w:t>).</w:t>
      </w:r>
    </w:p>
    <w:p w14:paraId="7C8F7A1D" w14:textId="77777777" w:rsidR="00DA423D" w:rsidRPr="004F7342" w:rsidRDefault="00DA423D" w:rsidP="0024075B">
      <w:pPr>
        <w:pStyle w:val="ListBullet"/>
        <w:numPr>
          <w:ilvl w:val="0"/>
          <w:numId w:val="7"/>
        </w:numPr>
        <w:ind w:left="425" w:hanging="357"/>
      </w:pPr>
      <w:r>
        <w:t>A</w:t>
      </w:r>
      <w:r w:rsidRPr="004F7342">
        <w:t xml:space="preserve">n overview of how each partner organisation will work with the lead organisation and any other partner organisations in the group to successfully complete the </w:t>
      </w:r>
      <w:r w:rsidR="00D32105">
        <w:t>infrastructure project.</w:t>
      </w:r>
    </w:p>
    <w:p w14:paraId="274CA352" w14:textId="77777777" w:rsidR="00DA423D" w:rsidRPr="004F7342" w:rsidRDefault="00DA423D" w:rsidP="0024075B">
      <w:pPr>
        <w:pStyle w:val="ListBullet"/>
        <w:numPr>
          <w:ilvl w:val="0"/>
          <w:numId w:val="7"/>
        </w:numPr>
        <w:ind w:left="425" w:hanging="357"/>
      </w:pPr>
      <w:r>
        <w:t>An</w:t>
      </w:r>
      <w:r w:rsidRPr="004F7342">
        <w:t xml:space="preserve"> outline of the relevant experience and/or expertise each partner organ</w:t>
      </w:r>
      <w:r>
        <w:t>isation will bring to the group.</w:t>
      </w:r>
    </w:p>
    <w:p w14:paraId="42225323" w14:textId="77777777" w:rsidR="00DA423D" w:rsidRPr="004F7342" w:rsidRDefault="00DA423D" w:rsidP="0024075B">
      <w:pPr>
        <w:pStyle w:val="ListBullet"/>
        <w:numPr>
          <w:ilvl w:val="0"/>
          <w:numId w:val="7"/>
        </w:numPr>
        <w:ind w:left="425" w:hanging="357"/>
      </w:pPr>
      <w:r>
        <w:t>T</w:t>
      </w:r>
      <w:r w:rsidRPr="004F7342">
        <w:t xml:space="preserve">he roles/responsibilities of each partner organisation and the resources they will contribute, </w:t>
      </w:r>
      <w:r>
        <w:t>(</w:t>
      </w:r>
      <w:r w:rsidRPr="004F7342">
        <w:t>if any</w:t>
      </w:r>
      <w:r>
        <w:t>).</w:t>
      </w:r>
    </w:p>
    <w:p w14:paraId="39DC3118" w14:textId="77777777" w:rsidR="00DA423D" w:rsidRPr="004F7342" w:rsidRDefault="00DA423D" w:rsidP="0024075B">
      <w:pPr>
        <w:pStyle w:val="ListBullet"/>
        <w:numPr>
          <w:ilvl w:val="0"/>
          <w:numId w:val="7"/>
        </w:numPr>
        <w:ind w:left="425" w:hanging="357"/>
      </w:pPr>
      <w:r>
        <w:t>D</w:t>
      </w:r>
      <w:r w:rsidRPr="004F7342">
        <w:t>etails of a nominated management level contact officer at each partner organisation.</w:t>
      </w:r>
    </w:p>
    <w:p w14:paraId="4F543538" w14:textId="77777777" w:rsidR="00E50C87" w:rsidRPr="00103A95" w:rsidRDefault="00E50C87" w:rsidP="00E50C87">
      <w:r>
        <w:t xml:space="preserve">You must have a formal arrangement in place with all parties prior to execution of the agreement. </w:t>
      </w:r>
    </w:p>
    <w:p w14:paraId="6C8A7477" w14:textId="77777777" w:rsidR="00C347D8" w:rsidRDefault="00C347D8" w:rsidP="009E4E2F">
      <w:pPr>
        <w:pStyle w:val="Heading3"/>
        <w:numPr>
          <w:ilvl w:val="1"/>
          <w:numId w:val="8"/>
        </w:numPr>
        <w:spacing w:before="120"/>
        <w:ind w:left="405" w:hanging="405"/>
      </w:pPr>
      <w:bookmarkStart w:id="92" w:name="_Toc82007225"/>
      <w:r>
        <w:t xml:space="preserve">Timing of grant opportunity </w:t>
      </w:r>
      <w:r w:rsidR="00635ACF">
        <w:t>processes</w:t>
      </w:r>
      <w:bookmarkEnd w:id="92"/>
    </w:p>
    <w:p w14:paraId="16A2F23E" w14:textId="77777777" w:rsidR="00081515" w:rsidRDefault="00081515" w:rsidP="00C347D8">
      <w:r>
        <w:t>We reserve the right not to accept a late application</w:t>
      </w:r>
      <w:r w:rsidR="006F2993">
        <w:t>,</w:t>
      </w:r>
      <w:r>
        <w:t xml:space="preserve"> but may consider the degree of lateness and whether the cause was beyond </w:t>
      </w:r>
      <w:r w:rsidR="00DA423D">
        <w:t>your</w:t>
      </w:r>
      <w:r>
        <w:t xml:space="preserve"> control</w:t>
      </w:r>
      <w:r w:rsidR="00DA423D">
        <w:t>—</w:t>
      </w:r>
      <w:r>
        <w:t xml:space="preserve">such as COVID-19-related restrictions on travel, </w:t>
      </w:r>
      <w:r w:rsidR="007A062E">
        <w:t xml:space="preserve">or </w:t>
      </w:r>
      <w:r>
        <w:t>natural disasters.</w:t>
      </w:r>
    </w:p>
    <w:p w14:paraId="0433F57E" w14:textId="77777777" w:rsidR="00C347D8" w:rsidRDefault="00C347D8" w:rsidP="00C347D8">
      <w:pPr>
        <w:spacing w:before="200"/>
      </w:pPr>
      <w:r>
        <w:t>If you are successful</w:t>
      </w:r>
      <w:r w:rsidR="00DB695B">
        <w:t xml:space="preserve">, </w:t>
      </w:r>
      <w:r>
        <w:t>we expect you</w:t>
      </w:r>
      <w:r w:rsidR="00E21861">
        <w:t xml:space="preserve"> will be able to commence your </w:t>
      </w:r>
      <w:r>
        <w:t>grant activity</w:t>
      </w:r>
      <w:r w:rsidR="00AB177E">
        <w:t xml:space="preserve"> </w:t>
      </w:r>
      <w:r>
        <w:t xml:space="preserve">around </w:t>
      </w:r>
      <w:r w:rsidR="009944DF">
        <w:t>Februa</w:t>
      </w:r>
      <w:r w:rsidR="0024075B">
        <w:t xml:space="preserve">ry/March </w:t>
      </w:r>
      <w:r w:rsidR="00E21861">
        <w:t>2022</w:t>
      </w:r>
      <w:r>
        <w:t xml:space="preserve">.  </w:t>
      </w:r>
    </w:p>
    <w:p w14:paraId="585D8264" w14:textId="77777777" w:rsidR="00C347D8" w:rsidRDefault="00C347D8" w:rsidP="00C347D8">
      <w:pPr>
        <w:pStyle w:val="Caption"/>
        <w:keepNext/>
      </w:pPr>
      <w:r w:rsidRPr="0054078D">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1A24251F" w14:textId="77777777" w:rsidTr="005E75D9">
        <w:trPr>
          <w:cantSplit/>
          <w:tblHeader/>
        </w:trPr>
        <w:tc>
          <w:tcPr>
            <w:tcW w:w="4815" w:type="dxa"/>
            <w:shd w:val="clear" w:color="auto" w:fill="264F90"/>
          </w:tcPr>
          <w:p w14:paraId="16602932" w14:textId="77777777" w:rsidR="00C347D8" w:rsidRPr="0024075B" w:rsidRDefault="00C347D8" w:rsidP="005E75D9">
            <w:pPr>
              <w:pStyle w:val="TableHeadingNumbered"/>
              <w:rPr>
                <w:b/>
              </w:rPr>
            </w:pPr>
            <w:r w:rsidRPr="0024075B">
              <w:rPr>
                <w:b/>
              </w:rPr>
              <w:t>Activity</w:t>
            </w:r>
          </w:p>
        </w:tc>
        <w:tc>
          <w:tcPr>
            <w:tcW w:w="3974" w:type="dxa"/>
            <w:shd w:val="clear" w:color="auto" w:fill="264F90"/>
          </w:tcPr>
          <w:p w14:paraId="0219281A" w14:textId="77777777" w:rsidR="00C347D8" w:rsidRPr="0024075B" w:rsidRDefault="00C347D8" w:rsidP="005E75D9">
            <w:pPr>
              <w:pStyle w:val="TableHeadingNumbered"/>
              <w:rPr>
                <w:b/>
              </w:rPr>
            </w:pPr>
            <w:r w:rsidRPr="0024075B">
              <w:rPr>
                <w:b/>
              </w:rPr>
              <w:t>Timeframe</w:t>
            </w:r>
          </w:p>
        </w:tc>
      </w:tr>
      <w:tr w:rsidR="00C347D8" w14:paraId="014243DE" w14:textId="77777777" w:rsidTr="005E75D9">
        <w:trPr>
          <w:cantSplit/>
        </w:trPr>
        <w:tc>
          <w:tcPr>
            <w:tcW w:w="4815" w:type="dxa"/>
          </w:tcPr>
          <w:p w14:paraId="77B0C82A" w14:textId="77777777" w:rsidR="00C347D8" w:rsidRPr="00B16B54" w:rsidRDefault="00C347D8" w:rsidP="005E75D9">
            <w:pPr>
              <w:pStyle w:val="TableText"/>
            </w:pPr>
            <w:r w:rsidRPr="00B16B54">
              <w:t>Assessment of applications</w:t>
            </w:r>
          </w:p>
        </w:tc>
        <w:tc>
          <w:tcPr>
            <w:tcW w:w="3974" w:type="dxa"/>
          </w:tcPr>
          <w:p w14:paraId="53FBE30D" w14:textId="77777777" w:rsidR="00C347D8" w:rsidRPr="00B16B54" w:rsidRDefault="00D32105" w:rsidP="0079493D">
            <w:pPr>
              <w:pStyle w:val="TableText"/>
            </w:pPr>
            <w:r>
              <w:t>November 2021 –</w:t>
            </w:r>
            <w:r w:rsidR="00072118">
              <w:t xml:space="preserve"> </w:t>
            </w:r>
            <w:r>
              <w:t>January 202</w:t>
            </w:r>
            <w:r w:rsidR="000F7E95">
              <w:t>2</w:t>
            </w:r>
            <w:r w:rsidR="00C347D8" w:rsidRPr="00B16B54">
              <w:t xml:space="preserve"> </w:t>
            </w:r>
          </w:p>
        </w:tc>
      </w:tr>
      <w:tr w:rsidR="00C347D8" w14:paraId="1E2259B1" w14:textId="77777777" w:rsidTr="005E75D9">
        <w:trPr>
          <w:cantSplit/>
        </w:trPr>
        <w:tc>
          <w:tcPr>
            <w:tcW w:w="4815" w:type="dxa"/>
          </w:tcPr>
          <w:p w14:paraId="66323C77" w14:textId="77777777" w:rsidR="00C347D8" w:rsidRPr="00B16B54" w:rsidRDefault="00C347D8" w:rsidP="005E75D9">
            <w:pPr>
              <w:pStyle w:val="TableText"/>
            </w:pPr>
            <w:r w:rsidRPr="00B16B54">
              <w:t>Approval of outcomes of selection process</w:t>
            </w:r>
          </w:p>
        </w:tc>
        <w:tc>
          <w:tcPr>
            <w:tcW w:w="3974" w:type="dxa"/>
          </w:tcPr>
          <w:p w14:paraId="30469080" w14:textId="77777777" w:rsidR="00C347D8" w:rsidRPr="00B16B54" w:rsidRDefault="000F7E95" w:rsidP="000F7E95">
            <w:pPr>
              <w:pStyle w:val="TableText"/>
            </w:pPr>
            <w:r>
              <w:t>January</w:t>
            </w:r>
            <w:r w:rsidR="00072118">
              <w:t xml:space="preserve"> – February 2022</w:t>
            </w:r>
          </w:p>
        </w:tc>
      </w:tr>
      <w:tr w:rsidR="000F7E95" w14:paraId="60EF90F3" w14:textId="77777777" w:rsidTr="005E75D9">
        <w:trPr>
          <w:cantSplit/>
        </w:trPr>
        <w:tc>
          <w:tcPr>
            <w:tcW w:w="4815" w:type="dxa"/>
          </w:tcPr>
          <w:p w14:paraId="26D790F4" w14:textId="77777777" w:rsidR="000F7E95" w:rsidRPr="00B16B54" w:rsidRDefault="000F7E95" w:rsidP="000F7E95">
            <w:pPr>
              <w:pStyle w:val="TableText"/>
            </w:pPr>
            <w:r w:rsidRPr="00B16B54">
              <w:t xml:space="preserve">Notification to </w:t>
            </w:r>
            <w:r>
              <w:t xml:space="preserve">successful and </w:t>
            </w:r>
            <w:r w:rsidRPr="00B16B54">
              <w:t>unsuccessful applicants</w:t>
            </w:r>
          </w:p>
        </w:tc>
        <w:tc>
          <w:tcPr>
            <w:tcW w:w="3974" w:type="dxa"/>
          </w:tcPr>
          <w:p w14:paraId="36E09637" w14:textId="77777777" w:rsidR="000F7E95" w:rsidRDefault="000F7E95" w:rsidP="000F7E95">
            <w:pPr>
              <w:pStyle w:val="TableText"/>
            </w:pPr>
            <w:r>
              <w:t>February 2022</w:t>
            </w:r>
          </w:p>
        </w:tc>
      </w:tr>
      <w:tr w:rsidR="000F7E95" w14:paraId="659CDB85" w14:textId="77777777" w:rsidTr="005E75D9">
        <w:trPr>
          <w:cantSplit/>
        </w:trPr>
        <w:tc>
          <w:tcPr>
            <w:tcW w:w="4815" w:type="dxa"/>
          </w:tcPr>
          <w:p w14:paraId="6198935E" w14:textId="77777777" w:rsidR="000F7E95" w:rsidRPr="00B16B54" w:rsidRDefault="000F7E95" w:rsidP="000F7E95">
            <w:pPr>
              <w:pStyle w:val="TableText"/>
            </w:pPr>
            <w:r w:rsidRPr="00B16B54">
              <w:lastRenderedPageBreak/>
              <w:t>Negotiations and award of grant agreements</w:t>
            </w:r>
          </w:p>
        </w:tc>
        <w:tc>
          <w:tcPr>
            <w:tcW w:w="3974" w:type="dxa"/>
          </w:tcPr>
          <w:p w14:paraId="355A55DD" w14:textId="77777777" w:rsidR="000F7E95" w:rsidRPr="00B16B54" w:rsidRDefault="000F7E95" w:rsidP="0079493D">
            <w:pPr>
              <w:pStyle w:val="TableText"/>
            </w:pPr>
            <w:r>
              <w:t>February –</w:t>
            </w:r>
            <w:r w:rsidR="00072118">
              <w:t xml:space="preserve"> </w:t>
            </w:r>
            <w:r>
              <w:t xml:space="preserve">March 2022 </w:t>
            </w:r>
          </w:p>
        </w:tc>
      </w:tr>
      <w:tr w:rsidR="000F7E95" w14:paraId="3AC87FB7" w14:textId="77777777" w:rsidTr="005E75D9">
        <w:trPr>
          <w:cantSplit/>
        </w:trPr>
        <w:tc>
          <w:tcPr>
            <w:tcW w:w="4815" w:type="dxa"/>
          </w:tcPr>
          <w:p w14:paraId="4D9E6E28" w14:textId="77777777" w:rsidR="000F7E95" w:rsidRPr="00B16B54" w:rsidRDefault="000F7E95" w:rsidP="000F7E95">
            <w:pPr>
              <w:pStyle w:val="TableText"/>
            </w:pPr>
            <w:r>
              <w:t>Earliest start date of grant a</w:t>
            </w:r>
            <w:r w:rsidRPr="00B16B54">
              <w:t>ctivity</w:t>
            </w:r>
            <w:r>
              <w:t xml:space="preserve"> </w:t>
            </w:r>
          </w:p>
        </w:tc>
        <w:tc>
          <w:tcPr>
            <w:tcW w:w="3974" w:type="dxa"/>
          </w:tcPr>
          <w:p w14:paraId="51F4E380" w14:textId="77777777" w:rsidR="000F7E95" w:rsidRPr="00B16B54" w:rsidRDefault="000F7E95" w:rsidP="000F7E95">
            <w:pPr>
              <w:pStyle w:val="TableText"/>
            </w:pPr>
            <w:r>
              <w:t>March 2022</w:t>
            </w:r>
          </w:p>
        </w:tc>
      </w:tr>
      <w:tr w:rsidR="000F7E95" w14:paraId="38C64150" w14:textId="77777777" w:rsidTr="005E75D9">
        <w:trPr>
          <w:cantSplit/>
        </w:trPr>
        <w:tc>
          <w:tcPr>
            <w:tcW w:w="4815" w:type="dxa"/>
          </w:tcPr>
          <w:p w14:paraId="38D85DA2" w14:textId="77777777" w:rsidR="000F7E95" w:rsidRPr="00B16B54" w:rsidRDefault="000F7E95" w:rsidP="000F7E95">
            <w:pPr>
              <w:pStyle w:val="TableText"/>
            </w:pPr>
            <w:r>
              <w:t>Earliest e</w:t>
            </w:r>
            <w:r w:rsidRPr="00B16B54">
              <w:t>nd date</w:t>
            </w:r>
            <w:r>
              <w:t xml:space="preserve"> of grant activity or agreement </w:t>
            </w:r>
          </w:p>
        </w:tc>
        <w:tc>
          <w:tcPr>
            <w:tcW w:w="3974" w:type="dxa"/>
          </w:tcPr>
          <w:p w14:paraId="5F8CD4A2" w14:textId="77777777" w:rsidR="000F7E95" w:rsidRPr="00B16B54" w:rsidRDefault="000F7E95" w:rsidP="000F7E95">
            <w:pPr>
              <w:pStyle w:val="TableText"/>
            </w:pPr>
            <w:r>
              <w:t>March 2023</w:t>
            </w:r>
          </w:p>
        </w:tc>
      </w:tr>
    </w:tbl>
    <w:p w14:paraId="28C47A92" w14:textId="77777777" w:rsidR="008778C3" w:rsidRDefault="008778C3" w:rsidP="001949D3">
      <w:pPr>
        <w:pStyle w:val="Heading3"/>
        <w:numPr>
          <w:ilvl w:val="1"/>
          <w:numId w:val="8"/>
        </w:numPr>
        <w:spacing w:before="120"/>
        <w:ind w:left="405" w:hanging="405"/>
      </w:pPr>
      <w:bookmarkStart w:id="93" w:name="_Toc82007226"/>
      <w:r w:rsidRPr="00181A24">
        <w:t>Questions during the application process</w:t>
      </w:r>
      <w:bookmarkEnd w:id="93"/>
    </w:p>
    <w:p w14:paraId="149F0B15" w14:textId="3F1B6E25" w:rsidR="008778C3" w:rsidRDefault="008778C3" w:rsidP="000F7E95">
      <w:r>
        <w:t xml:space="preserve">If you have any questions during the application period, </w:t>
      </w:r>
      <w:r w:rsidR="001E1E35">
        <w:t xml:space="preserve">please contact </w:t>
      </w:r>
      <w:r w:rsidR="008B3C50">
        <w:t xml:space="preserve">NIAA Housing and Infrastructure Branch </w:t>
      </w:r>
      <w:r w:rsidR="004E160E">
        <w:rPr>
          <w:rFonts w:cs="Arial"/>
        </w:rPr>
        <w:t>at</w:t>
      </w:r>
      <w:r w:rsidR="004E160E" w:rsidRPr="004E160E">
        <w:rPr>
          <w:rFonts w:cs="Arial"/>
        </w:rPr>
        <w:t xml:space="preserve"> </w:t>
      </w:r>
      <w:hyperlink r:id="rId43" w:history="1">
        <w:r w:rsidR="0031747A" w:rsidRPr="00CC6A66">
          <w:rPr>
            <w:rStyle w:val="Hyperlink"/>
            <w:rFonts w:cs="Arial"/>
          </w:rPr>
          <w:t>ileif@niaa.gov.au</w:t>
        </w:r>
      </w:hyperlink>
      <w:r w:rsidR="004E160E" w:rsidRPr="00BE2672">
        <w:rPr>
          <w:rFonts w:cs="Arial"/>
        </w:rPr>
        <w:t xml:space="preserve">. </w:t>
      </w:r>
      <w:r w:rsidR="004E160E" w:rsidRPr="3E969A75">
        <w:rPr>
          <w:rFonts w:cs="Arial"/>
        </w:rPr>
        <w:t xml:space="preserve"> </w:t>
      </w:r>
    </w:p>
    <w:p w14:paraId="3478E884" w14:textId="77777777" w:rsidR="006F2993" w:rsidRPr="004F7342" w:rsidRDefault="006F2993" w:rsidP="006F2993">
      <w:pPr>
        <w:spacing w:after="240"/>
        <w:rPr>
          <w:rFonts w:cs="Arial"/>
          <w:color w:val="000000" w:themeColor="text1"/>
        </w:rPr>
      </w:pPr>
      <w:r w:rsidRPr="3E969A75">
        <w:rPr>
          <w:rFonts w:cs="Arial"/>
          <w:color w:val="000000" w:themeColor="text1"/>
        </w:rPr>
        <w:t>The Agency does not provide financial or legal advice to applicants or grantees. Applicants or grantees should seek their own independent professional advice on financial and legal matters, including compliance with any statutory obligations.</w:t>
      </w:r>
      <w:bookmarkStart w:id="94" w:name="_Toc61527347"/>
      <w:bookmarkEnd w:id="94"/>
    </w:p>
    <w:p w14:paraId="1D7CD929" w14:textId="77777777" w:rsidR="006E0B42" w:rsidRDefault="006E0B42" w:rsidP="00D21134">
      <w:pPr>
        <w:pStyle w:val="Heading2"/>
      </w:pPr>
      <w:bookmarkStart w:id="95" w:name="_Toc82007227"/>
      <w:r>
        <w:t>The grant selection process</w:t>
      </w:r>
      <w:bookmarkEnd w:id="95"/>
    </w:p>
    <w:p w14:paraId="59A3BF21" w14:textId="77777777" w:rsidR="003E63B6" w:rsidRDefault="003E63B6" w:rsidP="00444EBF">
      <w:pPr>
        <w:pStyle w:val="Heading3"/>
        <w:numPr>
          <w:ilvl w:val="1"/>
          <w:numId w:val="8"/>
        </w:numPr>
        <w:spacing w:before="120"/>
        <w:ind w:left="405" w:hanging="405"/>
      </w:pPr>
      <w:bookmarkStart w:id="96" w:name="_Toc82007228"/>
      <w:r>
        <w:t>Assessment of grant applications</w:t>
      </w:r>
      <w:bookmarkEnd w:id="96"/>
    </w:p>
    <w:p w14:paraId="79E82888" w14:textId="77777777" w:rsidR="000A4D8A" w:rsidRDefault="006E0B42" w:rsidP="006E7D52">
      <w:pPr>
        <w:rPr>
          <w:rFonts w:cstheme="minorHAnsi"/>
        </w:rPr>
      </w:pPr>
      <w:r>
        <w:rPr>
          <w:rFonts w:cstheme="minorHAnsi"/>
        </w:rPr>
        <w:t xml:space="preserve">We </w:t>
      </w:r>
      <w:r w:rsidR="006E7D52">
        <w:rPr>
          <w:rFonts w:cstheme="minorHAnsi"/>
        </w:rPr>
        <w:t>will</w:t>
      </w:r>
      <w:r w:rsidRPr="00A632E3">
        <w:rPr>
          <w:rFonts w:cstheme="minorHAnsi"/>
        </w:rPr>
        <w:t xml:space="preserve"> </w:t>
      </w:r>
      <w:r w:rsidR="006E7D52">
        <w:rPr>
          <w:rFonts w:cstheme="minorHAnsi"/>
        </w:rPr>
        <w:t xml:space="preserve">first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r w:rsidR="006F2993">
        <w:rPr>
          <w:rFonts w:cstheme="minorHAnsi"/>
        </w:rPr>
        <w:t>If</w:t>
      </w:r>
      <w:r w:rsidR="006E7D52" w:rsidRPr="006E7D52">
        <w:rPr>
          <w:rFonts w:cstheme="minorHAnsi"/>
        </w:rPr>
        <w:t xml:space="preserve"> you do not meet the eligibilit</w:t>
      </w:r>
      <w:r w:rsidR="006E7D52">
        <w:rPr>
          <w:rFonts w:cstheme="minorHAnsi"/>
        </w:rPr>
        <w:t xml:space="preserve">y criteria, </w:t>
      </w:r>
      <w:r w:rsidR="006E7D52" w:rsidRPr="006E7D52">
        <w:rPr>
          <w:rFonts w:cstheme="minorHAnsi"/>
        </w:rPr>
        <w:t>we will not assess your application and will notify you if this is the case.</w:t>
      </w:r>
    </w:p>
    <w:p w14:paraId="5A67D78D" w14:textId="77777777" w:rsidR="006E0B42" w:rsidRPr="00A632E3" w:rsidRDefault="006E0B42" w:rsidP="006E0B42">
      <w:pPr>
        <w:rPr>
          <w:rFonts w:cstheme="minorHAnsi"/>
        </w:rPr>
      </w:pPr>
      <w:r>
        <w:rPr>
          <w:rFonts w:cstheme="minorHAnsi"/>
        </w:rPr>
        <w:t>We consider e</w:t>
      </w:r>
      <w:r w:rsidRPr="00A632E3">
        <w:rPr>
          <w:rFonts w:cstheme="minorHAnsi"/>
        </w:rPr>
        <w:t xml:space="preserve">ligible applications through </w:t>
      </w:r>
      <w:r w:rsidRPr="00BC628E">
        <w:rPr>
          <w:rFonts w:cstheme="minorHAnsi"/>
        </w:rPr>
        <w:t>an open</w:t>
      </w:r>
      <w:r>
        <w:rPr>
          <w:rFonts w:cstheme="minorHAnsi"/>
        </w:rPr>
        <w:t xml:space="preserve"> competitive</w:t>
      </w:r>
      <w:r w:rsidR="006E7D52">
        <w:rPr>
          <w:rFonts w:cstheme="minorHAnsi"/>
        </w:rPr>
        <w:t xml:space="preserve"> </w:t>
      </w:r>
      <w:r w:rsidRPr="00A632E3">
        <w:rPr>
          <w:rFonts w:cstheme="minorHAnsi"/>
        </w:rPr>
        <w:t>grant process.</w:t>
      </w:r>
    </w:p>
    <w:p w14:paraId="5CC516A9" w14:textId="77777777" w:rsidR="006E0B42" w:rsidRPr="00A632E3" w:rsidRDefault="00635ACF" w:rsidP="006E0B42">
      <w:r>
        <w:t>If eligible, w</w:t>
      </w:r>
      <w:r w:rsidR="006E0B42" w:rsidRPr="00A632E3">
        <w:t xml:space="preserve">e 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6E0B42">
        <w:t>We consider y</w:t>
      </w:r>
      <w:r w:rsidR="006E0B42" w:rsidRPr="00A632E3">
        <w:t>our application on its merits, based on:</w:t>
      </w:r>
    </w:p>
    <w:p w14:paraId="10033474" w14:textId="5CEA6719" w:rsidR="006E0B42" w:rsidRPr="00A632E3" w:rsidRDefault="006E0B42" w:rsidP="0024075B">
      <w:pPr>
        <w:pStyle w:val="ListBullet"/>
        <w:numPr>
          <w:ilvl w:val="0"/>
          <w:numId w:val="7"/>
        </w:numPr>
        <w:ind w:left="425" w:hanging="357"/>
      </w:pPr>
      <w:r w:rsidRPr="00A632E3">
        <w:t>how well it meets the criteria</w:t>
      </w:r>
      <w:r w:rsidR="001301A7">
        <w:t>;</w:t>
      </w:r>
      <w:r w:rsidRPr="00A632E3">
        <w:t xml:space="preserve"> </w:t>
      </w:r>
    </w:p>
    <w:p w14:paraId="65FFFE8F" w14:textId="56BFD86B" w:rsidR="006E0B42" w:rsidRPr="00A632E3" w:rsidRDefault="006E0B42" w:rsidP="0024075B">
      <w:pPr>
        <w:pStyle w:val="ListBullet"/>
        <w:numPr>
          <w:ilvl w:val="0"/>
          <w:numId w:val="7"/>
        </w:numPr>
        <w:ind w:left="425" w:hanging="357"/>
      </w:pPr>
      <w:r w:rsidRPr="00A632E3">
        <w:t>how it compares to other applications</w:t>
      </w:r>
      <w:r w:rsidR="001301A7">
        <w:t>; and</w:t>
      </w:r>
      <w:r w:rsidRPr="00A632E3">
        <w:t xml:space="preserve"> </w:t>
      </w:r>
    </w:p>
    <w:p w14:paraId="28D5AB89" w14:textId="77777777" w:rsidR="006E0B42" w:rsidRPr="00A632E3" w:rsidRDefault="006E0B42" w:rsidP="0024075B">
      <w:pPr>
        <w:pStyle w:val="ListBullet"/>
        <w:numPr>
          <w:ilvl w:val="0"/>
          <w:numId w:val="7"/>
        </w:numPr>
        <w:ind w:left="425" w:hanging="357"/>
      </w:pPr>
      <w:r>
        <w:t>whether it provides value with relevant</w:t>
      </w:r>
      <w:r w:rsidRPr="00A632E3">
        <w:t xml:space="preserve"> money.</w:t>
      </w:r>
      <w:r w:rsidRPr="00050CCE">
        <w:rPr>
          <w:vertAlign w:val="superscript"/>
        </w:rPr>
        <w:footnoteReference w:id="8"/>
      </w:r>
    </w:p>
    <w:p w14:paraId="28227CB7" w14:textId="77777777" w:rsidR="006F2993" w:rsidRDefault="006F2993" w:rsidP="006E0B42">
      <w:pPr>
        <w:pStyle w:val="ListBullet"/>
        <w:numPr>
          <w:ilvl w:val="0"/>
          <w:numId w:val="0"/>
        </w:numPr>
        <w:rPr>
          <w:rFonts w:cs="Arial"/>
        </w:rPr>
      </w:pPr>
      <w:r w:rsidRPr="004F7342">
        <w:rPr>
          <w:rFonts w:cs="Arial"/>
        </w:rPr>
        <w:t xml:space="preserve">The </w:t>
      </w:r>
      <w:r>
        <w:rPr>
          <w:rFonts w:cs="Arial"/>
        </w:rPr>
        <w:t xml:space="preserve">Agency </w:t>
      </w:r>
      <w:r w:rsidRPr="004F7342">
        <w:rPr>
          <w:rFonts w:cs="Arial"/>
        </w:rPr>
        <w:t>assesses all applica</w:t>
      </w:r>
      <w:r>
        <w:rPr>
          <w:rFonts w:cs="Arial"/>
        </w:rPr>
        <w:t>tions</w:t>
      </w:r>
      <w:r w:rsidRPr="004F7342">
        <w:rPr>
          <w:rFonts w:cs="Arial"/>
        </w:rPr>
        <w:t xml:space="preserve"> against the assessment criteria</w:t>
      </w:r>
      <w:r>
        <w:rPr>
          <w:rFonts w:cs="Arial"/>
        </w:rPr>
        <w:t xml:space="preserve"> and considers value with money.</w:t>
      </w:r>
      <w:r w:rsidRPr="004F7342">
        <w:rPr>
          <w:rFonts w:cs="Arial"/>
        </w:rPr>
        <w:t xml:space="preserve"> </w:t>
      </w:r>
      <w:r>
        <w:rPr>
          <w:rFonts w:cs="Arial"/>
        </w:rPr>
        <w:t>This enables applications to be rated on whether they ‘fully meet’, ‘partially meet’ or ‘do not meet’ the assessment criteria.</w:t>
      </w:r>
    </w:p>
    <w:p w14:paraId="4E173911" w14:textId="77777777" w:rsidR="006E0B42" w:rsidRPr="005F69E4" w:rsidRDefault="00311CBF" w:rsidP="006E0B42">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6BF5310B" w14:textId="7D165BFF" w:rsidR="006E0B42" w:rsidRPr="00DE5CF4" w:rsidRDefault="006E0B42" w:rsidP="0024075B">
      <w:pPr>
        <w:pStyle w:val="ListBullet"/>
        <w:numPr>
          <w:ilvl w:val="0"/>
          <w:numId w:val="7"/>
        </w:numPr>
        <w:ind w:left="425" w:hanging="357"/>
      </w:pPr>
      <w:r w:rsidRPr="00DD61AF">
        <w:t>the overall objective/s to be achieved in providing the grant</w:t>
      </w:r>
      <w:r w:rsidR="001301A7">
        <w:t>;</w:t>
      </w:r>
    </w:p>
    <w:p w14:paraId="3867541B" w14:textId="2A58F64A" w:rsidR="006E0B42" w:rsidRDefault="006E0B42" w:rsidP="0024075B">
      <w:pPr>
        <w:pStyle w:val="ListBullet"/>
        <w:numPr>
          <w:ilvl w:val="0"/>
          <w:numId w:val="7"/>
        </w:numPr>
        <w:ind w:left="425" w:hanging="357"/>
      </w:pPr>
      <w:r w:rsidRPr="00DE5CF4">
        <w:t xml:space="preserve">the relative </w:t>
      </w:r>
      <w:r w:rsidR="00311CBF" w:rsidRPr="00FC5953">
        <w:t>value of the grant sought</w:t>
      </w:r>
      <w:r w:rsidR="001301A7">
        <w:t>;</w:t>
      </w:r>
    </w:p>
    <w:p w14:paraId="6F1252DE" w14:textId="79D850B6" w:rsidR="003F180B" w:rsidRPr="00122E7B" w:rsidRDefault="003F180B" w:rsidP="0024075B">
      <w:pPr>
        <w:pStyle w:val="ListBullet"/>
        <w:numPr>
          <w:ilvl w:val="0"/>
          <w:numId w:val="7"/>
        </w:numPr>
        <w:ind w:left="425" w:hanging="357"/>
      </w:pPr>
      <w:r w:rsidRPr="0024075B">
        <w:t>the quality and purpose of the grant activity</w:t>
      </w:r>
      <w:r w:rsidR="001301A7">
        <w:t>;</w:t>
      </w:r>
    </w:p>
    <w:p w14:paraId="2D01FE4B" w14:textId="32EAA9D8" w:rsidR="003F180B" w:rsidRPr="00122E7B" w:rsidRDefault="003F180B" w:rsidP="0024075B">
      <w:pPr>
        <w:pStyle w:val="ListBullet"/>
        <w:numPr>
          <w:ilvl w:val="0"/>
          <w:numId w:val="7"/>
        </w:numPr>
        <w:ind w:left="425" w:hanging="357"/>
      </w:pPr>
      <w:r w:rsidRPr="0024075B">
        <w:t>alignment with the grant opportunity</w:t>
      </w:r>
      <w:r w:rsidR="001301A7">
        <w:t>;</w:t>
      </w:r>
    </w:p>
    <w:p w14:paraId="40854F99" w14:textId="41859784" w:rsidR="003F180B" w:rsidRPr="009E283B" w:rsidRDefault="003F180B" w:rsidP="0024075B">
      <w:pPr>
        <w:pStyle w:val="ListBullet"/>
        <w:numPr>
          <w:ilvl w:val="0"/>
          <w:numId w:val="7"/>
        </w:numPr>
        <w:ind w:left="425" w:hanging="357"/>
      </w:pPr>
      <w:r w:rsidRPr="0024075B">
        <w:t>relevant experience of the applicant</w:t>
      </w:r>
      <w:r w:rsidR="001301A7">
        <w:t>; and</w:t>
      </w:r>
    </w:p>
    <w:p w14:paraId="554B7DF1" w14:textId="77777777" w:rsidR="006E0B42" w:rsidRDefault="006E0B42" w:rsidP="0024075B">
      <w:pPr>
        <w:pStyle w:val="ListBullet"/>
        <w:numPr>
          <w:ilvl w:val="0"/>
          <w:numId w:val="7"/>
        </w:numPr>
        <w:ind w:left="425" w:hanging="357"/>
      </w:pPr>
      <w:r w:rsidRPr="009E283B">
        <w:t>the extent to which the evidence in the application demonstrates that it will contribute to meeting the outcomes/objectives.</w:t>
      </w:r>
    </w:p>
    <w:p w14:paraId="38FAD888" w14:textId="77777777" w:rsidR="00A01905" w:rsidRDefault="00A01905" w:rsidP="00A01905">
      <w:pPr>
        <w:pStyle w:val="Heading3"/>
        <w:numPr>
          <w:ilvl w:val="1"/>
          <w:numId w:val="8"/>
        </w:numPr>
        <w:spacing w:before="120"/>
        <w:ind w:left="405" w:hanging="405"/>
      </w:pPr>
      <w:bookmarkStart w:id="97" w:name="_Toc68166264"/>
      <w:bookmarkStart w:id="98" w:name="_Toc68595384"/>
      <w:r>
        <w:tab/>
      </w:r>
      <w:bookmarkStart w:id="99" w:name="_Toc82007229"/>
      <w:r>
        <w:t>Indigenous Grants Policy Trial</w:t>
      </w:r>
      <w:bookmarkEnd w:id="97"/>
      <w:bookmarkEnd w:id="99"/>
      <w:r>
        <w:t xml:space="preserve"> </w:t>
      </w:r>
      <w:bookmarkEnd w:id="98"/>
    </w:p>
    <w:p w14:paraId="0A51B93E" w14:textId="77777777" w:rsidR="00A01905" w:rsidRDefault="00A01905" w:rsidP="00A01905">
      <w:pPr>
        <w:spacing w:line="276" w:lineRule="auto"/>
        <w:rPr>
          <w:rFonts w:eastAsiaTheme="minorHAnsi"/>
        </w:rPr>
      </w:pPr>
      <w:r>
        <w:t xml:space="preserve">The IAS is part of a trial of the Indigenous Grants Policy (IGP), announced on 12 February 2018 by the former Prime Minister and the former Minister for Indigenous Affairs. The trial commenced on 1 July 2018. NIAA is one of three government agencies participating in the trial, which is intended to test how best to achieve the following objectives: </w:t>
      </w:r>
    </w:p>
    <w:p w14:paraId="7C3C3F36" w14:textId="77777777" w:rsidR="00A01905" w:rsidRPr="00A01905" w:rsidRDefault="00A01905" w:rsidP="0024075B">
      <w:pPr>
        <w:pStyle w:val="ListBullet"/>
        <w:numPr>
          <w:ilvl w:val="0"/>
          <w:numId w:val="7"/>
        </w:numPr>
        <w:ind w:left="425" w:hanging="357"/>
      </w:pPr>
      <w:r>
        <w:lastRenderedPageBreak/>
        <w:t>Increase the involvement of Indigenous Australians and organisations in the grant funded services and programs that are intended to benefit them.</w:t>
      </w:r>
    </w:p>
    <w:p w14:paraId="2E51E398" w14:textId="77777777" w:rsidR="00A01905" w:rsidRDefault="00A01905" w:rsidP="0024075B">
      <w:pPr>
        <w:pStyle w:val="ListBullet"/>
        <w:numPr>
          <w:ilvl w:val="0"/>
          <w:numId w:val="7"/>
        </w:numPr>
        <w:ind w:left="425" w:hanging="357"/>
      </w:pPr>
      <w:r>
        <w:t xml:space="preserve">Improve on-the-ground service delivery for Indigenous Australians. </w:t>
      </w:r>
    </w:p>
    <w:p w14:paraId="16950421" w14:textId="77777777" w:rsidR="00A01905" w:rsidRDefault="00A01905" w:rsidP="0024075B">
      <w:pPr>
        <w:pStyle w:val="ListBullet"/>
        <w:numPr>
          <w:ilvl w:val="0"/>
          <w:numId w:val="7"/>
        </w:numPr>
        <w:ind w:left="425" w:hanging="357"/>
      </w:pPr>
      <w:r>
        <w:t xml:space="preserve">Leverage the Australian Government’s investment to stimulate greater economic development for Indigenous Australian peoples. </w:t>
      </w:r>
    </w:p>
    <w:p w14:paraId="6DCC2B85" w14:textId="2FEA25FF" w:rsidR="00050CCE" w:rsidRPr="002A3638" w:rsidRDefault="00050CCE" w:rsidP="00050CCE">
      <w:pPr>
        <w:pStyle w:val="ListBullet"/>
        <w:numPr>
          <w:ilvl w:val="0"/>
          <w:numId w:val="0"/>
        </w:numPr>
      </w:pPr>
      <w:r w:rsidRPr="002A3638">
        <w:rPr>
          <w:b/>
          <w:u w:val="single"/>
        </w:rPr>
        <w:t>Please note</w:t>
      </w:r>
      <w:r>
        <w:t>:</w:t>
      </w:r>
      <w:r w:rsidRPr="002A3638">
        <w:t xml:space="preserve"> to be eligible for this grant opportunity you must be an entity with at least 50% Indigenous ownership. Where two </w:t>
      </w:r>
      <w:r w:rsidRPr="002A3638">
        <w:rPr>
          <w:b/>
        </w:rPr>
        <w:t>eligible</w:t>
      </w:r>
      <w:r w:rsidRPr="002A3638">
        <w:t xml:space="preserve"> proposals are similarly ranked</w:t>
      </w:r>
      <w:r w:rsidR="00C64A12">
        <w:rPr>
          <w:rStyle w:val="FootnoteReference"/>
        </w:rPr>
        <w:footnoteReference w:id="9"/>
      </w:r>
      <w:r w:rsidRPr="002A3638">
        <w:t xml:space="preserve">, the Agency will give ordered preference to: </w:t>
      </w:r>
    </w:p>
    <w:p w14:paraId="5CF41608" w14:textId="77777777" w:rsidR="00A01905" w:rsidRDefault="00A01905" w:rsidP="0024075B">
      <w:pPr>
        <w:pStyle w:val="ListBullet"/>
        <w:numPr>
          <w:ilvl w:val="0"/>
          <w:numId w:val="7"/>
        </w:numPr>
        <w:ind w:left="425" w:hanging="357"/>
      </w:pPr>
      <w:r>
        <w:t>Indigenous Organisations (at least 51% Indigenous ownership and at leas</w:t>
      </w:r>
      <w:r w:rsidR="00C811B5">
        <w:t>t 51% Indigenous control). Then</w:t>
      </w:r>
    </w:p>
    <w:p w14:paraId="1AFE13AA" w14:textId="04F1A11E" w:rsidR="00BF19B1" w:rsidRDefault="00A01905" w:rsidP="002A3638">
      <w:pPr>
        <w:pStyle w:val="ListBullet"/>
        <w:numPr>
          <w:ilvl w:val="0"/>
          <w:numId w:val="7"/>
        </w:numPr>
        <w:ind w:left="425" w:hanging="357"/>
      </w:pPr>
      <w:r>
        <w:t>Organisations with at least 50% Indigenous control or management</w:t>
      </w:r>
      <w:r w:rsidR="00BF19B1">
        <w:t xml:space="preserve"> </w:t>
      </w:r>
    </w:p>
    <w:p w14:paraId="177638D5" w14:textId="250EE20C" w:rsidR="00A01905" w:rsidRDefault="00C811B5" w:rsidP="001301A7">
      <w:pPr>
        <w:pStyle w:val="ListBullet"/>
        <w:numPr>
          <w:ilvl w:val="0"/>
          <w:numId w:val="0"/>
        </w:numPr>
      </w:pPr>
      <w:r>
        <w:t xml:space="preserve">Additionally, </w:t>
      </w:r>
      <w:r w:rsidR="00725210">
        <w:t>o</w:t>
      </w:r>
      <w:r w:rsidR="00A01905">
        <w:t>rganisation</w:t>
      </w:r>
      <w:r w:rsidR="00BF19B1">
        <w:t>s</w:t>
      </w:r>
      <w:r w:rsidR="00FC3FCD">
        <w:t xml:space="preserve"> </w:t>
      </w:r>
      <w:r w:rsidR="00A01905">
        <w:t xml:space="preserve">with </w:t>
      </w:r>
      <w:r>
        <w:t xml:space="preserve">greater </w:t>
      </w:r>
      <w:r w:rsidR="00A01905">
        <w:t>demonstrated commitment to increasing Indigenous employment, supplier use and/or engagement</w:t>
      </w:r>
      <w:r>
        <w:t xml:space="preserve"> will be preferred if all other assessment consideration is equal</w:t>
      </w:r>
      <w:r w:rsidR="00A01905">
        <w:t xml:space="preserve">. </w:t>
      </w:r>
    </w:p>
    <w:p w14:paraId="2D6EF176" w14:textId="77777777" w:rsidR="00A01905" w:rsidRDefault="001422FD" w:rsidP="004E4B65">
      <w:pPr>
        <w:pStyle w:val="ListBullet"/>
        <w:numPr>
          <w:ilvl w:val="0"/>
          <w:numId w:val="0"/>
        </w:numPr>
      </w:pPr>
      <w:r>
        <w:t>Refer to the section ‘14</w:t>
      </w:r>
      <w:r w:rsidR="00A01905" w:rsidRPr="001422FD">
        <w:t>. Glossary’ for definitions of “ownership”, “control” and “management”.</w:t>
      </w:r>
    </w:p>
    <w:p w14:paraId="5ECB45B2" w14:textId="77777777" w:rsidR="00A01905" w:rsidRDefault="00A01905" w:rsidP="00A01905">
      <w:pPr>
        <w:spacing w:line="276" w:lineRule="auto"/>
        <w:rPr>
          <w:b/>
          <w:bCs/>
        </w:rPr>
      </w:pPr>
      <w:r>
        <w:t>As part of the IGP Trial, the Agency may gather information to determine the number of Indigenous and non-Indigenous organisations funded through the IAS and the number and percentage of Indigenous peoples employed in all funded organisations.</w:t>
      </w:r>
      <w:r>
        <w:rPr>
          <w:b/>
          <w:bCs/>
        </w:rPr>
        <w:t xml:space="preserve"> </w:t>
      </w:r>
    </w:p>
    <w:p w14:paraId="373D9747" w14:textId="77777777" w:rsidR="00A01905" w:rsidRDefault="00A01905" w:rsidP="00A01905">
      <w:pPr>
        <w:spacing w:line="276" w:lineRule="auto"/>
      </w:pPr>
      <w:r>
        <w:t xml:space="preserve">The Agency may also gather information from grantees about the total value and number of contracts for goods and services that are provided by Indigenous Enterprises (see </w:t>
      </w:r>
      <w:r>
        <w:rPr>
          <w:lang w:val="en-US"/>
        </w:rPr>
        <w:t>‘14. Glossary’)</w:t>
      </w:r>
      <w:r>
        <w:t>.</w:t>
      </w:r>
    </w:p>
    <w:p w14:paraId="50E161EC" w14:textId="77777777" w:rsidR="00DC7A44" w:rsidRDefault="00DC7A44" w:rsidP="00A01905">
      <w:pPr>
        <w:spacing w:line="276" w:lineRule="auto"/>
      </w:pPr>
      <w:r>
        <w:t xml:space="preserve">To support the integrity of the IGP, the Agency may request further evidence of your organisation’s Indigeneity. </w:t>
      </w:r>
    </w:p>
    <w:p w14:paraId="7176807C" w14:textId="77777777" w:rsidR="00C157E9" w:rsidRDefault="00C157E9" w:rsidP="009B081E">
      <w:pPr>
        <w:pStyle w:val="Heading3"/>
        <w:numPr>
          <w:ilvl w:val="1"/>
          <w:numId w:val="8"/>
        </w:numPr>
        <w:spacing w:before="120"/>
        <w:ind w:left="405" w:hanging="405"/>
      </w:pPr>
      <w:bookmarkStart w:id="100" w:name="_Toc82007230"/>
      <w:r>
        <w:t>Who will assess applications?</w:t>
      </w:r>
      <w:bookmarkEnd w:id="100"/>
    </w:p>
    <w:p w14:paraId="6A2C0882" w14:textId="77777777" w:rsidR="00C157E9" w:rsidRPr="009C4CFB" w:rsidRDefault="00C157E9" w:rsidP="00C157E9">
      <w:pPr>
        <w:spacing w:before="120"/>
        <w:rPr>
          <w:rFonts w:cs="Arial"/>
          <w:b/>
        </w:rPr>
      </w:pPr>
      <w:r w:rsidRPr="009944DF">
        <w:t>An assessment comm</w:t>
      </w:r>
      <w:r w:rsidR="00787F7E" w:rsidRPr="009944DF">
        <w:t>ittee</w:t>
      </w:r>
      <w:r w:rsidRPr="009944DF">
        <w:t xml:space="preserve"> will assess each application on its merit</w:t>
      </w:r>
      <w:r w:rsidR="006F0FFF" w:rsidRPr="009944DF">
        <w:t xml:space="preserve"> </w:t>
      </w:r>
      <w:r w:rsidRPr="009944DF">
        <w:t xml:space="preserve">and compare it to other eligible applications before recommending which </w:t>
      </w:r>
      <w:r w:rsidR="00BF6BD6" w:rsidRPr="009944DF">
        <w:t xml:space="preserve">grant </w:t>
      </w:r>
      <w:r w:rsidR="00B73AB6" w:rsidRPr="009944DF">
        <w:t>applications should be awarded a grant</w:t>
      </w:r>
      <w:r w:rsidRPr="009944DF">
        <w:t>. The assessment committee will</w:t>
      </w:r>
      <w:r w:rsidRPr="00103A95">
        <w:t xml:space="preserve"> be made up of</w:t>
      </w:r>
      <w:r w:rsidR="0024075B">
        <w:t xml:space="preserve"> Agency staff.</w:t>
      </w:r>
      <w:r w:rsidRPr="00103A95">
        <w:rPr>
          <w:b/>
        </w:rPr>
        <w:t xml:space="preserve"> </w:t>
      </w:r>
    </w:p>
    <w:p w14:paraId="364F5FFC" w14:textId="77777777" w:rsidR="00C157E9" w:rsidRPr="009944DF" w:rsidRDefault="00C157E9"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sidRPr="009C4CFB">
        <w:rPr>
          <w:rFonts w:ascii="Arial" w:hAnsi="Arial" w:cs="Arial"/>
          <w:b w:val="0"/>
          <w:color w:val="auto"/>
          <w:sz w:val="20"/>
          <w:szCs w:val="20"/>
        </w:rPr>
        <w:t xml:space="preserve">We </w:t>
      </w:r>
      <w:r>
        <w:rPr>
          <w:rFonts w:ascii="Arial" w:hAnsi="Arial" w:cs="Arial"/>
          <w:b w:val="0"/>
          <w:color w:val="auto"/>
          <w:sz w:val="20"/>
          <w:szCs w:val="20"/>
        </w:rPr>
        <w:t>may</w:t>
      </w:r>
      <w:r w:rsidRPr="009C4CFB">
        <w:rPr>
          <w:rFonts w:ascii="Arial" w:hAnsi="Arial" w:cs="Arial"/>
          <w:b w:val="0"/>
          <w:color w:val="auto"/>
          <w:sz w:val="20"/>
          <w:szCs w:val="20"/>
        </w:rPr>
        <w:t xml:space="preserve"> ask external </w:t>
      </w:r>
      <w:r w:rsidR="00090431">
        <w:rPr>
          <w:rFonts w:ascii="Arial" w:hAnsi="Arial" w:cs="Arial"/>
          <w:b w:val="0"/>
          <w:color w:val="auto"/>
          <w:sz w:val="20"/>
          <w:szCs w:val="20"/>
        </w:rPr>
        <w:t>experts/</w:t>
      </w:r>
      <w:r w:rsidRPr="009C4CFB">
        <w:rPr>
          <w:rFonts w:ascii="Arial" w:hAnsi="Arial" w:cs="Arial"/>
          <w:b w:val="0"/>
          <w:color w:val="auto"/>
          <w:sz w:val="20"/>
          <w:szCs w:val="20"/>
        </w:rPr>
        <w:t>advisors to inform the assessment process.</w:t>
      </w:r>
      <w:r w:rsidR="00DB3FAC" w:rsidRPr="00DB3FAC">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advisor,</w:t>
      </w:r>
      <w:r w:rsidR="00DB3FAC"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7B0F23">
        <w:rPr>
          <w:rFonts w:ascii="Arial" w:hAnsi="Arial" w:cs="Arial"/>
          <w:b w:val="0"/>
          <w:color w:val="auto"/>
          <w:sz w:val="20"/>
          <w:szCs w:val="20"/>
        </w:rPr>
        <w:t>/expected</w:t>
      </w:r>
      <w:r w:rsidR="000A4D8A">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00DB3FAC" w:rsidRPr="00274AE2">
        <w:rPr>
          <w:rFonts w:ascii="Arial" w:hAnsi="Arial" w:cs="Arial"/>
          <w:b w:val="0"/>
          <w:color w:val="auto"/>
          <w:sz w:val="20"/>
          <w:szCs w:val="20"/>
        </w:rPr>
        <w:t xml:space="preserve">in accordance </w:t>
      </w:r>
      <w:r w:rsidR="00DB3FAC" w:rsidRPr="009944DF">
        <w:rPr>
          <w:rFonts w:ascii="Arial" w:hAnsi="Arial" w:cs="Arial"/>
          <w:b w:val="0"/>
          <w:color w:val="auto"/>
          <w:sz w:val="20"/>
          <w:szCs w:val="20"/>
        </w:rPr>
        <w:t>with the CGRGs.</w:t>
      </w:r>
      <w:r w:rsidRPr="009944DF">
        <w:rPr>
          <w:rFonts w:ascii="Arial" w:hAnsi="Arial" w:cs="Arial"/>
          <w:b w:val="0"/>
          <w:color w:val="auto"/>
          <w:sz w:val="20"/>
          <w:szCs w:val="20"/>
        </w:rPr>
        <w:t xml:space="preserve"> </w:t>
      </w:r>
    </w:p>
    <w:p w14:paraId="1E220A96" w14:textId="77777777" w:rsidR="00C157E9" w:rsidRPr="00B72EE8" w:rsidRDefault="00C157E9" w:rsidP="00C157E9">
      <w:r w:rsidRPr="009944DF">
        <w:t>The assessment committee may seek additional information about you or your application. They may do this from within the Commonwealth, even if the sources are not nominated by you as referees. The assessment committee may also consider information about you or your application that is available through the normal course</w:t>
      </w:r>
      <w:r w:rsidRPr="00B72EE8">
        <w:t xml:space="preserve"> of business.</w:t>
      </w:r>
    </w:p>
    <w:p w14:paraId="1AFCCD46" w14:textId="77777777" w:rsidR="00C157E9" w:rsidRDefault="00C157E9" w:rsidP="00C157E9">
      <w:r w:rsidRPr="009944DF">
        <w:t>The assessment committee</w:t>
      </w:r>
      <w:r w:rsidRPr="00103A95">
        <w:t xml:space="preserve"> </w:t>
      </w:r>
      <w:r w:rsidR="003F180B">
        <w:t xml:space="preserve">will then put forward a </w:t>
      </w:r>
      <w:r>
        <w:t>recommend</w:t>
      </w:r>
      <w:r w:rsidR="003F180B">
        <w:t>ation</w:t>
      </w:r>
      <w:r w:rsidRPr="00103A95">
        <w:t xml:space="preserve"> </w:t>
      </w:r>
      <w:r w:rsidR="003F180B">
        <w:t xml:space="preserve">to the Minister for Indigenous </w:t>
      </w:r>
      <w:r w:rsidR="0018244D">
        <w:t>Australians</w:t>
      </w:r>
      <w:r w:rsidR="003F180B">
        <w:t xml:space="preserve">, or the Agency delegate, on </w:t>
      </w:r>
      <w:r w:rsidR="00AA2994">
        <w:t>which applications to approve for a grant.</w:t>
      </w:r>
      <w:r w:rsidR="003F180B">
        <w:t xml:space="preserve"> </w:t>
      </w:r>
      <w:r w:rsidR="003F180B" w:rsidRPr="004F7342">
        <w:rPr>
          <w:rFonts w:cs="Arial"/>
        </w:rPr>
        <w:t xml:space="preserve">The recommendation will be based on the merits of the application including </w:t>
      </w:r>
      <w:r w:rsidR="003F180B">
        <w:rPr>
          <w:rFonts w:cs="Arial"/>
        </w:rPr>
        <w:t xml:space="preserve">consideration of the </w:t>
      </w:r>
      <w:r w:rsidR="003F180B" w:rsidRPr="004F7342">
        <w:rPr>
          <w:rFonts w:cs="Arial"/>
        </w:rPr>
        <w:t xml:space="preserve">assessment, risk and </w:t>
      </w:r>
      <w:r w:rsidR="003F180B">
        <w:rPr>
          <w:rFonts w:cs="Arial"/>
        </w:rPr>
        <w:t>value with money</w:t>
      </w:r>
      <w:r w:rsidR="003F180B" w:rsidRPr="004F7342">
        <w:rPr>
          <w:rFonts w:cs="Arial"/>
        </w:rPr>
        <w:t>; priority areas of need; and availability of funding.</w:t>
      </w:r>
    </w:p>
    <w:p w14:paraId="6F5BB36B" w14:textId="77777777" w:rsidR="00C157E9" w:rsidRDefault="00C157E9" w:rsidP="00EB27B6">
      <w:pPr>
        <w:pStyle w:val="Heading3"/>
        <w:numPr>
          <w:ilvl w:val="1"/>
          <w:numId w:val="8"/>
        </w:numPr>
        <w:spacing w:before="120"/>
        <w:ind w:left="405" w:hanging="405"/>
      </w:pPr>
      <w:bookmarkStart w:id="101" w:name="_Toc82007231"/>
      <w:r>
        <w:t>Who will approve grants?</w:t>
      </w:r>
      <w:bookmarkEnd w:id="101"/>
    </w:p>
    <w:p w14:paraId="2BFF0A88" w14:textId="77777777" w:rsidR="0018244D" w:rsidRPr="004F7342" w:rsidRDefault="00413CC2" w:rsidP="0018244D">
      <w:pPr>
        <w:rPr>
          <w:rFonts w:cs="Arial"/>
        </w:rPr>
      </w:pPr>
      <w:r>
        <w:rPr>
          <w:rFonts w:cs="Arial"/>
        </w:rPr>
        <w:t xml:space="preserve">The </w:t>
      </w:r>
      <w:r w:rsidR="0024075B">
        <w:rPr>
          <w:rFonts w:cs="Arial"/>
        </w:rPr>
        <w:t xml:space="preserve">person who makes the decision on your application </w:t>
      </w:r>
      <w:r>
        <w:rPr>
          <w:rFonts w:cs="Arial"/>
        </w:rPr>
        <w:t xml:space="preserve">will be based on the funding sought and the risk of the activity. </w:t>
      </w:r>
      <w:r w:rsidR="0018244D" w:rsidRPr="004F7342">
        <w:rPr>
          <w:rFonts w:cs="Arial"/>
        </w:rPr>
        <w:t xml:space="preserve">The </w:t>
      </w:r>
      <w:r w:rsidR="0018244D" w:rsidRPr="005E0387">
        <w:rPr>
          <w:rFonts w:cs="Arial"/>
        </w:rPr>
        <w:t>Minister for Indigenous Australians or the Agency delegate</w:t>
      </w:r>
      <w:r w:rsidR="0018244D" w:rsidRPr="004F7342">
        <w:rPr>
          <w:rFonts w:cs="Arial"/>
        </w:rPr>
        <w:t xml:space="preserve">, as the </w:t>
      </w:r>
      <w:r w:rsidR="0018244D" w:rsidRPr="004F7342">
        <w:rPr>
          <w:rFonts w:cs="Arial"/>
        </w:rPr>
        <w:lastRenderedPageBreak/>
        <w:t>decision-maker, approves grants</w:t>
      </w:r>
      <w:r w:rsidR="0018244D">
        <w:rPr>
          <w:rFonts w:cs="Arial"/>
        </w:rPr>
        <w:t>,</w:t>
      </w:r>
      <w:r w:rsidR="0018244D" w:rsidRPr="004F7342">
        <w:rPr>
          <w:rFonts w:cs="Arial"/>
        </w:rPr>
        <w:t xml:space="preserve"> taking into account the recommendations of the </w:t>
      </w:r>
      <w:r w:rsidR="0018244D">
        <w:rPr>
          <w:rFonts w:cs="Arial"/>
        </w:rPr>
        <w:t xml:space="preserve">Agency </w:t>
      </w:r>
      <w:r w:rsidR="0018244D" w:rsidRPr="004F7342">
        <w:rPr>
          <w:rFonts w:cs="Arial"/>
        </w:rPr>
        <w:t>and the availability of grant funds.</w:t>
      </w:r>
      <w:r>
        <w:rPr>
          <w:rFonts w:cs="Arial"/>
        </w:rPr>
        <w:t xml:space="preserve"> </w:t>
      </w:r>
    </w:p>
    <w:p w14:paraId="7243C437" w14:textId="77777777" w:rsidR="0018244D" w:rsidRPr="00122E7B" w:rsidRDefault="0018244D" w:rsidP="00EB27B6">
      <w:pPr>
        <w:pStyle w:val="ListBullet"/>
        <w:numPr>
          <w:ilvl w:val="0"/>
          <w:numId w:val="0"/>
        </w:numPr>
        <w:ind w:left="360" w:hanging="360"/>
      </w:pPr>
      <w:r w:rsidRPr="004F7342">
        <w:rPr>
          <w:rFonts w:cs="Arial"/>
        </w:rPr>
        <w:t>The decision-maker’s decision is final in all matters, including:</w:t>
      </w:r>
    </w:p>
    <w:p w14:paraId="2CCB76C1" w14:textId="4D66B6B9" w:rsidR="00C157E9" w:rsidRPr="00C17191" w:rsidRDefault="00C157E9" w:rsidP="0024075B">
      <w:pPr>
        <w:pStyle w:val="ListBullet"/>
        <w:numPr>
          <w:ilvl w:val="0"/>
          <w:numId w:val="7"/>
        </w:numPr>
        <w:ind w:left="425" w:hanging="357"/>
      </w:pPr>
      <w:r w:rsidRPr="00C17191">
        <w:t>the approval of the grant</w:t>
      </w:r>
      <w:r w:rsidR="001301A7">
        <w:t>;</w:t>
      </w:r>
    </w:p>
    <w:p w14:paraId="14979EDC" w14:textId="34DBC12C" w:rsidR="00C157E9" w:rsidRDefault="00C157E9" w:rsidP="0024075B">
      <w:pPr>
        <w:pStyle w:val="ListBullet"/>
        <w:numPr>
          <w:ilvl w:val="0"/>
          <w:numId w:val="7"/>
        </w:numPr>
        <w:ind w:left="425" w:hanging="357"/>
      </w:pPr>
      <w:r w:rsidRPr="00103A95">
        <w:t>the grant funding amount to be awarded</w:t>
      </w:r>
      <w:r w:rsidR="001301A7">
        <w:t>; and</w:t>
      </w:r>
    </w:p>
    <w:p w14:paraId="17B6221C" w14:textId="77777777" w:rsidR="002E0EB8" w:rsidRPr="0024075B" w:rsidRDefault="002E0EB8" w:rsidP="0024075B">
      <w:pPr>
        <w:pStyle w:val="ListBullet"/>
        <w:numPr>
          <w:ilvl w:val="0"/>
          <w:numId w:val="7"/>
        </w:numPr>
        <w:ind w:left="425" w:hanging="357"/>
      </w:pPr>
      <w:r w:rsidRPr="00103A95">
        <w:t xml:space="preserve">the terms and conditions of the grant. </w:t>
      </w:r>
    </w:p>
    <w:p w14:paraId="41474AE3" w14:textId="77777777" w:rsidR="0018244D" w:rsidRPr="00122E7B" w:rsidRDefault="002E0EB8" w:rsidP="00EB27B6">
      <w:r w:rsidRPr="004F7342">
        <w:rPr>
          <w:rFonts w:cs="Arial"/>
        </w:rPr>
        <w:t xml:space="preserve">There is no appeal mechanism for decisions to </w:t>
      </w:r>
      <w:r w:rsidR="0018244D">
        <w:rPr>
          <w:rFonts w:cs="Arial"/>
        </w:rPr>
        <w:t>a</w:t>
      </w:r>
      <w:r w:rsidRPr="004F7342">
        <w:rPr>
          <w:rFonts w:cs="Arial"/>
        </w:rPr>
        <w:t>pprove or not approve a grant.</w:t>
      </w:r>
    </w:p>
    <w:p w14:paraId="6710C193" w14:textId="77777777" w:rsidR="00DB5819" w:rsidRDefault="00FB0C71" w:rsidP="00D21134">
      <w:pPr>
        <w:pStyle w:val="Heading2"/>
      </w:pPr>
      <w:bookmarkStart w:id="102" w:name="_Toc82007232"/>
      <w:r>
        <w:t>Notification of application outcomes</w:t>
      </w:r>
      <w:bookmarkEnd w:id="102"/>
    </w:p>
    <w:p w14:paraId="08DF1FD0" w14:textId="77777777"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72D42841" w14:textId="77777777" w:rsidR="00FB0C71" w:rsidRDefault="00FB0C71" w:rsidP="00EB27B6">
      <w:pPr>
        <w:pStyle w:val="Heading3"/>
        <w:numPr>
          <w:ilvl w:val="1"/>
          <w:numId w:val="8"/>
        </w:numPr>
        <w:spacing w:before="120"/>
        <w:ind w:left="405" w:hanging="405"/>
      </w:pPr>
      <w:bookmarkStart w:id="103" w:name="_Toc82007233"/>
      <w:r w:rsidRPr="00FB0C71">
        <w:t>Feedback on your application</w:t>
      </w:r>
      <w:bookmarkEnd w:id="103"/>
    </w:p>
    <w:p w14:paraId="50194092" w14:textId="647A9C77" w:rsidR="0018244D" w:rsidRDefault="0018244D" w:rsidP="00EB27B6">
      <w:r w:rsidRPr="0018244D">
        <w:t>If your application is unsuccessful, you may seek feedback on your application by contacting NIAA</w:t>
      </w:r>
      <w:r w:rsidR="0087610B">
        <w:t>’s</w:t>
      </w:r>
      <w:r w:rsidRPr="0018244D">
        <w:t xml:space="preserve"> </w:t>
      </w:r>
      <w:r w:rsidR="00CB0553">
        <w:t>Housing and Infrastructure Branch.</w:t>
      </w:r>
    </w:p>
    <w:p w14:paraId="73CEFDB9" w14:textId="77777777" w:rsidR="00FB0C71" w:rsidRDefault="00FB0C71" w:rsidP="00FB0C71">
      <w:r w:rsidRPr="00103A95">
        <w:t xml:space="preserve">If you are unsuccessful, you may ask for feedback within </w:t>
      </w:r>
      <w:r w:rsidR="004433D3">
        <w:rPr>
          <w:rStyle w:val="highlightedtextChar"/>
          <w:rFonts w:ascii="Arial" w:hAnsi="Arial" w:cs="Arial"/>
          <w:b w:val="0"/>
          <w:color w:val="auto"/>
          <w:sz w:val="20"/>
          <w:szCs w:val="20"/>
        </w:rPr>
        <w:t xml:space="preserve">30 days </w:t>
      </w:r>
      <w:r w:rsidRPr="00103A95">
        <w:t xml:space="preserve">of being advised of the outcome. </w:t>
      </w:r>
      <w:r w:rsidR="001A1C64">
        <w:t>We</w:t>
      </w:r>
      <w:r w:rsidRPr="00103A95">
        <w:rPr>
          <w:b/>
        </w:rPr>
        <w:t xml:space="preserve"> </w:t>
      </w:r>
      <w:r w:rsidR="004433D3">
        <w:t>aim to</w:t>
      </w:r>
      <w:r w:rsidRPr="00103A95">
        <w:t xml:space="preserve"> give written feedback within </w:t>
      </w:r>
      <w:r w:rsidR="004433D3">
        <w:rPr>
          <w:rStyle w:val="highlightedtextChar"/>
          <w:rFonts w:ascii="Arial" w:hAnsi="Arial" w:cs="Arial"/>
          <w:b w:val="0"/>
          <w:color w:val="auto"/>
          <w:sz w:val="20"/>
          <w:szCs w:val="20"/>
        </w:rPr>
        <w:t>30 days</w:t>
      </w:r>
      <w:r w:rsidRPr="001A1C64">
        <w:t xml:space="preserve"> </w:t>
      </w:r>
      <w:r w:rsidRPr="00103A95">
        <w:t xml:space="preserve">of </w:t>
      </w:r>
      <w:r w:rsidR="001A1C64">
        <w:t>your request</w:t>
      </w:r>
      <w:r w:rsidRPr="00103A95">
        <w:t>.</w:t>
      </w:r>
    </w:p>
    <w:p w14:paraId="66E8967E" w14:textId="77777777" w:rsidR="0018244D" w:rsidRPr="00E86A67" w:rsidRDefault="0018244D" w:rsidP="0018244D">
      <w:r>
        <w:t>If you are unsuccessful in this grant opportunity, you will be able to submit a</w:t>
      </w:r>
      <w:r w:rsidRPr="00E162FF">
        <w:t xml:space="preserve"> new application for the same </w:t>
      </w:r>
      <w:r>
        <w:t>activity (</w:t>
      </w:r>
      <w:r w:rsidRPr="00E162FF">
        <w:t xml:space="preserve">or </w:t>
      </w:r>
      <w:r>
        <w:t xml:space="preserve">a </w:t>
      </w:r>
      <w:r w:rsidRPr="00E162FF">
        <w:t xml:space="preserve">similar </w:t>
      </w:r>
      <w:r>
        <w:t>activity)</w:t>
      </w:r>
      <w:r w:rsidRPr="00E162FF">
        <w:t xml:space="preserve"> in any </w:t>
      </w:r>
      <w:r>
        <w:t>future</w:t>
      </w:r>
      <w:r w:rsidRPr="00E162FF">
        <w:t xml:space="preserve"> </w:t>
      </w:r>
      <w:r>
        <w:t>grant</w:t>
      </w:r>
      <w:r w:rsidRPr="00E162FF">
        <w:t xml:space="preserve"> </w:t>
      </w:r>
      <w:r>
        <w:t>opportunities under the program. In doing so, you</w:t>
      </w:r>
      <w:r w:rsidRPr="00E162FF">
        <w:t xml:space="preserve"> should </w:t>
      </w:r>
      <w:r>
        <w:t>include</w:t>
      </w:r>
      <w:r w:rsidRPr="00E162FF">
        <w:t xml:space="preserve"> 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3E25C62" w14:textId="77777777" w:rsidR="00DB5819" w:rsidRDefault="00FB0C71" w:rsidP="00D21134">
      <w:pPr>
        <w:pStyle w:val="Heading2"/>
      </w:pPr>
      <w:bookmarkStart w:id="104" w:name="_Toc82007234"/>
      <w:r>
        <w:t>Successful grant applications</w:t>
      </w:r>
      <w:bookmarkEnd w:id="104"/>
    </w:p>
    <w:p w14:paraId="1DFED1B4" w14:textId="77777777" w:rsidR="00FB0C71" w:rsidRPr="00FB0C71" w:rsidRDefault="00FB0C71" w:rsidP="00EB27B6">
      <w:pPr>
        <w:pStyle w:val="Heading3"/>
        <w:numPr>
          <w:ilvl w:val="1"/>
          <w:numId w:val="8"/>
        </w:numPr>
        <w:spacing w:before="120"/>
        <w:ind w:left="405" w:hanging="405"/>
      </w:pPr>
      <w:bookmarkStart w:id="105" w:name="_Toc82007235"/>
      <w:r>
        <w:t>The grant agreement</w:t>
      </w:r>
      <w:bookmarkEnd w:id="105"/>
    </w:p>
    <w:p w14:paraId="53BF9F69" w14:textId="77777777" w:rsidR="00771000" w:rsidRDefault="0000694F" w:rsidP="00771000">
      <w:bookmarkStart w:id="106" w:name="_Toc466898121"/>
      <w:bookmarkEnd w:id="87"/>
      <w:bookmarkEnd w:id="88"/>
      <w:r>
        <w:t>You</w:t>
      </w:r>
      <w:r w:rsidR="00756BBB">
        <w:t xml:space="preserve"> must enter into a </w:t>
      </w:r>
      <w:r w:rsidR="0028277B">
        <w:t xml:space="preserve">legally binding </w:t>
      </w:r>
      <w:r w:rsidR="00756BBB">
        <w:t>grant agreement with the Commonwealth.</w:t>
      </w:r>
      <w:r w:rsidR="00B65B88" w:rsidRPr="00B65B88">
        <w:t xml:space="preserve"> </w:t>
      </w:r>
    </w:p>
    <w:p w14:paraId="795361BF" w14:textId="77777777" w:rsidR="006B0F80" w:rsidRDefault="00756BBB" w:rsidP="00756BBB">
      <w:r>
        <w:t xml:space="preserve">We use two types of grant agreements in this program. Our selection will depend on the size and complexity of </w:t>
      </w:r>
      <w:r w:rsidR="000951B3">
        <w:t xml:space="preserve">grant </w:t>
      </w:r>
      <w:r w:rsidR="00CD5027">
        <w:t>activities</w:t>
      </w:r>
      <w:r w:rsidR="002273F3">
        <w:t xml:space="preserve"> proposed</w:t>
      </w:r>
      <w:r w:rsidR="0018244D">
        <w:t xml:space="preserve">, </w:t>
      </w:r>
      <w:r w:rsidR="0018244D" w:rsidRPr="004F7342">
        <w:rPr>
          <w:rFonts w:cs="Arial"/>
        </w:rPr>
        <w:t>as well as the level of risk associated with the</w:t>
      </w:r>
      <w:r w:rsidR="0018244D">
        <w:rPr>
          <w:rFonts w:cs="Arial"/>
        </w:rPr>
        <w:t xml:space="preserve"> activity</w:t>
      </w:r>
      <w:r w:rsidR="00771000">
        <w:t>.</w:t>
      </w:r>
      <w:r>
        <w:t xml:space="preserve"> </w:t>
      </w:r>
    </w:p>
    <w:p w14:paraId="0ED9DE17" w14:textId="77777777" w:rsidR="00756BBB" w:rsidRDefault="0028277B" w:rsidP="00756BBB">
      <w:r>
        <w:t xml:space="preserve">Each agreement has </w:t>
      </w:r>
      <w:r w:rsidR="00F4677D">
        <w:t xml:space="preserve">general </w:t>
      </w:r>
      <w:r>
        <w:t xml:space="preserve">terms and conditions that cannot be changed. </w:t>
      </w:r>
      <w:r w:rsidR="00756BBB">
        <w:t xml:space="preserve">Sample </w:t>
      </w:r>
      <w:r w:rsidR="00756BBB" w:rsidRPr="003B575D">
        <w:rPr>
          <w:rStyle w:val="Hyperlink"/>
          <w:rFonts w:eastAsia="MS Mincho"/>
          <w:color w:val="auto"/>
          <w:u w:val="none"/>
        </w:rPr>
        <w:t>grant</w:t>
      </w:r>
      <w:r w:rsidR="00756BBB" w:rsidRPr="003B575D">
        <w:rPr>
          <w:rStyle w:val="Hyperlink"/>
          <w:rFonts w:eastAsia="MS Mincho"/>
          <w:color w:val="auto"/>
        </w:rPr>
        <w:t xml:space="preserve"> </w:t>
      </w:r>
      <w:r w:rsidR="00756BBB" w:rsidRPr="003B575D">
        <w:rPr>
          <w:rStyle w:val="Hyperlink"/>
          <w:rFonts w:eastAsia="MS Mincho"/>
          <w:color w:val="auto"/>
          <w:u w:val="none"/>
        </w:rPr>
        <w:t>agreements</w:t>
      </w:r>
      <w:r w:rsidR="00756BBB" w:rsidRPr="00A81C44">
        <w:t xml:space="preserve"> </w:t>
      </w:r>
      <w:r w:rsidR="00756BBB">
        <w:t xml:space="preserve">are available on </w:t>
      </w:r>
      <w:r w:rsidR="005A49DF" w:rsidRPr="004A6DDA">
        <w:t>GrantConnect.</w:t>
      </w:r>
      <w:r w:rsidR="00771000">
        <w:t xml:space="preserve"> </w:t>
      </w:r>
    </w:p>
    <w:p w14:paraId="5729DC04" w14:textId="77777777" w:rsidR="0018244D" w:rsidRPr="004F7342" w:rsidRDefault="0018244D" w:rsidP="0018244D">
      <w:pPr>
        <w:rPr>
          <w:rFonts w:cs="Arial"/>
        </w:rPr>
      </w:pPr>
      <w:r w:rsidRPr="004F7342">
        <w:rPr>
          <w:rFonts w:cs="Arial"/>
        </w:rPr>
        <w:t xml:space="preserve">The grant agreement will provide a detailed description of </w:t>
      </w:r>
      <w:r>
        <w:rPr>
          <w:rFonts w:cs="Arial"/>
        </w:rPr>
        <w:t>the</w:t>
      </w:r>
      <w:r w:rsidRPr="004F7342">
        <w:rPr>
          <w:rFonts w:cs="Arial"/>
        </w:rPr>
        <w:t xml:space="preserve"> funded</w:t>
      </w:r>
      <w:r>
        <w:rPr>
          <w:rFonts w:cs="Arial"/>
        </w:rPr>
        <w:t xml:space="preserve"> activity</w:t>
      </w:r>
      <w:r w:rsidRPr="004F7342">
        <w:rPr>
          <w:rFonts w:cs="Arial"/>
        </w:rPr>
        <w:t xml:space="preserve"> and specific terms and conditions, which may include:</w:t>
      </w:r>
    </w:p>
    <w:p w14:paraId="7BEA601D" w14:textId="77777777" w:rsidR="0018244D" w:rsidRPr="00DD287B" w:rsidRDefault="0018244D" w:rsidP="0024075B">
      <w:pPr>
        <w:pStyle w:val="ListBullet"/>
        <w:numPr>
          <w:ilvl w:val="0"/>
          <w:numId w:val="7"/>
        </w:numPr>
        <w:ind w:left="425" w:hanging="357"/>
      </w:pPr>
      <w:r w:rsidRPr="00DD287B">
        <w:t>key performance indicators and performance reporting requirements</w:t>
      </w:r>
    </w:p>
    <w:p w14:paraId="6976307E" w14:textId="77777777" w:rsidR="0018244D" w:rsidRPr="00DD287B" w:rsidRDefault="0018244D" w:rsidP="0024075B">
      <w:pPr>
        <w:pStyle w:val="ListBullet"/>
        <w:numPr>
          <w:ilvl w:val="0"/>
          <w:numId w:val="7"/>
        </w:numPr>
        <w:ind w:left="426"/>
      </w:pPr>
      <w:r w:rsidRPr="00DD287B">
        <w:t xml:space="preserve">financial reporting requirements </w:t>
      </w:r>
    </w:p>
    <w:p w14:paraId="762F4AA1" w14:textId="77777777" w:rsidR="0018244D" w:rsidRPr="00DD287B" w:rsidRDefault="0018244D" w:rsidP="0024075B">
      <w:pPr>
        <w:pStyle w:val="ListBullet"/>
        <w:numPr>
          <w:ilvl w:val="0"/>
          <w:numId w:val="7"/>
        </w:numPr>
        <w:ind w:left="426"/>
      </w:pPr>
      <w:r w:rsidRPr="00DD287B">
        <w:t>a funding payment schedule</w:t>
      </w:r>
    </w:p>
    <w:p w14:paraId="0F4F022B" w14:textId="77777777" w:rsidR="0018244D" w:rsidRPr="00DD287B" w:rsidRDefault="0018244D" w:rsidP="0024075B">
      <w:pPr>
        <w:pStyle w:val="ListBullet"/>
        <w:numPr>
          <w:ilvl w:val="0"/>
          <w:numId w:val="7"/>
        </w:numPr>
        <w:ind w:left="426"/>
      </w:pPr>
      <w:r w:rsidRPr="00DD287B">
        <w:t>mandatory requirements for Working with Children checks, Working with Vulnerable People checks</w:t>
      </w:r>
    </w:p>
    <w:p w14:paraId="6512F2E0" w14:textId="77777777" w:rsidR="0018244D" w:rsidRPr="00487E6F" w:rsidRDefault="0018244D" w:rsidP="0024075B">
      <w:pPr>
        <w:pStyle w:val="ListBullet"/>
        <w:numPr>
          <w:ilvl w:val="0"/>
          <w:numId w:val="7"/>
        </w:numPr>
        <w:ind w:left="426"/>
      </w:pPr>
      <w:r w:rsidRPr="00DD287B">
        <w:t xml:space="preserve">mandatory requirements to comply with </w:t>
      </w:r>
      <w:r>
        <w:t>applicable work health and safety obligations including those provided under Commonwealth work health and safety legislation</w:t>
      </w:r>
    </w:p>
    <w:p w14:paraId="22FC719D" w14:textId="77777777" w:rsidR="0018244D" w:rsidRPr="00DD287B" w:rsidRDefault="0018244D" w:rsidP="0024075B">
      <w:pPr>
        <w:pStyle w:val="ListBullet"/>
        <w:numPr>
          <w:ilvl w:val="0"/>
          <w:numId w:val="7"/>
        </w:numPr>
        <w:ind w:left="426"/>
      </w:pPr>
      <w:r w:rsidRPr="00DD287B">
        <w:t xml:space="preserve">insurance requirements including compliance with the </w:t>
      </w:r>
      <w:hyperlink r:id="rId44" w:history="1">
        <w:r w:rsidRPr="00B92B52">
          <w:rPr>
            <w:rStyle w:val="Hyperlink"/>
            <w:i/>
          </w:rPr>
          <w:t>Work Health and Safety Act 2011</w:t>
        </w:r>
      </w:hyperlink>
      <w:r w:rsidRPr="00DD287B">
        <w:t xml:space="preserve"> to cover your obligations in relation to the grant funding to be delivered</w:t>
      </w:r>
    </w:p>
    <w:p w14:paraId="499F5FA3" w14:textId="77777777" w:rsidR="0018244D" w:rsidRPr="00DD287B" w:rsidRDefault="0018244D" w:rsidP="0024075B">
      <w:pPr>
        <w:pStyle w:val="ListBullet"/>
        <w:numPr>
          <w:ilvl w:val="0"/>
          <w:numId w:val="7"/>
        </w:numPr>
        <w:ind w:left="426"/>
      </w:pPr>
      <w:r w:rsidRPr="00DD287B">
        <w:t xml:space="preserve">compliance with the Australian Privacy Principles as set out in Schedule 1 of the </w:t>
      </w:r>
      <w:hyperlink r:id="rId45" w:history="1">
        <w:r w:rsidRPr="00B92B52">
          <w:rPr>
            <w:rStyle w:val="Hyperlink"/>
            <w:i/>
          </w:rPr>
          <w:t>Privacy Act 1988</w:t>
        </w:r>
      </w:hyperlink>
      <w:r w:rsidRPr="00DD287B">
        <w:t xml:space="preserve">. Further information about privacy and confidentiality is also included at section </w:t>
      </w:r>
      <w:r>
        <w:t>13</w:t>
      </w:r>
      <w:r w:rsidRPr="00DD287B">
        <w:t xml:space="preserve"> of this document</w:t>
      </w:r>
    </w:p>
    <w:p w14:paraId="0224D49F" w14:textId="77777777" w:rsidR="0018244D" w:rsidRPr="00DD287B" w:rsidRDefault="0018244D" w:rsidP="0024075B">
      <w:pPr>
        <w:pStyle w:val="ListBullet"/>
        <w:numPr>
          <w:ilvl w:val="0"/>
          <w:numId w:val="7"/>
        </w:numPr>
        <w:ind w:left="426"/>
      </w:pPr>
      <w:r w:rsidRPr="00DD287B">
        <w:lastRenderedPageBreak/>
        <w:t>requirements to maintain the confidentiality of any information deemed by the Commonwealth to be confidential</w:t>
      </w:r>
    </w:p>
    <w:p w14:paraId="59FD9A86" w14:textId="77777777" w:rsidR="0018244D" w:rsidRPr="00122E7B" w:rsidRDefault="0018244D" w:rsidP="0024075B">
      <w:pPr>
        <w:pStyle w:val="ListBullet"/>
        <w:numPr>
          <w:ilvl w:val="0"/>
          <w:numId w:val="7"/>
        </w:numPr>
        <w:ind w:left="426"/>
        <w:rPr>
          <w:rFonts w:cs="Arial"/>
        </w:rPr>
      </w:pPr>
      <w:r w:rsidRPr="00DD287B">
        <w:t>record keeping</w:t>
      </w:r>
      <w:r w:rsidRPr="004F7342">
        <w:rPr>
          <w:rFonts w:cs="Arial"/>
        </w:rPr>
        <w:t xml:space="preserve"> requirements.</w:t>
      </w:r>
    </w:p>
    <w:p w14:paraId="711DDA73" w14:textId="77777777" w:rsidR="0018244D" w:rsidRDefault="0018244D" w:rsidP="006246F0">
      <w:pPr>
        <w:pStyle w:val="ListBullet"/>
        <w:numPr>
          <w:ilvl w:val="0"/>
          <w:numId w:val="0"/>
        </w:numPr>
      </w:pPr>
      <w:r>
        <w:t xml:space="preserve">To give assurance to the preference to fund suitable Indigenous organisations, your grant agreement may also contain conditions that your organisation must maintain a specified percentage of Indigenous ownership, control, management or employment and be able to provide evidence of this, on request. You may also be required to notify the Agency if you have a change in circumstances that means you no longer meet these conditions.  </w:t>
      </w:r>
    </w:p>
    <w:p w14:paraId="21526178" w14:textId="77777777" w:rsidR="0018244D" w:rsidRPr="004F7342" w:rsidRDefault="0018244D" w:rsidP="0018244D">
      <w:pPr>
        <w:rPr>
          <w:rFonts w:cs="Arial"/>
        </w:rPr>
      </w:pPr>
      <w:r>
        <w:rPr>
          <w:rFonts w:cs="Arial"/>
        </w:rPr>
        <w:t>You</w:t>
      </w:r>
      <w:r w:rsidRPr="004F7342">
        <w:rPr>
          <w:rFonts w:cs="Arial"/>
        </w:rPr>
        <w:t xml:space="preserve"> will work with an Agreement Manager from the </w:t>
      </w:r>
      <w:hyperlink r:id="rId46" w:history="1">
        <w:r w:rsidRPr="00BE2BEB">
          <w:rPr>
            <w:rStyle w:val="Hyperlink"/>
            <w:rFonts w:cs="Arial"/>
          </w:rPr>
          <w:t>NIAA Regional Office</w:t>
        </w:r>
      </w:hyperlink>
      <w:r>
        <w:rPr>
          <w:rFonts w:cs="Arial"/>
        </w:rPr>
        <w:t xml:space="preserve"> or National Office to </w:t>
      </w:r>
      <w:r w:rsidRPr="004F7342">
        <w:rPr>
          <w:rFonts w:cs="Arial"/>
        </w:rPr>
        <w:t xml:space="preserve">effectively manage the grant agreement. </w:t>
      </w:r>
    </w:p>
    <w:p w14:paraId="7071FD73" w14:textId="77777777" w:rsidR="0018244D" w:rsidRPr="004F7342" w:rsidRDefault="00756BBB" w:rsidP="0018244D">
      <w:pPr>
        <w:rPr>
          <w:rFonts w:cs="Arial"/>
        </w:rPr>
      </w:pPr>
      <w:r>
        <w:t>We must execute a grant agreement with you be</w:t>
      </w:r>
      <w:r w:rsidR="004433D3">
        <w:t xml:space="preserve">fore we can make any payments. </w:t>
      </w:r>
      <w:r w:rsidR="0018244D" w:rsidRPr="004F7342">
        <w:rPr>
          <w:rFonts w:cs="Arial"/>
        </w:rPr>
        <w:t xml:space="preserve">There is no guarantee of funding until both parties have executed a grant agreement, and the </w:t>
      </w:r>
      <w:r w:rsidR="0018244D">
        <w:rPr>
          <w:rFonts w:cs="Arial"/>
        </w:rPr>
        <w:t xml:space="preserve">Agency </w:t>
      </w:r>
      <w:r w:rsidR="0018244D" w:rsidRPr="004F7342">
        <w:rPr>
          <w:rFonts w:cs="Arial"/>
        </w:rPr>
        <w:t>is not responsible for any of your expenditure until a grant agreement is execut</w:t>
      </w:r>
      <w:r w:rsidR="0018244D">
        <w:rPr>
          <w:rFonts w:cs="Arial"/>
        </w:rPr>
        <w:t>ed.</w:t>
      </w:r>
    </w:p>
    <w:p w14:paraId="60152235" w14:textId="77777777" w:rsidR="00756BBB" w:rsidRDefault="00756BBB" w:rsidP="00756BBB">
      <w:r>
        <w:t xml:space="preserve">If you choose to start your </w:t>
      </w:r>
      <w:r w:rsidR="00771000">
        <w:t>grant activities</w:t>
      </w:r>
      <w:r w:rsidR="00CD5027">
        <w:t xml:space="preserve"> </w:t>
      </w:r>
      <w:r>
        <w:t>before you have an executed grant agreement, you do so at you</w:t>
      </w:r>
      <w:r w:rsidR="00771000">
        <w:t>r own risk</w:t>
      </w:r>
      <w:r w:rsidR="0018244D">
        <w:t xml:space="preserve"> </w:t>
      </w:r>
      <w:r w:rsidR="0018244D" w:rsidRPr="004F7342">
        <w:rPr>
          <w:rFonts w:cs="Arial"/>
        </w:rPr>
        <w:t>(including incurring financial costs that may not be covered by the grant agreement)</w:t>
      </w:r>
      <w:r w:rsidR="00771000">
        <w:t xml:space="preserve">. </w:t>
      </w:r>
    </w:p>
    <w:p w14:paraId="25CE27CB" w14:textId="77777777" w:rsidR="000525C7" w:rsidRDefault="00122E7B" w:rsidP="00F009DF">
      <w:pPr>
        <w:spacing w:after="240"/>
        <w:rPr>
          <w:rFonts w:cs="Arial"/>
        </w:rPr>
      </w:pPr>
      <w:r>
        <w:rPr>
          <w:rFonts w:cs="Arial"/>
        </w:rPr>
        <w:t>If you</w:t>
      </w:r>
      <w:r w:rsidRPr="004F7342">
        <w:rPr>
          <w:rFonts w:cs="Arial"/>
        </w:rPr>
        <w:t xml:space="preserve"> fail to meet the obligations of the grant agreement, the </w:t>
      </w:r>
      <w:r>
        <w:rPr>
          <w:rFonts w:cs="Arial"/>
        </w:rPr>
        <w:t xml:space="preserve">Agency </w:t>
      </w:r>
      <w:r w:rsidRPr="004F7342">
        <w:rPr>
          <w:rFonts w:cs="Arial"/>
        </w:rPr>
        <w:t xml:space="preserve">may terminate the </w:t>
      </w:r>
      <w:r w:rsidR="00413CC2">
        <w:rPr>
          <w:rFonts w:cs="Arial"/>
        </w:rPr>
        <w:t xml:space="preserve">grant </w:t>
      </w:r>
      <w:r w:rsidRPr="004F7342">
        <w:rPr>
          <w:rFonts w:cs="Arial"/>
        </w:rPr>
        <w:t xml:space="preserve">agreement. The </w:t>
      </w:r>
      <w:r>
        <w:rPr>
          <w:rFonts w:cs="Arial"/>
        </w:rPr>
        <w:t xml:space="preserve">Agency </w:t>
      </w:r>
      <w:r w:rsidRPr="004F7342">
        <w:rPr>
          <w:rFonts w:cs="Arial"/>
        </w:rPr>
        <w:t xml:space="preserve">or the Commonwealth may also recover grant funds if there is a breach of the grant agreement. </w:t>
      </w:r>
    </w:p>
    <w:p w14:paraId="70D956BB" w14:textId="77777777" w:rsidR="00DC7A44" w:rsidRDefault="00DC7A44" w:rsidP="004A6DDA">
      <w:pPr>
        <w:spacing w:after="240" w:line="276" w:lineRule="auto"/>
        <w:rPr>
          <w:rFonts w:cs="Arial"/>
        </w:rPr>
      </w:pPr>
      <w:r>
        <w:t>The Agreement incorporates appropriate safeguards against fraud and unlawful activities and includes the right to request the removal of personnel for other inappropriate conduct or associations that may cause reputational damage to the Agency or Commonwealth.</w:t>
      </w:r>
    </w:p>
    <w:p w14:paraId="5CE148C8" w14:textId="77777777" w:rsidR="000525C7" w:rsidRPr="004F7342" w:rsidRDefault="000525C7" w:rsidP="000525C7">
      <w:pPr>
        <w:pStyle w:val="Heading3"/>
        <w:numPr>
          <w:ilvl w:val="1"/>
          <w:numId w:val="8"/>
        </w:numPr>
        <w:spacing w:before="120"/>
        <w:ind w:left="405" w:hanging="405"/>
      </w:pPr>
      <w:bookmarkStart w:id="107" w:name="_Toc526246620"/>
      <w:bookmarkStart w:id="108" w:name="_Toc75524327"/>
      <w:bookmarkStart w:id="109" w:name="_Toc82007236"/>
      <w:r w:rsidRPr="004F7342">
        <w:t>Negotiation of funded activities</w:t>
      </w:r>
      <w:bookmarkEnd w:id="107"/>
      <w:bookmarkEnd w:id="108"/>
      <w:bookmarkEnd w:id="109"/>
    </w:p>
    <w:p w14:paraId="49B1FC71" w14:textId="77777777" w:rsidR="000525C7" w:rsidRPr="004F7342" w:rsidRDefault="000525C7" w:rsidP="000525C7">
      <w:pPr>
        <w:pStyle w:val="PFNumLevel2"/>
        <w:numPr>
          <w:ilvl w:val="1"/>
          <w:numId w:val="0"/>
        </w:numPr>
        <w:tabs>
          <w:tab w:val="left" w:pos="851"/>
        </w:tabs>
        <w:spacing w:before="0"/>
        <w:rPr>
          <w:rFonts w:eastAsiaTheme="minorEastAsia" w:cs="Arial"/>
          <w:color w:val="auto"/>
          <w:sz w:val="20"/>
          <w:lang w:eastAsia="en-AU"/>
        </w:rPr>
      </w:pPr>
      <w:r w:rsidRPr="004F7342">
        <w:rPr>
          <w:rFonts w:cs="Arial"/>
          <w:sz w:val="20"/>
        </w:rPr>
        <w:t>B</w:t>
      </w:r>
      <w:r w:rsidRPr="3E969A75">
        <w:rPr>
          <w:rFonts w:eastAsiaTheme="minorEastAsia" w:cs="Arial"/>
          <w:color w:val="auto"/>
          <w:sz w:val="20"/>
          <w:lang w:eastAsia="en-AU"/>
        </w:rPr>
        <w:t xml:space="preserve">efore a grant agreement is entered into, the Agency will negotiate the scope of the activity and the terms and conditions with you. Relevant community stakeholders may also be involved in these negotiations to ensure the activity is tailored to meet local community or regional need.  </w:t>
      </w:r>
    </w:p>
    <w:p w14:paraId="4C2E6872" w14:textId="77777777" w:rsidR="000525C7" w:rsidRPr="004F7342" w:rsidRDefault="000525C7" w:rsidP="000525C7">
      <w:pPr>
        <w:pStyle w:val="PFNumLevel2"/>
        <w:numPr>
          <w:ilvl w:val="1"/>
          <w:numId w:val="0"/>
        </w:numPr>
        <w:tabs>
          <w:tab w:val="left" w:pos="851"/>
        </w:tabs>
        <w:spacing w:before="0" w:after="240"/>
        <w:rPr>
          <w:rFonts w:eastAsiaTheme="minorEastAsia" w:cs="Arial"/>
          <w:color w:val="auto"/>
          <w:sz w:val="20"/>
          <w:lang w:eastAsia="en-AU"/>
        </w:rPr>
      </w:pPr>
      <w:r w:rsidRPr="3E969A75">
        <w:rPr>
          <w:rFonts w:eastAsiaTheme="minorEastAsia" w:cs="Arial"/>
          <w:color w:val="auto"/>
          <w:sz w:val="20"/>
          <w:lang w:eastAsia="en-AU"/>
        </w:rPr>
        <w:t xml:space="preserve">If there are unreasonable delays in finalising a grant agreement, the grant offer may be withdrawn and the grant may be offered to a different applicant. </w:t>
      </w:r>
    </w:p>
    <w:p w14:paraId="2B69BEBF" w14:textId="77777777" w:rsidR="000525C7" w:rsidRPr="004F7342" w:rsidRDefault="000525C7" w:rsidP="000525C7">
      <w:pPr>
        <w:pStyle w:val="Heading3"/>
        <w:numPr>
          <w:ilvl w:val="1"/>
          <w:numId w:val="8"/>
        </w:numPr>
        <w:spacing w:before="120"/>
        <w:ind w:left="405" w:hanging="405"/>
      </w:pPr>
      <w:bookmarkStart w:id="110" w:name="_Toc526246621"/>
      <w:bookmarkStart w:id="111" w:name="_Toc75524328"/>
      <w:bookmarkStart w:id="112" w:name="_Toc82007237"/>
      <w:r w:rsidRPr="004F7342">
        <w:t>Execution of the grant agreement</w:t>
      </w:r>
      <w:bookmarkEnd w:id="110"/>
      <w:bookmarkEnd w:id="111"/>
      <w:bookmarkEnd w:id="112"/>
    </w:p>
    <w:p w14:paraId="12C77D5B" w14:textId="77777777" w:rsidR="000525C7" w:rsidRPr="004F7342" w:rsidRDefault="000525C7" w:rsidP="000525C7">
      <w:pPr>
        <w:rPr>
          <w:rFonts w:cs="Arial"/>
        </w:rPr>
      </w:pPr>
      <w:r>
        <w:rPr>
          <w:rFonts w:cs="Arial"/>
        </w:rPr>
        <w:t>You</w:t>
      </w:r>
      <w:r w:rsidRPr="004F7342">
        <w:rPr>
          <w:rFonts w:cs="Arial"/>
        </w:rPr>
        <w:t xml:space="preserve"> will have 30 days from the date of a written offer to execute </w:t>
      </w:r>
      <w:r>
        <w:rPr>
          <w:rFonts w:cs="Arial"/>
        </w:rPr>
        <w:t>the</w:t>
      </w:r>
      <w:r w:rsidRPr="004F7342">
        <w:rPr>
          <w:rFonts w:cs="Arial"/>
        </w:rPr>
        <w:t xml:space="preserve"> grant agreement with the Commonwealth or in accordance with other instructions provided by the </w:t>
      </w:r>
      <w:r>
        <w:rPr>
          <w:rFonts w:cs="Arial"/>
        </w:rPr>
        <w:t xml:space="preserve">Agency </w:t>
      </w:r>
      <w:r w:rsidRPr="004F7342">
        <w:rPr>
          <w:rFonts w:cs="Arial"/>
        </w:rPr>
        <w:t xml:space="preserve">in writing. During this time, we will work with you to finalise details. </w:t>
      </w:r>
    </w:p>
    <w:p w14:paraId="0A20C8FB" w14:textId="77777777" w:rsidR="000525C7" w:rsidRDefault="000525C7" w:rsidP="00756BBB">
      <w:pPr>
        <w:rPr>
          <w:iCs/>
        </w:rPr>
      </w:pPr>
      <w:r w:rsidRPr="004F7342">
        <w:rPr>
          <w:rFonts w:cs="Arial"/>
        </w:rPr>
        <w:t xml:space="preserve">The offer may lapse if both parties do not sign the grant agreement within this time. Under certain circumstances, we may extend this period. </w:t>
      </w:r>
    </w:p>
    <w:p w14:paraId="26CAEC26" w14:textId="77777777" w:rsidR="00D057B9" w:rsidRPr="00F4677D" w:rsidRDefault="004545F3" w:rsidP="006246F0">
      <w:pPr>
        <w:pStyle w:val="Heading3"/>
        <w:numPr>
          <w:ilvl w:val="1"/>
          <w:numId w:val="8"/>
        </w:numPr>
        <w:spacing w:before="120"/>
        <w:ind w:left="405" w:hanging="405"/>
      </w:pPr>
      <w:bookmarkStart w:id="113" w:name="_Toc82007238"/>
      <w:bookmarkEnd w:id="106"/>
      <w:r w:rsidRPr="00F4677D">
        <w:t xml:space="preserve">How </w:t>
      </w:r>
      <w:r w:rsidR="00756BBB" w:rsidRPr="00F4677D">
        <w:t xml:space="preserve">we pay </w:t>
      </w:r>
      <w:r w:rsidRPr="00F4677D">
        <w:t>the grant</w:t>
      </w:r>
      <w:bookmarkEnd w:id="113"/>
    </w:p>
    <w:p w14:paraId="51D232AA" w14:textId="77777777" w:rsidR="004545F3" w:rsidRPr="00DB0315" w:rsidRDefault="00122E7B" w:rsidP="004545F3">
      <w:pPr>
        <w:tabs>
          <w:tab w:val="left" w:pos="0"/>
        </w:tabs>
        <w:rPr>
          <w:bCs/>
          <w:lang w:eastAsia="en-AU"/>
        </w:rPr>
      </w:pPr>
      <w:bookmarkStart w:id="114" w:name="_Toc466898122"/>
      <w:r w:rsidRPr="00122E7B">
        <w:rPr>
          <w:bCs/>
          <w:lang w:eastAsia="en-AU"/>
        </w:rPr>
        <w:t xml:space="preserve">Funding will be paid in accordance with the terms and conditions of the grant agreement. </w:t>
      </w:r>
      <w:r w:rsidR="004545F3" w:rsidRPr="00DB0315">
        <w:rPr>
          <w:bCs/>
          <w:lang w:eastAsia="en-AU"/>
        </w:rPr>
        <w:t>The grant agreement will state the</w:t>
      </w:r>
      <w:r w:rsidR="009F4024">
        <w:rPr>
          <w:bCs/>
          <w:lang w:eastAsia="en-AU"/>
        </w:rPr>
        <w:t>:</w:t>
      </w:r>
    </w:p>
    <w:p w14:paraId="07EE7AD4" w14:textId="73D2C18B" w:rsidR="004545F3" w:rsidRPr="00DB0315" w:rsidRDefault="004545F3" w:rsidP="0024075B">
      <w:pPr>
        <w:pStyle w:val="ListBullet"/>
        <w:ind w:left="426"/>
      </w:pPr>
      <w:r w:rsidRPr="00DB0315">
        <w:t>maximum grant amount to be paid</w:t>
      </w:r>
      <w:r w:rsidR="001301A7">
        <w:t>;</w:t>
      </w:r>
    </w:p>
    <w:p w14:paraId="62EACD0A" w14:textId="7BC853F8" w:rsidR="004622C2" w:rsidRDefault="004622C2" w:rsidP="0024075B">
      <w:pPr>
        <w:pStyle w:val="ListBullet"/>
        <w:ind w:left="426"/>
      </w:pPr>
      <w:r w:rsidRPr="004622C2">
        <w:t xml:space="preserve">any </w:t>
      </w:r>
      <w:r w:rsidR="00B501CF">
        <w:t xml:space="preserve">financial </w:t>
      </w:r>
      <w:r w:rsidRPr="004622C2">
        <w:t xml:space="preserve">contributions you </w:t>
      </w:r>
      <w:r w:rsidR="00F009DF">
        <w:t>are</w:t>
      </w:r>
      <w:r w:rsidR="00F009DF" w:rsidRPr="004622C2">
        <w:t xml:space="preserve"> </w:t>
      </w:r>
      <w:r w:rsidRPr="004622C2">
        <w:t>mak</w:t>
      </w:r>
      <w:r w:rsidR="00F009DF">
        <w:t>ing</w:t>
      </w:r>
      <w:r w:rsidR="001301A7">
        <w:t>; and</w:t>
      </w:r>
    </w:p>
    <w:p w14:paraId="64C8D10C" w14:textId="24571136" w:rsidR="00933357" w:rsidRDefault="00933357" w:rsidP="0024075B">
      <w:pPr>
        <w:pStyle w:val="ListBullet"/>
        <w:ind w:left="426"/>
      </w:pPr>
      <w:r>
        <w:t xml:space="preserve">any financial contribution provided </w:t>
      </w:r>
      <w:r w:rsidR="00E00BF7">
        <w:t xml:space="preserve">by </w:t>
      </w:r>
      <w:r>
        <w:t>a third party</w:t>
      </w:r>
      <w:r w:rsidR="001301A7">
        <w:t>.</w:t>
      </w:r>
    </w:p>
    <w:p w14:paraId="0708A017" w14:textId="77777777" w:rsidR="00122E7B" w:rsidRDefault="00122E7B" w:rsidP="00834C19">
      <w:pPr>
        <w:pStyle w:val="ListBullet"/>
        <w:numPr>
          <w:ilvl w:val="0"/>
          <w:numId w:val="0"/>
        </w:numPr>
      </w:pPr>
      <w:r w:rsidRPr="004F7342">
        <w:lastRenderedPageBreak/>
        <w:t xml:space="preserve">The funding provided by the </w:t>
      </w:r>
      <w:r>
        <w:t xml:space="preserve">Agency </w:t>
      </w:r>
      <w:r w:rsidRPr="004F7342">
        <w:t>will not exceed the total funding amount set out in the funding agreement. If your expenditure exceeds the amount granted you must pay this additional expenditure yourself.</w:t>
      </w:r>
    </w:p>
    <w:p w14:paraId="70F246F4" w14:textId="77777777" w:rsidR="00C05A13" w:rsidRDefault="00C05A13" w:rsidP="00834C19">
      <w:pPr>
        <w:pStyle w:val="Heading3"/>
        <w:numPr>
          <w:ilvl w:val="1"/>
          <w:numId w:val="8"/>
        </w:numPr>
        <w:spacing w:before="120"/>
        <w:ind w:left="405" w:hanging="405"/>
      </w:pPr>
      <w:bookmarkStart w:id="115" w:name="_Toc82007239"/>
      <w:r>
        <w:t>Grants Payments and GST</w:t>
      </w:r>
      <w:bookmarkEnd w:id="115"/>
    </w:p>
    <w:p w14:paraId="1998EC1D" w14:textId="77777777" w:rsidR="000B7EF1" w:rsidRDefault="00AC3D72" w:rsidP="008B5C65">
      <w:r>
        <w:t xml:space="preserve">Payments will be </w:t>
      </w:r>
      <w:hyperlink r:id="rId47" w:history="1">
        <w:r w:rsidRPr="00A0120E">
          <w:rPr>
            <w:rStyle w:val="Hyperlink"/>
          </w:rPr>
          <w:t>Goods and Services Tax (GST)</w:t>
        </w:r>
      </w:hyperlink>
      <w:r>
        <w:rPr>
          <w:rStyle w:val="Hyperlink"/>
          <w:u w:val="none"/>
        </w:rPr>
        <w:t xml:space="preserve"> </w:t>
      </w:r>
      <w:r>
        <w:t xml:space="preserve">inclusive unless you are not registered for GST or certain exceptions set out in the GST legislation apply. Subject to those exceptions, we will add GST to your grant payment and issue you with a </w:t>
      </w:r>
      <w:r w:rsidR="00413CC2" w:rsidRPr="004A6DDA">
        <w:t>Recipient Created Tax Invoice</w:t>
      </w:r>
      <w:r>
        <w:t>.</w:t>
      </w:r>
    </w:p>
    <w:p w14:paraId="1AA6D68D" w14:textId="77777777" w:rsidR="008B5C65" w:rsidRPr="00834C19" w:rsidRDefault="000B7EF1" w:rsidP="008B5C65">
      <w:pPr>
        <w:rPr>
          <w:rFonts w:cs="Arial"/>
          <w:color w:val="000000" w:themeColor="text1"/>
        </w:rPr>
      </w:pPr>
      <w:r w:rsidRPr="3E969A75">
        <w:rPr>
          <w:rFonts w:cs="Arial"/>
          <w:color w:val="000000" w:themeColor="text1"/>
        </w:rPr>
        <w:t xml:space="preserve">Unless otherwise indicated by the Agency, all figures quoted in grant documentation will be GST exclusive. </w:t>
      </w:r>
    </w:p>
    <w:p w14:paraId="0D8193AD" w14:textId="77777777" w:rsidR="001B2169" w:rsidRDefault="00D22A04" w:rsidP="00834C19">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8" w:history="1">
        <w:r w:rsidRPr="002612BF">
          <w:rPr>
            <w:rStyle w:val="Hyperlink"/>
          </w:rPr>
          <w:t>Australian Taxation Office</w:t>
        </w:r>
      </w:hyperlink>
      <w:r w:rsidRPr="00E162FF">
        <w:t>.</w:t>
      </w:r>
      <w:r>
        <w:rPr>
          <w:rStyle w:val="FootnoteReference"/>
        </w:rPr>
        <w:footnoteReference w:id="10"/>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bookmarkStart w:id="116" w:name="_Toc494290551"/>
      <w:bookmarkStart w:id="117" w:name="_Toc485726977"/>
      <w:bookmarkStart w:id="118" w:name="_Toc485736597"/>
      <w:bookmarkStart w:id="119" w:name="_Toc164844284"/>
      <w:bookmarkEnd w:id="114"/>
      <w:bookmarkEnd w:id="116"/>
    </w:p>
    <w:p w14:paraId="3F0B0D05" w14:textId="77777777" w:rsidR="001B2169" w:rsidRDefault="001B2169" w:rsidP="00834C19">
      <w:pPr>
        <w:pStyle w:val="Heading3"/>
        <w:numPr>
          <w:ilvl w:val="1"/>
          <w:numId w:val="8"/>
        </w:numPr>
        <w:spacing w:before="120"/>
        <w:ind w:left="405" w:hanging="405"/>
      </w:pPr>
      <w:bookmarkStart w:id="120" w:name="_Toc75524332"/>
      <w:bookmarkStart w:id="121" w:name="_Toc82007240"/>
      <w:bookmarkStart w:id="122" w:name="_Toc444509307"/>
      <w:bookmarkStart w:id="123" w:name="_Toc526246626"/>
      <w:r>
        <w:t>Risk and compliance</w:t>
      </w:r>
      <w:bookmarkEnd w:id="120"/>
      <w:bookmarkEnd w:id="121"/>
    </w:p>
    <w:p w14:paraId="25FF42FF" w14:textId="77777777" w:rsidR="001B2169" w:rsidRPr="00F009DF" w:rsidRDefault="001B2169" w:rsidP="001B2169">
      <w:pPr>
        <w:spacing w:before="0"/>
        <w:rPr>
          <w:rFonts w:cs="Arial"/>
        </w:rPr>
      </w:pPr>
      <w:bookmarkStart w:id="124" w:name="_Toc526246627"/>
      <w:bookmarkEnd w:id="122"/>
      <w:bookmarkEnd w:id="123"/>
      <w:r w:rsidRPr="004F7342">
        <w:rPr>
          <w:rFonts w:cs="Arial"/>
          <w:lang w:eastAsia="en-AU"/>
        </w:rPr>
        <w:t xml:space="preserve">In managing risk and compliance, the </w:t>
      </w:r>
      <w:r>
        <w:rPr>
          <w:rFonts w:cs="Arial"/>
          <w:lang w:eastAsia="en-AU"/>
        </w:rPr>
        <w:t xml:space="preserve">Agency </w:t>
      </w:r>
      <w:r w:rsidRPr="004F7342">
        <w:rPr>
          <w:rFonts w:cs="Arial"/>
          <w:lang w:eastAsia="en-AU"/>
        </w:rPr>
        <w:t xml:space="preserve">will work with </w:t>
      </w:r>
      <w:r>
        <w:rPr>
          <w:rFonts w:cs="Arial"/>
          <w:lang w:eastAsia="en-AU"/>
        </w:rPr>
        <w:t xml:space="preserve">you </w:t>
      </w:r>
      <w:r w:rsidRPr="004F7342">
        <w:rPr>
          <w:rFonts w:cs="Arial"/>
          <w:lang w:eastAsia="en-AU"/>
        </w:rPr>
        <w:t xml:space="preserve">to achieve the intended outcomes </w:t>
      </w:r>
      <w:r w:rsidRPr="00F009DF">
        <w:rPr>
          <w:rFonts w:cs="Arial"/>
          <w:lang w:eastAsia="en-AU"/>
        </w:rPr>
        <w:t xml:space="preserve">of the grant activity. The risk management approach will </w:t>
      </w:r>
      <w:r w:rsidRPr="00F009DF">
        <w:rPr>
          <w:rFonts w:cs="Arial"/>
        </w:rPr>
        <w:t>focus management effort where risk levels are high, and supports consistent application of appropriate grant controls based on assessed risks.</w:t>
      </w:r>
    </w:p>
    <w:p w14:paraId="4CBA03BB" w14:textId="77777777" w:rsidR="001B2169" w:rsidRPr="00F009DF" w:rsidRDefault="001B2169" w:rsidP="001B2169">
      <w:pPr>
        <w:spacing w:after="240"/>
        <w:rPr>
          <w:rFonts w:cs="Arial"/>
          <w:lang w:eastAsia="en-AU"/>
        </w:rPr>
      </w:pPr>
      <w:r w:rsidRPr="00F009DF">
        <w:rPr>
          <w:rFonts w:cs="Arial"/>
          <w:lang w:eastAsia="en-AU"/>
        </w:rPr>
        <w:t>The type of grant agreement and its terms and conditions will depend on the nature of the activity</w:t>
      </w:r>
      <w:r w:rsidR="000B7EF1" w:rsidRPr="00F009DF">
        <w:rPr>
          <w:rFonts w:cs="Arial"/>
          <w:lang w:eastAsia="en-AU"/>
        </w:rPr>
        <w:t xml:space="preserve"> </w:t>
      </w:r>
      <w:r w:rsidRPr="00F009DF">
        <w:rPr>
          <w:rFonts w:cs="Arial"/>
          <w:lang w:eastAsia="en-AU"/>
        </w:rPr>
        <w:t xml:space="preserve">and the level of risk involved at both the </w:t>
      </w:r>
      <w:r w:rsidRPr="00F009DF">
        <w:rPr>
          <w:rFonts w:cs="Arial"/>
          <w:b/>
          <w:lang w:eastAsia="en-AU"/>
        </w:rPr>
        <w:t>organisation</w:t>
      </w:r>
      <w:r w:rsidRPr="00F009DF">
        <w:rPr>
          <w:rFonts w:cs="Arial"/>
          <w:lang w:eastAsia="en-AU"/>
        </w:rPr>
        <w:t xml:space="preserve"> and </w:t>
      </w:r>
      <w:r w:rsidRPr="00F009DF">
        <w:rPr>
          <w:rFonts w:cs="Arial"/>
          <w:b/>
          <w:lang w:eastAsia="en-AU"/>
        </w:rPr>
        <w:t>activity</w:t>
      </w:r>
      <w:r w:rsidRPr="00F009DF">
        <w:rPr>
          <w:rFonts w:cs="Arial"/>
          <w:lang w:eastAsia="en-AU"/>
        </w:rPr>
        <w:t xml:space="preserve"> levels. </w:t>
      </w:r>
    </w:p>
    <w:p w14:paraId="172E07A2" w14:textId="77777777" w:rsidR="001B2169" w:rsidRPr="0062199F" w:rsidRDefault="001B2169" w:rsidP="0024075B">
      <w:pPr>
        <w:pStyle w:val="ListBullet"/>
        <w:numPr>
          <w:ilvl w:val="0"/>
          <w:numId w:val="7"/>
        </w:numPr>
        <w:ind w:left="426"/>
      </w:pPr>
      <w:r w:rsidRPr="0062199F">
        <w:rPr>
          <w:b/>
        </w:rPr>
        <w:t>Organisation</w:t>
      </w:r>
      <w:r>
        <w:t xml:space="preserve"> risk assessment. </w:t>
      </w:r>
      <w:r w:rsidRPr="0062199F">
        <w:t>At the time a grant application is assessed, or an existing grant is considered for extension, an Organisation Risk Profile (ORP) is completed. The ORP is an evidence-based tool that assesses an organisation’s governance, financial management and service delivery capability. The ORP enables consistent and transparent assessment</w:t>
      </w:r>
      <w:r w:rsidRPr="0062199F">
        <w:rPr>
          <w:rFonts w:cs="Arial"/>
          <w:lang w:eastAsia="en-AU"/>
        </w:rPr>
        <w:t xml:space="preserve"> by Agency staff. </w:t>
      </w:r>
    </w:p>
    <w:p w14:paraId="5BE79E80" w14:textId="77777777" w:rsidR="001B2169" w:rsidRPr="0062199F" w:rsidRDefault="001B2169" w:rsidP="0024075B">
      <w:pPr>
        <w:pStyle w:val="ListBullet"/>
        <w:numPr>
          <w:ilvl w:val="0"/>
          <w:numId w:val="7"/>
        </w:numPr>
        <w:ind w:left="426"/>
      </w:pPr>
      <w:r w:rsidRPr="0062199F">
        <w:rPr>
          <w:rFonts w:cs="Arial"/>
          <w:b/>
          <w:lang w:eastAsia="en-AU"/>
        </w:rPr>
        <w:t>Activity</w:t>
      </w:r>
      <w:r>
        <w:rPr>
          <w:rFonts w:cs="Arial"/>
          <w:lang w:eastAsia="en-AU"/>
        </w:rPr>
        <w:t xml:space="preserve"> risk assessment. </w:t>
      </w:r>
      <w:r w:rsidRPr="0062199F">
        <w:rPr>
          <w:rFonts w:cs="Arial"/>
          <w:lang w:eastAsia="en-AU"/>
        </w:rPr>
        <w:t xml:space="preserve">All IAS grant activities undergo an Activity Risk Assessment </w:t>
      </w:r>
      <w:r>
        <w:rPr>
          <w:rFonts w:cs="Arial"/>
          <w:lang w:eastAsia="en-AU"/>
        </w:rPr>
        <w:t xml:space="preserve">(ARA) </w:t>
      </w:r>
      <w:r w:rsidRPr="0062199F">
        <w:rPr>
          <w:rFonts w:cs="Arial"/>
          <w:lang w:eastAsia="en-AU"/>
        </w:rPr>
        <w:t xml:space="preserve">to determine whether the grant activity risk is low, medium, high or extreme. This assessment takes into account the ORP rating, the annualised value of the grant activity and the nature of the activity. This approach enables the application of standard grant agreement requirements, controls and management approaches for low, medium, high or extreme risk grant activities, while also building in controls for any special requirements that apply, such as working with vulnerable people and work health and safety. </w:t>
      </w:r>
    </w:p>
    <w:p w14:paraId="46223B17" w14:textId="77777777" w:rsidR="001B2169" w:rsidRPr="004F7342" w:rsidRDefault="001B2169" w:rsidP="001B2169">
      <w:pPr>
        <w:spacing w:after="240"/>
        <w:rPr>
          <w:rFonts w:cs="Arial"/>
          <w:color w:val="000000" w:themeColor="text1"/>
          <w:lang w:eastAsia="en-AU"/>
        </w:rPr>
      </w:pPr>
      <w:r w:rsidRPr="3E969A75">
        <w:rPr>
          <w:rFonts w:cs="Arial"/>
          <w:color w:val="000000" w:themeColor="text1"/>
          <w:lang w:eastAsia="en-AU"/>
        </w:rPr>
        <w:t xml:space="preserve">As a principle, higher risk activities will typically be subject to increased controls and greater oversight. The intent of this is to work with organisations to overcome risks. Conversely, low risk activities will be subject to less oversight and management, which may include a single annual payment and reduced reporting. </w:t>
      </w:r>
    </w:p>
    <w:bookmarkEnd w:id="124"/>
    <w:p w14:paraId="2A41BA5F" w14:textId="77777777" w:rsidR="001B2169" w:rsidRPr="004F7342" w:rsidRDefault="001B2169" w:rsidP="001B2169">
      <w:pPr>
        <w:autoSpaceDE w:val="0"/>
        <w:autoSpaceDN w:val="0"/>
        <w:spacing w:after="240" w:line="276" w:lineRule="auto"/>
        <w:rPr>
          <w:rFonts w:cs="Arial"/>
          <w:color w:val="000000" w:themeColor="text1"/>
          <w:lang w:eastAsia="en-AU"/>
        </w:rPr>
      </w:pPr>
      <w:r w:rsidRPr="3E969A75">
        <w:rPr>
          <w:rFonts w:cs="Arial"/>
          <w:color w:val="000000" w:themeColor="text1"/>
          <w:lang w:eastAsia="en-AU"/>
        </w:rPr>
        <w:t>The Agency will work with you to achieve the intended outcomes of the activity. In circumstances of non-compliance with the grant agreement, the Agency will consider an appropriate response under the grant agreement, including recovery of grant funds or termination of the agreement.</w:t>
      </w:r>
    </w:p>
    <w:p w14:paraId="3697A042" w14:textId="77777777" w:rsidR="00E1311F" w:rsidDel="00457E6C" w:rsidRDefault="00E1311F" w:rsidP="00834C19">
      <w:pPr>
        <w:pStyle w:val="Heading2"/>
        <w:ind w:left="567" w:hanging="709"/>
      </w:pPr>
      <w:bookmarkStart w:id="125" w:name="_Toc82007241"/>
      <w:r w:rsidDel="00457E6C">
        <w:lastRenderedPageBreak/>
        <w:t>Announcement of grants</w:t>
      </w:r>
      <w:bookmarkEnd w:id="117"/>
      <w:bookmarkEnd w:id="118"/>
      <w:bookmarkEnd w:id="125"/>
    </w:p>
    <w:p w14:paraId="71EBE455" w14:textId="77777777"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49" w:history="1">
        <w:r w:rsidR="004D3D46" w:rsidRPr="004D3D46" w:rsidDel="00457E6C">
          <w:rPr>
            <w:rStyle w:val="Hyperlink"/>
          </w:rPr>
          <w:t>CGRGs</w:t>
        </w:r>
      </w:hyperlink>
      <w:r w:rsidRPr="00CF2166" w:rsidDel="00457E6C">
        <w:t>.</w:t>
      </w:r>
      <w:r w:rsidRPr="00F27CA7" w:rsidDel="00457E6C">
        <w:rPr>
          <w:i/>
        </w:rPr>
        <w:t xml:space="preserve"> </w:t>
      </w:r>
    </w:p>
    <w:p w14:paraId="01A3815A" w14:textId="77777777" w:rsidR="00E1311F" w:rsidRPr="0035202F" w:rsidDel="00457E6C" w:rsidRDefault="007B4B57" w:rsidP="00E1311F">
      <w:r w:rsidRPr="00AC3D72">
        <w:t xml:space="preserve">The Minister for Indigenous Australians may choose to make a media announcement about successful applications.  </w:t>
      </w:r>
    </w:p>
    <w:p w14:paraId="78A5FF88" w14:textId="77777777" w:rsidR="00E1311F" w:rsidRDefault="00492B00" w:rsidP="00834C19">
      <w:pPr>
        <w:pStyle w:val="Heading2"/>
        <w:ind w:left="567" w:hanging="709"/>
      </w:pPr>
      <w:bookmarkStart w:id="126" w:name="_Toc82007242"/>
      <w:r>
        <w:t>How we monitor your grant activity</w:t>
      </w:r>
      <w:bookmarkEnd w:id="126"/>
    </w:p>
    <w:p w14:paraId="1348FA33" w14:textId="77777777" w:rsidR="000B7EF1" w:rsidRPr="004F7342" w:rsidRDefault="000B7EF1" w:rsidP="000B7EF1">
      <w:pPr>
        <w:spacing w:before="0" w:after="80" w:line="276" w:lineRule="auto"/>
        <w:rPr>
          <w:rFonts w:cs="Arial"/>
        </w:rPr>
      </w:pPr>
      <w:r w:rsidRPr="004F7342">
        <w:rPr>
          <w:rFonts w:cs="Arial"/>
        </w:rPr>
        <w:t xml:space="preserve">The </w:t>
      </w:r>
      <w:r>
        <w:rPr>
          <w:rFonts w:cs="Arial"/>
        </w:rPr>
        <w:t xml:space="preserve">Agency </w:t>
      </w:r>
      <w:r w:rsidRPr="004F7342">
        <w:rPr>
          <w:rFonts w:cs="Arial"/>
        </w:rPr>
        <w:t xml:space="preserve">uses a number of approaches to monitor IAS activities. These </w:t>
      </w:r>
      <w:r>
        <w:rPr>
          <w:rFonts w:cs="Arial"/>
        </w:rPr>
        <w:t>include the below.</w:t>
      </w:r>
    </w:p>
    <w:p w14:paraId="71B323DB" w14:textId="77777777" w:rsidR="000B7EF1" w:rsidRDefault="000B7EF1" w:rsidP="0024075B">
      <w:pPr>
        <w:pStyle w:val="ListBullet"/>
        <w:numPr>
          <w:ilvl w:val="0"/>
          <w:numId w:val="7"/>
        </w:numPr>
        <w:ind w:left="426"/>
      </w:pPr>
      <w:r>
        <w:t>O</w:t>
      </w:r>
      <w:r w:rsidRPr="00B961A3">
        <w:t>n-the-ground monitoring, predominately through the NIAA Regional Offices</w:t>
      </w:r>
    </w:p>
    <w:p w14:paraId="007384A5" w14:textId="0672A2C6" w:rsidR="000B7EF1" w:rsidRPr="00B961A3" w:rsidRDefault="000B7EF1" w:rsidP="000B7EF1">
      <w:pPr>
        <w:pStyle w:val="ListBullet"/>
        <w:numPr>
          <w:ilvl w:val="1"/>
          <w:numId w:val="7"/>
        </w:numPr>
      </w:pPr>
      <w:r w:rsidRPr="00B961A3">
        <w:rPr>
          <w:rFonts w:cs="Arial"/>
        </w:rPr>
        <w:t>The Agency uses an active 'on-the-ground' strategy to monitor grantees and activities primarily through the NIAA Regional Offices. This can involve site visits, discussions with community members and service recipients, and ongoing contact with the grantees. A priority for the Agency is active engagement to assist with early identification and treatment of activity delivery risks and other issues as they arise.</w:t>
      </w:r>
    </w:p>
    <w:p w14:paraId="6AB4599F" w14:textId="77777777" w:rsidR="000B7EF1" w:rsidRDefault="000B7EF1" w:rsidP="003D7EF2">
      <w:pPr>
        <w:pStyle w:val="ListBullet"/>
        <w:numPr>
          <w:ilvl w:val="0"/>
          <w:numId w:val="7"/>
        </w:numPr>
        <w:ind w:left="426"/>
      </w:pPr>
      <w:r>
        <w:t>P</w:t>
      </w:r>
      <w:r w:rsidRPr="00B961A3">
        <w:t xml:space="preserve">eriodic reporting </w:t>
      </w:r>
      <w:r>
        <w:t xml:space="preserve">by the </w:t>
      </w:r>
      <w:r w:rsidRPr="00B961A3">
        <w:t>provider on the performance of activities</w:t>
      </w:r>
    </w:p>
    <w:p w14:paraId="23DF24FF" w14:textId="77777777" w:rsidR="00DC7A44" w:rsidRPr="00B961A3" w:rsidRDefault="00DC7A44" w:rsidP="00DC7A44">
      <w:pPr>
        <w:pStyle w:val="ListBullet"/>
        <w:numPr>
          <w:ilvl w:val="1"/>
          <w:numId w:val="7"/>
        </w:numPr>
      </w:pPr>
      <w:r w:rsidRPr="00B961A3">
        <w:rPr>
          <w:rFonts w:cs="Arial"/>
        </w:rPr>
        <w:t>The Agency, in conjunction with the grant recipient, will set key performance indicators for each activity to measure progress against identified outcomes</w:t>
      </w:r>
      <w:r>
        <w:rPr>
          <w:rFonts w:cs="Arial"/>
        </w:rPr>
        <w:t>, including applicable Closing the Gap targets</w:t>
      </w:r>
      <w:r w:rsidRPr="00B961A3">
        <w:rPr>
          <w:rFonts w:cs="Arial"/>
        </w:rPr>
        <w:t xml:space="preserve">. The Agency </w:t>
      </w:r>
      <w:r>
        <w:rPr>
          <w:rFonts w:cs="Arial"/>
        </w:rPr>
        <w:t xml:space="preserve">may include </w:t>
      </w:r>
      <w:r w:rsidRPr="00B961A3">
        <w:rPr>
          <w:rFonts w:cs="Arial"/>
        </w:rPr>
        <w:t xml:space="preserve">key performance indicators to </w:t>
      </w:r>
      <w:r>
        <w:rPr>
          <w:rFonts w:cs="Arial"/>
        </w:rPr>
        <w:t>inform broader data sets, such as Indigenous employment data</w:t>
      </w:r>
      <w:r w:rsidRPr="00B961A3">
        <w:rPr>
          <w:rFonts w:cs="Arial"/>
        </w:rPr>
        <w:t>. These will be set out in the grant agreement.</w:t>
      </w:r>
      <w:r>
        <w:rPr>
          <w:rFonts w:cs="Arial"/>
        </w:rPr>
        <w:t xml:space="preserve"> The grant recipient will be assessed against all key performance indicators over the course of the funded activity. </w:t>
      </w:r>
    </w:p>
    <w:p w14:paraId="429B0FB9" w14:textId="77777777" w:rsidR="000B7EF1" w:rsidRDefault="000B7EF1" w:rsidP="003D7EF2">
      <w:pPr>
        <w:pStyle w:val="ListBullet"/>
        <w:numPr>
          <w:ilvl w:val="0"/>
          <w:numId w:val="7"/>
        </w:numPr>
        <w:ind w:left="426"/>
        <w:rPr>
          <w:rFonts w:cs="Arial"/>
        </w:rPr>
      </w:pPr>
      <w:r>
        <w:rPr>
          <w:rFonts w:cs="Arial"/>
        </w:rPr>
        <w:t>Compliance operations,</w:t>
      </w:r>
      <w:r w:rsidRPr="00B961A3">
        <w:t xml:space="preserve"> where</w:t>
      </w:r>
      <w:r w:rsidRPr="004F7342">
        <w:rPr>
          <w:rFonts w:cs="Arial"/>
        </w:rPr>
        <w:t xml:space="preserve"> necessary</w:t>
      </w:r>
    </w:p>
    <w:p w14:paraId="51B6F1D1" w14:textId="77777777" w:rsidR="000B7EF1" w:rsidRPr="00C23E68" w:rsidRDefault="000B7EF1" w:rsidP="000B7EF1">
      <w:pPr>
        <w:pStyle w:val="ListBullet"/>
        <w:numPr>
          <w:ilvl w:val="1"/>
          <w:numId w:val="7"/>
        </w:numPr>
        <w:spacing w:after="240"/>
        <w:ind w:left="1077" w:hanging="357"/>
        <w:rPr>
          <w:rFonts w:cs="Arial"/>
        </w:rPr>
      </w:pPr>
      <w:r w:rsidRPr="00C23E68">
        <w:rPr>
          <w:rFonts w:cs="Arial"/>
        </w:rPr>
        <w:t>We may visit you during or after the completion of your grant activity to review your compliance with the grant agreement. We may also inspect, copy or remove and retain the records you are required to keep under the grant agreement. We will provide you with reasonable notice of any compliance visit.</w:t>
      </w:r>
    </w:p>
    <w:p w14:paraId="7267AEF2" w14:textId="77777777" w:rsidR="004A2224" w:rsidRDefault="004A2224" w:rsidP="00834C19">
      <w:pPr>
        <w:pStyle w:val="Heading3"/>
        <w:numPr>
          <w:ilvl w:val="1"/>
          <w:numId w:val="8"/>
        </w:numPr>
        <w:spacing w:before="120"/>
        <w:ind w:left="405" w:hanging="405"/>
      </w:pPr>
      <w:bookmarkStart w:id="127" w:name="_Toc82007243"/>
      <w:r>
        <w:t>Keeping us informed</w:t>
      </w:r>
      <w:bookmarkEnd w:id="127"/>
    </w:p>
    <w:p w14:paraId="0EAF79D2" w14:textId="77777777" w:rsidR="004A2224" w:rsidRDefault="004A2224" w:rsidP="004A2224">
      <w:r>
        <w:t xml:space="preserve">You should let us know if anything is likely to affect your grant activity or organisation. </w:t>
      </w:r>
    </w:p>
    <w:p w14:paraId="7CE12329" w14:textId="77777777" w:rsidR="004A2224" w:rsidRDefault="004A2224" w:rsidP="004A2224">
      <w:r>
        <w:t>We need to know of any key changes to your organisation or its business activities, particularly if they affect your ability to complete your grant, carry on business and pay debts due.</w:t>
      </w:r>
    </w:p>
    <w:p w14:paraId="640ECCBC" w14:textId="77777777" w:rsidR="004A2224" w:rsidRDefault="004A2224" w:rsidP="004A2224">
      <w:r>
        <w:t>You must also inform us of any changes to your</w:t>
      </w:r>
      <w:r w:rsidR="000F48FA">
        <w:t>:</w:t>
      </w:r>
    </w:p>
    <w:p w14:paraId="26D1376B" w14:textId="77777777" w:rsidR="004A2224" w:rsidRDefault="004A2224" w:rsidP="003D7EF2">
      <w:pPr>
        <w:pStyle w:val="ListBullet"/>
        <w:ind w:left="426"/>
      </w:pPr>
      <w:r>
        <w:t>name</w:t>
      </w:r>
    </w:p>
    <w:p w14:paraId="4347C5A9" w14:textId="77777777" w:rsidR="004A2224" w:rsidRDefault="004A2224" w:rsidP="003D7EF2">
      <w:pPr>
        <w:pStyle w:val="ListBullet"/>
        <w:ind w:left="426"/>
      </w:pPr>
      <w:r>
        <w:t>addresses</w:t>
      </w:r>
    </w:p>
    <w:p w14:paraId="3376AA4E" w14:textId="77777777" w:rsidR="004A2224" w:rsidRDefault="004A2224" w:rsidP="003D7EF2">
      <w:pPr>
        <w:pStyle w:val="ListBullet"/>
        <w:ind w:left="426"/>
      </w:pPr>
      <w:r>
        <w:t>nominated contact details</w:t>
      </w:r>
    </w:p>
    <w:p w14:paraId="6A7037DE" w14:textId="77777777" w:rsidR="00D62A97" w:rsidRDefault="004A2224" w:rsidP="003D7EF2">
      <w:pPr>
        <w:pStyle w:val="ListBullet"/>
        <w:ind w:left="426"/>
      </w:pPr>
      <w:r>
        <w:t>bank</w:t>
      </w:r>
      <w:r w:rsidR="00D62A97">
        <w:t xml:space="preserve"> account details</w:t>
      </w:r>
    </w:p>
    <w:p w14:paraId="6E1C2F10" w14:textId="77777777" w:rsidR="00D62A97" w:rsidRDefault="00D62A97" w:rsidP="003D7EF2">
      <w:pPr>
        <w:pStyle w:val="ListBullet"/>
        <w:ind w:left="426"/>
      </w:pPr>
      <w:r>
        <w:t>ABN</w:t>
      </w:r>
    </w:p>
    <w:p w14:paraId="4A467CD6" w14:textId="77777777" w:rsidR="00D62A97" w:rsidRDefault="00D62A97" w:rsidP="003D7EF2">
      <w:pPr>
        <w:pStyle w:val="ListBullet"/>
        <w:ind w:left="426"/>
      </w:pPr>
      <w:r>
        <w:t>GST registration or status</w:t>
      </w:r>
    </w:p>
    <w:p w14:paraId="0D2FF9AF" w14:textId="77777777" w:rsidR="001B2169" w:rsidRPr="00C23E68" w:rsidRDefault="001B2169" w:rsidP="003D7EF2">
      <w:pPr>
        <w:pStyle w:val="ListBullet"/>
        <w:ind w:left="426"/>
      </w:pPr>
      <w:r>
        <w:t>a</w:t>
      </w:r>
      <w:r w:rsidRPr="00C23E68">
        <w:t xml:space="preserve">ny instance where your organisation may no longer meet the definition of an Indigenous </w:t>
      </w:r>
      <w:r>
        <w:t>o</w:t>
      </w:r>
      <w:r w:rsidRPr="00C23E68">
        <w:t xml:space="preserve">rganisation (if it initially did) </w:t>
      </w:r>
    </w:p>
    <w:p w14:paraId="048A5D2F" w14:textId="77777777" w:rsidR="001B2169" w:rsidRDefault="001B2169" w:rsidP="003D7EF2">
      <w:pPr>
        <w:pStyle w:val="ListBullet"/>
        <w:ind w:left="426"/>
      </w:pPr>
      <w:r>
        <w:t>i</w:t>
      </w:r>
      <w:r w:rsidRPr="00C23E68">
        <w:t>f your organisation</w:t>
      </w:r>
      <w:r>
        <w:t xml:space="preserve"> has an outstanding and overdue ATO debt. </w:t>
      </w:r>
    </w:p>
    <w:p w14:paraId="4B2586CD" w14:textId="77777777" w:rsidR="004A2224" w:rsidRDefault="004A2224" w:rsidP="004A2224">
      <w:r>
        <w:t xml:space="preserve">If you become aware of a breach of terms and conditions under the grant agreement, you must contact us immediately. </w:t>
      </w:r>
    </w:p>
    <w:p w14:paraId="79B13F2F" w14:textId="77777777" w:rsidR="00B6425A" w:rsidRDefault="002536AC" w:rsidP="00834C19">
      <w:pPr>
        <w:pStyle w:val="Heading3"/>
        <w:numPr>
          <w:ilvl w:val="1"/>
          <w:numId w:val="8"/>
        </w:numPr>
        <w:spacing w:before="120"/>
        <w:ind w:left="405" w:hanging="405"/>
      </w:pPr>
      <w:bookmarkStart w:id="128" w:name="_Toc82007244"/>
      <w:r>
        <w:lastRenderedPageBreak/>
        <w:t>Reporting</w:t>
      </w:r>
      <w:bookmarkEnd w:id="128"/>
      <w:r w:rsidRPr="002536AC">
        <w:t xml:space="preserve"> </w:t>
      </w:r>
    </w:p>
    <w:p w14:paraId="1FD1F0AD" w14:textId="77777777" w:rsidR="000B7EF1" w:rsidRPr="00B6425A" w:rsidRDefault="000B7EF1" w:rsidP="00B6425A">
      <w:r w:rsidRPr="00B6425A">
        <w:t>You will be required to periodically report on the overall progress and performance of your activity, and against the key performance indicators in your grant agreement. The frequency and content of reporting requirements will depend on the funded activity and will be contained in the grant agreement. The Agency will also source a range of data and information to inform its judgement. In completing performance reports, you are encouraged to be open about the status of the activity, any service delivery risks and issues, and to provide data to support any claims made. This instils confidence in your management reporting systems and allows us to better work with you to improve performance, if necessary.</w:t>
      </w:r>
    </w:p>
    <w:p w14:paraId="540AE767" w14:textId="77777777" w:rsidR="000B7EF1" w:rsidRPr="00B6425A" w:rsidRDefault="000B7EF1" w:rsidP="00834C19">
      <w:r w:rsidRPr="00B6425A">
        <w:t>Financial reports are required from grantees to provide evidence that funds have been expended for the purposes provided as agreed and so that any underspend or over spend can be managed. The annual value of the grant and the risk rating of the grantee and the activity determine the financial reporting requirements. The default financial reporting requirement is one report per year. Financial reporting requirements will be specified in the grant agreement.</w:t>
      </w:r>
    </w:p>
    <w:p w14:paraId="415C29FE" w14:textId="77777777" w:rsidR="004A2224" w:rsidRPr="00F4677D" w:rsidRDefault="004A2224" w:rsidP="00482F18">
      <w:pPr>
        <w:pStyle w:val="Heading3"/>
        <w:numPr>
          <w:ilvl w:val="1"/>
          <w:numId w:val="8"/>
        </w:numPr>
        <w:spacing w:before="120"/>
        <w:ind w:left="405" w:hanging="405"/>
      </w:pPr>
      <w:bookmarkStart w:id="129" w:name="_Toc509572409"/>
      <w:bookmarkStart w:id="130" w:name="_Toc509572410"/>
      <w:bookmarkStart w:id="131" w:name="_Toc509572411"/>
      <w:bookmarkStart w:id="132" w:name="_Toc82007245"/>
      <w:bookmarkStart w:id="133" w:name="_Toc468693659"/>
      <w:bookmarkEnd w:id="129"/>
      <w:bookmarkEnd w:id="130"/>
      <w:bookmarkEnd w:id="131"/>
      <w:r w:rsidRPr="00F4677D">
        <w:t>Grant agreement variations</w:t>
      </w:r>
      <w:bookmarkEnd w:id="132"/>
    </w:p>
    <w:p w14:paraId="07C3CB5F" w14:textId="77777777" w:rsidR="000B7EF1" w:rsidRPr="004F7342" w:rsidDel="004A2224" w:rsidRDefault="004A2224" w:rsidP="000B7EF1">
      <w:pPr>
        <w:tabs>
          <w:tab w:val="left" w:pos="0"/>
        </w:tabs>
        <w:spacing w:after="0"/>
        <w:rPr>
          <w:rFonts w:cs="Arial"/>
          <w:lang w:eastAsia="en-AU"/>
        </w:rPr>
      </w:pPr>
      <w:r w:rsidRPr="00795673">
        <w:rPr>
          <w:bCs/>
          <w:lang w:eastAsia="en-AU"/>
        </w:rPr>
        <w:t>We recognise that unexpected events may affect your progress</w:t>
      </w:r>
      <w:r w:rsidR="000B7EF1" w:rsidRPr="004F7342">
        <w:rPr>
          <w:rFonts w:cs="Arial"/>
          <w:lang w:eastAsia="en-AU"/>
        </w:rPr>
        <w:t xml:space="preserve">, or the project may not be achieving results that are consistent with the </w:t>
      </w:r>
      <w:r w:rsidR="000B7EF1">
        <w:rPr>
          <w:rFonts w:cs="Arial"/>
          <w:lang w:eastAsia="en-AU"/>
        </w:rPr>
        <w:t>Agency</w:t>
      </w:r>
      <w:r w:rsidR="000B7EF1" w:rsidRPr="004F7342">
        <w:rPr>
          <w:rFonts w:cs="Arial"/>
          <w:lang w:eastAsia="en-AU"/>
        </w:rPr>
        <w:t>’s priorities</w:t>
      </w:r>
      <w:r w:rsidRPr="00795673">
        <w:rPr>
          <w:bCs/>
          <w:lang w:eastAsia="en-AU"/>
        </w:rPr>
        <w:t xml:space="preserve">. </w:t>
      </w:r>
      <w:r w:rsidR="000B7EF1" w:rsidRPr="004F7342" w:rsidDel="004A2224">
        <w:rPr>
          <w:rFonts w:cs="Arial"/>
          <w:lang w:eastAsia="en-AU"/>
        </w:rPr>
        <w:t xml:space="preserve">In these circumstances, </w:t>
      </w:r>
      <w:r w:rsidR="000B7EF1" w:rsidRPr="004F7342">
        <w:rPr>
          <w:rFonts w:cs="Arial"/>
          <w:bCs/>
          <w:lang w:eastAsia="en-AU"/>
        </w:rPr>
        <w:t xml:space="preserve">either the </w:t>
      </w:r>
      <w:r w:rsidR="000B7EF1">
        <w:rPr>
          <w:rFonts w:cs="Arial"/>
          <w:bCs/>
          <w:lang w:eastAsia="en-AU"/>
        </w:rPr>
        <w:t xml:space="preserve">Agency </w:t>
      </w:r>
      <w:r w:rsidR="000B7EF1" w:rsidRPr="004F7342">
        <w:rPr>
          <w:rFonts w:cs="Arial"/>
          <w:bCs/>
          <w:lang w:eastAsia="en-AU"/>
        </w:rPr>
        <w:t xml:space="preserve">or </w:t>
      </w:r>
      <w:r w:rsidR="000B7EF1">
        <w:rPr>
          <w:rFonts w:cs="Arial"/>
          <w:bCs/>
          <w:lang w:eastAsia="en-AU"/>
        </w:rPr>
        <w:t>you</w:t>
      </w:r>
      <w:r w:rsidR="000B7EF1" w:rsidRPr="004F7342">
        <w:rPr>
          <w:rFonts w:cs="Arial"/>
          <w:bCs/>
          <w:lang w:eastAsia="en-AU"/>
        </w:rPr>
        <w:t xml:space="preserve"> </w:t>
      </w:r>
      <w:r w:rsidR="000B7EF1" w:rsidRPr="004F7342" w:rsidDel="004A2224">
        <w:rPr>
          <w:rFonts w:cs="Arial"/>
          <w:lang w:eastAsia="en-AU"/>
        </w:rPr>
        <w:t xml:space="preserve">can request a variation to </w:t>
      </w:r>
      <w:r w:rsidR="000B7EF1" w:rsidRPr="004F7342">
        <w:rPr>
          <w:rFonts w:cs="Arial"/>
          <w:bCs/>
          <w:lang w:eastAsia="en-AU"/>
        </w:rPr>
        <w:t>the</w:t>
      </w:r>
      <w:r w:rsidR="000B7EF1" w:rsidRPr="004F7342" w:rsidDel="004A2224">
        <w:rPr>
          <w:rFonts w:cs="Arial"/>
          <w:lang w:eastAsia="en-AU"/>
        </w:rPr>
        <w:t xml:space="preserve"> grant agreement, including:</w:t>
      </w:r>
    </w:p>
    <w:p w14:paraId="7D5DA3AB" w14:textId="77777777" w:rsidR="000B7EF1" w:rsidRPr="001A4A24" w:rsidDel="004A2224" w:rsidRDefault="000B7EF1" w:rsidP="003D7EF2">
      <w:pPr>
        <w:pStyle w:val="ListBullet"/>
        <w:numPr>
          <w:ilvl w:val="0"/>
          <w:numId w:val="7"/>
        </w:numPr>
        <w:ind w:left="426"/>
      </w:pPr>
      <w:r w:rsidRPr="001A4A24" w:rsidDel="004A2224">
        <w:t xml:space="preserve">changing </w:t>
      </w:r>
      <w:r w:rsidRPr="001A4A24">
        <w:t xml:space="preserve">key performance indicators or </w:t>
      </w:r>
      <w:r w:rsidRPr="001A4A24" w:rsidDel="004A2224">
        <w:t>milestones</w:t>
      </w:r>
    </w:p>
    <w:p w14:paraId="0C5CE51D" w14:textId="77777777" w:rsidR="000B7EF1" w:rsidRPr="001A4A24" w:rsidDel="004A2224" w:rsidRDefault="000B7EF1" w:rsidP="003D7EF2">
      <w:pPr>
        <w:pStyle w:val="ListBullet"/>
        <w:numPr>
          <w:ilvl w:val="0"/>
          <w:numId w:val="7"/>
        </w:numPr>
        <w:ind w:left="426"/>
      </w:pPr>
      <w:r w:rsidRPr="001A4A24" w:rsidDel="004A2224">
        <w:t xml:space="preserve">extending the timeframe for completing the grant </w:t>
      </w:r>
    </w:p>
    <w:p w14:paraId="62CE451A" w14:textId="77777777" w:rsidR="000B7EF1" w:rsidRPr="001A4A24" w:rsidRDefault="000B7EF1" w:rsidP="003D7EF2">
      <w:pPr>
        <w:pStyle w:val="ListBullet"/>
        <w:numPr>
          <w:ilvl w:val="0"/>
          <w:numId w:val="7"/>
        </w:numPr>
        <w:ind w:left="426"/>
      </w:pPr>
      <w:r w:rsidRPr="001A4A24" w:rsidDel="004A2224">
        <w:t xml:space="preserve">changing </w:t>
      </w:r>
      <w:r w:rsidRPr="001A4A24">
        <w:t>grant</w:t>
      </w:r>
      <w:r w:rsidRPr="001A4A24" w:rsidDel="004A2224">
        <w:t xml:space="preserve"> activities</w:t>
      </w:r>
    </w:p>
    <w:p w14:paraId="1E3DDFCC" w14:textId="77777777" w:rsidR="000B7EF1" w:rsidRPr="001A4A24" w:rsidDel="004A2224" w:rsidRDefault="000B7EF1" w:rsidP="003D7EF2">
      <w:pPr>
        <w:pStyle w:val="ListBullet"/>
        <w:numPr>
          <w:ilvl w:val="0"/>
          <w:numId w:val="7"/>
        </w:numPr>
        <w:ind w:left="426"/>
      </w:pPr>
      <w:r w:rsidRPr="001A4A24">
        <w:t>reducing funding.</w:t>
      </w:r>
    </w:p>
    <w:p w14:paraId="46BF576C" w14:textId="77777777" w:rsidR="000B7EF1" w:rsidRPr="004F7342" w:rsidRDefault="000B7EF1" w:rsidP="000B7EF1">
      <w:pPr>
        <w:tabs>
          <w:tab w:val="left" w:pos="0"/>
        </w:tabs>
        <w:rPr>
          <w:rFonts w:cs="Arial"/>
          <w:lang w:eastAsia="en-AU"/>
        </w:rPr>
      </w:pPr>
      <w:r w:rsidRPr="004F7342" w:rsidDel="004A2224">
        <w:rPr>
          <w:rFonts w:cs="Arial"/>
          <w:bCs/>
          <w:lang w:eastAsia="en-AU"/>
        </w:rPr>
        <w:t xml:space="preserve">If </w:t>
      </w:r>
      <w:r w:rsidRPr="004F7342">
        <w:rPr>
          <w:rFonts w:cs="Arial"/>
          <w:bCs/>
          <w:lang w:eastAsia="en-AU"/>
        </w:rPr>
        <w:t xml:space="preserve">either the </w:t>
      </w:r>
      <w:r>
        <w:rPr>
          <w:rFonts w:cs="Arial"/>
          <w:bCs/>
          <w:lang w:eastAsia="en-AU"/>
        </w:rPr>
        <w:t xml:space="preserve">Agency </w:t>
      </w:r>
      <w:r w:rsidRPr="004F7342">
        <w:rPr>
          <w:rFonts w:cs="Arial"/>
          <w:bCs/>
          <w:lang w:eastAsia="en-AU"/>
        </w:rPr>
        <w:t xml:space="preserve">or </w:t>
      </w:r>
      <w:r>
        <w:rPr>
          <w:rFonts w:cs="Arial"/>
          <w:bCs/>
          <w:lang w:eastAsia="en-AU"/>
        </w:rPr>
        <w:t>you</w:t>
      </w:r>
      <w:r w:rsidRPr="004F7342" w:rsidDel="004A2224">
        <w:rPr>
          <w:rFonts w:cs="Arial"/>
          <w:lang w:eastAsia="en-AU"/>
        </w:rPr>
        <w:t xml:space="preserve"> want to propose changes to the grant agreement, </w:t>
      </w:r>
      <w:r w:rsidRPr="004F7342">
        <w:rPr>
          <w:rFonts w:cs="Arial"/>
          <w:bCs/>
          <w:lang w:eastAsia="en-AU"/>
        </w:rPr>
        <w:t xml:space="preserve">the instigating party </w:t>
      </w:r>
      <w:r w:rsidRPr="004F7342" w:rsidDel="004A2224">
        <w:rPr>
          <w:rFonts w:cs="Arial"/>
          <w:lang w:eastAsia="en-AU"/>
        </w:rPr>
        <w:t>must put</w:t>
      </w:r>
      <w:r w:rsidRPr="004F7342">
        <w:rPr>
          <w:rFonts w:cs="Arial"/>
          <w:lang w:eastAsia="en-AU"/>
        </w:rPr>
        <w:t xml:space="preserve"> its concerns, issues and proposed changes </w:t>
      </w:r>
      <w:r w:rsidRPr="004F7342" w:rsidDel="004A2224">
        <w:rPr>
          <w:rFonts w:cs="Arial"/>
          <w:lang w:eastAsia="en-AU"/>
        </w:rPr>
        <w:t xml:space="preserve">in writing before the grant agreement end date. </w:t>
      </w:r>
    </w:p>
    <w:p w14:paraId="35899A8F" w14:textId="77777777" w:rsidR="000B7EF1" w:rsidRPr="004F7342" w:rsidDel="004A2224" w:rsidRDefault="000B7EF1" w:rsidP="000B7EF1">
      <w:pPr>
        <w:tabs>
          <w:tab w:val="left" w:pos="0"/>
        </w:tabs>
        <w:rPr>
          <w:rFonts w:cs="Arial"/>
          <w:lang w:eastAsia="en-AU"/>
        </w:rPr>
      </w:pPr>
      <w:r w:rsidRPr="004F7342" w:rsidDel="004A2224">
        <w:rPr>
          <w:rFonts w:cs="Arial"/>
          <w:lang w:eastAsia="en-AU"/>
        </w:rPr>
        <w:t xml:space="preserve">You should not assume that a variation request will be successful. </w:t>
      </w:r>
      <w:r w:rsidRPr="004F7342">
        <w:rPr>
          <w:rFonts w:cs="Arial"/>
          <w:bCs/>
          <w:lang w:eastAsia="en-AU"/>
        </w:rPr>
        <w:t xml:space="preserve">The </w:t>
      </w:r>
      <w:r>
        <w:rPr>
          <w:rFonts w:cs="Arial"/>
          <w:bCs/>
          <w:lang w:eastAsia="en-AU"/>
        </w:rPr>
        <w:t xml:space="preserve">Agency </w:t>
      </w:r>
      <w:r w:rsidRPr="004F7342" w:rsidDel="004A2224">
        <w:rPr>
          <w:rFonts w:cs="Arial"/>
          <w:lang w:eastAsia="en-AU"/>
        </w:rPr>
        <w:t>will consider your request based on factors such as:</w:t>
      </w:r>
    </w:p>
    <w:p w14:paraId="7AFB2EFF" w14:textId="77777777" w:rsidR="000B7EF1" w:rsidRPr="0062199F" w:rsidDel="004A2224" w:rsidRDefault="000B7EF1" w:rsidP="003D7EF2">
      <w:pPr>
        <w:pStyle w:val="ListBullet"/>
        <w:numPr>
          <w:ilvl w:val="0"/>
          <w:numId w:val="7"/>
        </w:numPr>
        <w:ind w:left="426"/>
      </w:pPr>
      <w:r w:rsidRPr="0062199F" w:rsidDel="004A2224">
        <w:t xml:space="preserve">how it affects the grant </w:t>
      </w:r>
      <w:r w:rsidRPr="0062199F">
        <w:t>activity</w:t>
      </w:r>
      <w:r w:rsidRPr="0062199F" w:rsidDel="004A2224">
        <w:t xml:space="preserve"> outcome</w:t>
      </w:r>
    </w:p>
    <w:p w14:paraId="1146DEAE" w14:textId="77777777" w:rsidR="000B7EF1" w:rsidRPr="0062199F" w:rsidDel="004A2224" w:rsidRDefault="000B7EF1" w:rsidP="003D7EF2">
      <w:pPr>
        <w:pStyle w:val="ListBullet"/>
        <w:numPr>
          <w:ilvl w:val="0"/>
          <w:numId w:val="7"/>
        </w:numPr>
        <w:ind w:left="426"/>
      </w:pPr>
      <w:r w:rsidRPr="0062199F" w:rsidDel="004A2224">
        <w:t xml:space="preserve">consistency with the </w:t>
      </w:r>
      <w:r w:rsidRPr="0062199F">
        <w:t>program</w:t>
      </w:r>
      <w:r w:rsidRPr="0062199F" w:rsidDel="004A2224">
        <w:t xml:space="preserve"> policy objectives an</w:t>
      </w:r>
      <w:r w:rsidRPr="0062199F">
        <w:t>d any relevant policies of the Agency</w:t>
      </w:r>
    </w:p>
    <w:p w14:paraId="66D97E5E" w14:textId="77777777" w:rsidR="000B7EF1" w:rsidRPr="0062199F" w:rsidDel="004A2224" w:rsidRDefault="000B7EF1" w:rsidP="003D7EF2">
      <w:pPr>
        <w:pStyle w:val="ListBullet"/>
        <w:numPr>
          <w:ilvl w:val="0"/>
          <w:numId w:val="7"/>
        </w:numPr>
        <w:ind w:left="426"/>
      </w:pPr>
      <w:r w:rsidRPr="0062199F" w:rsidDel="004A2224">
        <w:t>changes to the timing of grant payments</w:t>
      </w:r>
    </w:p>
    <w:p w14:paraId="40D1CF17" w14:textId="77777777" w:rsidR="000B7EF1" w:rsidRPr="004F7342" w:rsidDel="004A2224" w:rsidRDefault="000B7EF1" w:rsidP="003D7EF2">
      <w:pPr>
        <w:pStyle w:val="ListBullet"/>
        <w:numPr>
          <w:ilvl w:val="0"/>
          <w:numId w:val="7"/>
        </w:numPr>
        <w:ind w:left="426"/>
        <w:rPr>
          <w:rFonts w:cs="Arial"/>
        </w:rPr>
      </w:pPr>
      <w:r w:rsidRPr="0062199F" w:rsidDel="004A2224">
        <w:t>availability</w:t>
      </w:r>
      <w:r w:rsidRPr="004F7342" w:rsidDel="004A2224">
        <w:rPr>
          <w:rFonts w:cs="Arial"/>
        </w:rPr>
        <w:t xml:space="preserve"> of </w:t>
      </w:r>
      <w:r w:rsidRPr="004F7342">
        <w:rPr>
          <w:rFonts w:cs="Arial"/>
        </w:rPr>
        <w:t xml:space="preserve">program </w:t>
      </w:r>
      <w:r w:rsidRPr="004F7342" w:rsidDel="004A2224">
        <w:rPr>
          <w:rFonts w:cs="Arial"/>
        </w:rPr>
        <w:t>funding.</w:t>
      </w:r>
    </w:p>
    <w:p w14:paraId="4C027142" w14:textId="77777777" w:rsidR="00482F18" w:rsidRDefault="000B7EF1" w:rsidP="00482F18">
      <w:pPr>
        <w:spacing w:after="360"/>
      </w:pPr>
      <w:r w:rsidRPr="004F7342">
        <w:rPr>
          <w:rFonts w:cs="Arial"/>
        </w:rPr>
        <w:t xml:space="preserve">All decisions to vary a grant agreement must be mutually agreed to between </w:t>
      </w:r>
      <w:r>
        <w:rPr>
          <w:rFonts w:cs="Arial"/>
        </w:rPr>
        <w:t xml:space="preserve">you and </w:t>
      </w:r>
      <w:r w:rsidRPr="004F7342">
        <w:rPr>
          <w:rFonts w:cs="Arial"/>
        </w:rPr>
        <w:t xml:space="preserve">the </w:t>
      </w:r>
      <w:r>
        <w:rPr>
          <w:rFonts w:cs="Arial"/>
        </w:rPr>
        <w:t xml:space="preserve">Agency </w:t>
      </w:r>
      <w:r w:rsidRPr="004F7342">
        <w:rPr>
          <w:rFonts w:cs="Arial"/>
        </w:rPr>
        <w:t xml:space="preserve">before a variation is provided for the parties to execute. </w:t>
      </w:r>
      <w:bookmarkEnd w:id="133"/>
    </w:p>
    <w:p w14:paraId="14BFCAE5" w14:textId="77777777" w:rsidR="00492B00" w:rsidRPr="00795673" w:rsidRDefault="00832FC6" w:rsidP="00F009DF">
      <w:pPr>
        <w:pStyle w:val="Heading3"/>
        <w:numPr>
          <w:ilvl w:val="1"/>
          <w:numId w:val="8"/>
        </w:numPr>
        <w:spacing w:before="0"/>
        <w:ind w:left="405" w:hanging="405"/>
      </w:pPr>
      <w:bookmarkStart w:id="134" w:name="_Toc82007246"/>
      <w:r w:rsidRPr="00795673">
        <w:t>R</w:t>
      </w:r>
      <w:r w:rsidR="00DC4884" w:rsidRPr="00795673">
        <w:t>ecord keeping</w:t>
      </w:r>
      <w:bookmarkEnd w:id="134"/>
    </w:p>
    <w:p w14:paraId="1CD76579" w14:textId="77777777" w:rsidR="00BF33D2" w:rsidRPr="00F009DF" w:rsidRDefault="0028433B" w:rsidP="00795673">
      <w:r w:rsidRPr="00F009DF">
        <w:t>We may also inspect the records you are required to keep under the grant agreement</w:t>
      </w:r>
      <w:r w:rsidR="00795673" w:rsidRPr="00F009DF">
        <w:t>.</w:t>
      </w:r>
      <w:r w:rsidR="00164671" w:rsidRPr="00F009DF">
        <w:t xml:space="preserve"> </w:t>
      </w:r>
      <w:r w:rsidR="007B75D2" w:rsidRPr="00F009DF">
        <w:t>This may include any compliance records or W</w:t>
      </w:r>
      <w:r w:rsidR="001B2169" w:rsidRPr="00F009DF">
        <w:t xml:space="preserve">ork </w:t>
      </w:r>
      <w:r w:rsidR="007B75D2" w:rsidRPr="00F009DF">
        <w:t>H</w:t>
      </w:r>
      <w:r w:rsidR="001B2169" w:rsidRPr="00F009DF">
        <w:t xml:space="preserve">ealth and </w:t>
      </w:r>
      <w:r w:rsidR="007B75D2" w:rsidRPr="00F009DF">
        <w:t>S</w:t>
      </w:r>
      <w:r w:rsidR="001B2169" w:rsidRPr="00F009DF">
        <w:t>afety</w:t>
      </w:r>
      <w:r w:rsidR="007B75D2" w:rsidRPr="00F009DF">
        <w:t xml:space="preserve"> risk assessments.</w:t>
      </w:r>
    </w:p>
    <w:p w14:paraId="0E5C81DE" w14:textId="77777777" w:rsidR="00E1311F" w:rsidRPr="00F009DF" w:rsidRDefault="004B1409" w:rsidP="00482F18">
      <w:pPr>
        <w:pStyle w:val="Heading3"/>
        <w:numPr>
          <w:ilvl w:val="1"/>
          <w:numId w:val="8"/>
        </w:numPr>
        <w:spacing w:before="120"/>
        <w:ind w:left="405" w:hanging="405"/>
      </w:pPr>
      <w:bookmarkStart w:id="135" w:name="_Toc82007247"/>
      <w:r w:rsidRPr="00F009DF">
        <w:t>Evaluation</w:t>
      </w:r>
      <w:bookmarkEnd w:id="135"/>
    </w:p>
    <w:p w14:paraId="0DEEC9E3" w14:textId="77777777" w:rsidR="00B501CF" w:rsidRDefault="00056158" w:rsidP="004B1409">
      <w:r w:rsidRPr="00F009DF">
        <w:t>We</w:t>
      </w:r>
      <w:r w:rsidR="004B1409" w:rsidRPr="00F009DF">
        <w:rPr>
          <w:color w:val="4F6228" w:themeColor="accent3" w:themeShade="80"/>
        </w:rPr>
        <w:t xml:space="preserve"> </w:t>
      </w:r>
      <w:r w:rsidR="004B1409" w:rsidRPr="00F009DF">
        <w:t>will evaluate the</w:t>
      </w:r>
      <w:r w:rsidR="004B1409" w:rsidRPr="00F009DF">
        <w:rPr>
          <w:color w:val="4F6228" w:themeColor="accent3" w:themeShade="80"/>
        </w:rPr>
        <w:t xml:space="preserve"> </w:t>
      </w:r>
      <w:r w:rsidR="004B1409" w:rsidRPr="00F009DF">
        <w:t xml:space="preserve">grant </w:t>
      </w:r>
      <w:r w:rsidRPr="00F009DF">
        <w:t>opportunity</w:t>
      </w:r>
      <w:r w:rsidR="004B1409" w:rsidRPr="00F009DF">
        <w:rPr>
          <w:b/>
        </w:rPr>
        <w:t xml:space="preserve"> </w:t>
      </w:r>
      <w:r w:rsidR="004B1409" w:rsidRPr="00F009DF">
        <w:t xml:space="preserve">to measure how well the outcomes and objectives have been achieved. </w:t>
      </w:r>
      <w:r w:rsidR="009A072D" w:rsidRPr="00F009DF">
        <w:t>We may use information from your application and</w:t>
      </w:r>
      <w:r w:rsidR="009A072D">
        <w:t xml:space="preserve"> reports for this purpose. We may also interview you, or ask you for more information to help us understand how the grant impacted you and to evaluate how effective the program</w:t>
      </w:r>
      <w:r w:rsidR="00B501CF">
        <w:t xml:space="preserve"> was in achieving its outcomes.</w:t>
      </w:r>
    </w:p>
    <w:p w14:paraId="1CC3D1B3" w14:textId="77777777" w:rsidR="007B75D2" w:rsidRDefault="007B75D2" w:rsidP="007B75D2">
      <w:pPr>
        <w:spacing w:before="0" w:after="0"/>
      </w:pPr>
      <w:r>
        <w:lastRenderedPageBreak/>
        <w:t xml:space="preserve">Quality evaluation will help Indigenous Australians, communities and </w:t>
      </w:r>
      <w:r w:rsidR="001B2169">
        <w:t xml:space="preserve">government </w:t>
      </w:r>
      <w:r>
        <w:t>to see whether</w:t>
      </w:r>
      <w:r w:rsidR="00C612A4">
        <w:t xml:space="preserve"> </w:t>
      </w:r>
      <w:r>
        <w:t>they are getting the results they expect; to determine to what extent solutions have involved local</w:t>
      </w:r>
      <w:r w:rsidR="00C612A4">
        <w:t xml:space="preserve"> </w:t>
      </w:r>
      <w:r>
        <w:t>people in driving change; how projects or activities collectively produce or enable long-term impact;</w:t>
      </w:r>
      <w:r w:rsidR="00BF33D2">
        <w:t xml:space="preserve"> </w:t>
      </w:r>
      <w:r>
        <w:t xml:space="preserve">and assists </w:t>
      </w:r>
      <w:r w:rsidR="001B2169">
        <w:t xml:space="preserve">government </w:t>
      </w:r>
      <w:r>
        <w:t>with future investment decisions.</w:t>
      </w:r>
    </w:p>
    <w:p w14:paraId="1F507767" w14:textId="77777777" w:rsidR="00E1311F" w:rsidRDefault="004B1409" w:rsidP="00482F18">
      <w:pPr>
        <w:pStyle w:val="Heading3"/>
        <w:numPr>
          <w:ilvl w:val="1"/>
          <w:numId w:val="8"/>
        </w:numPr>
        <w:spacing w:before="120"/>
        <w:ind w:left="405" w:hanging="405"/>
      </w:pPr>
      <w:bookmarkStart w:id="136" w:name="_Toc82007248"/>
      <w:r>
        <w:t>Acknowledgement</w:t>
      </w:r>
      <w:bookmarkEnd w:id="136"/>
    </w:p>
    <w:p w14:paraId="6D0166CF" w14:textId="77777777" w:rsidR="00512E13" w:rsidRDefault="00512E13" w:rsidP="00512E13">
      <w:pPr>
        <w:rPr>
          <w:rFonts w:eastAsiaTheme="minorHAnsi"/>
        </w:rPr>
      </w:pPr>
      <w:r>
        <w:t>If you m</w:t>
      </w:r>
      <w:r w:rsidR="007B75D2">
        <w:t xml:space="preserve">ake a public statement about a </w:t>
      </w:r>
      <w:r w:rsidR="005163DB">
        <w:t>grant activity</w:t>
      </w:r>
      <w:r>
        <w:t xml:space="preserve"> funded under the program, we require you to acknowledge the grant by using the following:</w:t>
      </w:r>
    </w:p>
    <w:p w14:paraId="69D1FC79" w14:textId="77777777" w:rsidR="004B1409" w:rsidRPr="00B72EE8" w:rsidRDefault="004B1409" w:rsidP="001678AE">
      <w:pPr>
        <w:spacing w:after="0"/>
      </w:pPr>
      <w:r>
        <w:t>‘</w:t>
      </w:r>
      <w:r w:rsidRPr="008B782D">
        <w:t xml:space="preserve">This </w:t>
      </w:r>
      <w:r w:rsidR="001B2169">
        <w:t>grant activity</w:t>
      </w:r>
      <w:r w:rsidR="00E60728">
        <w:t xml:space="preserve"> </w:t>
      </w:r>
      <w:r w:rsidRPr="008B782D">
        <w:t>received grant funding from the Australian Government.</w:t>
      </w:r>
      <w:r>
        <w:t>’</w:t>
      </w:r>
    </w:p>
    <w:p w14:paraId="37CF8FBD" w14:textId="77777777" w:rsidR="00E1311F" w:rsidRDefault="004B1409" w:rsidP="00D21134">
      <w:pPr>
        <w:pStyle w:val="Heading2"/>
      </w:pPr>
      <w:bookmarkStart w:id="137" w:name="_Toc82007249"/>
      <w:r>
        <w:t>Probity</w:t>
      </w:r>
      <w:bookmarkEnd w:id="137"/>
    </w:p>
    <w:p w14:paraId="30CA2113" w14:textId="77777777"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563A074" w14:textId="77777777" w:rsidR="004B1409" w:rsidRDefault="00A0109E" w:rsidP="00482F18">
      <w:pPr>
        <w:pStyle w:val="Heading3"/>
        <w:numPr>
          <w:ilvl w:val="1"/>
          <w:numId w:val="8"/>
        </w:numPr>
        <w:spacing w:before="120"/>
        <w:ind w:left="405" w:hanging="405"/>
      </w:pPr>
      <w:bookmarkStart w:id="138" w:name="_Toc82007250"/>
      <w:r>
        <w:t>Enquiries and feedback</w:t>
      </w:r>
      <w:bookmarkEnd w:id="138"/>
    </w:p>
    <w:p w14:paraId="6A0F7813" w14:textId="43D8D3BB" w:rsidR="004B1409" w:rsidRPr="00B72EE8" w:rsidRDefault="007B75D2" w:rsidP="00122DEC">
      <w:r>
        <w:t xml:space="preserve">If you would like to make a complaint about a grant process email </w:t>
      </w:r>
      <w:hyperlink r:id="rId50" w:history="1">
        <w:r w:rsidR="00E60728">
          <w:rPr>
            <w:rStyle w:val="Hyperlink"/>
            <w:rFonts w:cs="Arial"/>
          </w:rPr>
          <w:t>NIAAComplaints@niaa.gov.au</w:t>
        </w:r>
      </w:hyperlink>
      <w:r w:rsidR="00E60728" w:rsidRPr="004F7342">
        <w:rPr>
          <w:rStyle w:val="Hyperlink"/>
          <w:rFonts w:cs="Arial"/>
        </w:rPr>
        <w:t>.</w:t>
      </w:r>
    </w:p>
    <w:p w14:paraId="6E7E6D5B" w14:textId="69DB8918" w:rsidR="004B1409" w:rsidRPr="00122DEC" w:rsidRDefault="00F009DF" w:rsidP="00122DEC">
      <w:r w:rsidRPr="3E969A75">
        <w:rPr>
          <w:rFonts w:cs="Arial"/>
        </w:rPr>
        <w:t xml:space="preserve">If you have any </w:t>
      </w:r>
      <w:r>
        <w:rPr>
          <w:rFonts w:cs="Arial"/>
        </w:rPr>
        <w:t>questions about grant decision for this grant opportunity, contact</w:t>
      </w:r>
      <w:r w:rsidRPr="3E969A75">
        <w:rPr>
          <w:rFonts w:cs="Arial"/>
        </w:rPr>
        <w:t xml:space="preserve"> </w:t>
      </w:r>
      <w:r w:rsidR="00B44446">
        <w:rPr>
          <w:rFonts w:cs="Arial"/>
        </w:rPr>
        <w:t xml:space="preserve">the NIAA Housing and Infrastructure Branch or </w:t>
      </w:r>
      <w:r w:rsidRPr="3E969A75">
        <w:rPr>
          <w:rFonts w:cs="Arial"/>
        </w:rPr>
        <w:t xml:space="preserve">your </w:t>
      </w:r>
      <w:hyperlink r:id="rId51">
        <w:r w:rsidRPr="3E969A75">
          <w:rPr>
            <w:rStyle w:val="Hyperlink"/>
            <w:rFonts w:cs="Arial"/>
          </w:rPr>
          <w:t>NIAA Regional Offices</w:t>
        </w:r>
      </w:hyperlink>
      <w:r w:rsidRPr="3E969A75">
        <w:rPr>
          <w:rFonts w:cs="Arial"/>
        </w:rPr>
        <w:t xml:space="preserve"> (listed at </w:t>
      </w:r>
      <w:hyperlink r:id="rId52">
        <w:r w:rsidRPr="3E969A75">
          <w:rPr>
            <w:rStyle w:val="Hyperlink"/>
          </w:rPr>
          <w:t>niaa.gov.au/contact-us/regional-network-addresses</w:t>
        </w:r>
      </w:hyperlink>
      <w:r w:rsidRPr="3E969A75">
        <w:rPr>
          <w:rFonts w:cs="Arial"/>
        </w:rPr>
        <w:t>)</w:t>
      </w:r>
      <w:r>
        <w:rPr>
          <w:rFonts w:cs="Arial"/>
        </w:rPr>
        <w:t>.</w:t>
      </w:r>
      <w:r w:rsidRPr="3E969A75">
        <w:rPr>
          <w:rFonts w:cs="Arial"/>
        </w:rPr>
        <w:t xml:space="preserve"> </w:t>
      </w:r>
    </w:p>
    <w:p w14:paraId="033630F3" w14:textId="77777777" w:rsidR="004B1409" w:rsidRPr="00122DEC" w:rsidRDefault="004B1409" w:rsidP="00122DEC">
      <w:r w:rsidRPr="00122DEC">
        <w:t>If you do not agree with the way the</w:t>
      </w:r>
      <w:r w:rsidRPr="00F1475D">
        <w:t xml:space="preserve"> </w:t>
      </w:r>
      <w:r w:rsidR="007B75D2">
        <w:t>NIAA</w:t>
      </w:r>
      <w:r w:rsidRPr="00516E21">
        <w:t xml:space="preserve"> </w:t>
      </w:r>
      <w:r w:rsidRPr="00122DEC">
        <w:t xml:space="preserve">has handled your complaint, </w:t>
      </w:r>
      <w:r w:rsidRPr="00F1475D">
        <w:t xml:space="preserve">you may complain to the </w:t>
      </w:r>
      <w:hyperlink r:id="rId5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7B75D2">
        <w:t>NIAA.</w:t>
      </w:r>
    </w:p>
    <w:p w14:paraId="51009B8A" w14:textId="77777777" w:rsidR="004B1409" w:rsidRDefault="004B1409" w:rsidP="004B1409">
      <w:pPr>
        <w:ind w:left="5040" w:hanging="5040"/>
      </w:pPr>
      <w:r w:rsidRPr="00B72EE8">
        <w:t xml:space="preserve">The Commonwealth Ombudsman can be contacted on: </w:t>
      </w:r>
    </w:p>
    <w:p w14:paraId="1F5BDEFE" w14:textId="77777777" w:rsidR="004B1409" w:rsidRPr="00B72EE8" w:rsidRDefault="004B1409" w:rsidP="004B1409">
      <w:pPr>
        <w:ind w:left="1276" w:hanging="1276"/>
      </w:pPr>
      <w:r w:rsidRPr="00B72EE8">
        <w:tab/>
        <w:t>Phone (Toll free): 1300 362 072</w:t>
      </w:r>
      <w:r w:rsidRPr="00B72EE8">
        <w:br/>
        <w:t xml:space="preserve">Email: </w:t>
      </w:r>
      <w:hyperlink r:id="rId54" w:history="1">
        <w:r w:rsidRPr="00E60728">
          <w:rPr>
            <w:rStyle w:val="Hyperlink"/>
          </w:rPr>
          <w:t>ombudsman@ombudsman.gov.au</w:t>
        </w:r>
      </w:hyperlink>
      <w:r w:rsidRPr="00B72EE8">
        <w:t xml:space="preserve"> </w:t>
      </w:r>
      <w:r w:rsidRPr="00B72EE8">
        <w:br/>
        <w:t xml:space="preserve">Website: </w:t>
      </w:r>
      <w:r w:rsidR="00E60728" w:rsidRPr="00B72EE8">
        <w:t>.</w:t>
      </w:r>
      <w:hyperlink r:id="rId55" w:history="1">
        <w:r w:rsidR="00E60728" w:rsidRPr="00E60728">
          <w:rPr>
            <w:rStyle w:val="Hyperlink"/>
          </w:rPr>
          <w:t>ombudsman.gov.au</w:t>
        </w:r>
      </w:hyperlink>
    </w:p>
    <w:p w14:paraId="2286894C" w14:textId="77777777" w:rsidR="004B1409" w:rsidRPr="00EA7AD7" w:rsidRDefault="004B1409" w:rsidP="00E60728">
      <w:pPr>
        <w:pStyle w:val="Heading3"/>
        <w:numPr>
          <w:ilvl w:val="1"/>
          <w:numId w:val="8"/>
        </w:numPr>
        <w:spacing w:before="120"/>
        <w:ind w:left="405" w:hanging="405"/>
      </w:pPr>
      <w:bookmarkStart w:id="139" w:name="_Toc82007251"/>
      <w:r>
        <w:t>Conflicts of interest</w:t>
      </w:r>
      <w:bookmarkEnd w:id="139"/>
    </w:p>
    <w:p w14:paraId="1E4DE5FA" w14:textId="77777777" w:rsidR="00C612A4" w:rsidRPr="004F7342" w:rsidRDefault="00C612A4" w:rsidP="00C612A4">
      <w:pPr>
        <w:rPr>
          <w:rFonts w:cs="Arial"/>
        </w:rPr>
      </w:pPr>
      <w:r w:rsidRPr="004F7342">
        <w:rPr>
          <w:rFonts w:cs="Arial"/>
        </w:rPr>
        <w:t xml:space="preserve">Conflicts of interest can affect the performance of the grant opportunity or program. There may be an actual </w:t>
      </w:r>
      <w:hyperlink r:id="rId56" w:history="1">
        <w:r w:rsidRPr="004F7342">
          <w:rPr>
            <w:rFonts w:cs="Arial"/>
          </w:rPr>
          <w:t>conflict of interest</w:t>
        </w:r>
      </w:hyperlink>
      <w:r w:rsidRPr="004F7342">
        <w:rPr>
          <w:rFonts w:cs="Arial"/>
        </w:rPr>
        <w:t xml:space="preserve">, a perceived conflict of interest, or a potential conflict of interest, if the </w:t>
      </w:r>
      <w:r>
        <w:rPr>
          <w:rFonts w:cs="Arial"/>
        </w:rPr>
        <w:t>Agency</w:t>
      </w:r>
      <w:r w:rsidRPr="004F7342">
        <w:rPr>
          <w:rFonts w:cs="Arial"/>
        </w:rPr>
        <w:t>’s staff, any member of a committee, panel or advisor and/or you or any of your personnel, including subcontractors</w:t>
      </w:r>
      <w:r>
        <w:rPr>
          <w:rFonts w:cs="Arial"/>
        </w:rPr>
        <w:t xml:space="preserve"> and volunteers has, but not limited to</w:t>
      </w:r>
      <w:r w:rsidRPr="004F7342">
        <w:rPr>
          <w:rFonts w:cs="Arial"/>
        </w:rPr>
        <w:t>:</w:t>
      </w:r>
    </w:p>
    <w:p w14:paraId="2D7C7898" w14:textId="77777777" w:rsidR="00C612A4" w:rsidRPr="004F7342" w:rsidRDefault="00C612A4" w:rsidP="003D7EF2">
      <w:pPr>
        <w:pStyle w:val="ListBullet"/>
        <w:numPr>
          <w:ilvl w:val="0"/>
          <w:numId w:val="7"/>
        </w:numPr>
        <w:ind w:left="426"/>
        <w:rPr>
          <w:rFonts w:cs="Arial"/>
        </w:rPr>
      </w:pPr>
      <w:r>
        <w:rPr>
          <w:rFonts w:cs="Arial"/>
        </w:rPr>
        <w:t>A</w:t>
      </w:r>
      <w:r w:rsidRPr="004F7342">
        <w:rPr>
          <w:rFonts w:cs="Arial"/>
        </w:rPr>
        <w:t xml:space="preserve"> professional, </w:t>
      </w:r>
      <w:r>
        <w:rPr>
          <w:rFonts w:cs="Arial"/>
        </w:rPr>
        <w:t xml:space="preserve">political, </w:t>
      </w:r>
      <w:r w:rsidRPr="004F7342">
        <w:rPr>
          <w:rFonts w:cs="Arial"/>
        </w:rPr>
        <w:t>commercial or personal relationship with a party who or is perceived to be able to influence the application selection process, such as a Australian Government officer or member of an external panel</w:t>
      </w:r>
      <w:r>
        <w:rPr>
          <w:rFonts w:cs="Arial"/>
        </w:rPr>
        <w:t>.</w:t>
      </w:r>
    </w:p>
    <w:p w14:paraId="1B2B31B8" w14:textId="77777777" w:rsidR="00C612A4" w:rsidRPr="004F7342" w:rsidRDefault="00C612A4" w:rsidP="003D7EF2">
      <w:pPr>
        <w:pStyle w:val="ListBullet"/>
        <w:numPr>
          <w:ilvl w:val="0"/>
          <w:numId w:val="7"/>
        </w:numPr>
        <w:ind w:left="426"/>
        <w:rPr>
          <w:rFonts w:cs="Arial"/>
        </w:rPr>
      </w:pPr>
      <w:r>
        <w:rPr>
          <w:rFonts w:cs="Arial"/>
        </w:rPr>
        <w:t>A</w:t>
      </w:r>
      <w:r w:rsidRPr="004F7342">
        <w:rPr>
          <w:rFonts w:cs="Arial"/>
        </w:rPr>
        <w:t xml:space="preserve"> relationship with or interest in, an organisation</w:t>
      </w:r>
      <w:r>
        <w:rPr>
          <w:rFonts w:cs="Arial"/>
        </w:rPr>
        <w:t xml:space="preserve"> or individual</w:t>
      </w:r>
      <w:r w:rsidRPr="004F7342">
        <w:rPr>
          <w:rFonts w:cs="Arial"/>
        </w:rPr>
        <w:t>, which is likely to interfere with or restrict the applicants from carrying out the proposed activities fairly and independently</w:t>
      </w:r>
      <w:r>
        <w:rPr>
          <w:rFonts w:cs="Arial"/>
        </w:rPr>
        <w:t xml:space="preserve">. </w:t>
      </w:r>
    </w:p>
    <w:p w14:paraId="631F12CB" w14:textId="77777777" w:rsidR="00C612A4" w:rsidRPr="004F7342" w:rsidRDefault="00C612A4" w:rsidP="003D7EF2">
      <w:pPr>
        <w:pStyle w:val="ListBullet"/>
        <w:numPr>
          <w:ilvl w:val="0"/>
          <w:numId w:val="7"/>
        </w:numPr>
        <w:ind w:left="426"/>
        <w:rPr>
          <w:rFonts w:cs="Arial"/>
        </w:rPr>
      </w:pPr>
      <w:r>
        <w:rPr>
          <w:rFonts w:cs="Arial"/>
        </w:rPr>
        <w:t>A</w:t>
      </w:r>
      <w:r w:rsidRPr="004F7342">
        <w:rPr>
          <w:rFonts w:cs="Arial"/>
        </w:rPr>
        <w:t xml:space="preserve"> relationship with, or interest in, an organisation </w:t>
      </w:r>
      <w:r>
        <w:rPr>
          <w:rFonts w:cs="Arial"/>
        </w:rPr>
        <w:t xml:space="preserve">or individual </w:t>
      </w:r>
      <w:r w:rsidRPr="004F7342">
        <w:rPr>
          <w:rFonts w:cs="Arial"/>
        </w:rPr>
        <w:t>from which they will receive personal gain because the organisation receives a grant under the grant program/grant opportunity.</w:t>
      </w:r>
    </w:p>
    <w:p w14:paraId="3A20E35E" w14:textId="77777777" w:rsidR="00C612A4" w:rsidRPr="004F7342" w:rsidRDefault="00C612A4" w:rsidP="00C612A4">
      <w:pPr>
        <w:rPr>
          <w:rFonts w:cs="Arial"/>
          <w:b/>
        </w:rPr>
      </w:pPr>
      <w:r w:rsidRPr="004F7342">
        <w:rPr>
          <w:rFonts w:cs="Arial"/>
          <w:b/>
        </w:rPr>
        <w:t>You will be asked to declare, as part of your application, any actual, perceived or potential conflicts of interests or that, to the best of your knowledge, there is no conflict of interest.</w:t>
      </w:r>
      <w:r>
        <w:rPr>
          <w:rFonts w:cs="Arial"/>
          <w:b/>
        </w:rPr>
        <w:t xml:space="preserve"> The Agency will make the final decision on what is determined as an actual, potential or perceived conflict of interest.</w:t>
      </w:r>
    </w:p>
    <w:p w14:paraId="1ABF5D06" w14:textId="77777777" w:rsidR="00C612A4" w:rsidRPr="004F7342" w:rsidRDefault="00C612A4" w:rsidP="00C612A4">
      <w:pPr>
        <w:spacing w:line="276" w:lineRule="auto"/>
        <w:rPr>
          <w:rFonts w:cs="Arial"/>
          <w:b/>
        </w:rPr>
      </w:pPr>
      <w:r w:rsidRPr="004F7342">
        <w:rPr>
          <w:rFonts w:cs="Arial"/>
          <w:b/>
        </w:rPr>
        <w:lastRenderedPageBreak/>
        <w:t xml:space="preserve">If you later identify an actual </w:t>
      </w:r>
      <w:hyperlink r:id="rId57">
        <w:r w:rsidRPr="3E969A75">
          <w:rPr>
            <w:rFonts w:cs="Arial"/>
            <w:b/>
            <w:bCs/>
          </w:rPr>
          <w:t>conflict of interest</w:t>
        </w:r>
      </w:hyperlink>
      <w:r w:rsidRPr="004F7342">
        <w:rPr>
          <w:rFonts w:cs="Arial"/>
          <w:b/>
        </w:rPr>
        <w:t xml:space="preserve">, a perceived conflict of interest, or a potential conflict of interest, you must inform the </w:t>
      </w:r>
      <w:r>
        <w:rPr>
          <w:rFonts w:cs="Arial"/>
          <w:b/>
        </w:rPr>
        <w:t xml:space="preserve">Agency </w:t>
      </w:r>
      <w:r w:rsidRPr="004F7342">
        <w:rPr>
          <w:rFonts w:cs="Arial"/>
          <w:b/>
        </w:rPr>
        <w:t xml:space="preserve">in writing immediately and provide further information to the satisfaction of the </w:t>
      </w:r>
      <w:r>
        <w:rPr>
          <w:rFonts w:cs="Arial"/>
          <w:b/>
        </w:rPr>
        <w:t>Agency</w:t>
      </w:r>
      <w:r w:rsidRPr="004F7342">
        <w:rPr>
          <w:rFonts w:cs="Arial"/>
          <w:b/>
        </w:rPr>
        <w:t xml:space="preserve">. </w:t>
      </w:r>
    </w:p>
    <w:p w14:paraId="3A607AC8" w14:textId="77777777" w:rsidR="00C612A4" w:rsidRDefault="00C612A4" w:rsidP="00C612A4">
      <w:pPr>
        <w:spacing w:line="276" w:lineRule="auto"/>
        <w:rPr>
          <w:rFonts w:cs="Arial"/>
        </w:rPr>
      </w:pPr>
      <w:r w:rsidRPr="004F7342">
        <w:rPr>
          <w:rFonts w:cs="Arial"/>
        </w:rPr>
        <w:t>Committee members and other officials including the decision maker must also declare any conflicts of interest.</w:t>
      </w:r>
      <w:r w:rsidRPr="008A4795">
        <w:rPr>
          <w:rFonts w:cs="Arial"/>
        </w:rPr>
        <w:t xml:space="preserve"> </w:t>
      </w:r>
    </w:p>
    <w:p w14:paraId="22532F10" w14:textId="77777777" w:rsidR="00C612A4" w:rsidRPr="004F7342" w:rsidRDefault="00C612A4" w:rsidP="00C612A4">
      <w:pPr>
        <w:spacing w:line="276" w:lineRule="auto"/>
        <w:rPr>
          <w:rFonts w:cs="Arial"/>
        </w:rPr>
      </w:pPr>
      <w:r w:rsidRPr="004F7342">
        <w:rPr>
          <w:rFonts w:cs="Arial"/>
        </w:rPr>
        <w:t xml:space="preserve">Conflicts of interest for Australian Government staff will be handled as set out in the Australian Public Service Code of Conduct (Section 13(7)) of the </w:t>
      </w:r>
      <w:r w:rsidRPr="004F7342">
        <w:rPr>
          <w:rFonts w:cs="Arial"/>
          <w:i/>
        </w:rPr>
        <w:t>Public Service Act 1999</w:t>
      </w:r>
      <w:r>
        <w:rPr>
          <w:rFonts w:cs="Arial"/>
        </w:rPr>
        <w:t xml:space="preserve">. </w:t>
      </w:r>
    </w:p>
    <w:p w14:paraId="6C413B92" w14:textId="77777777" w:rsidR="004B1409" w:rsidRDefault="007E6B1A" w:rsidP="00482F18">
      <w:pPr>
        <w:pStyle w:val="Heading3"/>
        <w:numPr>
          <w:ilvl w:val="1"/>
          <w:numId w:val="8"/>
        </w:numPr>
        <w:spacing w:before="120"/>
        <w:ind w:left="405" w:hanging="405"/>
      </w:pPr>
      <w:bookmarkStart w:id="140" w:name="_Toc82007252"/>
      <w:r>
        <w:t>Privacy</w:t>
      </w:r>
      <w:bookmarkEnd w:id="140"/>
    </w:p>
    <w:p w14:paraId="1D974A2D" w14:textId="77777777" w:rsidR="007E6B1A" w:rsidRPr="000D1F02" w:rsidRDefault="007E6B1A" w:rsidP="007E6B1A">
      <w:r w:rsidRPr="00164671">
        <w:t xml:space="preserve">We treat your personal information according to the </w:t>
      </w:r>
      <w:hyperlink r:id="rId58"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9"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500556D2" w14:textId="77777777" w:rsidR="007E6B1A" w:rsidRPr="00E86A67" w:rsidRDefault="007E6B1A" w:rsidP="003D7EF2">
      <w:pPr>
        <w:pStyle w:val="ListBullet"/>
        <w:ind w:left="426"/>
      </w:pPr>
      <w:r w:rsidRPr="00E86A67">
        <w:t>what personal information we collect</w:t>
      </w:r>
    </w:p>
    <w:p w14:paraId="77E09226" w14:textId="77777777" w:rsidR="007E6B1A" w:rsidRPr="00E86A67" w:rsidRDefault="007E6B1A" w:rsidP="003D7EF2">
      <w:pPr>
        <w:pStyle w:val="ListBullet"/>
        <w:ind w:left="426"/>
      </w:pPr>
      <w:r w:rsidRPr="00E86A67">
        <w:t>why we co</w:t>
      </w:r>
      <w:r>
        <w:t>llect your personal information</w:t>
      </w:r>
    </w:p>
    <w:p w14:paraId="7D53B02A" w14:textId="77777777" w:rsidR="007E6B1A" w:rsidRDefault="007E6B1A" w:rsidP="003D7EF2">
      <w:pPr>
        <w:pStyle w:val="ListBullet"/>
        <w:ind w:left="426"/>
      </w:pPr>
      <w:r w:rsidRPr="00E86A67">
        <w:t>who we gi</w:t>
      </w:r>
      <w:r>
        <w:t>ve your personal information to</w:t>
      </w:r>
      <w:r w:rsidR="00EA7AD7">
        <w:t>.</w:t>
      </w:r>
    </w:p>
    <w:p w14:paraId="0E9A3EE9" w14:textId="77777777" w:rsidR="00A95129" w:rsidRDefault="00A95129" w:rsidP="007E6B1A">
      <w:r>
        <w:t>Your personal information can only be disclosed to someone else for the primary purpose for which it was collected, unless an exemption applies.</w:t>
      </w:r>
    </w:p>
    <w:p w14:paraId="4E6C29AA" w14:textId="77777777"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2687415E" w14:textId="77777777"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2DE36820" w14:textId="77777777" w:rsidR="00A95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E2763E">
        <w:t xml:space="preserve"> if done by the NIAA </w:t>
      </w:r>
      <w:r w:rsidR="007A46B8">
        <w:t>would breach an Australian Privacy Principle as defined in the Act.</w:t>
      </w:r>
    </w:p>
    <w:p w14:paraId="0F048651" w14:textId="6737DA35" w:rsidR="00C612A4" w:rsidRPr="000A5600" w:rsidRDefault="00C612A4" w:rsidP="000A5600">
      <w:pPr>
        <w:pStyle w:val="ListBullet"/>
        <w:numPr>
          <w:ilvl w:val="0"/>
          <w:numId w:val="0"/>
        </w:numPr>
        <w:spacing w:after="0" w:line="276" w:lineRule="auto"/>
        <w:rPr>
          <w:rFonts w:cs="Arial"/>
        </w:rPr>
      </w:pPr>
      <w:r>
        <w:t xml:space="preserve">The </w:t>
      </w:r>
      <w:hyperlink r:id="rId60">
        <w:r w:rsidRPr="3E969A75">
          <w:rPr>
            <w:rStyle w:val="Hyperlink"/>
          </w:rPr>
          <w:t>Agency’s Privacy Policy</w:t>
        </w:r>
      </w:hyperlink>
      <w:r>
        <w:t xml:space="preserve"> contains information about how you can access the personal information held by the Agency and seek correction of the information. It also explains how you can make a complaint about a breach of the Australian Privacy Principles. You can access the Privacy Policy on our website at </w:t>
      </w:r>
      <w:hyperlink r:id="rId61" w:history="1">
        <w:r w:rsidRPr="004F2146">
          <w:rPr>
            <w:rStyle w:val="Hyperlink"/>
          </w:rPr>
          <w:t>niaa.gov.au</w:t>
        </w:r>
      </w:hyperlink>
      <w:r>
        <w:t xml:space="preserve"> or email </w:t>
      </w:r>
      <w:hyperlink r:id="rId62">
        <w:r w:rsidRPr="3E969A75">
          <w:rPr>
            <w:rStyle w:val="Hyperlink"/>
          </w:rPr>
          <w:t>privacy@niaa.gov.au</w:t>
        </w:r>
      </w:hyperlink>
      <w:r>
        <w:t xml:space="preserve"> for a copy of the policy.</w:t>
      </w:r>
    </w:p>
    <w:p w14:paraId="3BA180C8" w14:textId="77777777" w:rsidR="00D35A39" w:rsidRDefault="00D35A39" w:rsidP="00482F18">
      <w:pPr>
        <w:pStyle w:val="Heading3"/>
        <w:numPr>
          <w:ilvl w:val="1"/>
          <w:numId w:val="8"/>
        </w:numPr>
        <w:spacing w:before="120"/>
        <w:ind w:left="405" w:hanging="405"/>
      </w:pPr>
      <w:bookmarkStart w:id="141" w:name="_Toc82007253"/>
      <w:r>
        <w:t>Confidential Information</w:t>
      </w:r>
      <w:bookmarkEnd w:id="141"/>
    </w:p>
    <w:p w14:paraId="3DD64AB4" w14:textId="77777777" w:rsidR="00C612A4" w:rsidRPr="004F7342" w:rsidRDefault="00C612A4" w:rsidP="00C612A4">
      <w:pPr>
        <w:keepNext/>
        <w:spacing w:line="276" w:lineRule="auto"/>
        <w:rPr>
          <w:rFonts w:cs="Arial"/>
        </w:rPr>
      </w:pPr>
      <w:r w:rsidRPr="004F7342">
        <w:rPr>
          <w:rFonts w:cs="Arial"/>
        </w:rPr>
        <w:t>We will treat the information you give us as sensitive and therefore confidential if it meets all of the three conditions below:</w:t>
      </w:r>
    </w:p>
    <w:p w14:paraId="60FCB142" w14:textId="77777777" w:rsidR="00C612A4" w:rsidRPr="004F7342" w:rsidRDefault="00C612A4" w:rsidP="003D7EF2">
      <w:pPr>
        <w:pStyle w:val="ListNumber"/>
        <w:numPr>
          <w:ilvl w:val="0"/>
          <w:numId w:val="16"/>
        </w:numPr>
        <w:spacing w:line="276" w:lineRule="auto"/>
        <w:ind w:left="426"/>
        <w:rPr>
          <w:rFonts w:cs="Arial"/>
        </w:rPr>
      </w:pPr>
      <w:r>
        <w:rPr>
          <w:rFonts w:cs="Arial"/>
        </w:rPr>
        <w:t>Y</w:t>
      </w:r>
      <w:r w:rsidRPr="004F7342">
        <w:rPr>
          <w:rFonts w:cs="Arial"/>
        </w:rPr>
        <w:t>ou clearly identify the information as confidential and explain why we should treat it as confidential</w:t>
      </w:r>
      <w:r>
        <w:rPr>
          <w:rFonts w:cs="Arial"/>
        </w:rPr>
        <w:t>.</w:t>
      </w:r>
    </w:p>
    <w:p w14:paraId="592910F5" w14:textId="77777777" w:rsidR="00C612A4" w:rsidRPr="004F7342" w:rsidRDefault="00C612A4" w:rsidP="003D7EF2">
      <w:pPr>
        <w:pStyle w:val="ListNumber"/>
        <w:spacing w:line="276" w:lineRule="auto"/>
        <w:ind w:left="426"/>
        <w:rPr>
          <w:rFonts w:cs="Arial"/>
        </w:rPr>
      </w:pPr>
      <w:r>
        <w:rPr>
          <w:rFonts w:cs="Arial"/>
        </w:rPr>
        <w:t>T</w:t>
      </w:r>
      <w:r w:rsidRPr="004F7342">
        <w:rPr>
          <w:rFonts w:cs="Arial"/>
        </w:rPr>
        <w:t>he information is commercially sensitive</w:t>
      </w:r>
      <w:r>
        <w:rPr>
          <w:rFonts w:cs="Arial"/>
        </w:rPr>
        <w:t>.</w:t>
      </w:r>
    </w:p>
    <w:p w14:paraId="177C7AFF" w14:textId="77777777" w:rsidR="00C612A4" w:rsidRPr="004F7342" w:rsidRDefault="00C612A4" w:rsidP="003D7EF2">
      <w:pPr>
        <w:pStyle w:val="ListNumber"/>
        <w:spacing w:line="276" w:lineRule="auto"/>
        <w:ind w:left="426"/>
        <w:rPr>
          <w:rFonts w:cs="Arial"/>
        </w:rPr>
      </w:pPr>
      <w:r>
        <w:rPr>
          <w:rFonts w:cs="Arial"/>
        </w:rPr>
        <w:t>R</w:t>
      </w:r>
      <w:r w:rsidRPr="004F7342">
        <w:rPr>
          <w:rFonts w:cs="Arial"/>
        </w:rPr>
        <w:t>evealing the information would cause unreasonable harm to you or someone else.</w:t>
      </w:r>
    </w:p>
    <w:p w14:paraId="1D874302" w14:textId="77777777" w:rsidR="00C612A4" w:rsidRPr="004F7342" w:rsidRDefault="00C612A4" w:rsidP="00C612A4">
      <w:pPr>
        <w:spacing w:line="276" w:lineRule="auto"/>
        <w:rPr>
          <w:rFonts w:cs="Arial"/>
        </w:rPr>
      </w:pPr>
      <w:r w:rsidRPr="004F7342">
        <w:rPr>
          <w:rFonts w:cs="Arial"/>
        </w:rPr>
        <w:t>The Australian Government may use and disclose information about grant applicants and grant recipients under this grant opportunity in any other Australian Government business or function. This includes giving information to the Australian Taxation Office and other government agencies for compliance purposes.</w:t>
      </w:r>
    </w:p>
    <w:p w14:paraId="7FA4D65C" w14:textId="77777777" w:rsidR="005F3390" w:rsidRDefault="005F3390">
      <w:pPr>
        <w:spacing w:before="0" w:after="0" w:line="240" w:lineRule="auto"/>
        <w:rPr>
          <w:rFonts w:cs="Arial"/>
          <w:lang w:eastAsia="en-AU"/>
        </w:rPr>
      </w:pPr>
      <w:r>
        <w:rPr>
          <w:rFonts w:cs="Arial"/>
          <w:lang w:eastAsia="en-AU"/>
        </w:rPr>
        <w:br w:type="page"/>
      </w:r>
    </w:p>
    <w:p w14:paraId="69226A4F" w14:textId="69586844" w:rsidR="00C612A4" w:rsidRPr="004F7342" w:rsidRDefault="00C612A4" w:rsidP="00C612A4">
      <w:pPr>
        <w:spacing w:line="276" w:lineRule="auto"/>
        <w:rPr>
          <w:rFonts w:cs="Arial"/>
          <w:lang w:eastAsia="en-AU"/>
        </w:rPr>
      </w:pPr>
      <w:r w:rsidRPr="004F7342">
        <w:rPr>
          <w:rFonts w:cs="Arial"/>
          <w:lang w:eastAsia="en-AU"/>
        </w:rPr>
        <w:lastRenderedPageBreak/>
        <w:t>We may reveal personal and confidential information to:</w:t>
      </w:r>
    </w:p>
    <w:p w14:paraId="68553695" w14:textId="77777777" w:rsidR="00C612A4" w:rsidRPr="004F7342" w:rsidRDefault="00C612A4" w:rsidP="003D7EF2">
      <w:pPr>
        <w:pStyle w:val="ListBullet"/>
        <w:numPr>
          <w:ilvl w:val="0"/>
          <w:numId w:val="7"/>
        </w:numPr>
        <w:ind w:left="426"/>
        <w:rPr>
          <w:rFonts w:cs="Arial"/>
        </w:rPr>
      </w:pPr>
      <w:r>
        <w:rPr>
          <w:rFonts w:cs="Arial"/>
        </w:rPr>
        <w:t>T</w:t>
      </w:r>
      <w:r w:rsidRPr="004F7342">
        <w:rPr>
          <w:rFonts w:cs="Arial"/>
        </w:rPr>
        <w:t xml:space="preserve">he assessment panel, which may include </w:t>
      </w:r>
      <w:r>
        <w:rPr>
          <w:rFonts w:cs="Arial"/>
        </w:rPr>
        <w:t>Agency</w:t>
      </w:r>
      <w:r w:rsidRPr="004F7342">
        <w:rPr>
          <w:rFonts w:cs="Arial"/>
        </w:rPr>
        <w:t xml:space="preserve"> officers, community representatives and/or subject matter experts, and other Commonwealth employees and contractors to help us manage the program effectively</w:t>
      </w:r>
      <w:r>
        <w:rPr>
          <w:rFonts w:cs="Arial"/>
        </w:rPr>
        <w:t>.</w:t>
      </w:r>
    </w:p>
    <w:p w14:paraId="281BE2D3" w14:textId="77777777" w:rsidR="00C612A4" w:rsidRPr="004F7342" w:rsidRDefault="00C612A4" w:rsidP="003D7EF2">
      <w:pPr>
        <w:pStyle w:val="ListBullet"/>
        <w:numPr>
          <w:ilvl w:val="0"/>
          <w:numId w:val="7"/>
        </w:numPr>
        <w:ind w:left="426"/>
        <w:rPr>
          <w:rFonts w:cs="Arial"/>
        </w:rPr>
      </w:pPr>
      <w:r>
        <w:rPr>
          <w:rFonts w:cs="Arial"/>
        </w:rPr>
        <w:t>E</w:t>
      </w:r>
      <w:r w:rsidRPr="004F7342">
        <w:rPr>
          <w:rFonts w:cs="Arial"/>
        </w:rPr>
        <w:t xml:space="preserve">mployees and contractors of our </w:t>
      </w:r>
      <w:r>
        <w:rPr>
          <w:rFonts w:cs="Arial"/>
        </w:rPr>
        <w:t xml:space="preserve">Agency </w:t>
      </w:r>
      <w:r w:rsidRPr="004F7342">
        <w:rPr>
          <w:rFonts w:cs="Arial"/>
        </w:rPr>
        <w:t>so we can research, assess, monitor and analyse our programs and activities</w:t>
      </w:r>
      <w:r>
        <w:rPr>
          <w:rFonts w:cs="Arial"/>
        </w:rPr>
        <w:t>.</w:t>
      </w:r>
    </w:p>
    <w:p w14:paraId="50D97352" w14:textId="77777777" w:rsidR="00C612A4" w:rsidRPr="004F7342" w:rsidRDefault="00C612A4" w:rsidP="003D7EF2">
      <w:pPr>
        <w:pStyle w:val="ListBullet"/>
        <w:numPr>
          <w:ilvl w:val="0"/>
          <w:numId w:val="7"/>
        </w:numPr>
        <w:ind w:left="426"/>
        <w:rPr>
          <w:rFonts w:cs="Arial"/>
        </w:rPr>
      </w:pPr>
      <w:r>
        <w:rPr>
          <w:rFonts w:cs="Arial"/>
        </w:rPr>
        <w:t>E</w:t>
      </w:r>
      <w:r w:rsidRPr="004F7342">
        <w:rPr>
          <w:rFonts w:cs="Arial"/>
        </w:rPr>
        <w:t>mployees and contractors of other Commonwealth agencies for any purposes, including government administration, research or service delivery</w:t>
      </w:r>
      <w:r>
        <w:rPr>
          <w:rFonts w:cs="Arial"/>
        </w:rPr>
        <w:t>.</w:t>
      </w:r>
    </w:p>
    <w:p w14:paraId="4129F33F" w14:textId="77777777" w:rsidR="00C612A4" w:rsidRPr="004F7342" w:rsidRDefault="00C612A4" w:rsidP="003D7EF2">
      <w:pPr>
        <w:pStyle w:val="ListBullet"/>
        <w:numPr>
          <w:ilvl w:val="0"/>
          <w:numId w:val="7"/>
        </w:numPr>
        <w:ind w:left="426"/>
        <w:rPr>
          <w:rFonts w:cs="Arial"/>
        </w:rPr>
      </w:pPr>
      <w:r>
        <w:rPr>
          <w:rFonts w:cs="Arial"/>
        </w:rPr>
        <w:t>O</w:t>
      </w:r>
      <w:r w:rsidRPr="004F7342">
        <w:rPr>
          <w:rFonts w:cs="Arial"/>
        </w:rPr>
        <w:t>ther Commonwealth, state, territory or local government agencies in program reports and consultations</w:t>
      </w:r>
      <w:r>
        <w:rPr>
          <w:rFonts w:cs="Arial"/>
        </w:rPr>
        <w:t>.</w:t>
      </w:r>
    </w:p>
    <w:p w14:paraId="0165854B" w14:textId="77777777" w:rsidR="00C612A4" w:rsidRPr="004F7342" w:rsidRDefault="00C612A4" w:rsidP="003D7EF2">
      <w:pPr>
        <w:pStyle w:val="ListBullet"/>
        <w:numPr>
          <w:ilvl w:val="0"/>
          <w:numId w:val="7"/>
        </w:numPr>
        <w:ind w:left="426"/>
        <w:rPr>
          <w:rFonts w:cs="Arial"/>
        </w:rPr>
      </w:pPr>
      <w:r>
        <w:rPr>
          <w:rFonts w:cs="Arial"/>
        </w:rPr>
        <w:t>T</w:t>
      </w:r>
      <w:r w:rsidRPr="004F7342">
        <w:rPr>
          <w:rFonts w:cs="Arial"/>
        </w:rPr>
        <w:t xml:space="preserve">he Auditor-General, </w:t>
      </w:r>
      <w:r w:rsidR="00191CE2">
        <w:rPr>
          <w:rFonts w:cs="Arial"/>
        </w:rPr>
        <w:t xml:space="preserve">Commonwealth </w:t>
      </w:r>
      <w:r w:rsidRPr="004F7342">
        <w:rPr>
          <w:rFonts w:cs="Arial"/>
        </w:rPr>
        <w:t>Ombudsman or Privacy Commissioner</w:t>
      </w:r>
      <w:r>
        <w:rPr>
          <w:rFonts w:cs="Arial"/>
        </w:rPr>
        <w:t>.</w:t>
      </w:r>
    </w:p>
    <w:p w14:paraId="2EB733B6" w14:textId="77777777" w:rsidR="00C612A4" w:rsidRPr="004F7342" w:rsidRDefault="00C612A4" w:rsidP="003D7EF2">
      <w:pPr>
        <w:pStyle w:val="ListBullet"/>
        <w:numPr>
          <w:ilvl w:val="0"/>
          <w:numId w:val="7"/>
        </w:numPr>
        <w:ind w:left="426"/>
        <w:rPr>
          <w:rFonts w:cs="Arial"/>
        </w:rPr>
      </w:pPr>
      <w:r>
        <w:rPr>
          <w:rFonts w:cs="Arial"/>
        </w:rPr>
        <w:t>T</w:t>
      </w:r>
      <w:r w:rsidRPr="004F7342">
        <w:rPr>
          <w:rFonts w:cs="Arial"/>
        </w:rPr>
        <w:t>he responsible Minister or Parliamentary Secretary</w:t>
      </w:r>
      <w:r>
        <w:rPr>
          <w:rFonts w:cs="Arial"/>
        </w:rPr>
        <w:t>.</w:t>
      </w:r>
    </w:p>
    <w:p w14:paraId="4547A010" w14:textId="77777777" w:rsidR="00C612A4" w:rsidRPr="004F7342" w:rsidRDefault="00C612A4" w:rsidP="003D7EF2">
      <w:pPr>
        <w:pStyle w:val="ListBullet"/>
        <w:numPr>
          <w:ilvl w:val="0"/>
          <w:numId w:val="7"/>
        </w:numPr>
        <w:ind w:left="426"/>
        <w:rPr>
          <w:rFonts w:cs="Arial"/>
        </w:rPr>
      </w:pPr>
      <w:r>
        <w:rPr>
          <w:rFonts w:cs="Arial"/>
        </w:rPr>
        <w:t xml:space="preserve">A </w:t>
      </w:r>
      <w:r w:rsidRPr="004F7342">
        <w:rPr>
          <w:rFonts w:cs="Arial"/>
        </w:rPr>
        <w:t>House or a Committee of the Australian Parliament.</w:t>
      </w:r>
    </w:p>
    <w:p w14:paraId="67D46E13" w14:textId="77777777" w:rsidR="00C612A4" w:rsidRPr="004F7342" w:rsidRDefault="00C612A4" w:rsidP="00C612A4">
      <w:pPr>
        <w:spacing w:line="276" w:lineRule="auto"/>
        <w:rPr>
          <w:rFonts w:cs="Arial"/>
        </w:rPr>
      </w:pPr>
      <w:r w:rsidRPr="004F7342">
        <w:rPr>
          <w:rFonts w:cs="Arial"/>
        </w:rPr>
        <w:t xml:space="preserve">We may share the information you give us with other Commonwealth agencies for any purposes including government administration, research or service delivery and according to Australian laws. </w:t>
      </w:r>
    </w:p>
    <w:p w14:paraId="5B8FB268" w14:textId="77777777" w:rsidR="00C612A4" w:rsidRPr="004F7342" w:rsidRDefault="00C612A4" w:rsidP="00C612A4">
      <w:pPr>
        <w:spacing w:after="240" w:line="276" w:lineRule="auto"/>
        <w:rPr>
          <w:rFonts w:cs="Arial"/>
        </w:rPr>
      </w:pPr>
      <w:r w:rsidRPr="004F7342">
        <w:rPr>
          <w:rFonts w:cs="Arial"/>
        </w:rPr>
        <w:t xml:space="preserve">The grant agreement will include any specific requirements about special categories of information collected, created or held under the grant agreement. </w:t>
      </w:r>
    </w:p>
    <w:p w14:paraId="32BC2203" w14:textId="77777777" w:rsidR="004B1409" w:rsidRDefault="002D2607" w:rsidP="00482F18">
      <w:pPr>
        <w:pStyle w:val="Heading3"/>
        <w:numPr>
          <w:ilvl w:val="1"/>
          <w:numId w:val="8"/>
        </w:numPr>
        <w:spacing w:before="120"/>
        <w:ind w:left="405" w:hanging="405"/>
      </w:pPr>
      <w:bookmarkStart w:id="142" w:name="_Toc82007254"/>
      <w:r>
        <w:t>Freedom of information</w:t>
      </w:r>
      <w:bookmarkEnd w:id="142"/>
    </w:p>
    <w:p w14:paraId="7671ABF2"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63" w:history="1">
        <w:r w:rsidRPr="00443FC0">
          <w:rPr>
            <w:rStyle w:val="Hyperlink"/>
            <w:i/>
          </w:rPr>
          <w:t>Freedom of Information Act 1982</w:t>
        </w:r>
      </w:hyperlink>
      <w:r w:rsidRPr="00B72EE8">
        <w:t xml:space="preserve"> </w:t>
      </w:r>
      <w:r w:rsidRPr="0049044C">
        <w:t>(FOI Act)</w:t>
      </w:r>
      <w:r w:rsidRPr="00333BAC">
        <w:rPr>
          <w:i/>
        </w:rPr>
        <w:t>.</w:t>
      </w:r>
    </w:p>
    <w:p w14:paraId="01DE617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B4E0A7D" w14:textId="77777777" w:rsidR="002D2607" w:rsidRPr="00B72EE8" w:rsidRDefault="002D2607" w:rsidP="002D2607">
      <w:r w:rsidRPr="00B72EE8">
        <w:t xml:space="preserve">All </w:t>
      </w:r>
      <w:r w:rsidR="00191CE2">
        <w:t>f</w:t>
      </w:r>
      <w:r>
        <w:t xml:space="preserve">reedom of </w:t>
      </w:r>
      <w:r w:rsidR="00191CE2">
        <w:t>i</w:t>
      </w:r>
      <w:r>
        <w:t xml:space="preserve">nformation </w:t>
      </w:r>
      <w:r w:rsidRPr="00B72EE8">
        <w:t>requests must be referred to the Freedom of Information Coordinator in writing.</w:t>
      </w:r>
    </w:p>
    <w:p w14:paraId="0BF54BB6" w14:textId="77777777" w:rsidR="002D2607" w:rsidRPr="00B72EE8" w:rsidRDefault="002D2607" w:rsidP="002D2607">
      <w:pPr>
        <w:tabs>
          <w:tab w:val="left" w:pos="1418"/>
        </w:tabs>
        <w:ind w:left="1418" w:hanging="1418"/>
        <w:contextualSpacing/>
      </w:pPr>
      <w:r w:rsidRPr="00B72EE8">
        <w:t>By mail:</w:t>
      </w:r>
      <w:r w:rsidRPr="00B72EE8">
        <w:tab/>
      </w:r>
      <w:r w:rsidR="00E60728">
        <w:t xml:space="preserve">The </w:t>
      </w:r>
      <w:r w:rsidRPr="00B72EE8">
        <w:t>Freedom of Information Coordinator</w:t>
      </w:r>
    </w:p>
    <w:p w14:paraId="5C66379E" w14:textId="77777777" w:rsidR="00E2763E" w:rsidRDefault="00E2763E" w:rsidP="00E2763E">
      <w:pPr>
        <w:ind w:left="1418"/>
      </w:pPr>
      <w:r w:rsidRPr="00E2763E">
        <w:t>National Indigenous Australians Agency</w:t>
      </w:r>
      <w:r w:rsidRPr="00E2763E">
        <w:br/>
        <w:t>PO Box 2191</w:t>
      </w:r>
      <w:r w:rsidRPr="00E2763E">
        <w:br/>
        <w:t>Canberra ACT 260</w:t>
      </w:r>
      <w:r>
        <w:t>1</w:t>
      </w:r>
      <w:r w:rsidRPr="00122DEC">
        <w:t xml:space="preserve"> </w:t>
      </w:r>
    </w:p>
    <w:p w14:paraId="58709292" w14:textId="77777777" w:rsidR="002D2607" w:rsidRPr="00122DEC" w:rsidRDefault="002D2607" w:rsidP="00E2763E">
      <w:r w:rsidRPr="00122DEC">
        <w:t>By email:</w:t>
      </w:r>
      <w:r w:rsidRPr="00122DEC">
        <w:tab/>
      </w:r>
      <w:hyperlink r:id="rId64" w:history="1">
        <w:r w:rsidR="00E2763E" w:rsidRPr="00E60728">
          <w:rPr>
            <w:rStyle w:val="Hyperlink"/>
          </w:rPr>
          <w:t>foi@niaa.gov.au</w:t>
        </w:r>
      </w:hyperlink>
    </w:p>
    <w:p w14:paraId="71B3D3A3" w14:textId="77777777" w:rsidR="00D96D08" w:rsidRDefault="002D2607" w:rsidP="00D21134">
      <w:pPr>
        <w:pStyle w:val="Heading2"/>
      </w:pPr>
      <w:bookmarkStart w:id="143" w:name="_Toc82007255"/>
      <w:bookmarkEnd w:id="119"/>
      <w:r w:rsidRPr="002D2607">
        <w:t>Glossary</w:t>
      </w:r>
      <w:bookmarkEnd w:id="14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5BAF73CF" w14:textId="77777777" w:rsidTr="004960E4">
        <w:trPr>
          <w:cantSplit/>
          <w:tblHeader/>
        </w:trPr>
        <w:tc>
          <w:tcPr>
            <w:tcW w:w="1843" w:type="pct"/>
            <w:shd w:val="clear" w:color="auto" w:fill="264F90"/>
          </w:tcPr>
          <w:p w14:paraId="1ACB03EF" w14:textId="77777777" w:rsidR="002A7660" w:rsidRPr="004D41A5" w:rsidRDefault="002A7660" w:rsidP="004B1409">
            <w:pPr>
              <w:pStyle w:val="TableHeadingNumbered"/>
            </w:pPr>
            <w:r w:rsidRPr="004D41A5">
              <w:t>Term</w:t>
            </w:r>
          </w:p>
        </w:tc>
        <w:tc>
          <w:tcPr>
            <w:tcW w:w="3157" w:type="pct"/>
            <w:shd w:val="clear" w:color="auto" w:fill="264F90"/>
          </w:tcPr>
          <w:p w14:paraId="7962BB11" w14:textId="77777777" w:rsidR="002A7660" w:rsidRPr="004D41A5" w:rsidRDefault="002A7660" w:rsidP="004B1409">
            <w:pPr>
              <w:pStyle w:val="TableHeadingNumbered"/>
            </w:pPr>
            <w:r w:rsidRPr="004D41A5">
              <w:t>Definition</w:t>
            </w:r>
          </w:p>
        </w:tc>
      </w:tr>
      <w:tr w:rsidR="002547F6" w:rsidRPr="00274AE2" w14:paraId="05629BF3" w14:textId="77777777" w:rsidTr="004960E4">
        <w:trPr>
          <w:cantSplit/>
        </w:trPr>
        <w:tc>
          <w:tcPr>
            <w:tcW w:w="1843" w:type="pct"/>
          </w:tcPr>
          <w:p w14:paraId="74FAB71E" w14:textId="77777777" w:rsidR="002547F6" w:rsidRPr="00274AE2" w:rsidRDefault="002547F6" w:rsidP="00455160">
            <w:r w:rsidRPr="00274AE2">
              <w:t>accountable authority</w:t>
            </w:r>
          </w:p>
        </w:tc>
        <w:tc>
          <w:tcPr>
            <w:tcW w:w="3157" w:type="pct"/>
          </w:tcPr>
          <w:p w14:paraId="515001D1"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5" w:history="1">
              <w:r w:rsidR="00452C26" w:rsidRPr="00676247">
                <w:rPr>
                  <w:rStyle w:val="Hyperlink"/>
                  <w:i/>
                </w:rPr>
                <w:t>Public Governance, Performance and Accountability Act 2013</w:t>
              </w:r>
            </w:hyperlink>
          </w:p>
        </w:tc>
      </w:tr>
      <w:tr w:rsidR="002D2607" w:rsidRPr="009E3949" w14:paraId="1425CAEE" w14:textId="77777777" w:rsidTr="004960E4">
        <w:trPr>
          <w:cantSplit/>
        </w:trPr>
        <w:tc>
          <w:tcPr>
            <w:tcW w:w="1843" w:type="pct"/>
          </w:tcPr>
          <w:p w14:paraId="2624312E" w14:textId="77777777" w:rsidR="002D2607" w:rsidRDefault="002D2607" w:rsidP="002D2607">
            <w:r w:rsidRPr="001B21A4">
              <w:t>assessment criteria</w:t>
            </w:r>
          </w:p>
        </w:tc>
        <w:tc>
          <w:tcPr>
            <w:tcW w:w="3157" w:type="pct"/>
          </w:tcPr>
          <w:p w14:paraId="557F6A8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43A7F616" w14:textId="77777777" w:rsidTr="004960E4">
        <w:trPr>
          <w:cantSplit/>
        </w:trPr>
        <w:tc>
          <w:tcPr>
            <w:tcW w:w="1843" w:type="pct"/>
          </w:tcPr>
          <w:p w14:paraId="08E6CDCD" w14:textId="77777777" w:rsidR="002D2607" w:rsidRDefault="002D2607" w:rsidP="002D2607">
            <w:r>
              <w:lastRenderedPageBreak/>
              <w:t>c</w:t>
            </w:r>
            <w:r w:rsidRPr="00463AB3">
              <w:t>ommencement date</w:t>
            </w:r>
          </w:p>
        </w:tc>
        <w:tc>
          <w:tcPr>
            <w:tcW w:w="3157" w:type="pct"/>
          </w:tcPr>
          <w:p w14:paraId="1971F3F0" w14:textId="77777777" w:rsidR="002D2607" w:rsidRPr="006C4678" w:rsidRDefault="001D76D4" w:rsidP="00A05845">
            <w:r>
              <w:t>t</w:t>
            </w:r>
            <w:r w:rsidR="002D2607" w:rsidRPr="00463AB3">
              <w:t xml:space="preserve">he expected start date for the grant activity </w:t>
            </w:r>
          </w:p>
        </w:tc>
      </w:tr>
      <w:tr w:rsidR="002D2607" w:rsidRPr="009E3949" w14:paraId="46F63FE2" w14:textId="77777777" w:rsidTr="004960E4">
        <w:trPr>
          <w:cantSplit/>
        </w:trPr>
        <w:tc>
          <w:tcPr>
            <w:tcW w:w="1843" w:type="pct"/>
          </w:tcPr>
          <w:p w14:paraId="1D9870CD" w14:textId="77777777" w:rsidR="002D2607" w:rsidRDefault="002D2607" w:rsidP="002D2607">
            <w:r>
              <w:t>c</w:t>
            </w:r>
            <w:r w:rsidRPr="00463AB3">
              <w:t>ompletion date</w:t>
            </w:r>
          </w:p>
        </w:tc>
        <w:tc>
          <w:tcPr>
            <w:tcW w:w="3157" w:type="pct"/>
          </w:tcPr>
          <w:p w14:paraId="7C2C34E5" w14:textId="77777777" w:rsidR="002D2607" w:rsidRPr="006C4678" w:rsidRDefault="001D76D4" w:rsidP="00A05845">
            <w:r>
              <w:t>t</w:t>
            </w:r>
            <w:r w:rsidR="002D2607" w:rsidRPr="00463AB3">
              <w:t xml:space="preserve">he expected date that the grant activity must be completed and the grant spent by </w:t>
            </w:r>
          </w:p>
        </w:tc>
      </w:tr>
      <w:tr w:rsidR="002D2607" w:rsidRPr="009E3949" w14:paraId="0CF47501" w14:textId="77777777" w:rsidTr="004960E4">
        <w:trPr>
          <w:cantSplit/>
        </w:trPr>
        <w:tc>
          <w:tcPr>
            <w:tcW w:w="1843" w:type="pct"/>
          </w:tcPr>
          <w:p w14:paraId="6FFDA354" w14:textId="77777777" w:rsidR="002D2607" w:rsidRDefault="002D2607" w:rsidP="002D2607">
            <w:r>
              <w:t>date of effect</w:t>
            </w:r>
          </w:p>
        </w:tc>
        <w:tc>
          <w:tcPr>
            <w:tcW w:w="3157" w:type="pct"/>
          </w:tcPr>
          <w:p w14:paraId="706FD2BC"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6B57B1EF" w14:textId="77777777" w:rsidTr="004960E4">
        <w:trPr>
          <w:cantSplit/>
        </w:trPr>
        <w:tc>
          <w:tcPr>
            <w:tcW w:w="1843" w:type="pct"/>
          </w:tcPr>
          <w:p w14:paraId="193960D6" w14:textId="77777777" w:rsidR="002D2607" w:rsidRDefault="002D2607" w:rsidP="002D2607">
            <w:r w:rsidRPr="001B21A4">
              <w:t>decision maker</w:t>
            </w:r>
          </w:p>
        </w:tc>
        <w:tc>
          <w:tcPr>
            <w:tcW w:w="3157" w:type="pct"/>
          </w:tcPr>
          <w:p w14:paraId="4944B16E"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4B41DA90" w14:textId="77777777" w:rsidTr="004960E4">
        <w:trPr>
          <w:cantSplit/>
        </w:trPr>
        <w:tc>
          <w:tcPr>
            <w:tcW w:w="1843" w:type="pct"/>
          </w:tcPr>
          <w:p w14:paraId="1E520A06" w14:textId="77777777" w:rsidR="002D2607" w:rsidRDefault="002D2607" w:rsidP="002D2607">
            <w:r w:rsidRPr="001B21A4">
              <w:t>eligibility criteria</w:t>
            </w:r>
          </w:p>
        </w:tc>
        <w:tc>
          <w:tcPr>
            <w:tcW w:w="3157" w:type="pct"/>
          </w:tcPr>
          <w:p w14:paraId="4C5746BF"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6A891D77" w14:textId="77777777" w:rsidTr="004960E4">
        <w:trPr>
          <w:cantSplit/>
        </w:trPr>
        <w:tc>
          <w:tcPr>
            <w:tcW w:w="1843" w:type="pct"/>
          </w:tcPr>
          <w:p w14:paraId="386AA399" w14:textId="77777777" w:rsidR="002D2607" w:rsidRDefault="002D2607" w:rsidP="002D2607">
            <w:r>
              <w:t xml:space="preserve">Commonwealth </w:t>
            </w:r>
            <w:r w:rsidRPr="001B21A4">
              <w:t>entity</w:t>
            </w:r>
          </w:p>
        </w:tc>
        <w:tc>
          <w:tcPr>
            <w:tcW w:w="3157" w:type="pct"/>
          </w:tcPr>
          <w:p w14:paraId="6E1303E3" w14:textId="77777777"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17D74CB3" w14:textId="77777777" w:rsidTr="004960E4">
        <w:trPr>
          <w:cantSplit/>
        </w:trPr>
        <w:tc>
          <w:tcPr>
            <w:tcW w:w="1843" w:type="pct"/>
          </w:tcPr>
          <w:p w14:paraId="293C3DC4" w14:textId="77777777" w:rsidR="004960E4" w:rsidRPr="00463AB3" w:rsidRDefault="00877130" w:rsidP="00B359CF">
            <w:pPr>
              <w:rPr>
                <w:rFonts w:cs="Arial"/>
                <w:lang w:eastAsia="en-AU"/>
              </w:rPr>
            </w:pPr>
            <w:hyperlink r:id="rId66"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071A5263" w14:textId="77777777"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04D5AB1E" w14:textId="77777777" w:rsidTr="004960E4">
        <w:trPr>
          <w:cantSplit/>
        </w:trPr>
        <w:tc>
          <w:tcPr>
            <w:tcW w:w="1843" w:type="pct"/>
          </w:tcPr>
          <w:p w14:paraId="39A6335D" w14:textId="77777777" w:rsidR="002D2607" w:rsidRPr="0007627E" w:rsidRDefault="002D2607" w:rsidP="002D2607">
            <w:r w:rsidRPr="00463AB3">
              <w:rPr>
                <w:rFonts w:cs="Arial"/>
                <w:lang w:eastAsia="en-AU"/>
              </w:rPr>
              <w:t xml:space="preserve">grant </w:t>
            </w:r>
          </w:p>
        </w:tc>
        <w:tc>
          <w:tcPr>
            <w:tcW w:w="3157" w:type="pct"/>
          </w:tcPr>
          <w:p w14:paraId="380D4370"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FE0F28E" w14:textId="77777777" w:rsidR="00ED6108" w:rsidRPr="00181A24" w:rsidRDefault="00ED6108" w:rsidP="00A54817">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sidR="00A13E60">
              <w:rPr>
                <w:rFonts w:ascii="Arial" w:hAnsi="Arial" w:cs="Arial"/>
                <w:sz w:val="20"/>
                <w:szCs w:val="20"/>
              </w:rPr>
              <w:t xml:space="preserve"> </w:t>
            </w:r>
            <w:hyperlink r:id="rId67"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 and</w:t>
            </w:r>
          </w:p>
          <w:p w14:paraId="23C62DBF" w14:textId="77777777" w:rsidR="002D2607" w:rsidRPr="00710FAB" w:rsidRDefault="00ED6108" w:rsidP="00A54817">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3ECA1CE4" w14:textId="77777777" w:rsidTr="004960E4">
        <w:trPr>
          <w:cantSplit/>
        </w:trPr>
        <w:tc>
          <w:tcPr>
            <w:tcW w:w="1843" w:type="pct"/>
          </w:tcPr>
          <w:p w14:paraId="14125041"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1D9D837D"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5755DF48" w14:textId="77777777" w:rsidTr="004960E4">
        <w:trPr>
          <w:cantSplit/>
        </w:trPr>
        <w:tc>
          <w:tcPr>
            <w:tcW w:w="1843" w:type="pct"/>
          </w:tcPr>
          <w:p w14:paraId="6AC31F6E" w14:textId="77777777" w:rsidR="002D2607" w:rsidRDefault="002D2607" w:rsidP="002D2607">
            <w:r w:rsidRPr="001B21A4">
              <w:t>grant agreement</w:t>
            </w:r>
          </w:p>
        </w:tc>
        <w:tc>
          <w:tcPr>
            <w:tcW w:w="3157" w:type="pct"/>
          </w:tcPr>
          <w:p w14:paraId="5A99BF89"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7F277AD4" w14:textId="77777777" w:rsidTr="004960E4">
        <w:trPr>
          <w:cantSplit/>
        </w:trPr>
        <w:tc>
          <w:tcPr>
            <w:tcW w:w="1843" w:type="pct"/>
          </w:tcPr>
          <w:p w14:paraId="1463B84F" w14:textId="77777777" w:rsidR="004960E4" w:rsidRDefault="00877130" w:rsidP="004960E4">
            <w:hyperlink r:id="rId68" w:history="1">
              <w:r w:rsidR="004960E4" w:rsidRPr="00132512">
                <w:rPr>
                  <w:rStyle w:val="Hyperlink"/>
                </w:rPr>
                <w:t>GrantConnect</w:t>
              </w:r>
            </w:hyperlink>
          </w:p>
        </w:tc>
        <w:tc>
          <w:tcPr>
            <w:tcW w:w="3157" w:type="pct"/>
          </w:tcPr>
          <w:p w14:paraId="50A2586F" w14:textId="7777777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00DC1257" w14:textId="77777777" w:rsidTr="004960E4">
        <w:trPr>
          <w:cantSplit/>
        </w:trPr>
        <w:tc>
          <w:tcPr>
            <w:tcW w:w="1843" w:type="pct"/>
          </w:tcPr>
          <w:p w14:paraId="28A0156C" w14:textId="77777777" w:rsidR="002D2607" w:rsidRPr="001B21A4" w:rsidRDefault="002D2607" w:rsidP="002D2607">
            <w:r>
              <w:t>grant opportunity</w:t>
            </w:r>
          </w:p>
        </w:tc>
        <w:tc>
          <w:tcPr>
            <w:tcW w:w="3157" w:type="pct"/>
          </w:tcPr>
          <w:p w14:paraId="20629432"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47B930F7" w14:textId="77777777" w:rsidTr="004960E4">
        <w:trPr>
          <w:cantSplit/>
        </w:trPr>
        <w:tc>
          <w:tcPr>
            <w:tcW w:w="1843" w:type="pct"/>
          </w:tcPr>
          <w:p w14:paraId="15B854B9" w14:textId="77777777" w:rsidR="002D2607" w:rsidRDefault="002D2607" w:rsidP="002D2607">
            <w:r w:rsidRPr="001B21A4">
              <w:t xml:space="preserve">grant </w:t>
            </w:r>
            <w:r>
              <w:t>program</w:t>
            </w:r>
          </w:p>
        </w:tc>
        <w:tc>
          <w:tcPr>
            <w:tcW w:w="3157" w:type="pct"/>
          </w:tcPr>
          <w:p w14:paraId="5B96EAC3"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5C880C7D" w14:textId="77777777" w:rsidTr="004960E4">
        <w:trPr>
          <w:cantSplit/>
        </w:trPr>
        <w:tc>
          <w:tcPr>
            <w:tcW w:w="1843" w:type="pct"/>
          </w:tcPr>
          <w:p w14:paraId="2698481A" w14:textId="77777777" w:rsidR="002D2607" w:rsidRPr="001B21A4" w:rsidRDefault="002D2607" w:rsidP="002D2607">
            <w:r>
              <w:t>grantee</w:t>
            </w:r>
          </w:p>
        </w:tc>
        <w:tc>
          <w:tcPr>
            <w:tcW w:w="3157" w:type="pct"/>
          </w:tcPr>
          <w:p w14:paraId="3B12D527" w14:textId="77777777" w:rsidR="002D2607" w:rsidRPr="00710FAB" w:rsidRDefault="00A05845" w:rsidP="00A05845">
            <w:pPr>
              <w:rPr>
                <w:rFonts w:cs="Arial"/>
              </w:rPr>
            </w:pPr>
            <w:r>
              <w:t>t</w:t>
            </w:r>
            <w:r w:rsidR="006E2EEE">
              <w:t>he individual/organisation which has been selected to receive a grant</w:t>
            </w:r>
          </w:p>
        </w:tc>
      </w:tr>
      <w:tr w:rsidR="008774AB" w:rsidRPr="009E3949" w14:paraId="1765E900" w14:textId="77777777" w:rsidTr="004960E4">
        <w:trPr>
          <w:cantSplit/>
        </w:trPr>
        <w:tc>
          <w:tcPr>
            <w:tcW w:w="1843" w:type="pct"/>
          </w:tcPr>
          <w:p w14:paraId="6A53F0A6" w14:textId="77777777" w:rsidR="008774AB" w:rsidRDefault="008774AB" w:rsidP="005B4CBF">
            <w:r w:rsidRPr="009A6B29">
              <w:t xml:space="preserve">Indigenous </w:t>
            </w:r>
            <w:r w:rsidR="005B4CBF">
              <w:t>Entity</w:t>
            </w:r>
            <w:r w:rsidR="005B4CBF" w:rsidRPr="009A6B29">
              <w:t xml:space="preserve"> </w:t>
            </w:r>
          </w:p>
        </w:tc>
        <w:tc>
          <w:tcPr>
            <w:tcW w:w="3157" w:type="pct"/>
          </w:tcPr>
          <w:p w14:paraId="3143F6F5" w14:textId="77777777" w:rsidR="008774AB" w:rsidRDefault="008774AB" w:rsidP="008774AB">
            <w:r w:rsidRPr="009A6B29">
              <w:t xml:space="preserve">An entity with at least 50 per cent Indigenous ownership, as outlined in the Indigenous Procurement Policy. </w:t>
            </w:r>
          </w:p>
        </w:tc>
      </w:tr>
      <w:tr w:rsidR="000C2835" w:rsidRPr="009E3949" w14:paraId="688B3600" w14:textId="77777777" w:rsidTr="004960E4">
        <w:trPr>
          <w:cantSplit/>
        </w:trPr>
        <w:tc>
          <w:tcPr>
            <w:tcW w:w="1843" w:type="pct"/>
          </w:tcPr>
          <w:p w14:paraId="3BA8703B" w14:textId="77777777" w:rsidR="000C2835" w:rsidRDefault="00767AB5" w:rsidP="00767AB5">
            <w:r>
              <w:t>l</w:t>
            </w:r>
            <w:r w:rsidR="000C2835">
              <w:t>and management</w:t>
            </w:r>
          </w:p>
        </w:tc>
        <w:tc>
          <w:tcPr>
            <w:tcW w:w="3157" w:type="pct"/>
          </w:tcPr>
          <w:p w14:paraId="47E648FF" w14:textId="77777777" w:rsidR="000C2835" w:rsidRPr="00767AB5" w:rsidRDefault="00767AB5" w:rsidP="00F93E51">
            <w:pPr>
              <w:rPr>
                <w:rFonts w:cs="Arial"/>
                <w:color w:val="202124"/>
                <w:shd w:val="clear" w:color="auto" w:fill="FFFFFF"/>
              </w:rPr>
            </w:pPr>
            <w:r>
              <w:t>Includes a wide range of environmental, natural resource</w:t>
            </w:r>
            <w:r w:rsidR="00F93E51">
              <w:t xml:space="preserve"> </w:t>
            </w:r>
            <w:r>
              <w:t xml:space="preserve">and cultural </w:t>
            </w:r>
            <w:r w:rsidR="00F93E51">
              <w:t xml:space="preserve">heritage </w:t>
            </w:r>
            <w:r>
              <w:t>management activities. For example, dust mitigation, burning, fire management, weed and feral animal control.</w:t>
            </w:r>
          </w:p>
        </w:tc>
      </w:tr>
      <w:tr w:rsidR="00A63768" w:rsidRPr="009E3949" w14:paraId="61811846" w14:textId="77777777" w:rsidTr="004960E4">
        <w:trPr>
          <w:cantSplit/>
        </w:trPr>
        <w:tc>
          <w:tcPr>
            <w:tcW w:w="1843" w:type="pct"/>
          </w:tcPr>
          <w:p w14:paraId="3FA39643" w14:textId="0D84C364" w:rsidR="00A63768" w:rsidRDefault="00541EE3" w:rsidP="00A63768">
            <w:r>
              <w:rPr>
                <w:rFonts w:cs="Arial"/>
              </w:rPr>
              <w:t>m</w:t>
            </w:r>
            <w:r w:rsidR="00A63768" w:rsidRPr="004F7342">
              <w:rPr>
                <w:rFonts w:cs="Arial"/>
              </w:rPr>
              <w:t>anagement</w:t>
            </w:r>
          </w:p>
        </w:tc>
        <w:tc>
          <w:tcPr>
            <w:tcW w:w="3157" w:type="pct"/>
          </w:tcPr>
          <w:p w14:paraId="01C85046" w14:textId="77777777" w:rsidR="00A63768" w:rsidRPr="004F7342" w:rsidRDefault="00A63768" w:rsidP="00A63768">
            <w:pPr>
              <w:rPr>
                <w:rFonts w:cs="Arial"/>
              </w:rPr>
            </w:pPr>
            <w:r w:rsidRPr="004F7342">
              <w:rPr>
                <w:rFonts w:cs="Arial"/>
              </w:rPr>
              <w:t xml:space="preserve">Management refers to the responsibility for the day-to-day operation of the </w:t>
            </w:r>
            <w:r>
              <w:rPr>
                <w:rFonts w:cs="Arial"/>
              </w:rPr>
              <w:t xml:space="preserve">funded </w:t>
            </w:r>
            <w:r w:rsidRPr="004F7342">
              <w:rPr>
                <w:rFonts w:cs="Arial"/>
              </w:rPr>
              <w:t>organisation. It includes:</w:t>
            </w:r>
          </w:p>
          <w:p w14:paraId="7CBC4F4A" w14:textId="77777777" w:rsidR="00A63768" w:rsidRPr="004F7342" w:rsidRDefault="00A63768" w:rsidP="003D7EF2">
            <w:pPr>
              <w:pStyle w:val="ListParagraph"/>
              <w:numPr>
                <w:ilvl w:val="0"/>
                <w:numId w:val="26"/>
              </w:numPr>
              <w:rPr>
                <w:rFonts w:cs="Arial"/>
              </w:rPr>
            </w:pPr>
            <w:r w:rsidRPr="004F7342">
              <w:rPr>
                <w:rFonts w:cs="Arial"/>
              </w:rPr>
              <w:t>the CEO (or equivalent)</w:t>
            </w:r>
          </w:p>
          <w:p w14:paraId="5F3ABD20" w14:textId="77777777" w:rsidR="00A63768" w:rsidRPr="004F7342" w:rsidRDefault="00A63768" w:rsidP="003D7EF2">
            <w:pPr>
              <w:pStyle w:val="ListParagraph"/>
              <w:numPr>
                <w:ilvl w:val="0"/>
                <w:numId w:val="26"/>
              </w:numPr>
              <w:rPr>
                <w:rFonts w:cs="Arial"/>
              </w:rPr>
            </w:pPr>
            <w:r w:rsidRPr="004F7342">
              <w:rPr>
                <w:rFonts w:cs="Arial"/>
              </w:rPr>
              <w:t>the people occupying the highest positions in relation to:</w:t>
            </w:r>
          </w:p>
          <w:p w14:paraId="6B764D1D" w14:textId="77777777" w:rsidR="00A63768" w:rsidRPr="004F7342" w:rsidRDefault="00A63768" w:rsidP="003D7EF2">
            <w:pPr>
              <w:pStyle w:val="ListParagraph"/>
              <w:numPr>
                <w:ilvl w:val="1"/>
                <w:numId w:val="26"/>
              </w:numPr>
              <w:rPr>
                <w:rFonts w:cs="Arial"/>
              </w:rPr>
            </w:pPr>
            <w:r w:rsidRPr="004F7342">
              <w:rPr>
                <w:rFonts w:cs="Arial"/>
              </w:rPr>
              <w:t>service delivery</w:t>
            </w:r>
          </w:p>
          <w:p w14:paraId="34793F3B" w14:textId="77777777" w:rsidR="00A63768" w:rsidRPr="004F7342" w:rsidRDefault="00A63768" w:rsidP="003D7EF2">
            <w:pPr>
              <w:pStyle w:val="ListParagraph"/>
              <w:numPr>
                <w:ilvl w:val="1"/>
                <w:numId w:val="26"/>
              </w:numPr>
              <w:rPr>
                <w:rFonts w:cs="Arial"/>
              </w:rPr>
            </w:pPr>
            <w:r w:rsidRPr="004F7342">
              <w:rPr>
                <w:rFonts w:cs="Arial"/>
              </w:rPr>
              <w:t>finances</w:t>
            </w:r>
          </w:p>
          <w:p w14:paraId="2A7B9147" w14:textId="77777777" w:rsidR="00A63768" w:rsidRPr="000A13EC" w:rsidRDefault="00A63768" w:rsidP="003D7EF2">
            <w:pPr>
              <w:pStyle w:val="ListParagraph"/>
              <w:numPr>
                <w:ilvl w:val="1"/>
                <w:numId w:val="26"/>
              </w:numPr>
              <w:rPr>
                <w:rFonts w:cs="Arial"/>
              </w:rPr>
            </w:pPr>
            <w:r w:rsidRPr="004F7342">
              <w:rPr>
                <w:rFonts w:cs="Arial"/>
              </w:rPr>
              <w:t>operations (e.g. property, ICT)</w:t>
            </w:r>
            <w:r>
              <w:rPr>
                <w:rFonts w:cs="Arial"/>
              </w:rPr>
              <w:t>,</w:t>
            </w:r>
            <w:r w:rsidRPr="004F7342">
              <w:rPr>
                <w:rFonts w:cs="Arial"/>
              </w:rPr>
              <w:t xml:space="preserve"> and/or</w:t>
            </w:r>
            <w:r>
              <w:rPr>
                <w:rFonts w:cs="Arial"/>
              </w:rPr>
              <w:t xml:space="preserve"> </w:t>
            </w:r>
            <w:r w:rsidRPr="000A13EC">
              <w:rPr>
                <w:rFonts w:cs="Arial"/>
              </w:rPr>
              <w:t xml:space="preserve">human resources. </w:t>
            </w:r>
          </w:p>
        </w:tc>
      </w:tr>
      <w:tr w:rsidR="00365F75" w:rsidRPr="009E3949" w14:paraId="0A9BA54E" w14:textId="77777777" w:rsidTr="004960E4">
        <w:trPr>
          <w:cantSplit/>
        </w:trPr>
        <w:tc>
          <w:tcPr>
            <w:tcW w:w="1843" w:type="pct"/>
          </w:tcPr>
          <w:p w14:paraId="308D1A36" w14:textId="77777777" w:rsidR="00365F75" w:rsidRDefault="00365F75" w:rsidP="008774AB">
            <w:r>
              <w:lastRenderedPageBreak/>
              <w:t>ownership</w:t>
            </w:r>
          </w:p>
        </w:tc>
        <w:tc>
          <w:tcPr>
            <w:tcW w:w="3157" w:type="pct"/>
          </w:tcPr>
          <w:p w14:paraId="303348DC" w14:textId="77777777" w:rsidR="00365F75" w:rsidRDefault="00365F75" w:rsidP="008774AB">
            <w:r>
              <w:t>Depending on legal entity type, “Ownership” may be based on your:</w:t>
            </w:r>
          </w:p>
          <w:p w14:paraId="3A7EDF16" w14:textId="77777777" w:rsidR="00365F75" w:rsidRDefault="00365F75" w:rsidP="003D7EF2">
            <w:pPr>
              <w:pStyle w:val="ListParagraph"/>
              <w:numPr>
                <w:ilvl w:val="0"/>
                <w:numId w:val="21"/>
              </w:numPr>
              <w:ind w:left="480"/>
            </w:pPr>
            <w:r>
              <w:t>Members – ORIC-Registered Indigenous Corporations</w:t>
            </w:r>
            <w:r w:rsidR="003138D8">
              <w:t>, Companies Limited by Guarantee, Incorporated Associations</w:t>
            </w:r>
            <w:r>
              <w:t xml:space="preserve"> </w:t>
            </w:r>
          </w:p>
          <w:p w14:paraId="30412D8E" w14:textId="77777777" w:rsidR="00365F75" w:rsidRDefault="00365F75" w:rsidP="003D7EF2">
            <w:pPr>
              <w:pStyle w:val="ListParagraph"/>
              <w:numPr>
                <w:ilvl w:val="0"/>
                <w:numId w:val="21"/>
              </w:numPr>
              <w:ind w:left="480"/>
            </w:pPr>
            <w:r>
              <w:t xml:space="preserve">Shareholders – Companies Limited by Shares, Cooperatives </w:t>
            </w:r>
          </w:p>
          <w:p w14:paraId="4F7D5CE7" w14:textId="77777777" w:rsidR="00365F75" w:rsidRDefault="00365F75" w:rsidP="003D7EF2">
            <w:pPr>
              <w:pStyle w:val="ListParagraph"/>
              <w:numPr>
                <w:ilvl w:val="0"/>
                <w:numId w:val="21"/>
              </w:numPr>
              <w:ind w:left="480"/>
            </w:pPr>
            <w:r>
              <w:t xml:space="preserve">Proprietors/partners – Sole traders, actual person partnerships </w:t>
            </w:r>
          </w:p>
          <w:p w14:paraId="1761EC3A" w14:textId="77777777" w:rsidR="00365F75" w:rsidRDefault="00365F75" w:rsidP="003D7EF2">
            <w:pPr>
              <w:pStyle w:val="ListParagraph"/>
              <w:numPr>
                <w:ilvl w:val="0"/>
                <w:numId w:val="21"/>
              </w:numPr>
              <w:ind w:left="480"/>
            </w:pPr>
            <w:r>
              <w:t xml:space="preserve">Beneficiaries – Trusts </w:t>
            </w:r>
          </w:p>
          <w:p w14:paraId="22B02C89" w14:textId="77777777" w:rsidR="00365F75" w:rsidRDefault="00365F75" w:rsidP="00365F75">
            <w:r>
              <w:t xml:space="preserve">If you are a for-profit entity, ownership relates to those who draw a financial benefit from the entity (other than a salary/wage). </w:t>
            </w:r>
          </w:p>
          <w:p w14:paraId="5BA957D6" w14:textId="77777777" w:rsidR="00365F75" w:rsidRPr="009A6B29" w:rsidRDefault="00365F75" w:rsidP="00365F75">
            <w:r>
              <w:t>For not-for-profits, “benefit” is a broader term that may include social/cultural benefits or maintaining an asset or rights (including native title).</w:t>
            </w:r>
          </w:p>
        </w:tc>
      </w:tr>
      <w:tr w:rsidR="000C2835" w:rsidRPr="009E3949" w14:paraId="3D62B7A5" w14:textId="77777777" w:rsidTr="004960E4">
        <w:trPr>
          <w:cantSplit/>
        </w:trPr>
        <w:tc>
          <w:tcPr>
            <w:tcW w:w="1843" w:type="pct"/>
          </w:tcPr>
          <w:p w14:paraId="10215EC8" w14:textId="77777777" w:rsidR="000C2835" w:rsidRDefault="000C2835" w:rsidP="000C2835">
            <w:r>
              <w:t>Primary industry</w:t>
            </w:r>
          </w:p>
        </w:tc>
        <w:tc>
          <w:tcPr>
            <w:tcW w:w="3157" w:type="pct"/>
          </w:tcPr>
          <w:p w14:paraId="6B3DD008" w14:textId="77777777" w:rsidR="000C2835" w:rsidRDefault="000C2835" w:rsidP="000C2835">
            <w:r>
              <w:t>Areas including</w:t>
            </w:r>
            <w:r w:rsidR="0075512D">
              <w:t xml:space="preserve"> but not limited to</w:t>
            </w:r>
            <w:r>
              <w:t xml:space="preserve"> </w:t>
            </w:r>
            <w:r w:rsidRPr="000C2835">
              <w:t>agriculture, horticulture,</w:t>
            </w:r>
            <w:r w:rsidR="0075512D">
              <w:t xml:space="preserve"> mining,</w:t>
            </w:r>
            <w:r w:rsidRPr="000C2835">
              <w:t xml:space="preserve"> aquaculture, </w:t>
            </w:r>
            <w:r>
              <w:t xml:space="preserve">fishing, </w:t>
            </w:r>
            <w:r w:rsidRPr="000C2835">
              <w:t>forestry</w:t>
            </w:r>
            <w:r w:rsidR="0075512D">
              <w:t xml:space="preserve"> and</w:t>
            </w:r>
            <w:r>
              <w:t xml:space="preserve"> livestock management</w:t>
            </w:r>
            <w:r w:rsidR="0075512D">
              <w:t>.</w:t>
            </w:r>
            <w:r w:rsidRPr="000C2835">
              <w:t xml:space="preserve"> </w:t>
            </w:r>
          </w:p>
        </w:tc>
      </w:tr>
      <w:tr w:rsidR="00B32479" w:rsidRPr="009E3949" w14:paraId="3A3ED7FB" w14:textId="77777777" w:rsidTr="004960E4">
        <w:trPr>
          <w:cantSplit/>
        </w:trPr>
        <w:tc>
          <w:tcPr>
            <w:tcW w:w="1843" w:type="pct"/>
          </w:tcPr>
          <w:p w14:paraId="0F2C0EC9" w14:textId="55AC03A4" w:rsidR="00B32479" w:rsidRDefault="00541EE3" w:rsidP="002D2607">
            <w:r>
              <w:t>r</w:t>
            </w:r>
            <w:r w:rsidR="00B32479">
              <w:t>emote</w:t>
            </w:r>
            <w:r>
              <w:t>/very remote</w:t>
            </w:r>
          </w:p>
        </w:tc>
        <w:tc>
          <w:tcPr>
            <w:tcW w:w="3157" w:type="pct"/>
          </w:tcPr>
          <w:p w14:paraId="283FE054" w14:textId="77777777" w:rsidR="0054543C" w:rsidRDefault="00B32479" w:rsidP="00A05845">
            <w:r>
              <w:t xml:space="preserve">The NIAA generally applies the Australian Statistical Geography Standard (ASGS) Remoteness Structure where access to services are measured using the Accessibility/Remoteness Index of Australia (ARIA+). This defines remote areas, except where otherwise indicated. ARIA is widely accepted as Australia's most authoritative geographic measure of remoteness. ARIA measures the remoteness of a populated locality by its physical distance by road to the nearest urban centre. </w:t>
            </w:r>
          </w:p>
          <w:p w14:paraId="358DCFE8" w14:textId="77777777" w:rsidR="0054543C" w:rsidRPr="0054543C" w:rsidRDefault="0054543C" w:rsidP="00A05845">
            <w:pPr>
              <w:rPr>
                <w:rFonts w:cs="Arial"/>
              </w:rPr>
            </w:pPr>
            <w:r>
              <w:rPr>
                <w:rFonts w:cs="Arial"/>
              </w:rPr>
              <w:t>Please see the map at Figure A</w:t>
            </w:r>
            <w:r w:rsidRPr="00BE76E2">
              <w:rPr>
                <w:rFonts w:cs="Arial"/>
              </w:rPr>
              <w:t xml:space="preserve"> for a geographic representation of remote areas defined under ARIA. </w:t>
            </w:r>
          </w:p>
          <w:p w14:paraId="1C6DC582" w14:textId="77777777" w:rsidR="00B32479" w:rsidRDefault="00B32479" w:rsidP="00A05845">
            <w:r>
              <w:t>The NIAA recognises there are some communities located within inner or outer regional areas that may be considered remote that fall outside the definition of remote explained above. These may be communities that have limited access to government services or standards of infrastructure.</w:t>
            </w:r>
          </w:p>
        </w:tc>
      </w:tr>
      <w:tr w:rsidR="00365F75" w:rsidRPr="009E3949" w14:paraId="1D1D1BD1" w14:textId="77777777" w:rsidTr="004960E4">
        <w:trPr>
          <w:cantSplit/>
        </w:trPr>
        <w:tc>
          <w:tcPr>
            <w:tcW w:w="1843" w:type="pct"/>
          </w:tcPr>
          <w:p w14:paraId="17F0842A" w14:textId="77777777" w:rsidR="00365F75" w:rsidRPr="001B21A4" w:rsidRDefault="00365F75" w:rsidP="002D2607">
            <w:r>
              <w:t>sole trader</w:t>
            </w:r>
          </w:p>
        </w:tc>
        <w:tc>
          <w:tcPr>
            <w:tcW w:w="3157" w:type="pct"/>
          </w:tcPr>
          <w:p w14:paraId="010AF9C8" w14:textId="77777777" w:rsidR="00365F75" w:rsidRDefault="00365F75" w:rsidP="00613D08">
            <w:r>
              <w:t>An individual running a business.</w:t>
            </w:r>
          </w:p>
        </w:tc>
      </w:tr>
      <w:tr w:rsidR="002D2607" w:rsidRPr="009E3949" w14:paraId="28366F05" w14:textId="77777777" w:rsidTr="004960E4">
        <w:trPr>
          <w:cantSplit/>
        </w:trPr>
        <w:tc>
          <w:tcPr>
            <w:tcW w:w="1843" w:type="pct"/>
          </w:tcPr>
          <w:p w14:paraId="00C0D036" w14:textId="77777777" w:rsidR="002D2607" w:rsidRPr="00463AB3" w:rsidRDefault="002D2607" w:rsidP="002D2607">
            <w:r w:rsidRPr="001B21A4">
              <w:t>selection criteria</w:t>
            </w:r>
          </w:p>
        </w:tc>
        <w:tc>
          <w:tcPr>
            <w:tcW w:w="3157" w:type="pct"/>
          </w:tcPr>
          <w:p w14:paraId="000057D6"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700E6EAD" w14:textId="77777777" w:rsidTr="004960E4">
        <w:trPr>
          <w:cantSplit/>
        </w:trPr>
        <w:tc>
          <w:tcPr>
            <w:tcW w:w="1843" w:type="pct"/>
          </w:tcPr>
          <w:p w14:paraId="4B4DD7F9" w14:textId="77777777" w:rsidR="002D2607" w:rsidRPr="001B21A4" w:rsidRDefault="002D2607" w:rsidP="002D2607">
            <w:r w:rsidRPr="001B21A4">
              <w:t>selection process</w:t>
            </w:r>
          </w:p>
        </w:tc>
        <w:tc>
          <w:tcPr>
            <w:tcW w:w="3157" w:type="pct"/>
          </w:tcPr>
          <w:p w14:paraId="046349AF"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52A7EC20" w14:textId="77777777" w:rsidTr="004960E4">
        <w:trPr>
          <w:cantSplit/>
        </w:trPr>
        <w:tc>
          <w:tcPr>
            <w:tcW w:w="1843" w:type="pct"/>
          </w:tcPr>
          <w:p w14:paraId="74B8D436" w14:textId="77777777" w:rsidR="004960E4" w:rsidRPr="001B21A4" w:rsidRDefault="008463BB" w:rsidP="00D57F95">
            <w:r>
              <w:lastRenderedPageBreak/>
              <w:t>v</w:t>
            </w:r>
            <w:r w:rsidR="00D57F95">
              <w:t xml:space="preserve">alue with </w:t>
            </w:r>
            <w:r w:rsidR="004960E4" w:rsidRPr="00274AE2">
              <w:t>money</w:t>
            </w:r>
          </w:p>
        </w:tc>
        <w:tc>
          <w:tcPr>
            <w:tcW w:w="3157" w:type="pct"/>
          </w:tcPr>
          <w:p w14:paraId="71B21513" w14:textId="77777777" w:rsidR="004960E4" w:rsidRPr="00274AE2" w:rsidRDefault="00191CE2" w:rsidP="00613D08">
            <w:r>
              <w:t xml:space="preserve">means to achieve </w:t>
            </w:r>
            <w:r w:rsidR="00D57F95">
              <w:t xml:space="preserve">‘value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r>
              <w:t>, including:</w:t>
            </w:r>
            <w:r w:rsidR="004960E4" w:rsidRPr="00274AE2">
              <w:t>.</w:t>
            </w:r>
          </w:p>
          <w:p w14:paraId="57DF64AD" w14:textId="77777777" w:rsidR="004960E4" w:rsidRPr="00274AE2" w:rsidRDefault="004960E4" w:rsidP="004A6DDA">
            <w:pPr>
              <w:numPr>
                <w:ilvl w:val="0"/>
                <w:numId w:val="17"/>
              </w:numPr>
              <w:spacing w:before="0" w:after="40" w:line="240" w:lineRule="auto"/>
              <w:ind w:left="342" w:hanging="342"/>
            </w:pPr>
            <w:r w:rsidRPr="00274AE2">
              <w:t xml:space="preserve">relevant </w:t>
            </w:r>
            <w:r w:rsidRPr="004A6DDA">
              <w:rPr>
                <w:rFonts w:cs="Arial"/>
                <w:lang w:eastAsia="en-AU"/>
              </w:rPr>
              <w:t>financial</w:t>
            </w:r>
            <w:r w:rsidRPr="00274AE2">
              <w:t xml:space="preserve"> and non-financial costs and benefits of each proposal including, but not limited to:</w:t>
            </w:r>
          </w:p>
          <w:p w14:paraId="3026148B" w14:textId="77777777" w:rsidR="004960E4" w:rsidRPr="00274AE2" w:rsidRDefault="004960E4" w:rsidP="003D7EF2">
            <w:pPr>
              <w:numPr>
                <w:ilvl w:val="1"/>
                <w:numId w:val="27"/>
              </w:numPr>
              <w:spacing w:before="0" w:after="40" w:line="240" w:lineRule="auto"/>
              <w:ind w:left="767"/>
              <w:rPr>
                <w:rFonts w:cs="Arial"/>
                <w:lang w:eastAsia="en-AU"/>
              </w:rPr>
            </w:pPr>
            <w:r w:rsidRPr="00274AE2">
              <w:rPr>
                <w:rFonts w:cs="Arial"/>
                <w:lang w:eastAsia="en-AU"/>
              </w:rPr>
              <w:t>the quality of the project proposal and activities;</w:t>
            </w:r>
          </w:p>
          <w:p w14:paraId="3FEEEE37" w14:textId="77777777" w:rsidR="004960E4" w:rsidRPr="00274AE2" w:rsidRDefault="004960E4" w:rsidP="003D7EF2">
            <w:pPr>
              <w:numPr>
                <w:ilvl w:val="1"/>
                <w:numId w:val="27"/>
              </w:numPr>
              <w:spacing w:before="0" w:after="40" w:line="240" w:lineRule="auto"/>
              <w:ind w:left="767"/>
              <w:rPr>
                <w:rFonts w:cs="Arial"/>
                <w:lang w:eastAsia="en-AU"/>
              </w:rPr>
            </w:pPr>
            <w:r w:rsidRPr="00274AE2">
              <w:rPr>
                <w:rFonts w:cs="Arial"/>
                <w:lang w:eastAsia="en-AU"/>
              </w:rPr>
              <w:t>fitness for purpose of the proposal in contributing to government objectives;</w:t>
            </w:r>
          </w:p>
          <w:p w14:paraId="4C358607" w14:textId="77777777" w:rsidR="00D57F95" w:rsidRPr="00D57F95" w:rsidRDefault="004960E4" w:rsidP="003D7EF2">
            <w:pPr>
              <w:numPr>
                <w:ilvl w:val="1"/>
                <w:numId w:val="27"/>
              </w:numPr>
              <w:spacing w:before="0" w:after="40" w:line="240" w:lineRule="auto"/>
              <w:ind w:left="767"/>
            </w:pPr>
            <w:r w:rsidRPr="00274AE2">
              <w:rPr>
                <w:rFonts w:cs="Arial"/>
                <w:lang w:eastAsia="en-AU"/>
              </w:rPr>
              <w:t>that the absence of a grant is likely to prevent the grantee and government’s outcomes being achieved; and</w:t>
            </w:r>
          </w:p>
          <w:p w14:paraId="3C639069" w14:textId="77777777" w:rsidR="004960E4" w:rsidRPr="00710FAB" w:rsidRDefault="004960E4" w:rsidP="003D7EF2">
            <w:pPr>
              <w:numPr>
                <w:ilvl w:val="1"/>
                <w:numId w:val="27"/>
              </w:numPr>
              <w:spacing w:before="0" w:after="40" w:line="240" w:lineRule="auto"/>
              <w:ind w:left="767"/>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0F1A7B9E" w14:textId="77777777" w:rsidR="00230A2B" w:rsidRDefault="00230A2B" w:rsidP="00230A2B"/>
    <w:p w14:paraId="060516C5" w14:textId="77777777" w:rsidR="00843AF3" w:rsidRDefault="00843AF3" w:rsidP="00843AF3"/>
    <w:p w14:paraId="0C474A27" w14:textId="77777777" w:rsidR="00081FF8" w:rsidRDefault="00081FF8">
      <w:pPr>
        <w:spacing w:before="0" w:after="0" w:line="240" w:lineRule="auto"/>
      </w:pPr>
      <w:r>
        <w:br w:type="page"/>
      </w:r>
    </w:p>
    <w:p w14:paraId="25F471B1" w14:textId="77777777" w:rsidR="00081FF8" w:rsidRDefault="00081FF8" w:rsidP="00081FF8">
      <w:pPr>
        <w:pStyle w:val="Caption"/>
        <w:keepNext/>
        <w:spacing w:before="0"/>
        <w:rPr>
          <w:rFonts w:cs="Arial"/>
          <w:color w:val="auto"/>
        </w:rPr>
        <w:sectPr w:rsidR="00081FF8" w:rsidSect="0002331D">
          <w:pgSz w:w="11907" w:h="16840" w:code="9"/>
          <w:pgMar w:top="1418" w:right="1418" w:bottom="1276" w:left="1701" w:header="709" w:footer="709" w:gutter="0"/>
          <w:cols w:space="720"/>
          <w:docGrid w:linePitch="360"/>
        </w:sectPr>
      </w:pPr>
    </w:p>
    <w:p w14:paraId="2DBA5DA2" w14:textId="4039820B" w:rsidR="00081FF8" w:rsidRPr="00081FF8" w:rsidRDefault="00081FF8" w:rsidP="00081FF8">
      <w:pPr>
        <w:pStyle w:val="Caption"/>
        <w:keepNext/>
        <w:spacing w:before="0"/>
        <w:rPr>
          <w:rFonts w:cs="Arial"/>
          <w:color w:val="auto"/>
        </w:rPr>
      </w:pPr>
      <w:r w:rsidRPr="00B92B52">
        <w:rPr>
          <w:rFonts w:cs="Arial"/>
          <w:color w:val="auto"/>
        </w:rPr>
        <w:lastRenderedPageBreak/>
        <w:t xml:space="preserve">Figure </w:t>
      </w:r>
      <w:r w:rsidRPr="004B1419">
        <w:fldChar w:fldCharType="begin"/>
      </w:r>
      <w:r w:rsidRPr="00B92B52">
        <w:rPr>
          <w:rFonts w:cs="Arial"/>
          <w:color w:val="auto"/>
        </w:rPr>
        <w:instrText xml:space="preserve"> SEQ Figure \* ALPHABETIC </w:instrText>
      </w:r>
      <w:r w:rsidRPr="004B1419">
        <w:rPr>
          <w:rFonts w:cs="Arial"/>
          <w:color w:val="auto"/>
        </w:rPr>
        <w:fldChar w:fldCharType="separate"/>
      </w:r>
      <w:r w:rsidRPr="00B92B52">
        <w:rPr>
          <w:rFonts w:cs="Arial"/>
          <w:noProof/>
          <w:color w:val="auto"/>
        </w:rPr>
        <w:t>A</w:t>
      </w:r>
      <w:r w:rsidRPr="004B1419">
        <w:fldChar w:fldCharType="end"/>
      </w:r>
      <w:r w:rsidRPr="00B92B52">
        <w:rPr>
          <w:rFonts w:cs="Arial"/>
          <w:color w:val="auto"/>
        </w:rPr>
        <w:t>: Indigenous Advancement Strategy</w:t>
      </w:r>
      <w:r>
        <w:rPr>
          <w:rFonts w:cs="Arial"/>
          <w:color w:val="auto"/>
        </w:rPr>
        <w:t>—</w:t>
      </w:r>
      <w:r w:rsidRPr="00B92B52">
        <w:rPr>
          <w:rFonts w:cs="Arial"/>
          <w:color w:val="auto"/>
        </w:rPr>
        <w:t>remoteness areas</w:t>
      </w:r>
      <w:r w:rsidR="0087610B">
        <w:rPr>
          <w:noProof/>
          <w:lang w:eastAsia="en-AU"/>
        </w:rPr>
        <w:drawing>
          <wp:inline distT="0" distB="0" distL="0" distR="0" wp14:anchorId="2D7C1E29" wp14:editId="51896F60">
            <wp:extent cx="7682864" cy="5184840"/>
            <wp:effectExtent l="0" t="0" r="0" b="0"/>
            <wp:docPr id="2" name="Picture 2" descr="Map illustrating the regions classified as remote Australia. Refer to section 5.2 for mor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mote Australia map.png"/>
                    <pic:cNvPicPr/>
                  </pic:nvPicPr>
                  <pic:blipFill>
                    <a:blip r:embed="rId69">
                      <a:extLst>
                        <a:ext uri="{28A0092B-C50C-407E-A947-70E740481C1C}">
                          <a14:useLocalDpi xmlns:a14="http://schemas.microsoft.com/office/drawing/2010/main" val="0"/>
                        </a:ext>
                      </a:extLst>
                    </a:blip>
                    <a:stretch>
                      <a:fillRect/>
                    </a:stretch>
                  </pic:blipFill>
                  <pic:spPr>
                    <a:xfrm>
                      <a:off x="0" y="0"/>
                      <a:ext cx="7692716" cy="5191489"/>
                    </a:xfrm>
                    <a:prstGeom prst="rect">
                      <a:avLst/>
                    </a:prstGeom>
                  </pic:spPr>
                </pic:pic>
              </a:graphicData>
            </a:graphic>
          </wp:inline>
        </w:drawing>
      </w:r>
    </w:p>
    <w:p w14:paraId="61A6CA85" w14:textId="77777777" w:rsidR="00FF7478" w:rsidRDefault="00FF7478">
      <w:pPr>
        <w:sectPr w:rsidR="00FF7478" w:rsidSect="00081FF8">
          <w:pgSz w:w="16840" w:h="11907" w:orient="landscape" w:code="9"/>
          <w:pgMar w:top="1701" w:right="1418" w:bottom="1418" w:left="1276" w:header="709" w:footer="709" w:gutter="0"/>
          <w:cols w:space="720"/>
          <w:docGrid w:linePitch="360"/>
        </w:sectPr>
      </w:pPr>
    </w:p>
    <w:p w14:paraId="56B432C5" w14:textId="77777777" w:rsidR="00B4715F" w:rsidRPr="004F7342" w:rsidRDefault="00230A2B" w:rsidP="00B6425A">
      <w:pPr>
        <w:pStyle w:val="Heading2"/>
        <w:numPr>
          <w:ilvl w:val="0"/>
          <w:numId w:val="0"/>
        </w:numPr>
        <w:ind w:left="405"/>
      </w:pPr>
      <w:bookmarkStart w:id="144" w:name="_Toc82007256"/>
      <w:r>
        <w:lastRenderedPageBreak/>
        <w:t xml:space="preserve">Appendix </w:t>
      </w:r>
      <w:r w:rsidR="00BF0571">
        <w:t>1</w:t>
      </w:r>
      <w:r>
        <w:t xml:space="preserve">. </w:t>
      </w:r>
      <w:bookmarkStart w:id="145" w:name="_Toc519612849"/>
      <w:r w:rsidR="00B4715F" w:rsidRPr="004F7342">
        <w:t>Incorporation requirements</w:t>
      </w:r>
      <w:bookmarkEnd w:id="144"/>
      <w:bookmarkEnd w:id="145"/>
    </w:p>
    <w:p w14:paraId="5A0CA354" w14:textId="77777777" w:rsidR="00B4715F" w:rsidRPr="004F7342" w:rsidRDefault="00B4715F" w:rsidP="00B4715F">
      <w:pPr>
        <w:rPr>
          <w:rFonts w:cs="Arial"/>
        </w:rPr>
      </w:pPr>
      <w:r w:rsidRPr="004F7342">
        <w:rPr>
          <w:rFonts w:cs="Arial"/>
        </w:rPr>
        <w:t>Subject to certain exceptions, under the Strengthening Organisational Governance Policy all organisa</w:t>
      </w:r>
      <w:r>
        <w:rPr>
          <w:rFonts w:cs="Arial"/>
        </w:rPr>
        <w:t>tions receiving grant funding totalling</w:t>
      </w:r>
      <w:r w:rsidRPr="004F7342">
        <w:rPr>
          <w:rFonts w:cs="Arial"/>
        </w:rPr>
        <w:t xml:space="preserve"> $500,000 (GST exclusive) or more in any single financial year from the </w:t>
      </w:r>
      <w:r>
        <w:rPr>
          <w:rFonts w:cs="Arial"/>
        </w:rPr>
        <w:t xml:space="preserve">NIAA </w:t>
      </w:r>
      <w:r w:rsidRPr="004F7342">
        <w:rPr>
          <w:rFonts w:cs="Arial"/>
        </w:rPr>
        <w:t>are required to:</w:t>
      </w:r>
    </w:p>
    <w:p w14:paraId="31E2BFB5" w14:textId="77777777" w:rsidR="00B4715F" w:rsidRPr="004F7342" w:rsidRDefault="00B4715F" w:rsidP="003D7EF2">
      <w:pPr>
        <w:pStyle w:val="ListBullet"/>
        <w:numPr>
          <w:ilvl w:val="0"/>
          <w:numId w:val="25"/>
        </w:numPr>
        <w:spacing w:line="276" w:lineRule="auto"/>
        <w:rPr>
          <w:rFonts w:cs="Arial"/>
        </w:rPr>
      </w:pPr>
      <w:r w:rsidRPr="004F7342">
        <w:rPr>
          <w:rFonts w:cs="Arial"/>
        </w:rPr>
        <w:t>Incorporate u</w:t>
      </w:r>
      <w:r>
        <w:rPr>
          <w:rFonts w:cs="Arial"/>
        </w:rPr>
        <w:t>nder Commonwealth legislation—</w:t>
      </w:r>
      <w:r w:rsidRPr="004F7342">
        <w:rPr>
          <w:rFonts w:cs="Arial"/>
        </w:rPr>
        <w:t xml:space="preserve">Indigenous organisations will be required to incorporate under the </w:t>
      </w:r>
      <w:hyperlink r:id="rId70" w:history="1">
        <w:r w:rsidRPr="0051579B">
          <w:rPr>
            <w:rStyle w:val="Hyperlink"/>
            <w:rFonts w:cs="Arial"/>
            <w:i/>
          </w:rPr>
          <w:t>Corporations (Aboriginal and Torres Strait Islander) Act 2006</w:t>
        </w:r>
      </w:hyperlink>
      <w:r w:rsidRPr="004F7342">
        <w:rPr>
          <w:rFonts w:cs="Arial"/>
          <w:i/>
        </w:rPr>
        <w:t xml:space="preserve"> </w:t>
      </w:r>
      <w:r w:rsidRPr="004F7342">
        <w:rPr>
          <w:rFonts w:cs="Arial"/>
        </w:rPr>
        <w:t xml:space="preserve">and other organisations will be required to incorporate under the </w:t>
      </w:r>
      <w:hyperlink r:id="rId71" w:history="1">
        <w:r w:rsidRPr="00C23A95">
          <w:rPr>
            <w:rStyle w:val="Hyperlink"/>
            <w:rFonts w:cs="Arial"/>
            <w:i/>
          </w:rPr>
          <w:t>Corporations Act 2001</w:t>
        </w:r>
        <w:r w:rsidRPr="00C23A95">
          <w:rPr>
            <w:rStyle w:val="Hyperlink"/>
            <w:rFonts w:cs="Arial"/>
          </w:rPr>
          <w:t>.</w:t>
        </w:r>
      </w:hyperlink>
    </w:p>
    <w:p w14:paraId="62E155B3" w14:textId="77777777" w:rsidR="00B4715F" w:rsidRPr="004F7342" w:rsidRDefault="00B4715F" w:rsidP="003D7EF2">
      <w:pPr>
        <w:pStyle w:val="ListBullet"/>
        <w:numPr>
          <w:ilvl w:val="0"/>
          <w:numId w:val="25"/>
        </w:numPr>
        <w:spacing w:line="276" w:lineRule="auto"/>
        <w:rPr>
          <w:rFonts w:cs="Arial"/>
        </w:rPr>
      </w:pPr>
      <w:r w:rsidRPr="004F7342">
        <w:rPr>
          <w:rFonts w:cs="Arial"/>
        </w:rPr>
        <w:t>Maintain these arrangements while they continue to receive any IAS funding.</w:t>
      </w:r>
    </w:p>
    <w:p w14:paraId="79A190C9" w14:textId="77777777" w:rsidR="00B4715F" w:rsidRPr="004F7342" w:rsidRDefault="00B4715F" w:rsidP="00B4715F">
      <w:pPr>
        <w:rPr>
          <w:rFonts w:cs="Arial"/>
        </w:rPr>
      </w:pPr>
      <w:r w:rsidRPr="004F7342">
        <w:rPr>
          <w:rFonts w:cs="Arial"/>
        </w:rPr>
        <w:t xml:space="preserve">The incorporation requirements apply to grant funding under grant agreements or variations executed on or after 1 July 2014. Grants for capital works and funding sourced through procurement activities are not included in the calculation of applicable funding.  </w:t>
      </w:r>
    </w:p>
    <w:p w14:paraId="463C6A47" w14:textId="77777777" w:rsidR="00B4715F" w:rsidRPr="004F7342" w:rsidRDefault="00B4715F" w:rsidP="00B4715F">
      <w:pPr>
        <w:rPr>
          <w:rFonts w:cs="Arial"/>
        </w:rPr>
      </w:pPr>
      <w:r w:rsidRPr="004F7342">
        <w:rPr>
          <w:rFonts w:cs="Arial"/>
        </w:rPr>
        <w:t>Statutory bodies, government bodies, and organisations operating under a specific piece of legislation are excluded from the requirements and do not have to apply for an exemption.</w:t>
      </w:r>
    </w:p>
    <w:p w14:paraId="16C5F7FE" w14:textId="77777777" w:rsidR="00B4715F" w:rsidRPr="004F7342" w:rsidRDefault="00B4715F" w:rsidP="00B4715F">
      <w:pPr>
        <w:rPr>
          <w:rFonts w:cs="Arial"/>
        </w:rPr>
      </w:pPr>
      <w:r w:rsidRPr="004F7342">
        <w:rPr>
          <w:rFonts w:cs="Arial"/>
        </w:rPr>
        <w:t xml:space="preserve">Indigenous organisations already incorporated under the </w:t>
      </w:r>
      <w:hyperlink r:id="rId72" w:history="1">
        <w:r w:rsidRPr="00C23A95">
          <w:rPr>
            <w:rStyle w:val="Hyperlink"/>
            <w:rFonts w:cs="Arial"/>
            <w:i/>
          </w:rPr>
          <w:t>Corporations Act 2001</w:t>
        </w:r>
      </w:hyperlink>
      <w:r w:rsidRPr="004F7342">
        <w:rPr>
          <w:rFonts w:cs="Arial"/>
        </w:rPr>
        <w:t xml:space="preserve"> do not have to change their incorporation status. However, all other Indigenous organisations </w:t>
      </w:r>
      <w:r>
        <w:rPr>
          <w:rFonts w:cs="Arial"/>
        </w:rPr>
        <w:t xml:space="preserve">in scope of this policy </w:t>
      </w:r>
      <w:r w:rsidRPr="004F7342">
        <w:rPr>
          <w:rFonts w:cs="Arial"/>
        </w:rPr>
        <w:t xml:space="preserve">must incorporate under the </w:t>
      </w:r>
      <w:hyperlink r:id="rId73" w:history="1">
        <w:r w:rsidRPr="0051579B">
          <w:rPr>
            <w:rStyle w:val="Hyperlink"/>
            <w:rFonts w:cs="Arial"/>
            <w:i/>
          </w:rPr>
          <w:t>Corporations (Aboriginal and Torres Strait Islander) Act 2006</w:t>
        </w:r>
        <w:r w:rsidRPr="0051579B">
          <w:rPr>
            <w:rStyle w:val="Hyperlink"/>
            <w:rFonts w:cs="Arial"/>
          </w:rPr>
          <w:t xml:space="preserve"> so</w:t>
        </w:r>
      </w:hyperlink>
      <w:r w:rsidRPr="004F7342">
        <w:rPr>
          <w:rFonts w:cs="Arial"/>
        </w:rPr>
        <w:t xml:space="preserve"> they can access the assi</w:t>
      </w:r>
      <w:r>
        <w:rPr>
          <w:rFonts w:cs="Arial"/>
        </w:rPr>
        <w:t xml:space="preserve">stance and support available </w:t>
      </w:r>
      <w:r w:rsidRPr="004F7342">
        <w:rPr>
          <w:rFonts w:cs="Arial"/>
        </w:rPr>
        <w:t>under the Act.</w:t>
      </w:r>
    </w:p>
    <w:p w14:paraId="43C788B7" w14:textId="77777777" w:rsidR="00B4715F" w:rsidRPr="004F7342" w:rsidRDefault="00B4715F" w:rsidP="00B4715F">
      <w:pPr>
        <w:rPr>
          <w:rFonts w:cs="Arial"/>
        </w:rPr>
      </w:pPr>
      <w:r w:rsidRPr="004F7342">
        <w:rPr>
          <w:rFonts w:cs="Arial"/>
        </w:rPr>
        <w:t>Organisations will need to comply with this requirement as part of their grant agreement. Non-compliance will constitute a breach and may result in the termination of the grant agreement.</w:t>
      </w:r>
    </w:p>
    <w:p w14:paraId="58D4AC38" w14:textId="77777777" w:rsidR="00B4715F" w:rsidRPr="004F7342" w:rsidRDefault="00B4715F" w:rsidP="00B4715F">
      <w:pPr>
        <w:rPr>
          <w:rFonts w:cs="Arial"/>
        </w:rPr>
      </w:pPr>
      <w:r w:rsidRPr="004F7342">
        <w:rPr>
          <w:rFonts w:cs="Arial"/>
        </w:rPr>
        <w:t xml:space="preserve">Organisations will have a six-month transition period to comply with the incorporation requirement from the execution of the Grant Agreement or variation of an existing grant agreement. At the Commonwealth’s discretion extended transition periods may be granted to organisations if the organisation has applied for an extension in writing and can provide evidence that they have made reasonable attempts during the six month period to transition, but are unable to meet this requirement in that time.  </w:t>
      </w:r>
    </w:p>
    <w:p w14:paraId="71DFD514" w14:textId="77777777" w:rsidR="00B4715F" w:rsidRPr="004F7342" w:rsidRDefault="00B4715F" w:rsidP="00B4715F">
      <w:pPr>
        <w:rPr>
          <w:rFonts w:cs="Arial"/>
        </w:rPr>
      </w:pPr>
      <w:r w:rsidRPr="004F7342">
        <w:rPr>
          <w:rFonts w:cs="Arial"/>
        </w:rPr>
        <w:t xml:space="preserve">Organisations may apply for an exemption from the requirement to incorporate under the Strengthening Organisational Governance Policy. Applications for exemption must be submitted using the process outlined by the </w:t>
      </w:r>
      <w:r>
        <w:rPr>
          <w:rFonts w:cs="Arial"/>
        </w:rPr>
        <w:t>Agency</w:t>
      </w:r>
      <w:r w:rsidRPr="004F7342">
        <w:rPr>
          <w:rFonts w:cs="Arial"/>
        </w:rPr>
        <w:t xml:space="preserve">. Details about the exemptions policy and the Application for Exemption form can be found on the </w:t>
      </w:r>
      <w:hyperlink r:id="rId74">
        <w:r w:rsidRPr="3E969A75">
          <w:rPr>
            <w:rFonts w:cs="Arial"/>
          </w:rPr>
          <w:t>Agency’s website</w:t>
        </w:r>
      </w:hyperlink>
      <w:r w:rsidRPr="3E969A75">
        <w:rPr>
          <w:rFonts w:cs="Arial"/>
        </w:rPr>
        <w:t>.</w:t>
      </w:r>
    </w:p>
    <w:p w14:paraId="32FE6052" w14:textId="77777777" w:rsidR="00B4715F" w:rsidRPr="004F7342" w:rsidRDefault="00B4715F" w:rsidP="00B4715F">
      <w:pPr>
        <w:rPr>
          <w:rFonts w:cs="Arial"/>
        </w:rPr>
      </w:pPr>
      <w:r w:rsidRPr="004F7342">
        <w:rPr>
          <w:rFonts w:cs="Arial"/>
        </w:rPr>
        <w:t>Exemptions will be considered where an organisation can demonstrate at least one of the following:</w:t>
      </w:r>
    </w:p>
    <w:p w14:paraId="63C1ED99" w14:textId="77777777" w:rsidR="00B4715F" w:rsidRPr="004F7342" w:rsidRDefault="00B4715F" w:rsidP="00B4715F">
      <w:pPr>
        <w:ind w:left="709" w:hanging="709"/>
        <w:rPr>
          <w:rFonts w:cs="Arial"/>
        </w:rPr>
      </w:pPr>
      <w:r w:rsidRPr="004F7342">
        <w:rPr>
          <w:rFonts w:cs="Arial"/>
        </w:rPr>
        <w:t>1.</w:t>
      </w:r>
      <w:r w:rsidRPr="004F7342">
        <w:rPr>
          <w:rFonts w:cs="Arial"/>
        </w:rPr>
        <w:tab/>
        <w:t xml:space="preserve">That grant funding received from the Indigenous Affairs Group within the </w:t>
      </w:r>
      <w:r>
        <w:rPr>
          <w:rFonts w:cs="Arial"/>
        </w:rPr>
        <w:t xml:space="preserve">Agency </w:t>
      </w:r>
      <w:r w:rsidRPr="004F7342">
        <w:rPr>
          <w:rFonts w:cs="Arial"/>
        </w:rPr>
        <w:t>is a small portion of its total revenue, and as such changing incorporation status may unfairly impose additional requirements on its operations and business model.</w:t>
      </w:r>
    </w:p>
    <w:p w14:paraId="21C4EF2F" w14:textId="77777777" w:rsidR="00B4715F" w:rsidRPr="004F7342" w:rsidRDefault="00B4715F" w:rsidP="00B4715F">
      <w:pPr>
        <w:ind w:left="709" w:hanging="709"/>
        <w:rPr>
          <w:rFonts w:cs="Arial"/>
        </w:rPr>
      </w:pPr>
      <w:r w:rsidRPr="004F7342">
        <w:rPr>
          <w:rFonts w:cs="Arial"/>
        </w:rPr>
        <w:t>2.</w:t>
      </w:r>
      <w:r w:rsidRPr="004F7342">
        <w:rPr>
          <w:rFonts w:cs="Arial"/>
        </w:rPr>
        <w:tab/>
        <w:t>It is required to incorporate under specific non-Commonwealth legislation as part of its licensing arrangements or funding received through other sources.</w:t>
      </w:r>
    </w:p>
    <w:p w14:paraId="1B18A76E" w14:textId="77777777" w:rsidR="00B4715F" w:rsidRPr="004F7342" w:rsidRDefault="00B4715F" w:rsidP="00B4715F">
      <w:pPr>
        <w:rPr>
          <w:rFonts w:cs="Arial"/>
        </w:rPr>
      </w:pPr>
      <w:r w:rsidRPr="004F7342">
        <w:rPr>
          <w:rFonts w:cs="Arial"/>
        </w:rPr>
        <w:t>Applications for exemption will be considered on a case-by-case basis, and will take into consideration information demonstrating that the organisation is well-governed, high-performing and low risk.</w:t>
      </w:r>
    </w:p>
    <w:p w14:paraId="1BDBFA22" w14:textId="77777777" w:rsidR="00B4715F" w:rsidRPr="004F7342" w:rsidRDefault="00B4715F" w:rsidP="00B4715F">
      <w:pPr>
        <w:rPr>
          <w:rFonts w:cs="Arial"/>
        </w:rPr>
      </w:pPr>
      <w:r w:rsidRPr="004F7342">
        <w:rPr>
          <w:rFonts w:cs="Arial"/>
        </w:rPr>
        <w:t xml:space="preserve">Applications for exemption from the requirements should be lodged through the Agreement Manager in the </w:t>
      </w:r>
      <w:r>
        <w:rPr>
          <w:rFonts w:cs="Arial"/>
        </w:rPr>
        <w:t>NIAA</w:t>
      </w:r>
      <w:r w:rsidRPr="004F7342">
        <w:rPr>
          <w:rFonts w:cs="Arial"/>
        </w:rPr>
        <w:t xml:space="preserve"> Regional Office. Applications should be lodged within the transition period, as soon as practicable once an offer of funding has been made. Organisations will be expected to comply with the requirements within the transition period should an exemption not be granted. </w:t>
      </w:r>
    </w:p>
    <w:p w14:paraId="6117B5A7" w14:textId="77777777" w:rsidR="00B4715F" w:rsidRPr="004F7342" w:rsidRDefault="00B4715F" w:rsidP="00B4715F">
      <w:pPr>
        <w:rPr>
          <w:rFonts w:cs="Arial"/>
        </w:rPr>
      </w:pPr>
      <w:r w:rsidRPr="004F7342">
        <w:rPr>
          <w:rFonts w:cs="Arial"/>
        </w:rPr>
        <w:lastRenderedPageBreak/>
        <w:t xml:space="preserve">Support for Indigenous organisations transferring to the </w:t>
      </w:r>
      <w:hyperlink r:id="rId75" w:history="1">
        <w:r w:rsidRPr="0051579B">
          <w:rPr>
            <w:rStyle w:val="Hyperlink"/>
            <w:rFonts w:cs="Arial"/>
            <w:i/>
          </w:rPr>
          <w:t>Corporations (Aboriginal and Torres Strait Islander) Act 2006</w:t>
        </w:r>
      </w:hyperlink>
      <w:r w:rsidRPr="004F7342">
        <w:rPr>
          <w:rFonts w:cs="Arial"/>
        </w:rPr>
        <w:t xml:space="preserve"> is available through the Office of the Registrar of Indigenous Corporations (ORIC). This includes assistance in developing a rulebook, guidance on the process to transfer incorporation, and access to pro bono legal assistance through the LawHelp service. </w:t>
      </w:r>
    </w:p>
    <w:p w14:paraId="65A0B68F" w14:textId="77777777" w:rsidR="00B4715F" w:rsidRPr="004F7342" w:rsidRDefault="00B4715F" w:rsidP="00B4715F">
      <w:pPr>
        <w:rPr>
          <w:rFonts w:cs="Arial"/>
        </w:rPr>
      </w:pPr>
      <w:r w:rsidRPr="004F7342">
        <w:rPr>
          <w:rFonts w:cs="Arial"/>
        </w:rPr>
        <w:t xml:space="preserve">Organisations required to transfer their incorporation from state and territory legislation to either the </w:t>
      </w:r>
      <w:hyperlink r:id="rId76" w:history="1">
        <w:r w:rsidRPr="0051579B">
          <w:rPr>
            <w:rStyle w:val="Hyperlink"/>
            <w:rFonts w:cs="Arial"/>
            <w:i/>
          </w:rPr>
          <w:t>Corporations (Aboriginal and Torres Strait Islander) Act 2006</w:t>
        </w:r>
      </w:hyperlink>
      <w:r w:rsidRPr="004F7342">
        <w:rPr>
          <w:rFonts w:cs="Arial"/>
        </w:rPr>
        <w:t xml:space="preserve"> or the </w:t>
      </w:r>
      <w:hyperlink r:id="rId77" w:history="1">
        <w:r w:rsidRPr="00C23A95">
          <w:rPr>
            <w:rStyle w:val="Hyperlink"/>
            <w:rFonts w:cs="Arial"/>
            <w:i/>
          </w:rPr>
          <w:t>Corporations Act 2001</w:t>
        </w:r>
      </w:hyperlink>
      <w:r w:rsidRPr="004F7342">
        <w:rPr>
          <w:rFonts w:cs="Arial"/>
        </w:rPr>
        <w:t xml:space="preserve"> may incur some additional, one-off costs for independent legal advice and accountancy services to support the transfer of incorporation. </w:t>
      </w:r>
      <w:r w:rsidRPr="004F7342">
        <w:rPr>
          <w:rFonts w:cs="Arial"/>
          <w:b/>
        </w:rPr>
        <w:t xml:space="preserve">To assist those organisations required to transfer their incorporation status, the </w:t>
      </w:r>
      <w:r>
        <w:rPr>
          <w:rFonts w:cs="Arial"/>
          <w:b/>
        </w:rPr>
        <w:t xml:space="preserve">Agency </w:t>
      </w:r>
      <w:r w:rsidRPr="004F7342">
        <w:rPr>
          <w:rFonts w:cs="Arial"/>
          <w:b/>
        </w:rPr>
        <w:t>will provide a one-off $10,000 (GST exclusive) payment upon receipt of evidence that the transfer has occurred.</w:t>
      </w:r>
    </w:p>
    <w:p w14:paraId="6188858E" w14:textId="77777777" w:rsidR="00B4715F" w:rsidRPr="004F7342" w:rsidRDefault="00B4715F" w:rsidP="00B4715F">
      <w:pPr>
        <w:rPr>
          <w:rFonts w:cs="Arial"/>
        </w:rPr>
      </w:pPr>
      <w:r w:rsidRPr="3E969A75">
        <w:rPr>
          <w:rFonts w:cs="Arial"/>
        </w:rPr>
        <w:t xml:space="preserve">Please refer to the </w:t>
      </w:r>
      <w:hyperlink r:id="rId78">
        <w:r w:rsidRPr="3E969A75">
          <w:rPr>
            <w:rStyle w:val="Hyperlink"/>
            <w:rFonts w:cs="Arial"/>
          </w:rPr>
          <w:t>Agency’s website</w:t>
        </w:r>
      </w:hyperlink>
      <w:r w:rsidRPr="3E969A75">
        <w:rPr>
          <w:rFonts w:cs="Arial"/>
        </w:rPr>
        <w:t xml:space="preserve"> at </w:t>
      </w:r>
      <w:hyperlink r:id="rId79">
        <w:r w:rsidRPr="3E969A75">
          <w:rPr>
            <w:rStyle w:val="Hyperlink"/>
          </w:rPr>
          <w:t>https://www.niaa.gov.au/indigenous-affairs/grants-and-funding/incorporation-requirements</w:t>
        </w:r>
      </w:hyperlink>
      <w:r w:rsidRPr="3E969A75">
        <w:rPr>
          <w:rFonts w:cs="Arial"/>
        </w:rPr>
        <w:t xml:space="preserve"> for further information.</w:t>
      </w:r>
    </w:p>
    <w:p w14:paraId="4D789138" w14:textId="77777777" w:rsidR="004A5909" w:rsidRDefault="004A5909">
      <w:pPr>
        <w:spacing w:before="0" w:after="0" w:line="240" w:lineRule="auto"/>
      </w:pPr>
      <w:r>
        <w:br w:type="page"/>
      </w:r>
    </w:p>
    <w:p w14:paraId="2567FC1E" w14:textId="77777777" w:rsidR="004A5909" w:rsidRPr="004F7342" w:rsidRDefault="004A5909" w:rsidP="004A5909">
      <w:pPr>
        <w:pStyle w:val="Heading2"/>
        <w:numPr>
          <w:ilvl w:val="0"/>
          <w:numId w:val="0"/>
        </w:numPr>
        <w:ind w:left="405"/>
      </w:pPr>
      <w:bookmarkStart w:id="146" w:name="_Toc526246652"/>
      <w:bookmarkStart w:id="147" w:name="_Ref21073979"/>
      <w:bookmarkStart w:id="148" w:name="_Toc68595418"/>
      <w:bookmarkStart w:id="149" w:name="_Toc82007257"/>
      <w:r w:rsidRPr="004F7342">
        <w:lastRenderedPageBreak/>
        <w:t xml:space="preserve">Appendix </w:t>
      </w:r>
      <w:r w:rsidR="00BF0571">
        <w:t>2</w:t>
      </w:r>
      <w:r w:rsidRPr="004F7342">
        <w:t>: Application checklist</w:t>
      </w:r>
      <w:bookmarkEnd w:id="146"/>
      <w:bookmarkEnd w:id="147"/>
      <w:bookmarkEnd w:id="148"/>
      <w:bookmarkEnd w:id="149"/>
    </w:p>
    <w:p w14:paraId="213FDE85" w14:textId="77777777" w:rsidR="004A5909" w:rsidRPr="004F7342" w:rsidRDefault="004A5909" w:rsidP="004A5909">
      <w:pPr>
        <w:rPr>
          <w:rFonts w:cs="Arial"/>
          <w:color w:val="000000" w:themeColor="text1"/>
        </w:rPr>
      </w:pPr>
      <w:r w:rsidRPr="3E969A75">
        <w:rPr>
          <w:rFonts w:cs="Arial"/>
          <w:color w:val="000000" w:themeColor="text1"/>
        </w:rPr>
        <w:t>Before you submit an application, it is recommended the following checklist be used to ensure the application is complete and contains the information needed for the application and assessment process.</w:t>
      </w:r>
    </w:p>
    <w:tbl>
      <w:tblPr>
        <w:tblStyle w:val="TableGrid"/>
        <w:tblW w:w="0" w:type="auto"/>
        <w:tblLook w:val="04A0" w:firstRow="1" w:lastRow="0" w:firstColumn="1" w:lastColumn="0" w:noHBand="0" w:noVBand="1"/>
        <w:tblCaption w:val="Checklist: Before you submit an application"/>
        <w:tblDescription w:val="Table with two columns. The left column contains blank cells to be used as checkboxes. The right column contains checklist steps."/>
      </w:tblPr>
      <w:tblGrid>
        <w:gridCol w:w="846"/>
        <w:gridCol w:w="7932"/>
      </w:tblGrid>
      <w:tr w:rsidR="004A5909" w:rsidRPr="004F7342" w14:paraId="39295A76" w14:textId="77777777" w:rsidTr="0054543C">
        <w:tc>
          <w:tcPr>
            <w:tcW w:w="846" w:type="dxa"/>
          </w:tcPr>
          <w:p w14:paraId="2A486311" w14:textId="77777777" w:rsidR="004A5909" w:rsidRPr="004F7342" w:rsidRDefault="004A5909" w:rsidP="0054543C">
            <w:pPr>
              <w:rPr>
                <w:rFonts w:cs="Arial"/>
                <w:color w:val="000000"/>
              </w:rPr>
            </w:pPr>
          </w:p>
        </w:tc>
        <w:tc>
          <w:tcPr>
            <w:tcW w:w="7932" w:type="dxa"/>
          </w:tcPr>
          <w:p w14:paraId="360D5958" w14:textId="77777777" w:rsidR="004A5909" w:rsidRPr="004F7342" w:rsidRDefault="00BF0571" w:rsidP="00BF0571">
            <w:pPr>
              <w:rPr>
                <w:rFonts w:cs="Arial"/>
                <w:color w:val="000000" w:themeColor="text1"/>
              </w:rPr>
            </w:pPr>
            <w:r>
              <w:rPr>
                <w:rFonts w:cs="Arial"/>
                <w:color w:val="000000" w:themeColor="text1"/>
              </w:rPr>
              <w:t>T</w:t>
            </w:r>
            <w:r w:rsidR="004A5909" w:rsidRPr="3E969A75">
              <w:rPr>
                <w:rFonts w:cs="Arial"/>
                <w:color w:val="000000" w:themeColor="text1"/>
              </w:rPr>
              <w:t xml:space="preserve">he proposal has been discussed with the </w:t>
            </w:r>
            <w:r>
              <w:rPr>
                <w:rFonts w:cs="Arial"/>
                <w:color w:val="000000" w:themeColor="text1"/>
              </w:rPr>
              <w:t xml:space="preserve">people </w:t>
            </w:r>
            <w:r w:rsidR="004A5909" w:rsidRPr="3E969A75">
              <w:rPr>
                <w:rFonts w:cs="Arial"/>
                <w:color w:val="000000" w:themeColor="text1"/>
              </w:rPr>
              <w:t xml:space="preserve">who will be involved in the project and with other groups </w:t>
            </w:r>
            <w:r>
              <w:rPr>
                <w:rFonts w:cs="Arial"/>
                <w:color w:val="000000" w:themeColor="text1"/>
              </w:rPr>
              <w:t>with an interest in the project, if applicable.</w:t>
            </w:r>
          </w:p>
        </w:tc>
      </w:tr>
      <w:tr w:rsidR="004A5909" w:rsidRPr="004F7342" w14:paraId="5F60A1E2" w14:textId="77777777" w:rsidTr="0054543C">
        <w:tc>
          <w:tcPr>
            <w:tcW w:w="846" w:type="dxa"/>
          </w:tcPr>
          <w:p w14:paraId="02804460" w14:textId="77777777" w:rsidR="004A5909" w:rsidRPr="004F7342" w:rsidRDefault="004A5909" w:rsidP="0054543C">
            <w:pPr>
              <w:rPr>
                <w:rFonts w:cs="Arial"/>
                <w:color w:val="000000"/>
              </w:rPr>
            </w:pPr>
          </w:p>
        </w:tc>
        <w:tc>
          <w:tcPr>
            <w:tcW w:w="7932" w:type="dxa"/>
          </w:tcPr>
          <w:p w14:paraId="0DCBD2BF" w14:textId="77777777" w:rsidR="004A5909" w:rsidRPr="004F7342" w:rsidRDefault="004A5909" w:rsidP="0054543C">
            <w:pPr>
              <w:rPr>
                <w:rFonts w:cs="Arial"/>
                <w:color w:val="000000" w:themeColor="text1"/>
              </w:rPr>
            </w:pPr>
            <w:r w:rsidRPr="3E969A75">
              <w:rPr>
                <w:rFonts w:cs="Arial"/>
                <w:color w:val="000000" w:themeColor="text1"/>
              </w:rPr>
              <w:t>Eligibility requirements set out in the Grant Opportunity Guidelines are met</w:t>
            </w:r>
          </w:p>
        </w:tc>
      </w:tr>
      <w:tr w:rsidR="004A5909" w:rsidRPr="004F7342" w14:paraId="6F2DEDEF" w14:textId="77777777" w:rsidTr="0054543C">
        <w:tc>
          <w:tcPr>
            <w:tcW w:w="846" w:type="dxa"/>
          </w:tcPr>
          <w:p w14:paraId="192F4A4C" w14:textId="77777777" w:rsidR="004A5909" w:rsidRPr="004F7342" w:rsidRDefault="004A5909" w:rsidP="0054543C">
            <w:pPr>
              <w:rPr>
                <w:rFonts w:cs="Arial"/>
                <w:color w:val="000000"/>
              </w:rPr>
            </w:pPr>
          </w:p>
        </w:tc>
        <w:tc>
          <w:tcPr>
            <w:tcW w:w="7932" w:type="dxa"/>
          </w:tcPr>
          <w:p w14:paraId="46420E5D" w14:textId="77777777" w:rsidR="004A5909" w:rsidRDefault="004A5909" w:rsidP="0054543C">
            <w:pPr>
              <w:rPr>
                <w:rFonts w:cs="Arial"/>
                <w:color w:val="000000" w:themeColor="text1"/>
              </w:rPr>
            </w:pPr>
            <w:r w:rsidRPr="3E969A75">
              <w:rPr>
                <w:rFonts w:cs="Arial"/>
                <w:color w:val="000000" w:themeColor="text1"/>
              </w:rPr>
              <w:t>Evidence can be provided to demonstrate incorporation and/or Indigeneity status where applicable.</w:t>
            </w:r>
          </w:p>
        </w:tc>
      </w:tr>
      <w:tr w:rsidR="004A5909" w:rsidRPr="004F7342" w14:paraId="1F9A5054" w14:textId="77777777" w:rsidTr="0054543C">
        <w:tc>
          <w:tcPr>
            <w:tcW w:w="846" w:type="dxa"/>
          </w:tcPr>
          <w:p w14:paraId="500DD618" w14:textId="77777777" w:rsidR="004A5909" w:rsidRPr="004F7342" w:rsidRDefault="004A5909" w:rsidP="0054543C">
            <w:pPr>
              <w:rPr>
                <w:rFonts w:cs="Arial"/>
                <w:color w:val="000000"/>
              </w:rPr>
            </w:pPr>
          </w:p>
        </w:tc>
        <w:tc>
          <w:tcPr>
            <w:tcW w:w="7932" w:type="dxa"/>
          </w:tcPr>
          <w:p w14:paraId="3DDB42B1" w14:textId="77777777" w:rsidR="004A5909" w:rsidRPr="004F7342" w:rsidRDefault="004A5909" w:rsidP="0054543C">
            <w:pPr>
              <w:rPr>
                <w:rFonts w:cs="Arial"/>
                <w:color w:val="000000" w:themeColor="text1"/>
              </w:rPr>
            </w:pPr>
            <w:r w:rsidRPr="3E969A75">
              <w:rPr>
                <w:rFonts w:cs="Arial"/>
                <w:color w:val="000000" w:themeColor="text1"/>
              </w:rPr>
              <w:t>This document has been read and understood.</w:t>
            </w:r>
          </w:p>
        </w:tc>
      </w:tr>
      <w:tr w:rsidR="004A5909" w:rsidRPr="004F7342" w14:paraId="563C13E4" w14:textId="77777777" w:rsidTr="0054543C">
        <w:tc>
          <w:tcPr>
            <w:tcW w:w="846" w:type="dxa"/>
          </w:tcPr>
          <w:p w14:paraId="7E0859B0" w14:textId="77777777" w:rsidR="004A5909" w:rsidRPr="004F7342" w:rsidRDefault="004A5909" w:rsidP="0054543C">
            <w:pPr>
              <w:rPr>
                <w:rFonts w:cs="Arial"/>
                <w:color w:val="000000"/>
              </w:rPr>
            </w:pPr>
          </w:p>
        </w:tc>
        <w:tc>
          <w:tcPr>
            <w:tcW w:w="7932" w:type="dxa"/>
          </w:tcPr>
          <w:p w14:paraId="2165B777" w14:textId="77777777" w:rsidR="004A5909" w:rsidRPr="004F7342" w:rsidRDefault="004A5909" w:rsidP="0054543C">
            <w:pPr>
              <w:rPr>
                <w:rFonts w:cs="Arial"/>
                <w:color w:val="000000" w:themeColor="text1"/>
              </w:rPr>
            </w:pPr>
            <w:r w:rsidRPr="3E969A75">
              <w:rPr>
                <w:rFonts w:cs="Arial"/>
                <w:color w:val="000000" w:themeColor="text1"/>
              </w:rPr>
              <w:t>IAS objectives and outcomes are understood and the proposed activity(s) contributes to the outcomes of the IAS.</w:t>
            </w:r>
          </w:p>
        </w:tc>
      </w:tr>
      <w:tr w:rsidR="004A5909" w:rsidRPr="004F7342" w14:paraId="3AD161EF" w14:textId="77777777" w:rsidTr="0054543C">
        <w:tc>
          <w:tcPr>
            <w:tcW w:w="846" w:type="dxa"/>
          </w:tcPr>
          <w:p w14:paraId="59D3EC7D" w14:textId="77777777" w:rsidR="004A5909" w:rsidRPr="004F7342" w:rsidRDefault="004A5909" w:rsidP="0054543C">
            <w:pPr>
              <w:rPr>
                <w:rFonts w:cs="Arial"/>
                <w:color w:val="000000"/>
              </w:rPr>
            </w:pPr>
          </w:p>
        </w:tc>
        <w:tc>
          <w:tcPr>
            <w:tcW w:w="7932" w:type="dxa"/>
          </w:tcPr>
          <w:p w14:paraId="32246F5F" w14:textId="77777777" w:rsidR="004A5909" w:rsidRPr="004F7342" w:rsidRDefault="004A5909" w:rsidP="0054543C">
            <w:pPr>
              <w:rPr>
                <w:rFonts w:cs="Arial"/>
                <w:color w:val="000000" w:themeColor="text1"/>
              </w:rPr>
            </w:pPr>
            <w:r w:rsidRPr="3E969A75">
              <w:rPr>
                <w:rFonts w:cs="Arial"/>
                <w:color w:val="000000" w:themeColor="text1"/>
              </w:rPr>
              <w:t>The assessment criteria are understood and met.</w:t>
            </w:r>
          </w:p>
        </w:tc>
      </w:tr>
      <w:tr w:rsidR="004A5909" w:rsidRPr="004F7342" w14:paraId="1EBB3DA5" w14:textId="77777777" w:rsidTr="0054543C">
        <w:tc>
          <w:tcPr>
            <w:tcW w:w="846" w:type="dxa"/>
          </w:tcPr>
          <w:p w14:paraId="0DA6E02C" w14:textId="77777777" w:rsidR="004A5909" w:rsidRPr="004F7342" w:rsidRDefault="004A5909" w:rsidP="0054543C">
            <w:pPr>
              <w:rPr>
                <w:rFonts w:cs="Arial"/>
                <w:color w:val="000000"/>
              </w:rPr>
            </w:pPr>
          </w:p>
        </w:tc>
        <w:tc>
          <w:tcPr>
            <w:tcW w:w="7932" w:type="dxa"/>
          </w:tcPr>
          <w:p w14:paraId="55F2C35C" w14:textId="77777777" w:rsidR="004A5909" w:rsidRPr="004F7342" w:rsidRDefault="004A5909" w:rsidP="0054543C">
            <w:pPr>
              <w:rPr>
                <w:rFonts w:cs="Arial"/>
                <w:color w:val="000000" w:themeColor="text1"/>
              </w:rPr>
            </w:pPr>
            <w:r w:rsidRPr="3E969A75">
              <w:rPr>
                <w:rFonts w:cs="Arial"/>
                <w:color w:val="000000" w:themeColor="text1"/>
              </w:rPr>
              <w:t xml:space="preserve">The draft grant agreement has been read. </w:t>
            </w:r>
          </w:p>
          <w:p w14:paraId="5D3D9648" w14:textId="77777777" w:rsidR="004A5909" w:rsidRPr="004F7342" w:rsidRDefault="004A5909" w:rsidP="0054543C">
            <w:pPr>
              <w:rPr>
                <w:rFonts w:cs="Arial"/>
                <w:color w:val="000000" w:themeColor="text1"/>
              </w:rPr>
            </w:pPr>
            <w:r w:rsidRPr="3E969A75">
              <w:rPr>
                <w:rFonts w:cs="Arial"/>
                <w:color w:val="000000" w:themeColor="text1"/>
              </w:rPr>
              <w:t>When an application is submitted applicants must confirm that, if their application is successful, they will accept the terms of the grant agreement. If you are not able to accept the terms of the agreement, you should discuss this with the NIAA Regional Office before completing the application form.</w:t>
            </w:r>
          </w:p>
        </w:tc>
      </w:tr>
      <w:tr w:rsidR="004A5909" w:rsidRPr="004F7342" w14:paraId="36FF180B" w14:textId="77777777" w:rsidTr="0054543C">
        <w:tc>
          <w:tcPr>
            <w:tcW w:w="846" w:type="dxa"/>
          </w:tcPr>
          <w:p w14:paraId="1038B597" w14:textId="77777777" w:rsidR="004A5909" w:rsidRPr="004F7342" w:rsidRDefault="004A5909" w:rsidP="0054543C">
            <w:pPr>
              <w:rPr>
                <w:rFonts w:cs="Arial"/>
                <w:color w:val="000000"/>
              </w:rPr>
            </w:pPr>
          </w:p>
        </w:tc>
        <w:tc>
          <w:tcPr>
            <w:tcW w:w="7932" w:type="dxa"/>
          </w:tcPr>
          <w:p w14:paraId="6A9B22BE" w14:textId="77777777" w:rsidR="004A5909" w:rsidRPr="004F7342" w:rsidRDefault="004A5909" w:rsidP="0054543C">
            <w:pPr>
              <w:rPr>
                <w:rFonts w:cs="Arial"/>
                <w:color w:val="000000" w:themeColor="text1"/>
              </w:rPr>
            </w:pPr>
            <w:r w:rsidRPr="3E969A75">
              <w:rPr>
                <w:rFonts w:cs="Arial"/>
                <w:color w:val="000000" w:themeColor="text1"/>
              </w:rPr>
              <w:t>If the applicant has a current NIAA grant agreement, have the Provider Reference Number ready.</w:t>
            </w:r>
          </w:p>
          <w:p w14:paraId="5C90B866" w14:textId="77777777" w:rsidR="004A5909" w:rsidRPr="004F7342" w:rsidRDefault="004A5909" w:rsidP="0054543C">
            <w:pPr>
              <w:rPr>
                <w:rFonts w:cs="Arial"/>
                <w:color w:val="000000" w:themeColor="text1"/>
              </w:rPr>
            </w:pPr>
            <w:r w:rsidRPr="3E969A75">
              <w:rPr>
                <w:rFonts w:cs="Arial"/>
                <w:color w:val="000000" w:themeColor="text1"/>
              </w:rPr>
              <w:t xml:space="preserve">The ‘Provider Reference Number’ can be found on the grant agreement. </w:t>
            </w:r>
          </w:p>
        </w:tc>
      </w:tr>
    </w:tbl>
    <w:p w14:paraId="734A228D" w14:textId="77777777" w:rsidR="004A5909" w:rsidRPr="004F7342" w:rsidRDefault="004A5909" w:rsidP="004A5909">
      <w:pPr>
        <w:rPr>
          <w:rFonts w:cs="Arial"/>
          <w:color w:val="000000"/>
        </w:rPr>
      </w:pPr>
    </w:p>
    <w:p w14:paraId="7E1C8324" w14:textId="77777777" w:rsidR="004A5909" w:rsidRPr="004F7342" w:rsidRDefault="004A5909" w:rsidP="004A5909">
      <w:pPr>
        <w:rPr>
          <w:rFonts w:cs="Arial"/>
          <w:bCs/>
          <w:iCs/>
          <w:color w:val="264F90"/>
          <w:sz w:val="24"/>
          <w:szCs w:val="24"/>
        </w:rPr>
      </w:pPr>
      <w:r w:rsidRPr="004F7342">
        <w:rPr>
          <w:rFonts w:cs="Arial"/>
          <w:bCs/>
          <w:iCs/>
          <w:color w:val="264F90"/>
          <w:sz w:val="24"/>
          <w:szCs w:val="24"/>
        </w:rPr>
        <w:t>Completing the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ecklist: Completing the application form"/>
        <w:tblDescription w:val="Table with two columns. The left column contains blank cells to be used as checkboxes. The right column contains checklist steps."/>
      </w:tblPr>
      <w:tblGrid>
        <w:gridCol w:w="683"/>
        <w:gridCol w:w="7987"/>
      </w:tblGrid>
      <w:tr w:rsidR="004A5909" w:rsidRPr="004F7342" w14:paraId="1443C545" w14:textId="77777777" w:rsidTr="0054543C">
        <w:trPr>
          <w:trHeight w:val="533"/>
        </w:trPr>
        <w:tc>
          <w:tcPr>
            <w:tcW w:w="683" w:type="dxa"/>
            <w:shd w:val="clear" w:color="auto" w:fill="auto"/>
          </w:tcPr>
          <w:p w14:paraId="26DFE91A" w14:textId="77777777" w:rsidR="004A5909" w:rsidRPr="004F7342" w:rsidRDefault="004A5909" w:rsidP="0054543C">
            <w:pPr>
              <w:rPr>
                <w:rFonts w:cs="Arial"/>
                <w:color w:val="000000"/>
              </w:rPr>
            </w:pPr>
            <w:r w:rsidRPr="004F7342">
              <w:rPr>
                <w:rFonts w:cs="Arial"/>
                <w:color w:val="000000"/>
              </w:rPr>
              <w:br w:type="page"/>
            </w:r>
          </w:p>
        </w:tc>
        <w:tc>
          <w:tcPr>
            <w:tcW w:w="7987" w:type="dxa"/>
            <w:shd w:val="clear" w:color="auto" w:fill="auto"/>
          </w:tcPr>
          <w:p w14:paraId="76FE4902" w14:textId="77777777" w:rsidR="004A5909" w:rsidRPr="004F7342" w:rsidRDefault="004A5909" w:rsidP="0054543C">
            <w:pPr>
              <w:spacing w:before="120" w:after="0"/>
              <w:rPr>
                <w:rFonts w:cs="Arial"/>
                <w:color w:val="000000" w:themeColor="text1"/>
              </w:rPr>
            </w:pPr>
            <w:r w:rsidRPr="3E969A75">
              <w:rPr>
                <w:rFonts w:cs="Arial"/>
                <w:color w:val="000000" w:themeColor="text1"/>
              </w:rPr>
              <w:t xml:space="preserve">Ensure every section of the application form is completed. </w:t>
            </w:r>
          </w:p>
        </w:tc>
      </w:tr>
      <w:tr w:rsidR="004A5909" w:rsidRPr="004F7342" w14:paraId="15D826C4" w14:textId="77777777" w:rsidTr="0054543C">
        <w:trPr>
          <w:trHeight w:val="533"/>
        </w:trPr>
        <w:tc>
          <w:tcPr>
            <w:tcW w:w="683" w:type="dxa"/>
            <w:shd w:val="clear" w:color="auto" w:fill="auto"/>
          </w:tcPr>
          <w:p w14:paraId="06F39F24" w14:textId="77777777" w:rsidR="004A5909" w:rsidRPr="004F7342" w:rsidRDefault="004A5909" w:rsidP="0054543C">
            <w:pPr>
              <w:rPr>
                <w:rFonts w:cs="Arial"/>
                <w:color w:val="000000"/>
              </w:rPr>
            </w:pPr>
          </w:p>
        </w:tc>
        <w:tc>
          <w:tcPr>
            <w:tcW w:w="7987" w:type="dxa"/>
            <w:shd w:val="clear" w:color="auto" w:fill="auto"/>
          </w:tcPr>
          <w:p w14:paraId="4B2CEEF6" w14:textId="77777777" w:rsidR="004A5909" w:rsidRPr="004F7342" w:rsidRDefault="004A5909" w:rsidP="0054543C">
            <w:pPr>
              <w:spacing w:before="120" w:after="0"/>
              <w:rPr>
                <w:rFonts w:cs="Arial"/>
                <w:color w:val="000000" w:themeColor="text1"/>
              </w:rPr>
            </w:pPr>
            <w:r w:rsidRPr="3E969A75">
              <w:rPr>
                <w:rFonts w:cs="Arial"/>
                <w:color w:val="000000" w:themeColor="text1"/>
              </w:rPr>
              <w:t>Complete the application form in English.</w:t>
            </w:r>
          </w:p>
        </w:tc>
      </w:tr>
      <w:tr w:rsidR="004A5909" w:rsidRPr="004F7342" w14:paraId="49C39432" w14:textId="77777777" w:rsidTr="0054543C">
        <w:trPr>
          <w:trHeight w:val="533"/>
        </w:trPr>
        <w:tc>
          <w:tcPr>
            <w:tcW w:w="683" w:type="dxa"/>
            <w:shd w:val="clear" w:color="auto" w:fill="auto"/>
          </w:tcPr>
          <w:p w14:paraId="2053E70D" w14:textId="77777777" w:rsidR="004A5909" w:rsidRPr="004F7342" w:rsidRDefault="004A5909" w:rsidP="0054543C">
            <w:pPr>
              <w:rPr>
                <w:rFonts w:cs="Arial"/>
                <w:color w:val="000000"/>
              </w:rPr>
            </w:pPr>
          </w:p>
        </w:tc>
        <w:tc>
          <w:tcPr>
            <w:tcW w:w="7987" w:type="dxa"/>
            <w:shd w:val="clear" w:color="auto" w:fill="auto"/>
          </w:tcPr>
          <w:p w14:paraId="4DD399E4" w14:textId="77777777" w:rsidR="004A5909" w:rsidRPr="004F7342" w:rsidRDefault="004A5909" w:rsidP="00C913B3">
            <w:pPr>
              <w:spacing w:before="120" w:after="0"/>
              <w:rPr>
                <w:rFonts w:cs="Arial"/>
                <w:color w:val="000000"/>
              </w:rPr>
            </w:pPr>
            <w:r w:rsidRPr="3E969A75">
              <w:rPr>
                <w:rFonts w:cs="Arial"/>
                <w:color w:val="000000" w:themeColor="text1"/>
              </w:rPr>
              <w:t>Complete the ‘Declaration’ section of the application form. Ensure all fields are completed including the checkboxes. If completing the form online, instead of signing the document, the applicant, or person authorised to act on behalf of the applicant, should type their full name in the field.</w:t>
            </w:r>
          </w:p>
        </w:tc>
      </w:tr>
      <w:tr w:rsidR="00C913B3" w:rsidRPr="004F7342" w14:paraId="523AF523" w14:textId="77777777" w:rsidTr="0054543C">
        <w:trPr>
          <w:trHeight w:val="533"/>
        </w:trPr>
        <w:tc>
          <w:tcPr>
            <w:tcW w:w="683" w:type="dxa"/>
            <w:shd w:val="clear" w:color="auto" w:fill="auto"/>
          </w:tcPr>
          <w:p w14:paraId="6F19303B" w14:textId="77777777" w:rsidR="00C913B3" w:rsidRPr="004F7342" w:rsidRDefault="00C913B3" w:rsidP="0054543C">
            <w:pPr>
              <w:rPr>
                <w:rFonts w:cs="Arial"/>
                <w:color w:val="000000"/>
              </w:rPr>
            </w:pPr>
          </w:p>
        </w:tc>
        <w:tc>
          <w:tcPr>
            <w:tcW w:w="7987" w:type="dxa"/>
            <w:shd w:val="clear" w:color="auto" w:fill="auto"/>
          </w:tcPr>
          <w:p w14:paraId="345C411E" w14:textId="4C29A4F6" w:rsidR="00C913B3" w:rsidRDefault="00C913B3" w:rsidP="00C913B3">
            <w:pPr>
              <w:spacing w:before="120" w:after="0"/>
              <w:rPr>
                <w:rFonts w:cs="Arial"/>
                <w:color w:val="000000" w:themeColor="text1"/>
              </w:rPr>
            </w:pPr>
            <w:r>
              <w:rPr>
                <w:rFonts w:cs="Arial"/>
                <w:color w:val="000000" w:themeColor="text1"/>
              </w:rPr>
              <w:t>If you are not registered with Supply Nation or ORIC, a</w:t>
            </w:r>
            <w:r w:rsidR="003B74E2">
              <w:rPr>
                <w:rFonts w:cs="Arial"/>
                <w:color w:val="000000" w:themeColor="text1"/>
              </w:rPr>
              <w:t>ttach a</w:t>
            </w:r>
            <w:r>
              <w:rPr>
                <w:rFonts w:cs="Arial"/>
                <w:color w:val="000000" w:themeColor="text1"/>
              </w:rPr>
              <w:t xml:space="preserve"> completed statutory declaration regarding the Indigenous ownership of your entity. </w:t>
            </w:r>
          </w:p>
        </w:tc>
      </w:tr>
      <w:tr w:rsidR="00E531B6" w:rsidRPr="004F7342" w14:paraId="4DB42EAB" w14:textId="77777777" w:rsidTr="0054543C">
        <w:trPr>
          <w:trHeight w:val="533"/>
        </w:trPr>
        <w:tc>
          <w:tcPr>
            <w:tcW w:w="683" w:type="dxa"/>
            <w:shd w:val="clear" w:color="auto" w:fill="auto"/>
          </w:tcPr>
          <w:p w14:paraId="3ADB265E" w14:textId="77777777" w:rsidR="00E531B6" w:rsidRPr="004F7342" w:rsidRDefault="00E531B6" w:rsidP="00E531B6">
            <w:pPr>
              <w:rPr>
                <w:rFonts w:cs="Arial"/>
                <w:color w:val="000000"/>
              </w:rPr>
            </w:pPr>
          </w:p>
        </w:tc>
        <w:tc>
          <w:tcPr>
            <w:tcW w:w="7987" w:type="dxa"/>
            <w:shd w:val="clear" w:color="auto" w:fill="auto"/>
          </w:tcPr>
          <w:p w14:paraId="045BB826" w14:textId="77777777" w:rsidR="00E531B6" w:rsidRPr="3E969A75" w:rsidRDefault="00E531B6" w:rsidP="00E531B6">
            <w:pPr>
              <w:spacing w:before="120" w:after="0"/>
              <w:rPr>
                <w:rFonts w:cs="Arial"/>
                <w:color w:val="000000" w:themeColor="text1"/>
              </w:rPr>
            </w:pPr>
            <w:r>
              <w:rPr>
                <w:rFonts w:cs="Arial"/>
                <w:color w:val="000000"/>
              </w:rPr>
              <w:t>Attach evidence of your</w:t>
            </w:r>
            <w:r w:rsidRPr="0002470B">
              <w:rPr>
                <w:rFonts w:cs="Arial"/>
                <w:color w:val="000000"/>
              </w:rPr>
              <w:t xml:space="preserve"> bank account.  A copy of your bank statement is </w:t>
            </w:r>
            <w:r>
              <w:rPr>
                <w:rFonts w:cs="Arial"/>
                <w:color w:val="000000"/>
              </w:rPr>
              <w:t>preferred.</w:t>
            </w:r>
          </w:p>
        </w:tc>
      </w:tr>
      <w:tr w:rsidR="00E531B6" w:rsidRPr="004F7342" w14:paraId="29D12629" w14:textId="77777777" w:rsidTr="0054543C">
        <w:trPr>
          <w:trHeight w:val="533"/>
        </w:trPr>
        <w:tc>
          <w:tcPr>
            <w:tcW w:w="683" w:type="dxa"/>
            <w:shd w:val="clear" w:color="auto" w:fill="auto"/>
          </w:tcPr>
          <w:p w14:paraId="146F3E0D" w14:textId="77777777" w:rsidR="00E531B6" w:rsidRPr="004F7342" w:rsidRDefault="00E531B6" w:rsidP="00E531B6">
            <w:pPr>
              <w:rPr>
                <w:rFonts w:cs="Arial"/>
                <w:color w:val="000000"/>
              </w:rPr>
            </w:pPr>
          </w:p>
        </w:tc>
        <w:tc>
          <w:tcPr>
            <w:tcW w:w="7987" w:type="dxa"/>
            <w:shd w:val="clear" w:color="auto" w:fill="auto"/>
          </w:tcPr>
          <w:p w14:paraId="0AAC29BB" w14:textId="77777777" w:rsidR="00E531B6" w:rsidRDefault="00E531B6" w:rsidP="00E531B6">
            <w:pPr>
              <w:rPr>
                <w:rFonts w:cs="Arial"/>
                <w:color w:val="000000"/>
              </w:rPr>
            </w:pPr>
            <w:r>
              <w:rPr>
                <w:rFonts w:cs="Arial"/>
                <w:color w:val="000000"/>
              </w:rPr>
              <w:t>Attach a document containing</w:t>
            </w:r>
            <w:r w:rsidR="00477B87">
              <w:rPr>
                <w:rFonts w:cs="Arial"/>
                <w:color w:val="000000"/>
              </w:rPr>
              <w:t xml:space="preserve"> (as applicable</w:t>
            </w:r>
            <w:r>
              <w:rPr>
                <w:rFonts w:cs="Arial"/>
                <w:color w:val="000000"/>
              </w:rPr>
              <w:t xml:space="preserve">:  </w:t>
            </w:r>
          </w:p>
          <w:p w14:paraId="09C99678" w14:textId="77777777" w:rsidR="00E531B6" w:rsidRPr="00744884" w:rsidRDefault="00E531B6" w:rsidP="00E531B6">
            <w:pPr>
              <w:rPr>
                <w:rFonts w:cs="Arial"/>
                <w:color w:val="000000"/>
              </w:rPr>
            </w:pPr>
            <w:r w:rsidRPr="00744884">
              <w:rPr>
                <w:rFonts w:cs="Arial"/>
                <w:color w:val="000000"/>
              </w:rPr>
              <w:t xml:space="preserve">A list of your key personnel, including your </w:t>
            </w:r>
            <w:r>
              <w:rPr>
                <w:rFonts w:cs="Arial"/>
                <w:color w:val="000000"/>
              </w:rPr>
              <w:t>Chief Executive Officer</w:t>
            </w:r>
            <w:r w:rsidRPr="00744884">
              <w:rPr>
                <w:rFonts w:cs="Arial"/>
                <w:color w:val="000000"/>
              </w:rPr>
              <w:t>, Chief Financial Officer, Chief Operating Officer and Directors (or equivalents), including names and position titles.</w:t>
            </w:r>
          </w:p>
          <w:p w14:paraId="159E4187" w14:textId="77777777" w:rsidR="00E531B6" w:rsidRPr="00744884" w:rsidRDefault="00E531B6" w:rsidP="00E531B6">
            <w:pPr>
              <w:rPr>
                <w:rFonts w:cs="Arial"/>
                <w:color w:val="000000"/>
              </w:rPr>
            </w:pPr>
            <w:r w:rsidRPr="00744884">
              <w:rPr>
                <w:rFonts w:cs="Arial"/>
                <w:color w:val="000000"/>
              </w:rPr>
              <w:t xml:space="preserve">An organisation chart for your organisation. AND </w:t>
            </w:r>
          </w:p>
          <w:p w14:paraId="734499E7" w14:textId="77777777" w:rsidR="00E531B6" w:rsidRDefault="00E531B6" w:rsidP="00E531B6">
            <w:pPr>
              <w:spacing w:before="120" w:after="0"/>
              <w:rPr>
                <w:rFonts w:cs="Arial"/>
                <w:color w:val="000000"/>
              </w:rPr>
            </w:pPr>
            <w:r w:rsidRPr="00744884">
              <w:rPr>
                <w:rFonts w:cs="Arial"/>
                <w:color w:val="000000"/>
              </w:rPr>
              <w:lastRenderedPageBreak/>
              <w:t>If applicable, a chart of associated entities, as defined by s50AAA Corporations Act, (Cth) showing the relationships between companies, including levels of ownership and control.</w:t>
            </w:r>
          </w:p>
        </w:tc>
      </w:tr>
      <w:tr w:rsidR="00E531B6" w:rsidRPr="004F7342" w14:paraId="56F79993" w14:textId="77777777" w:rsidTr="0054543C">
        <w:trPr>
          <w:trHeight w:val="533"/>
        </w:trPr>
        <w:tc>
          <w:tcPr>
            <w:tcW w:w="683" w:type="dxa"/>
            <w:shd w:val="clear" w:color="auto" w:fill="auto"/>
          </w:tcPr>
          <w:p w14:paraId="57B1B475" w14:textId="77777777" w:rsidR="00E531B6" w:rsidRPr="004F7342" w:rsidRDefault="00E531B6" w:rsidP="00E531B6">
            <w:pPr>
              <w:rPr>
                <w:rFonts w:cs="Arial"/>
                <w:color w:val="000000"/>
              </w:rPr>
            </w:pPr>
          </w:p>
        </w:tc>
        <w:tc>
          <w:tcPr>
            <w:tcW w:w="7987" w:type="dxa"/>
            <w:shd w:val="clear" w:color="auto" w:fill="auto"/>
          </w:tcPr>
          <w:p w14:paraId="5764C3DF" w14:textId="77777777" w:rsidR="00E531B6" w:rsidRPr="008B7CAB" w:rsidRDefault="00E531B6" w:rsidP="00E531B6">
            <w:pPr>
              <w:autoSpaceDE w:val="0"/>
              <w:autoSpaceDN w:val="0"/>
              <w:spacing w:after="0" w:line="240" w:lineRule="auto"/>
              <w:rPr>
                <w:rFonts w:cs="Arial"/>
                <w:color w:val="000000"/>
              </w:rPr>
            </w:pPr>
            <w:r w:rsidRPr="008B7CAB">
              <w:rPr>
                <w:rFonts w:cs="Arial"/>
                <w:color w:val="000000"/>
              </w:rPr>
              <w:t>Attach an itemised indicative budget (on the template provided) that is GST exclusiv</w:t>
            </w:r>
            <w:r>
              <w:rPr>
                <w:rFonts w:cs="Arial"/>
                <w:color w:val="000000"/>
              </w:rPr>
              <w:t>e.</w:t>
            </w:r>
          </w:p>
          <w:p w14:paraId="4FBB13E8" w14:textId="77777777" w:rsidR="00E531B6" w:rsidRDefault="00E531B6" w:rsidP="00E531B6">
            <w:pPr>
              <w:rPr>
                <w:rFonts w:cs="Arial"/>
                <w:color w:val="000000"/>
              </w:rPr>
            </w:pPr>
          </w:p>
        </w:tc>
      </w:tr>
    </w:tbl>
    <w:p w14:paraId="73CB84A0" w14:textId="77777777" w:rsidR="004A5909" w:rsidRPr="004F7342" w:rsidRDefault="004A5909" w:rsidP="004A5909">
      <w:pPr>
        <w:spacing w:after="0"/>
        <w:rPr>
          <w:rFonts w:cs="Arial"/>
          <w:b/>
          <w:i/>
          <w:sz w:val="24"/>
          <w:szCs w:val="24"/>
        </w:rPr>
      </w:pPr>
    </w:p>
    <w:p w14:paraId="61ABE15D" w14:textId="77777777" w:rsidR="004A5909" w:rsidRPr="004F7342" w:rsidRDefault="004A5909" w:rsidP="004A5909">
      <w:pPr>
        <w:spacing w:before="0" w:after="0" w:line="240" w:lineRule="auto"/>
        <w:rPr>
          <w:rFonts w:cs="Arial"/>
          <w:bCs/>
          <w:i/>
          <w:iCs/>
          <w:color w:val="264F90"/>
          <w:sz w:val="24"/>
          <w:szCs w:val="24"/>
        </w:rPr>
      </w:pPr>
      <w:r>
        <w:rPr>
          <w:rFonts w:cs="Arial"/>
          <w:bCs/>
          <w:i/>
          <w:iCs/>
          <w:color w:val="264F90"/>
          <w:sz w:val="24"/>
          <w:szCs w:val="24"/>
        </w:rPr>
        <w:t>Joint (c</w:t>
      </w:r>
      <w:r w:rsidRPr="004F7342">
        <w:rPr>
          <w:rFonts w:cs="Arial"/>
          <w:bCs/>
          <w:i/>
          <w:iCs/>
          <w:color w:val="264F90"/>
          <w:sz w:val="24"/>
          <w:szCs w:val="24"/>
        </w:rPr>
        <w:t>onsortia</w:t>
      </w:r>
      <w:r>
        <w:rPr>
          <w:rFonts w:cs="Arial"/>
          <w:bCs/>
          <w:i/>
          <w:iCs/>
          <w:color w:val="264F90"/>
          <w:sz w:val="24"/>
          <w:szCs w:val="24"/>
        </w:rPr>
        <w:t>)</w:t>
      </w:r>
      <w:r w:rsidRPr="004F7342">
        <w:rPr>
          <w:rFonts w:cs="Arial"/>
          <w:bCs/>
          <w:i/>
          <w:iCs/>
          <w:color w:val="264F90"/>
          <w:sz w:val="24"/>
          <w:szCs w:val="24"/>
        </w:rPr>
        <w:t xml:space="preserve"> applicants: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ecklist: Joint (consortia) applicants"/>
        <w:tblDescription w:val="Table with two columns. The left column contains blank cells to be used as checkboxes. The right column contains checklist steps."/>
      </w:tblPr>
      <w:tblGrid>
        <w:gridCol w:w="664"/>
        <w:gridCol w:w="8006"/>
      </w:tblGrid>
      <w:tr w:rsidR="004A5909" w:rsidRPr="004F7342" w14:paraId="11F123F2" w14:textId="77777777" w:rsidTr="0054543C">
        <w:trPr>
          <w:trHeight w:val="877"/>
        </w:trPr>
        <w:tc>
          <w:tcPr>
            <w:tcW w:w="664" w:type="dxa"/>
            <w:shd w:val="clear" w:color="auto" w:fill="auto"/>
          </w:tcPr>
          <w:p w14:paraId="19F194B7" w14:textId="77777777" w:rsidR="004A5909" w:rsidRPr="004F7342" w:rsidRDefault="004A5909" w:rsidP="0054543C">
            <w:pPr>
              <w:rPr>
                <w:rFonts w:cs="Arial"/>
                <w:color w:val="000000"/>
              </w:rPr>
            </w:pPr>
          </w:p>
        </w:tc>
        <w:tc>
          <w:tcPr>
            <w:tcW w:w="8006" w:type="dxa"/>
            <w:shd w:val="clear" w:color="auto" w:fill="auto"/>
          </w:tcPr>
          <w:p w14:paraId="63E2E17B" w14:textId="77777777" w:rsidR="004A5909" w:rsidRPr="004F7342" w:rsidRDefault="004A5909" w:rsidP="0054543C">
            <w:pPr>
              <w:spacing w:before="120" w:after="0"/>
              <w:rPr>
                <w:rFonts w:cs="Arial"/>
                <w:color w:val="000000" w:themeColor="text1"/>
              </w:rPr>
            </w:pPr>
            <w:r w:rsidRPr="3E969A75">
              <w:rPr>
                <w:rFonts w:cs="Arial"/>
                <w:color w:val="000000" w:themeColor="text1"/>
              </w:rPr>
              <w:t>Ensure the nominated lead organisation (the applicant) is a legal entity capable of entering into a grant agreement with the Commonwealth.</w:t>
            </w:r>
          </w:p>
        </w:tc>
      </w:tr>
      <w:tr w:rsidR="004A5909" w:rsidRPr="004F7342" w14:paraId="0CAC399E" w14:textId="77777777" w:rsidTr="0054543C">
        <w:trPr>
          <w:trHeight w:val="877"/>
        </w:trPr>
        <w:tc>
          <w:tcPr>
            <w:tcW w:w="664" w:type="dxa"/>
            <w:shd w:val="clear" w:color="auto" w:fill="auto"/>
          </w:tcPr>
          <w:p w14:paraId="6AFCC2D8" w14:textId="77777777" w:rsidR="004A5909" w:rsidRPr="004F7342" w:rsidRDefault="004A5909" w:rsidP="0054543C">
            <w:pPr>
              <w:rPr>
                <w:rFonts w:cs="Arial"/>
                <w:color w:val="000000"/>
              </w:rPr>
            </w:pPr>
          </w:p>
        </w:tc>
        <w:tc>
          <w:tcPr>
            <w:tcW w:w="8006" w:type="dxa"/>
            <w:shd w:val="clear" w:color="auto" w:fill="auto"/>
          </w:tcPr>
          <w:p w14:paraId="7DCBC0B1" w14:textId="77777777" w:rsidR="004A5909" w:rsidRPr="004F7342" w:rsidRDefault="004A5909" w:rsidP="0054543C">
            <w:pPr>
              <w:spacing w:before="120" w:after="0"/>
              <w:rPr>
                <w:rFonts w:cs="Arial"/>
                <w:color w:val="000000" w:themeColor="text1"/>
              </w:rPr>
            </w:pPr>
            <w:r w:rsidRPr="3E969A75">
              <w:rPr>
                <w:rFonts w:cs="Arial"/>
                <w:color w:val="000000" w:themeColor="text1"/>
              </w:rPr>
              <w:t>Attach a letter of support from each consortia organisation. Ensure that each letter of support includes the information required as set out in section 7.2 of this document.</w:t>
            </w:r>
          </w:p>
        </w:tc>
      </w:tr>
    </w:tbl>
    <w:p w14:paraId="462B2ADB" w14:textId="77777777" w:rsidR="004A5909" w:rsidRPr="004F7342" w:rsidRDefault="004A5909" w:rsidP="004A5909">
      <w:pPr>
        <w:spacing w:after="0"/>
        <w:rPr>
          <w:rFonts w:cs="Arial"/>
          <w:b/>
          <w:i/>
          <w:sz w:val="24"/>
          <w:szCs w:val="24"/>
        </w:rPr>
      </w:pPr>
    </w:p>
    <w:p w14:paraId="0117DFD7" w14:textId="77777777" w:rsidR="004A5909" w:rsidRPr="00B92B52" w:rsidRDefault="004A5909" w:rsidP="004A5909">
      <w:pPr>
        <w:rPr>
          <w:rFonts w:cs="Arial"/>
          <w:bCs/>
          <w:i/>
          <w:iCs/>
          <w:color w:val="264F90"/>
          <w:sz w:val="24"/>
          <w:szCs w:val="24"/>
        </w:rPr>
      </w:pPr>
      <w:r w:rsidRPr="00B92B52">
        <w:rPr>
          <w:rFonts w:cs="Arial"/>
          <w:bCs/>
          <w:i/>
          <w:iCs/>
          <w:color w:val="264F90"/>
          <w:sz w:val="24"/>
          <w:szCs w:val="24"/>
        </w:rPr>
        <w:t>Non-government applicants who d</w:t>
      </w:r>
      <w:bookmarkStart w:id="150" w:name="_GoBack"/>
      <w:bookmarkEnd w:id="150"/>
      <w:r w:rsidRPr="00B92B52">
        <w:rPr>
          <w:rFonts w:cs="Arial"/>
          <w:bCs/>
          <w:i/>
          <w:iCs/>
          <w:color w:val="264F90"/>
          <w:sz w:val="24"/>
          <w:szCs w:val="24"/>
        </w:rPr>
        <w:t xml:space="preserve">o not have a current grant agreement with NIAA </w:t>
      </w:r>
    </w:p>
    <w:p w14:paraId="0BF2EB23" w14:textId="77777777" w:rsidR="004A5909" w:rsidRPr="004F7342" w:rsidRDefault="004A5909" w:rsidP="004A5909">
      <w:pPr>
        <w:rPr>
          <w:rFonts w:cs="Arial"/>
          <w:color w:val="000000" w:themeColor="text1"/>
        </w:rPr>
      </w:pPr>
      <w:r w:rsidRPr="3E969A75">
        <w:rPr>
          <w:rFonts w:cs="Arial"/>
          <w:color w:val="000000" w:themeColor="text1"/>
        </w:rPr>
        <w:t>If you are a non-government applicant and do not have an existing grant agreement with NIAA you will need to attach the following supporting documentation:</w:t>
      </w:r>
    </w:p>
    <w:tbl>
      <w:tblPr>
        <w:tblStyle w:val="TableGrid"/>
        <w:tblW w:w="0" w:type="auto"/>
        <w:tblLook w:val="04A0" w:firstRow="1" w:lastRow="0" w:firstColumn="1" w:lastColumn="0" w:noHBand="0" w:noVBand="1"/>
        <w:tblCaption w:val="Checklist: Non-government applicants who do not have a current grant agreement with NIAA"/>
        <w:tblDescription w:val="Table with two columns. The left column contains blank cells to be used as checkboxes. The right column contains checklist steps."/>
      </w:tblPr>
      <w:tblGrid>
        <w:gridCol w:w="704"/>
        <w:gridCol w:w="8074"/>
      </w:tblGrid>
      <w:tr w:rsidR="004A5909" w:rsidRPr="004F7342" w14:paraId="67221F55" w14:textId="77777777" w:rsidTr="0054543C">
        <w:tc>
          <w:tcPr>
            <w:tcW w:w="704" w:type="dxa"/>
          </w:tcPr>
          <w:p w14:paraId="013361C1" w14:textId="77777777" w:rsidR="004A5909" w:rsidRPr="004F7342" w:rsidRDefault="004A5909" w:rsidP="0054543C">
            <w:pPr>
              <w:rPr>
                <w:rFonts w:cs="Arial"/>
                <w:color w:val="000000"/>
              </w:rPr>
            </w:pPr>
          </w:p>
        </w:tc>
        <w:tc>
          <w:tcPr>
            <w:tcW w:w="8074" w:type="dxa"/>
          </w:tcPr>
          <w:p w14:paraId="2B39E565" w14:textId="77777777" w:rsidR="004A5909" w:rsidRPr="004F7342" w:rsidRDefault="00E531B6" w:rsidP="004E4B65">
            <w:pPr>
              <w:spacing w:before="120" w:after="0"/>
              <w:rPr>
                <w:rFonts w:cs="Arial"/>
                <w:color w:val="000000" w:themeColor="text1"/>
              </w:rPr>
            </w:pPr>
            <w:r w:rsidRPr="00E531B6">
              <w:rPr>
                <w:rFonts w:cs="Arial"/>
                <w:color w:val="000000" w:themeColor="text1"/>
              </w:rPr>
              <w:t>A copy of your most recent audited financial statement. If you do not have audited financial statements, please provide equivalent financial information required by your regulator (e.g. General Report, financial statements, Annual Information Statement etc</w:t>
            </w:r>
            <w:r>
              <w:rPr>
                <w:rFonts w:cs="Arial"/>
                <w:color w:val="000000" w:themeColor="text1"/>
              </w:rPr>
              <w:t>.)</w:t>
            </w:r>
          </w:p>
        </w:tc>
      </w:tr>
      <w:tr w:rsidR="004A5909" w:rsidRPr="004F7342" w14:paraId="1ABFDD6E" w14:textId="77777777" w:rsidTr="0054543C">
        <w:tc>
          <w:tcPr>
            <w:tcW w:w="704" w:type="dxa"/>
          </w:tcPr>
          <w:p w14:paraId="2318E017" w14:textId="77777777" w:rsidR="004A5909" w:rsidRPr="004F7342" w:rsidRDefault="004A5909" w:rsidP="0054543C">
            <w:pPr>
              <w:rPr>
                <w:rFonts w:cs="Arial"/>
                <w:color w:val="000000"/>
              </w:rPr>
            </w:pPr>
          </w:p>
        </w:tc>
        <w:tc>
          <w:tcPr>
            <w:tcW w:w="8074" w:type="dxa"/>
          </w:tcPr>
          <w:p w14:paraId="0C598E87" w14:textId="77777777" w:rsidR="004A5909" w:rsidRPr="004F7342" w:rsidRDefault="004A5909" w:rsidP="0054543C">
            <w:pPr>
              <w:spacing w:before="120" w:after="0"/>
              <w:rPr>
                <w:rFonts w:cs="Arial"/>
                <w:color w:val="000000" w:themeColor="text1"/>
              </w:rPr>
            </w:pPr>
            <w:r w:rsidRPr="3E969A75">
              <w:rPr>
                <w:rFonts w:cs="Arial"/>
                <w:color w:val="000000" w:themeColor="text1"/>
              </w:rPr>
              <w:t>A copy of the applicants Certificate of Incorporation where relevant.</w:t>
            </w:r>
          </w:p>
          <w:p w14:paraId="62BD7F0C" w14:textId="77777777" w:rsidR="004A5909" w:rsidRPr="004F7342" w:rsidRDefault="004A5909" w:rsidP="0054543C">
            <w:pPr>
              <w:rPr>
                <w:rFonts w:cs="Arial"/>
                <w:color w:val="000000" w:themeColor="text1"/>
              </w:rPr>
            </w:pPr>
            <w:r w:rsidRPr="3E969A75">
              <w:rPr>
                <w:rFonts w:cs="Arial"/>
                <w:color w:val="000000" w:themeColor="text1"/>
              </w:rPr>
              <w:t>Organisations registered with Australian Charities and Not-for-profits Commission are exempt from this requirement.</w:t>
            </w:r>
          </w:p>
        </w:tc>
      </w:tr>
      <w:tr w:rsidR="004A5909" w:rsidRPr="004F7342" w14:paraId="64A19857" w14:textId="77777777" w:rsidTr="0054543C">
        <w:tc>
          <w:tcPr>
            <w:tcW w:w="704" w:type="dxa"/>
          </w:tcPr>
          <w:p w14:paraId="4D9E9848" w14:textId="77777777" w:rsidR="004A5909" w:rsidRPr="004F7342" w:rsidRDefault="004A5909" w:rsidP="0054543C">
            <w:pPr>
              <w:rPr>
                <w:rFonts w:cs="Arial"/>
                <w:color w:val="000000"/>
              </w:rPr>
            </w:pPr>
          </w:p>
        </w:tc>
        <w:tc>
          <w:tcPr>
            <w:tcW w:w="8074" w:type="dxa"/>
          </w:tcPr>
          <w:p w14:paraId="5844DB65" w14:textId="77777777" w:rsidR="004A5909" w:rsidRPr="004F7342" w:rsidRDefault="004A5909" w:rsidP="0054543C">
            <w:pPr>
              <w:rPr>
                <w:rFonts w:cs="Arial"/>
                <w:color w:val="000000" w:themeColor="text1"/>
              </w:rPr>
            </w:pPr>
            <w:r w:rsidRPr="3E969A75">
              <w:rPr>
                <w:rFonts w:cs="Arial"/>
                <w:color w:val="000000" w:themeColor="text1"/>
              </w:rPr>
              <w:t xml:space="preserve">If the applicant is not able to quote an ABN as required in the application form they will be required to provide a copy of a completed ‘Statement by a supplier (reason for not quoting an ABN to an enterprise)’ form that can be found on the </w:t>
            </w:r>
            <w:hyperlink r:id="rId80">
              <w:r w:rsidRPr="3E969A75">
                <w:rPr>
                  <w:rFonts w:cs="Arial"/>
                  <w:color w:val="000000" w:themeColor="text1"/>
                </w:rPr>
                <w:t>ATO website.</w:t>
              </w:r>
            </w:hyperlink>
            <w:r w:rsidRPr="3E969A75">
              <w:rPr>
                <w:rFonts w:cs="Arial"/>
                <w:color w:val="000000" w:themeColor="text1"/>
              </w:rPr>
              <w:t xml:space="preserve">  </w:t>
            </w:r>
          </w:p>
        </w:tc>
      </w:tr>
    </w:tbl>
    <w:p w14:paraId="265E3BF7" w14:textId="77777777" w:rsidR="004A5909" w:rsidRPr="004F7342" w:rsidRDefault="004A5909" w:rsidP="004A5909">
      <w:pPr>
        <w:rPr>
          <w:rFonts w:cs="Arial"/>
        </w:rPr>
      </w:pPr>
    </w:p>
    <w:p w14:paraId="082F3DF6" w14:textId="77777777" w:rsidR="00E2763E" w:rsidRPr="00387FC0" w:rsidRDefault="00E2763E" w:rsidP="00387FC0"/>
    <w:sectPr w:rsidR="00E2763E"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135B5" w14:textId="77777777" w:rsidR="00877130" w:rsidRDefault="00877130" w:rsidP="00077C3D">
      <w:r>
        <w:separator/>
      </w:r>
    </w:p>
  </w:endnote>
  <w:endnote w:type="continuationSeparator" w:id="0">
    <w:p w14:paraId="2EE17612" w14:textId="77777777" w:rsidR="00877130" w:rsidRDefault="00877130" w:rsidP="00077C3D">
      <w:r>
        <w:continuationSeparator/>
      </w:r>
    </w:p>
  </w:endnote>
  <w:endnote w:type="continuationNotice" w:id="1">
    <w:p w14:paraId="09E99138" w14:textId="77777777" w:rsidR="00877130" w:rsidRDefault="0087713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73C9" w14:textId="77777777" w:rsidR="00852C05" w:rsidRDefault="00852C05">
    <w:pPr>
      <w:pStyle w:val="Footer"/>
    </w:pPr>
    <w:r>
      <w:t>Indigenous Land Enterprise Infrastructure Fund - Grant Opportunity Guidelines</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2851" w14:textId="15BC4FAE" w:rsidR="00852C05" w:rsidRPr="005B72F4" w:rsidRDefault="00877130"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852C05">
          <w:t>Indigenous Land Enterprise Infrastructure Fund - Grant Opportunity Guidelines</w:t>
        </w:r>
      </w:sdtContent>
    </w:sdt>
    <w:r w:rsidR="00852C05">
      <w:tab/>
      <w:t>v1 Sep 2021</w:t>
    </w:r>
    <w:r w:rsidR="00852C05" w:rsidRPr="005B72F4">
      <w:tab/>
      <w:t xml:space="preserve">Page </w:t>
    </w:r>
    <w:r w:rsidR="00852C05" w:rsidRPr="005B72F4">
      <w:fldChar w:fldCharType="begin"/>
    </w:r>
    <w:r w:rsidR="00852C05" w:rsidRPr="005B72F4">
      <w:instrText xml:space="preserve"> PAGE </w:instrText>
    </w:r>
    <w:r w:rsidR="00852C05" w:rsidRPr="005B72F4">
      <w:fldChar w:fldCharType="separate"/>
    </w:r>
    <w:r w:rsidR="005745FA">
      <w:rPr>
        <w:noProof/>
      </w:rPr>
      <w:t>32</w:t>
    </w:r>
    <w:r w:rsidR="00852C05" w:rsidRPr="005B72F4">
      <w:fldChar w:fldCharType="end"/>
    </w:r>
    <w:r w:rsidR="00852C05" w:rsidRPr="005B72F4">
      <w:t xml:space="preserve"> of </w:t>
    </w:r>
    <w:r w:rsidR="00852C05">
      <w:rPr>
        <w:noProof/>
      </w:rPr>
      <w:fldChar w:fldCharType="begin"/>
    </w:r>
    <w:r w:rsidR="00852C05">
      <w:rPr>
        <w:noProof/>
      </w:rPr>
      <w:instrText xml:space="preserve"> NUMPAGES </w:instrText>
    </w:r>
    <w:r w:rsidR="00852C05">
      <w:rPr>
        <w:noProof/>
      </w:rPr>
      <w:fldChar w:fldCharType="separate"/>
    </w:r>
    <w:r w:rsidR="005745FA">
      <w:rPr>
        <w:noProof/>
      </w:rPr>
      <w:t>34</w:t>
    </w:r>
    <w:r w:rsidR="00852C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DC1E" w14:textId="77777777" w:rsidR="00852C05" w:rsidRDefault="00852C05"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53E87" w14:textId="77777777" w:rsidR="00877130" w:rsidRDefault="00877130" w:rsidP="00077C3D">
      <w:r>
        <w:separator/>
      </w:r>
    </w:p>
  </w:footnote>
  <w:footnote w:type="continuationSeparator" w:id="0">
    <w:p w14:paraId="6B1B2650" w14:textId="77777777" w:rsidR="00877130" w:rsidRDefault="00877130" w:rsidP="00077C3D">
      <w:r>
        <w:continuationSeparator/>
      </w:r>
    </w:p>
  </w:footnote>
  <w:footnote w:type="continuationNotice" w:id="1">
    <w:p w14:paraId="25A4C6A0" w14:textId="77777777" w:rsidR="00877130" w:rsidRDefault="00877130" w:rsidP="00077C3D"/>
  </w:footnote>
  <w:footnote w:id="2">
    <w:p w14:paraId="552175FB" w14:textId="77777777" w:rsidR="00852C05" w:rsidRDefault="00852C05" w:rsidP="00AA4A45">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3">
    <w:p w14:paraId="7FB7F16D" w14:textId="77777777" w:rsidR="00852C05" w:rsidRDefault="00852C05" w:rsidP="009D646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14:paraId="4EB5DB3B" w14:textId="77777777" w:rsidR="00852C05" w:rsidRDefault="00852C05">
      <w:pPr>
        <w:pStyle w:val="FootnoteText"/>
      </w:pPr>
      <w:r>
        <w:rPr>
          <w:rStyle w:val="FootnoteReference"/>
        </w:rPr>
        <w:footnoteRef/>
      </w:r>
      <w:r>
        <w:t xml:space="preserve"> A trust itself is not a legal entity and cannot enter into a grant arrangement.</w:t>
      </w:r>
    </w:p>
  </w:footnote>
  <w:footnote w:id="5">
    <w:p w14:paraId="31A8515C" w14:textId="77777777" w:rsidR="00852C05" w:rsidRPr="00E52BF8" w:rsidRDefault="00852C05" w:rsidP="009D646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Applications’</w:t>
      </w:r>
    </w:p>
  </w:footnote>
  <w:footnote w:id="6">
    <w:p w14:paraId="2145F19E" w14:textId="77777777" w:rsidR="00852C05" w:rsidRDefault="00852C05" w:rsidP="007C263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7">
    <w:p w14:paraId="135300E9" w14:textId="77777777" w:rsidR="00852C05" w:rsidRDefault="00852C05" w:rsidP="006F2993">
      <w:pPr>
        <w:pStyle w:val="FootnoteText"/>
      </w:pPr>
      <w:r>
        <w:rPr>
          <w:rStyle w:val="FootnoteReference"/>
        </w:rPr>
        <w:footnoteRef/>
      </w:r>
      <w:r>
        <w:t xml:space="preserve"> </w:t>
      </w:r>
      <w:r w:rsidRPr="00D36885">
        <w:t xml:space="preserve">The </w:t>
      </w:r>
      <w:r>
        <w:t xml:space="preserve">ORP and the </w:t>
      </w:r>
      <w:r w:rsidRPr="00D36885">
        <w:t>Activity Risk Assessment (A</w:t>
      </w:r>
      <w:r>
        <w:t>RA)</w:t>
      </w:r>
      <w:r w:rsidRPr="00D36885">
        <w:t xml:space="preserve"> help to determine the level of controls applied to your grant agreement, noting that if your ARA is high or extreme, an </w:t>
      </w:r>
      <w:r>
        <w:t xml:space="preserve">annual </w:t>
      </w:r>
      <w:r w:rsidRPr="00D36885">
        <w:t>audited expenditure report will be a standard requirement under your grant agreement. For further information, please refer to s</w:t>
      </w:r>
      <w:r>
        <w:t>ection 10.8.</w:t>
      </w:r>
    </w:p>
  </w:footnote>
  <w:footnote w:id="8">
    <w:p w14:paraId="72569B32" w14:textId="77777777" w:rsidR="00852C05" w:rsidRDefault="00852C05" w:rsidP="006E0B42">
      <w:pPr>
        <w:pStyle w:val="FootnoteText"/>
      </w:pPr>
      <w:r>
        <w:rPr>
          <w:rStyle w:val="FootnoteReference"/>
        </w:rPr>
        <w:footnoteRef/>
      </w:r>
      <w:r>
        <w:t xml:space="preserve"> See glossary for an explanation of ‘value with money’.</w:t>
      </w:r>
    </w:p>
  </w:footnote>
  <w:footnote w:id="9">
    <w:p w14:paraId="44C06AB3" w14:textId="41B8F78E" w:rsidR="00852C05" w:rsidRDefault="00852C05">
      <w:pPr>
        <w:pStyle w:val="FootnoteText"/>
      </w:pPr>
      <w:r>
        <w:rPr>
          <w:rStyle w:val="FootnoteReference"/>
        </w:rPr>
        <w:footnoteRef/>
      </w:r>
      <w:r>
        <w:t xml:space="preserve"> Applications will be ranked as “Meets”, “Partially meets” or “Does not meet” the criteria.  </w:t>
      </w:r>
    </w:p>
  </w:footnote>
  <w:footnote w:id="10">
    <w:p w14:paraId="7F8CC1F9" w14:textId="77777777" w:rsidR="00852C05" w:rsidRDefault="00852C05"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11">
    <w:p w14:paraId="55FA748D" w14:textId="77777777" w:rsidR="00852C05" w:rsidRPr="007133C2" w:rsidRDefault="00852C05" w:rsidP="00ED6108">
      <w:pPr>
        <w:pStyle w:val="FootnoteText"/>
      </w:pPr>
      <w:r w:rsidRPr="007133C2">
        <w:rPr>
          <w:rStyle w:val="FootnoteReference"/>
        </w:rPr>
        <w:footnoteRef/>
      </w:r>
      <w:r w:rsidRPr="007133C2">
        <w:t xml:space="preserve"> Relevant money is defined in the PGPA Act. See section 8, Dictionary</w:t>
      </w:r>
      <w:r>
        <w:t>.</w:t>
      </w:r>
    </w:p>
  </w:footnote>
  <w:footnote w:id="12">
    <w:p w14:paraId="0456323F" w14:textId="77777777" w:rsidR="00852C05" w:rsidRPr="007133C2" w:rsidRDefault="00852C05"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258AA996"/>
    <w:lvl w:ilvl="0">
      <w:start w:val="1"/>
      <w:numFmt w:val="decimal"/>
      <w:pStyle w:val="Heading2"/>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84511A"/>
    <w:multiLevelType w:val="multilevel"/>
    <w:tmpl w:val="EA5E96EA"/>
    <w:numStyleLink w:val="KeyPoints"/>
  </w:abstractNum>
  <w:abstractNum w:abstractNumId="7" w15:restartNumberingAfterBreak="0">
    <w:nsid w:val="17D57D51"/>
    <w:multiLevelType w:val="hybridMultilevel"/>
    <w:tmpl w:val="B4B6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2AD323FF"/>
    <w:multiLevelType w:val="multilevel"/>
    <w:tmpl w:val="5A2A6A0A"/>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1066"/>
        </w:tabs>
        <w:ind w:left="1066" w:hanging="924"/>
      </w:pPr>
      <w:rPr>
        <w:rFonts w:hint="default"/>
        <w:b w:val="0"/>
        <w:sz w:val="21"/>
        <w:szCs w:val="21"/>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7BA2013"/>
    <w:multiLevelType w:val="hybridMultilevel"/>
    <w:tmpl w:val="67C08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64DB5"/>
    <w:multiLevelType w:val="hybridMultilevel"/>
    <w:tmpl w:val="CD141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C84EFF"/>
    <w:multiLevelType w:val="hybridMultilevel"/>
    <w:tmpl w:val="AA921B0A"/>
    <w:lvl w:ilvl="0" w:tplc="0C090001">
      <w:start w:val="1"/>
      <w:numFmt w:val="bullet"/>
      <w:lvlText w:val=""/>
      <w:lvlJc w:val="left"/>
      <w:pPr>
        <w:ind w:left="720" w:hanging="360"/>
      </w:pPr>
      <w:rPr>
        <w:rFonts w:ascii="Symbol" w:hAnsi="Symbol" w:hint="default"/>
      </w:rPr>
    </w:lvl>
    <w:lvl w:ilvl="1" w:tplc="A6686770">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08F21F8"/>
    <w:multiLevelType w:val="multilevel"/>
    <w:tmpl w:val="F7AC1BA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24F006C"/>
    <w:multiLevelType w:val="multilevel"/>
    <w:tmpl w:val="C29EDF78"/>
    <w:lvl w:ilvl="0">
      <w:start w:val="1"/>
      <w:numFmt w:val="decimal"/>
      <w:lvlText w:val="Schedule %1"/>
      <w:lvlJc w:val="left"/>
      <w:pPr>
        <w:tabs>
          <w:tab w:val="num" w:pos="6551"/>
        </w:tabs>
        <w:ind w:left="6551" w:hanging="3573"/>
      </w:pPr>
      <w:rPr>
        <w:rFonts w:hint="default"/>
        <w:sz w:val="32"/>
        <w:szCs w:val="32"/>
      </w:rPr>
    </w:lvl>
    <w:lvl w:ilvl="1">
      <w:start w:val="1"/>
      <w:numFmt w:val="upperLetter"/>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upperLetter"/>
      <w:lvlText w:val="%6"/>
      <w:lvlJc w:val="left"/>
      <w:pPr>
        <w:tabs>
          <w:tab w:val="num" w:pos="1985"/>
        </w:tabs>
        <w:ind w:left="1985" w:hanging="56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1"/>
  </w:num>
  <w:num w:numId="4">
    <w:abstractNumId w:val="14"/>
  </w:num>
  <w:num w:numId="5">
    <w:abstractNumId w:val="24"/>
  </w:num>
  <w:num w:numId="6">
    <w:abstractNumId w:val="22"/>
  </w:num>
  <w:num w:numId="7">
    <w:abstractNumId w:val="8"/>
  </w:num>
  <w:num w:numId="8">
    <w:abstractNumId w:val="5"/>
  </w:num>
  <w:num w:numId="9">
    <w:abstractNumId w:val="3"/>
  </w:num>
  <w:num w:numId="10">
    <w:abstractNumId w:val="8"/>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pStyle w:val="Heading4"/>
        <w:lvlText w:val="%1.%2.%3"/>
        <w:lvlJc w:val="left"/>
        <w:pPr>
          <w:ind w:left="4199"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1"/>
  </w:num>
  <w:num w:numId="14">
    <w:abstractNumId w:val="17"/>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9"/>
  </w:num>
  <w:num w:numId="23">
    <w:abstractNumId w:val="23"/>
  </w:num>
  <w:num w:numId="24">
    <w:abstractNumId w:val="6"/>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25">
    <w:abstractNumId w:val="7"/>
  </w:num>
  <w:num w:numId="26">
    <w:abstractNumId w:val="12"/>
  </w:num>
  <w:num w:numId="27">
    <w:abstractNumId w:val="16"/>
  </w:num>
  <w:num w:numId="28">
    <w:abstractNumId w:val="20"/>
  </w:num>
  <w:num w:numId="29">
    <w:abstractNumId w:val="8"/>
  </w:num>
  <w:num w:numId="3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5473"/>
    <w:rsid w:val="0000563C"/>
    <w:rsid w:val="00005E68"/>
    <w:rsid w:val="000062D1"/>
    <w:rsid w:val="0000694F"/>
    <w:rsid w:val="000071CC"/>
    <w:rsid w:val="00007C0D"/>
    <w:rsid w:val="00010CF8"/>
    <w:rsid w:val="00011AA7"/>
    <w:rsid w:val="00013E5C"/>
    <w:rsid w:val="0001641E"/>
    <w:rsid w:val="0001685F"/>
    <w:rsid w:val="00016C0F"/>
    <w:rsid w:val="00016E51"/>
    <w:rsid w:val="00017238"/>
    <w:rsid w:val="00017503"/>
    <w:rsid w:val="00017E37"/>
    <w:rsid w:val="000207D9"/>
    <w:rsid w:val="00020C95"/>
    <w:rsid w:val="00021292"/>
    <w:rsid w:val="000216F2"/>
    <w:rsid w:val="00021C55"/>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7556"/>
    <w:rsid w:val="0004098F"/>
    <w:rsid w:val="00040A03"/>
    <w:rsid w:val="00042438"/>
    <w:rsid w:val="00044DC0"/>
    <w:rsid w:val="00044EF8"/>
    <w:rsid w:val="0004553D"/>
    <w:rsid w:val="00046DBC"/>
    <w:rsid w:val="00050BA7"/>
    <w:rsid w:val="00050CCE"/>
    <w:rsid w:val="000525BC"/>
    <w:rsid w:val="000525C7"/>
    <w:rsid w:val="00052C0D"/>
    <w:rsid w:val="00052E3E"/>
    <w:rsid w:val="0005371D"/>
    <w:rsid w:val="00055101"/>
    <w:rsid w:val="000553F2"/>
    <w:rsid w:val="00056158"/>
    <w:rsid w:val="00057E29"/>
    <w:rsid w:val="00060AD3"/>
    <w:rsid w:val="00060F83"/>
    <w:rsid w:val="00062B2E"/>
    <w:rsid w:val="000635B2"/>
    <w:rsid w:val="0006399E"/>
    <w:rsid w:val="000644EE"/>
    <w:rsid w:val="00065A84"/>
    <w:rsid w:val="00065F24"/>
    <w:rsid w:val="000668C5"/>
    <w:rsid w:val="00066A84"/>
    <w:rsid w:val="00066FCC"/>
    <w:rsid w:val="00067F73"/>
    <w:rsid w:val="0007009A"/>
    <w:rsid w:val="00071CC0"/>
    <w:rsid w:val="00072118"/>
    <w:rsid w:val="00072DD5"/>
    <w:rsid w:val="000741DE"/>
    <w:rsid w:val="00076300"/>
    <w:rsid w:val="00076DBB"/>
    <w:rsid w:val="00077C3D"/>
    <w:rsid w:val="000805C4"/>
    <w:rsid w:val="00081379"/>
    <w:rsid w:val="00081515"/>
    <w:rsid w:val="00081FF8"/>
    <w:rsid w:val="0008289E"/>
    <w:rsid w:val="000833DF"/>
    <w:rsid w:val="00083CC7"/>
    <w:rsid w:val="00084197"/>
    <w:rsid w:val="0008479B"/>
    <w:rsid w:val="000849D6"/>
    <w:rsid w:val="0008697C"/>
    <w:rsid w:val="00090431"/>
    <w:rsid w:val="0009133F"/>
    <w:rsid w:val="00092821"/>
    <w:rsid w:val="00093BA1"/>
    <w:rsid w:val="000945B1"/>
    <w:rsid w:val="000951B3"/>
    <w:rsid w:val="00096575"/>
    <w:rsid w:val="0009683F"/>
    <w:rsid w:val="000978C5"/>
    <w:rsid w:val="000A13EC"/>
    <w:rsid w:val="000A2011"/>
    <w:rsid w:val="000A2037"/>
    <w:rsid w:val="000A4261"/>
    <w:rsid w:val="000A4490"/>
    <w:rsid w:val="000A4D8A"/>
    <w:rsid w:val="000A5600"/>
    <w:rsid w:val="000A6E25"/>
    <w:rsid w:val="000A7F58"/>
    <w:rsid w:val="000B1184"/>
    <w:rsid w:val="000B138C"/>
    <w:rsid w:val="000B1991"/>
    <w:rsid w:val="000B1E17"/>
    <w:rsid w:val="000B2860"/>
    <w:rsid w:val="000B2D39"/>
    <w:rsid w:val="000B2DAA"/>
    <w:rsid w:val="000B2E66"/>
    <w:rsid w:val="000B3A19"/>
    <w:rsid w:val="000B44F5"/>
    <w:rsid w:val="000B522C"/>
    <w:rsid w:val="000B52B3"/>
    <w:rsid w:val="000B5615"/>
    <w:rsid w:val="000B597B"/>
    <w:rsid w:val="000B7C0B"/>
    <w:rsid w:val="000B7EF1"/>
    <w:rsid w:val="000C07C6"/>
    <w:rsid w:val="000C0AF7"/>
    <w:rsid w:val="000C2835"/>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92A"/>
    <w:rsid w:val="000D3F05"/>
    <w:rsid w:val="000D4257"/>
    <w:rsid w:val="000D6D35"/>
    <w:rsid w:val="000E08D0"/>
    <w:rsid w:val="000E0C56"/>
    <w:rsid w:val="000E11A2"/>
    <w:rsid w:val="000E167A"/>
    <w:rsid w:val="000E1E35"/>
    <w:rsid w:val="000E2146"/>
    <w:rsid w:val="000E23A5"/>
    <w:rsid w:val="000E276D"/>
    <w:rsid w:val="000E2D44"/>
    <w:rsid w:val="000E2F40"/>
    <w:rsid w:val="000E4061"/>
    <w:rsid w:val="000E4CD5"/>
    <w:rsid w:val="000E620A"/>
    <w:rsid w:val="000E6C1C"/>
    <w:rsid w:val="000E70D4"/>
    <w:rsid w:val="000F027E"/>
    <w:rsid w:val="000F18DD"/>
    <w:rsid w:val="000F48FA"/>
    <w:rsid w:val="000F5BBE"/>
    <w:rsid w:val="000F7174"/>
    <w:rsid w:val="000F7E95"/>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1B61"/>
    <w:rsid w:val="00112457"/>
    <w:rsid w:val="00114CE2"/>
    <w:rsid w:val="00115C6B"/>
    <w:rsid w:val="0011744A"/>
    <w:rsid w:val="0012012B"/>
    <w:rsid w:val="00120961"/>
    <w:rsid w:val="00120C54"/>
    <w:rsid w:val="00122DEC"/>
    <w:rsid w:val="00122E7B"/>
    <w:rsid w:val="0012305A"/>
    <w:rsid w:val="001239E2"/>
    <w:rsid w:val="00123A91"/>
    <w:rsid w:val="00123A99"/>
    <w:rsid w:val="001252AE"/>
    <w:rsid w:val="00127536"/>
    <w:rsid w:val="001279B3"/>
    <w:rsid w:val="001301A7"/>
    <w:rsid w:val="00130493"/>
    <w:rsid w:val="00130554"/>
    <w:rsid w:val="00130F17"/>
    <w:rsid w:val="001315FB"/>
    <w:rsid w:val="001322EB"/>
    <w:rsid w:val="00132444"/>
    <w:rsid w:val="00132512"/>
    <w:rsid w:val="001339E8"/>
    <w:rsid w:val="00133B5E"/>
    <w:rsid w:val="001347F8"/>
    <w:rsid w:val="0013514F"/>
    <w:rsid w:val="0013564A"/>
    <w:rsid w:val="00137190"/>
    <w:rsid w:val="0013734A"/>
    <w:rsid w:val="0014016C"/>
    <w:rsid w:val="00141149"/>
    <w:rsid w:val="001420AF"/>
    <w:rsid w:val="001422FD"/>
    <w:rsid w:val="0014271A"/>
    <w:rsid w:val="00143EA2"/>
    <w:rsid w:val="0014408C"/>
    <w:rsid w:val="00144380"/>
    <w:rsid w:val="001450BD"/>
    <w:rsid w:val="001452A7"/>
    <w:rsid w:val="00146033"/>
    <w:rsid w:val="00146159"/>
    <w:rsid w:val="00146445"/>
    <w:rsid w:val="00151417"/>
    <w:rsid w:val="0015405F"/>
    <w:rsid w:val="00154230"/>
    <w:rsid w:val="00155480"/>
    <w:rsid w:val="00160DFD"/>
    <w:rsid w:val="00161E9F"/>
    <w:rsid w:val="00162B75"/>
    <w:rsid w:val="001642EF"/>
    <w:rsid w:val="001642FE"/>
    <w:rsid w:val="00164671"/>
    <w:rsid w:val="00165CA8"/>
    <w:rsid w:val="00166904"/>
    <w:rsid w:val="001678AE"/>
    <w:rsid w:val="00170185"/>
    <w:rsid w:val="001712A2"/>
    <w:rsid w:val="00172328"/>
    <w:rsid w:val="00172F7F"/>
    <w:rsid w:val="001737AC"/>
    <w:rsid w:val="0017423B"/>
    <w:rsid w:val="00176EF8"/>
    <w:rsid w:val="00180B0E"/>
    <w:rsid w:val="001817F4"/>
    <w:rsid w:val="00181A24"/>
    <w:rsid w:val="0018244D"/>
    <w:rsid w:val="0018250A"/>
    <w:rsid w:val="00182EAC"/>
    <w:rsid w:val="00183EED"/>
    <w:rsid w:val="0018511E"/>
    <w:rsid w:val="001867EC"/>
    <w:rsid w:val="001875DA"/>
    <w:rsid w:val="001907F9"/>
    <w:rsid w:val="00191CE2"/>
    <w:rsid w:val="00193926"/>
    <w:rsid w:val="0019423A"/>
    <w:rsid w:val="001948A9"/>
    <w:rsid w:val="00194969"/>
    <w:rsid w:val="001949D3"/>
    <w:rsid w:val="00194ACD"/>
    <w:rsid w:val="001956C5"/>
    <w:rsid w:val="00195BF5"/>
    <w:rsid w:val="00195D42"/>
    <w:rsid w:val="00195E18"/>
    <w:rsid w:val="00197A10"/>
    <w:rsid w:val="001A11B0"/>
    <w:rsid w:val="001A142E"/>
    <w:rsid w:val="001A1C64"/>
    <w:rsid w:val="001A20AF"/>
    <w:rsid w:val="001A28C0"/>
    <w:rsid w:val="001A46FB"/>
    <w:rsid w:val="001A5153"/>
    <w:rsid w:val="001A51FA"/>
    <w:rsid w:val="001A5D9B"/>
    <w:rsid w:val="001A6742"/>
    <w:rsid w:val="001A6862"/>
    <w:rsid w:val="001B0831"/>
    <w:rsid w:val="001B1C0B"/>
    <w:rsid w:val="001B2169"/>
    <w:rsid w:val="001B2A5D"/>
    <w:rsid w:val="001B36BA"/>
    <w:rsid w:val="001B3F03"/>
    <w:rsid w:val="001B43D0"/>
    <w:rsid w:val="001B4EAA"/>
    <w:rsid w:val="001B6C85"/>
    <w:rsid w:val="001B7CCF"/>
    <w:rsid w:val="001B7CE1"/>
    <w:rsid w:val="001C02DF"/>
    <w:rsid w:val="001C1B5B"/>
    <w:rsid w:val="001C2830"/>
    <w:rsid w:val="001C53D3"/>
    <w:rsid w:val="001C65B7"/>
    <w:rsid w:val="001C6603"/>
    <w:rsid w:val="001C6ACC"/>
    <w:rsid w:val="001C7328"/>
    <w:rsid w:val="001C7BBA"/>
    <w:rsid w:val="001C7F1A"/>
    <w:rsid w:val="001D0EC9"/>
    <w:rsid w:val="001D1092"/>
    <w:rsid w:val="001D1340"/>
    <w:rsid w:val="001D1782"/>
    <w:rsid w:val="001D201F"/>
    <w:rsid w:val="001D27BB"/>
    <w:rsid w:val="001D4DA5"/>
    <w:rsid w:val="001D513B"/>
    <w:rsid w:val="001D712A"/>
    <w:rsid w:val="001D76D4"/>
    <w:rsid w:val="001E1D85"/>
    <w:rsid w:val="001E1E35"/>
    <w:rsid w:val="001E282D"/>
    <w:rsid w:val="001E2F31"/>
    <w:rsid w:val="001E465D"/>
    <w:rsid w:val="001E52F4"/>
    <w:rsid w:val="001E5C44"/>
    <w:rsid w:val="001E5DE9"/>
    <w:rsid w:val="001E60B8"/>
    <w:rsid w:val="001E659F"/>
    <w:rsid w:val="001F1B51"/>
    <w:rsid w:val="001F2424"/>
    <w:rsid w:val="001F24BD"/>
    <w:rsid w:val="001F2ED0"/>
    <w:rsid w:val="001F3068"/>
    <w:rsid w:val="001F32A5"/>
    <w:rsid w:val="001F5D08"/>
    <w:rsid w:val="001F6379"/>
    <w:rsid w:val="001F64BE"/>
    <w:rsid w:val="00200152"/>
    <w:rsid w:val="0020114E"/>
    <w:rsid w:val="002017E2"/>
    <w:rsid w:val="00202DFC"/>
    <w:rsid w:val="00203578"/>
    <w:rsid w:val="00203F73"/>
    <w:rsid w:val="002067C9"/>
    <w:rsid w:val="00207A20"/>
    <w:rsid w:val="00207C66"/>
    <w:rsid w:val="0021021D"/>
    <w:rsid w:val="00211712"/>
    <w:rsid w:val="00211AB8"/>
    <w:rsid w:val="00211D98"/>
    <w:rsid w:val="00213622"/>
    <w:rsid w:val="00214A1F"/>
    <w:rsid w:val="00217440"/>
    <w:rsid w:val="00220403"/>
    <w:rsid w:val="00220627"/>
    <w:rsid w:val="0022081B"/>
    <w:rsid w:val="00221230"/>
    <w:rsid w:val="00222B57"/>
    <w:rsid w:val="00222C72"/>
    <w:rsid w:val="002232D1"/>
    <w:rsid w:val="00224E34"/>
    <w:rsid w:val="0022578C"/>
    <w:rsid w:val="00226A9A"/>
    <w:rsid w:val="00226C2F"/>
    <w:rsid w:val="00226F94"/>
    <w:rsid w:val="00226FCB"/>
    <w:rsid w:val="00227080"/>
    <w:rsid w:val="002272DE"/>
    <w:rsid w:val="002273F3"/>
    <w:rsid w:val="002277F9"/>
    <w:rsid w:val="00227D98"/>
    <w:rsid w:val="0023055D"/>
    <w:rsid w:val="00230A2B"/>
    <w:rsid w:val="00231B61"/>
    <w:rsid w:val="002330BB"/>
    <w:rsid w:val="00234A47"/>
    <w:rsid w:val="00234F30"/>
    <w:rsid w:val="00235894"/>
    <w:rsid w:val="00235F40"/>
    <w:rsid w:val="00236D85"/>
    <w:rsid w:val="00240385"/>
    <w:rsid w:val="0024075B"/>
    <w:rsid w:val="00242EEE"/>
    <w:rsid w:val="00243BE9"/>
    <w:rsid w:val="002442FE"/>
    <w:rsid w:val="0024488C"/>
    <w:rsid w:val="00244DC5"/>
    <w:rsid w:val="00245131"/>
    <w:rsid w:val="0024525E"/>
    <w:rsid w:val="00245C4E"/>
    <w:rsid w:val="002469C9"/>
    <w:rsid w:val="00246B7A"/>
    <w:rsid w:val="00246D3F"/>
    <w:rsid w:val="00247C18"/>
    <w:rsid w:val="002506B8"/>
    <w:rsid w:val="00250C11"/>
    <w:rsid w:val="00250CF5"/>
    <w:rsid w:val="0025156D"/>
    <w:rsid w:val="00251F63"/>
    <w:rsid w:val="002530A1"/>
    <w:rsid w:val="002536AC"/>
    <w:rsid w:val="00254170"/>
    <w:rsid w:val="002547F6"/>
    <w:rsid w:val="00254F96"/>
    <w:rsid w:val="00255BCD"/>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673AC"/>
    <w:rsid w:val="00270215"/>
    <w:rsid w:val="00271FAE"/>
    <w:rsid w:val="00272178"/>
    <w:rsid w:val="00272AD7"/>
    <w:rsid w:val="00272F10"/>
    <w:rsid w:val="00273231"/>
    <w:rsid w:val="00273820"/>
    <w:rsid w:val="00274A88"/>
    <w:rsid w:val="00274B8B"/>
    <w:rsid w:val="00276D9D"/>
    <w:rsid w:val="00277135"/>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362"/>
    <w:rsid w:val="00294E77"/>
    <w:rsid w:val="00294F98"/>
    <w:rsid w:val="00295A53"/>
    <w:rsid w:val="00295FD6"/>
    <w:rsid w:val="00296AC5"/>
    <w:rsid w:val="00296C7A"/>
    <w:rsid w:val="00297193"/>
    <w:rsid w:val="00297657"/>
    <w:rsid w:val="00297C9D"/>
    <w:rsid w:val="00297FB4"/>
    <w:rsid w:val="002A0E03"/>
    <w:rsid w:val="002A1C6B"/>
    <w:rsid w:val="002A2DA9"/>
    <w:rsid w:val="002A3638"/>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4527"/>
    <w:rsid w:val="002D535D"/>
    <w:rsid w:val="002D6748"/>
    <w:rsid w:val="002D720E"/>
    <w:rsid w:val="002E0EB8"/>
    <w:rsid w:val="002E18F3"/>
    <w:rsid w:val="002E2BEC"/>
    <w:rsid w:val="002E367A"/>
    <w:rsid w:val="002E3A5A"/>
    <w:rsid w:val="002E3CA8"/>
    <w:rsid w:val="002E44BF"/>
    <w:rsid w:val="002E4ED1"/>
    <w:rsid w:val="002E5556"/>
    <w:rsid w:val="002F115B"/>
    <w:rsid w:val="002F28CA"/>
    <w:rsid w:val="002F2933"/>
    <w:rsid w:val="002F5D25"/>
    <w:rsid w:val="002F65BC"/>
    <w:rsid w:val="002F71EC"/>
    <w:rsid w:val="002F7D07"/>
    <w:rsid w:val="003001C7"/>
    <w:rsid w:val="00300A3A"/>
    <w:rsid w:val="00300D02"/>
    <w:rsid w:val="00302AF5"/>
    <w:rsid w:val="003038C5"/>
    <w:rsid w:val="00304304"/>
    <w:rsid w:val="00306766"/>
    <w:rsid w:val="00307289"/>
    <w:rsid w:val="00311900"/>
    <w:rsid w:val="00311CBF"/>
    <w:rsid w:val="003133FB"/>
    <w:rsid w:val="003138D8"/>
    <w:rsid w:val="00313BBC"/>
    <w:rsid w:val="00313FA2"/>
    <w:rsid w:val="00314704"/>
    <w:rsid w:val="003159B5"/>
    <w:rsid w:val="0031747A"/>
    <w:rsid w:val="003206C6"/>
    <w:rsid w:val="003211B4"/>
    <w:rsid w:val="00321B06"/>
    <w:rsid w:val="00322126"/>
    <w:rsid w:val="0032256A"/>
    <w:rsid w:val="00324AB4"/>
    <w:rsid w:val="00325582"/>
    <w:rsid w:val="003259F6"/>
    <w:rsid w:val="003263C0"/>
    <w:rsid w:val="00326AD1"/>
    <w:rsid w:val="003271A6"/>
    <w:rsid w:val="003322E9"/>
    <w:rsid w:val="00332F58"/>
    <w:rsid w:val="003340F3"/>
    <w:rsid w:val="00335039"/>
    <w:rsid w:val="00335B3C"/>
    <w:rsid w:val="003364E6"/>
    <w:rsid w:val="0033741C"/>
    <w:rsid w:val="003420F9"/>
    <w:rsid w:val="00342D0A"/>
    <w:rsid w:val="00343643"/>
    <w:rsid w:val="0034447B"/>
    <w:rsid w:val="00350ED7"/>
    <w:rsid w:val="00351215"/>
    <w:rsid w:val="0035202F"/>
    <w:rsid w:val="00352EA5"/>
    <w:rsid w:val="00353428"/>
    <w:rsid w:val="00353CBF"/>
    <w:rsid w:val="00354604"/>
    <w:rsid w:val="003549A0"/>
    <w:rsid w:val="003552BD"/>
    <w:rsid w:val="003560E1"/>
    <w:rsid w:val="003565D1"/>
    <w:rsid w:val="00356ED2"/>
    <w:rsid w:val="003576AB"/>
    <w:rsid w:val="003579AA"/>
    <w:rsid w:val="0036055C"/>
    <w:rsid w:val="0036071F"/>
    <w:rsid w:val="00363657"/>
    <w:rsid w:val="00365288"/>
    <w:rsid w:val="00365CF4"/>
    <w:rsid w:val="00365F75"/>
    <w:rsid w:val="00370247"/>
    <w:rsid w:val="003703B2"/>
    <w:rsid w:val="0037141F"/>
    <w:rsid w:val="00371D23"/>
    <w:rsid w:val="00372018"/>
    <w:rsid w:val="003728F9"/>
    <w:rsid w:val="00374A77"/>
    <w:rsid w:val="00375C2F"/>
    <w:rsid w:val="0037640A"/>
    <w:rsid w:val="003816D7"/>
    <w:rsid w:val="00381F83"/>
    <w:rsid w:val="003823AF"/>
    <w:rsid w:val="00382A21"/>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5754"/>
    <w:rsid w:val="003A5D94"/>
    <w:rsid w:val="003A6654"/>
    <w:rsid w:val="003A79AD"/>
    <w:rsid w:val="003B0473"/>
    <w:rsid w:val="003B0568"/>
    <w:rsid w:val="003B18C7"/>
    <w:rsid w:val="003B29BA"/>
    <w:rsid w:val="003B3743"/>
    <w:rsid w:val="003B4A52"/>
    <w:rsid w:val="003B50DD"/>
    <w:rsid w:val="003B575D"/>
    <w:rsid w:val="003B6AC4"/>
    <w:rsid w:val="003B74E2"/>
    <w:rsid w:val="003B7E6C"/>
    <w:rsid w:val="003C001C"/>
    <w:rsid w:val="003C19C8"/>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F2"/>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80B"/>
    <w:rsid w:val="003F1A84"/>
    <w:rsid w:val="003F3392"/>
    <w:rsid w:val="003F385C"/>
    <w:rsid w:val="003F513A"/>
    <w:rsid w:val="003F5190"/>
    <w:rsid w:val="003F5421"/>
    <w:rsid w:val="003F5453"/>
    <w:rsid w:val="003F5B37"/>
    <w:rsid w:val="003F7220"/>
    <w:rsid w:val="003F745B"/>
    <w:rsid w:val="003F7476"/>
    <w:rsid w:val="003F7C5F"/>
    <w:rsid w:val="004023A1"/>
    <w:rsid w:val="004028F2"/>
    <w:rsid w:val="00402CA9"/>
    <w:rsid w:val="00404C02"/>
    <w:rsid w:val="00405D85"/>
    <w:rsid w:val="00407403"/>
    <w:rsid w:val="004102B0"/>
    <w:rsid w:val="004108DC"/>
    <w:rsid w:val="004131EC"/>
    <w:rsid w:val="00413CC2"/>
    <w:rsid w:val="00414211"/>
    <w:rsid w:val="004142C1"/>
    <w:rsid w:val="004149EB"/>
    <w:rsid w:val="004161D7"/>
    <w:rsid w:val="004225C2"/>
    <w:rsid w:val="004230D5"/>
    <w:rsid w:val="00423435"/>
    <w:rsid w:val="004234A1"/>
    <w:rsid w:val="00424DCB"/>
    <w:rsid w:val="00425052"/>
    <w:rsid w:val="00426B5A"/>
    <w:rsid w:val="00427819"/>
    <w:rsid w:val="00427AC0"/>
    <w:rsid w:val="00430ADC"/>
    <w:rsid w:val="00430D2E"/>
    <w:rsid w:val="00430F31"/>
    <w:rsid w:val="00431077"/>
    <w:rsid w:val="00431870"/>
    <w:rsid w:val="0043194E"/>
    <w:rsid w:val="004320BC"/>
    <w:rsid w:val="00436853"/>
    <w:rsid w:val="00437174"/>
    <w:rsid w:val="00437CDA"/>
    <w:rsid w:val="00440798"/>
    <w:rsid w:val="00440D9A"/>
    <w:rsid w:val="00441028"/>
    <w:rsid w:val="00441195"/>
    <w:rsid w:val="00441373"/>
    <w:rsid w:val="004431AE"/>
    <w:rsid w:val="004433D3"/>
    <w:rsid w:val="004436AA"/>
    <w:rsid w:val="00443FC0"/>
    <w:rsid w:val="00444EBF"/>
    <w:rsid w:val="00445D92"/>
    <w:rsid w:val="0045126E"/>
    <w:rsid w:val="00452841"/>
    <w:rsid w:val="00452C26"/>
    <w:rsid w:val="00453537"/>
    <w:rsid w:val="00453E77"/>
    <w:rsid w:val="00453EFC"/>
    <w:rsid w:val="00453F62"/>
    <w:rsid w:val="00454479"/>
    <w:rsid w:val="004545F3"/>
    <w:rsid w:val="00455160"/>
    <w:rsid w:val="004552D7"/>
    <w:rsid w:val="00456C04"/>
    <w:rsid w:val="00457D2C"/>
    <w:rsid w:val="00457E6C"/>
    <w:rsid w:val="00461AAE"/>
    <w:rsid w:val="004622C2"/>
    <w:rsid w:val="00462E72"/>
    <w:rsid w:val="004639AD"/>
    <w:rsid w:val="00464E2C"/>
    <w:rsid w:val="00464FAE"/>
    <w:rsid w:val="00466F9B"/>
    <w:rsid w:val="004671DC"/>
    <w:rsid w:val="004678C6"/>
    <w:rsid w:val="004710B7"/>
    <w:rsid w:val="004714FC"/>
    <w:rsid w:val="004727F4"/>
    <w:rsid w:val="004747B4"/>
    <w:rsid w:val="004749FB"/>
    <w:rsid w:val="00475C91"/>
    <w:rsid w:val="00476546"/>
    <w:rsid w:val="00477499"/>
    <w:rsid w:val="00477B87"/>
    <w:rsid w:val="004806F4"/>
    <w:rsid w:val="00480B95"/>
    <w:rsid w:val="00480C37"/>
    <w:rsid w:val="00480CC8"/>
    <w:rsid w:val="00482F18"/>
    <w:rsid w:val="00483D84"/>
    <w:rsid w:val="0048485A"/>
    <w:rsid w:val="00484A4A"/>
    <w:rsid w:val="004855A0"/>
    <w:rsid w:val="00486156"/>
    <w:rsid w:val="00486897"/>
    <w:rsid w:val="004875E4"/>
    <w:rsid w:val="0049044C"/>
    <w:rsid w:val="00490C48"/>
    <w:rsid w:val="00491015"/>
    <w:rsid w:val="004918B1"/>
    <w:rsid w:val="0049193A"/>
    <w:rsid w:val="00492077"/>
    <w:rsid w:val="0049237B"/>
    <w:rsid w:val="004927C4"/>
    <w:rsid w:val="00492B00"/>
    <w:rsid w:val="00492B0C"/>
    <w:rsid w:val="00492E57"/>
    <w:rsid w:val="00492E66"/>
    <w:rsid w:val="004938CD"/>
    <w:rsid w:val="00493E92"/>
    <w:rsid w:val="00494050"/>
    <w:rsid w:val="00495971"/>
    <w:rsid w:val="00495B49"/>
    <w:rsid w:val="00496079"/>
    <w:rsid w:val="004960E4"/>
    <w:rsid w:val="00496465"/>
    <w:rsid w:val="00496FF5"/>
    <w:rsid w:val="004972E2"/>
    <w:rsid w:val="00497929"/>
    <w:rsid w:val="00497AEC"/>
    <w:rsid w:val="004A169C"/>
    <w:rsid w:val="004A2224"/>
    <w:rsid w:val="004A238A"/>
    <w:rsid w:val="004A2472"/>
    <w:rsid w:val="004A2CCD"/>
    <w:rsid w:val="004A500A"/>
    <w:rsid w:val="004A5909"/>
    <w:rsid w:val="004A6DDA"/>
    <w:rsid w:val="004A7109"/>
    <w:rsid w:val="004B056E"/>
    <w:rsid w:val="004B0ACE"/>
    <w:rsid w:val="004B1409"/>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1C0E"/>
    <w:rsid w:val="004D2A8C"/>
    <w:rsid w:val="004D2CBD"/>
    <w:rsid w:val="004D3D46"/>
    <w:rsid w:val="004D4B27"/>
    <w:rsid w:val="004D5A91"/>
    <w:rsid w:val="004D5BB6"/>
    <w:rsid w:val="004D5BED"/>
    <w:rsid w:val="004D61B0"/>
    <w:rsid w:val="004D6A7F"/>
    <w:rsid w:val="004E0184"/>
    <w:rsid w:val="004E069C"/>
    <w:rsid w:val="004E0B0A"/>
    <w:rsid w:val="004E160E"/>
    <w:rsid w:val="004E1CA0"/>
    <w:rsid w:val="004E31D8"/>
    <w:rsid w:val="004E4327"/>
    <w:rsid w:val="004E43BF"/>
    <w:rsid w:val="004E4B65"/>
    <w:rsid w:val="004E5976"/>
    <w:rsid w:val="004E75D4"/>
    <w:rsid w:val="004E77C2"/>
    <w:rsid w:val="004F053A"/>
    <w:rsid w:val="004F2FAF"/>
    <w:rsid w:val="004F3523"/>
    <w:rsid w:val="004F3711"/>
    <w:rsid w:val="004F3D4A"/>
    <w:rsid w:val="004F4C5B"/>
    <w:rsid w:val="004F5841"/>
    <w:rsid w:val="004F75B8"/>
    <w:rsid w:val="004F76F0"/>
    <w:rsid w:val="00500F33"/>
    <w:rsid w:val="00501068"/>
    <w:rsid w:val="0050156B"/>
    <w:rsid w:val="00501B4E"/>
    <w:rsid w:val="00501C36"/>
    <w:rsid w:val="00502558"/>
    <w:rsid w:val="00502D31"/>
    <w:rsid w:val="00505203"/>
    <w:rsid w:val="005061DB"/>
    <w:rsid w:val="0050723E"/>
    <w:rsid w:val="00510511"/>
    <w:rsid w:val="005108D4"/>
    <w:rsid w:val="00510C89"/>
    <w:rsid w:val="00511003"/>
    <w:rsid w:val="00512453"/>
    <w:rsid w:val="00512583"/>
    <w:rsid w:val="005126AD"/>
    <w:rsid w:val="00512E13"/>
    <w:rsid w:val="00512EB0"/>
    <w:rsid w:val="0051317B"/>
    <w:rsid w:val="0051383F"/>
    <w:rsid w:val="00513B3F"/>
    <w:rsid w:val="0051430B"/>
    <w:rsid w:val="00514FEF"/>
    <w:rsid w:val="005158AD"/>
    <w:rsid w:val="00516316"/>
    <w:rsid w:val="005163DB"/>
    <w:rsid w:val="00516B9D"/>
    <w:rsid w:val="00516E21"/>
    <w:rsid w:val="00517A79"/>
    <w:rsid w:val="00517B97"/>
    <w:rsid w:val="00520043"/>
    <w:rsid w:val="00520403"/>
    <w:rsid w:val="0052054C"/>
    <w:rsid w:val="00521250"/>
    <w:rsid w:val="005224BF"/>
    <w:rsid w:val="0052269A"/>
    <w:rsid w:val="005242BA"/>
    <w:rsid w:val="00525943"/>
    <w:rsid w:val="00526413"/>
    <w:rsid w:val="00526928"/>
    <w:rsid w:val="00527787"/>
    <w:rsid w:val="005277BC"/>
    <w:rsid w:val="005304C8"/>
    <w:rsid w:val="0053072B"/>
    <w:rsid w:val="005313D7"/>
    <w:rsid w:val="0053262C"/>
    <w:rsid w:val="00532882"/>
    <w:rsid w:val="0053412C"/>
    <w:rsid w:val="00534248"/>
    <w:rsid w:val="00534B4C"/>
    <w:rsid w:val="00535DC6"/>
    <w:rsid w:val="00537A0D"/>
    <w:rsid w:val="0054009F"/>
    <w:rsid w:val="00541EE3"/>
    <w:rsid w:val="005430B0"/>
    <w:rsid w:val="0054403B"/>
    <w:rsid w:val="00544300"/>
    <w:rsid w:val="005447D1"/>
    <w:rsid w:val="00544899"/>
    <w:rsid w:val="00544EA7"/>
    <w:rsid w:val="0054543C"/>
    <w:rsid w:val="00545737"/>
    <w:rsid w:val="0054574E"/>
    <w:rsid w:val="0054620D"/>
    <w:rsid w:val="00546823"/>
    <w:rsid w:val="0054745E"/>
    <w:rsid w:val="00550C6F"/>
    <w:rsid w:val="00550EED"/>
    <w:rsid w:val="00551817"/>
    <w:rsid w:val="00553DBD"/>
    <w:rsid w:val="00555308"/>
    <w:rsid w:val="00557246"/>
    <w:rsid w:val="00557E0C"/>
    <w:rsid w:val="00561C96"/>
    <w:rsid w:val="005632D8"/>
    <w:rsid w:val="00564451"/>
    <w:rsid w:val="00565996"/>
    <w:rsid w:val="00567DCD"/>
    <w:rsid w:val="005716C1"/>
    <w:rsid w:val="00571845"/>
    <w:rsid w:val="00572707"/>
    <w:rsid w:val="00572E54"/>
    <w:rsid w:val="0057327E"/>
    <w:rsid w:val="00573821"/>
    <w:rsid w:val="005745FA"/>
    <w:rsid w:val="0057495B"/>
    <w:rsid w:val="00574D96"/>
    <w:rsid w:val="005753B8"/>
    <w:rsid w:val="005776D3"/>
    <w:rsid w:val="00577D3F"/>
    <w:rsid w:val="0058001F"/>
    <w:rsid w:val="00581114"/>
    <w:rsid w:val="0058223D"/>
    <w:rsid w:val="005822A9"/>
    <w:rsid w:val="005825AB"/>
    <w:rsid w:val="00583750"/>
    <w:rsid w:val="005837E2"/>
    <w:rsid w:val="00583C0A"/>
    <w:rsid w:val="00583D45"/>
    <w:rsid w:val="005842A6"/>
    <w:rsid w:val="00584325"/>
    <w:rsid w:val="00585950"/>
    <w:rsid w:val="0058635E"/>
    <w:rsid w:val="00587034"/>
    <w:rsid w:val="0059126E"/>
    <w:rsid w:val="00591C33"/>
    <w:rsid w:val="00591E81"/>
    <w:rsid w:val="00592DF7"/>
    <w:rsid w:val="00592E1B"/>
    <w:rsid w:val="00594E1F"/>
    <w:rsid w:val="005960C4"/>
    <w:rsid w:val="00597881"/>
    <w:rsid w:val="005A02A4"/>
    <w:rsid w:val="005A1158"/>
    <w:rsid w:val="005A15E9"/>
    <w:rsid w:val="005A229A"/>
    <w:rsid w:val="005A3391"/>
    <w:rsid w:val="005A38E6"/>
    <w:rsid w:val="005A4714"/>
    <w:rsid w:val="005A49DF"/>
    <w:rsid w:val="005A5E9D"/>
    <w:rsid w:val="005A670D"/>
    <w:rsid w:val="005A7550"/>
    <w:rsid w:val="005B04D9"/>
    <w:rsid w:val="005B059A"/>
    <w:rsid w:val="005B07AB"/>
    <w:rsid w:val="005B150A"/>
    <w:rsid w:val="005B1696"/>
    <w:rsid w:val="005B19EE"/>
    <w:rsid w:val="005B2AC9"/>
    <w:rsid w:val="005B2D3B"/>
    <w:rsid w:val="005B427D"/>
    <w:rsid w:val="005B4ADF"/>
    <w:rsid w:val="005B4CBF"/>
    <w:rsid w:val="005B5B57"/>
    <w:rsid w:val="005B5CC5"/>
    <w:rsid w:val="005B72F4"/>
    <w:rsid w:val="005B7D70"/>
    <w:rsid w:val="005C0699"/>
    <w:rsid w:val="005C0971"/>
    <w:rsid w:val="005C09CB"/>
    <w:rsid w:val="005C1BFA"/>
    <w:rsid w:val="005C20A0"/>
    <w:rsid w:val="005C2EDB"/>
    <w:rsid w:val="005C30BA"/>
    <w:rsid w:val="005C3CC7"/>
    <w:rsid w:val="005C42F0"/>
    <w:rsid w:val="005C7B4A"/>
    <w:rsid w:val="005D11BE"/>
    <w:rsid w:val="005D1222"/>
    <w:rsid w:val="005D186F"/>
    <w:rsid w:val="005D19E6"/>
    <w:rsid w:val="005D2418"/>
    <w:rsid w:val="005D3AD3"/>
    <w:rsid w:val="005D4023"/>
    <w:rsid w:val="005D4034"/>
    <w:rsid w:val="005D5D1D"/>
    <w:rsid w:val="005E00F1"/>
    <w:rsid w:val="005E1F31"/>
    <w:rsid w:val="005E3210"/>
    <w:rsid w:val="005E3700"/>
    <w:rsid w:val="005E37A8"/>
    <w:rsid w:val="005E5B46"/>
    <w:rsid w:val="005E5C46"/>
    <w:rsid w:val="005E5E12"/>
    <w:rsid w:val="005E6319"/>
    <w:rsid w:val="005E75D9"/>
    <w:rsid w:val="005F1CF2"/>
    <w:rsid w:val="005F1F5A"/>
    <w:rsid w:val="005F226D"/>
    <w:rsid w:val="005F2768"/>
    <w:rsid w:val="005F2E39"/>
    <w:rsid w:val="005F3390"/>
    <w:rsid w:val="005F48E9"/>
    <w:rsid w:val="005F5666"/>
    <w:rsid w:val="005F57FF"/>
    <w:rsid w:val="005F69D2"/>
    <w:rsid w:val="005F69E4"/>
    <w:rsid w:val="005F7083"/>
    <w:rsid w:val="005F7B45"/>
    <w:rsid w:val="00601F72"/>
    <w:rsid w:val="00602898"/>
    <w:rsid w:val="00603548"/>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5ABC"/>
    <w:rsid w:val="0061673A"/>
    <w:rsid w:val="00617236"/>
    <w:rsid w:val="00617411"/>
    <w:rsid w:val="00617AD8"/>
    <w:rsid w:val="00620033"/>
    <w:rsid w:val="0062275D"/>
    <w:rsid w:val="006246F0"/>
    <w:rsid w:val="00624853"/>
    <w:rsid w:val="00624C58"/>
    <w:rsid w:val="00626268"/>
    <w:rsid w:val="006268DB"/>
    <w:rsid w:val="00626B4F"/>
    <w:rsid w:val="006276CC"/>
    <w:rsid w:val="006301B6"/>
    <w:rsid w:val="006323DB"/>
    <w:rsid w:val="006354C0"/>
    <w:rsid w:val="00635ACF"/>
    <w:rsid w:val="00635E8B"/>
    <w:rsid w:val="006373ED"/>
    <w:rsid w:val="00637E09"/>
    <w:rsid w:val="00640663"/>
    <w:rsid w:val="006416B1"/>
    <w:rsid w:val="0064210E"/>
    <w:rsid w:val="00642B14"/>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379F"/>
    <w:rsid w:val="00664341"/>
    <w:rsid w:val="0066445B"/>
    <w:rsid w:val="00664C5F"/>
    <w:rsid w:val="00664D75"/>
    <w:rsid w:val="00665793"/>
    <w:rsid w:val="00665FC5"/>
    <w:rsid w:val="00666A5E"/>
    <w:rsid w:val="00667E91"/>
    <w:rsid w:val="00670A05"/>
    <w:rsid w:val="00670D60"/>
    <w:rsid w:val="00671E17"/>
    <w:rsid w:val="00671F7E"/>
    <w:rsid w:val="0067309B"/>
    <w:rsid w:val="00676423"/>
    <w:rsid w:val="00676604"/>
    <w:rsid w:val="0068075B"/>
    <w:rsid w:val="006816EA"/>
    <w:rsid w:val="00682BBD"/>
    <w:rsid w:val="00683C71"/>
    <w:rsid w:val="00684E39"/>
    <w:rsid w:val="00685918"/>
    <w:rsid w:val="006908DF"/>
    <w:rsid w:val="006934C3"/>
    <w:rsid w:val="00694003"/>
    <w:rsid w:val="00694E49"/>
    <w:rsid w:val="00696961"/>
    <w:rsid w:val="00696A50"/>
    <w:rsid w:val="00696B00"/>
    <w:rsid w:val="006A089A"/>
    <w:rsid w:val="006A12C7"/>
    <w:rsid w:val="006A1491"/>
    <w:rsid w:val="006A2245"/>
    <w:rsid w:val="006A3ABC"/>
    <w:rsid w:val="006A3D2E"/>
    <w:rsid w:val="006A5C09"/>
    <w:rsid w:val="006A6E10"/>
    <w:rsid w:val="006B0D0E"/>
    <w:rsid w:val="006B0F80"/>
    <w:rsid w:val="006B167D"/>
    <w:rsid w:val="006B1F62"/>
    <w:rsid w:val="006B2847"/>
    <w:rsid w:val="006B2915"/>
    <w:rsid w:val="006B3737"/>
    <w:rsid w:val="006B3A15"/>
    <w:rsid w:val="006B3CDC"/>
    <w:rsid w:val="006B468C"/>
    <w:rsid w:val="006B64E8"/>
    <w:rsid w:val="006B6AFA"/>
    <w:rsid w:val="006B7CC6"/>
    <w:rsid w:val="006C13FD"/>
    <w:rsid w:val="006C27C3"/>
    <w:rsid w:val="006C3A33"/>
    <w:rsid w:val="006C4678"/>
    <w:rsid w:val="006C4CCA"/>
    <w:rsid w:val="006C4CF9"/>
    <w:rsid w:val="006C4D89"/>
    <w:rsid w:val="006C53ED"/>
    <w:rsid w:val="006C5E94"/>
    <w:rsid w:val="006C6C3E"/>
    <w:rsid w:val="006C6EDB"/>
    <w:rsid w:val="006C79BB"/>
    <w:rsid w:val="006D29A7"/>
    <w:rsid w:val="006D49B3"/>
    <w:rsid w:val="006D604A"/>
    <w:rsid w:val="006D68E6"/>
    <w:rsid w:val="006D6F93"/>
    <w:rsid w:val="006D7168"/>
    <w:rsid w:val="006D7724"/>
    <w:rsid w:val="006D77A4"/>
    <w:rsid w:val="006E05A8"/>
    <w:rsid w:val="006E0800"/>
    <w:rsid w:val="006E0B42"/>
    <w:rsid w:val="006E134F"/>
    <w:rsid w:val="006E1B88"/>
    <w:rsid w:val="006E2818"/>
    <w:rsid w:val="006E2EEE"/>
    <w:rsid w:val="006E42EC"/>
    <w:rsid w:val="006E6377"/>
    <w:rsid w:val="006E641F"/>
    <w:rsid w:val="006E7694"/>
    <w:rsid w:val="006E7D52"/>
    <w:rsid w:val="006E7FF6"/>
    <w:rsid w:val="006F00EF"/>
    <w:rsid w:val="006F0FFF"/>
    <w:rsid w:val="006F1108"/>
    <w:rsid w:val="006F145A"/>
    <w:rsid w:val="006F1F74"/>
    <w:rsid w:val="006F2067"/>
    <w:rsid w:val="006F2993"/>
    <w:rsid w:val="006F33C4"/>
    <w:rsid w:val="006F4968"/>
    <w:rsid w:val="006F4EB7"/>
    <w:rsid w:val="006F50D9"/>
    <w:rsid w:val="006F62F0"/>
    <w:rsid w:val="006F6426"/>
    <w:rsid w:val="006F745F"/>
    <w:rsid w:val="006F757C"/>
    <w:rsid w:val="0070068E"/>
    <w:rsid w:val="007028A9"/>
    <w:rsid w:val="00702D4C"/>
    <w:rsid w:val="0070382E"/>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210"/>
    <w:rsid w:val="007254DD"/>
    <w:rsid w:val="007256F7"/>
    <w:rsid w:val="00726277"/>
    <w:rsid w:val="007277C5"/>
    <w:rsid w:val="007279B3"/>
    <w:rsid w:val="0073066C"/>
    <w:rsid w:val="00732C96"/>
    <w:rsid w:val="00736393"/>
    <w:rsid w:val="00736E53"/>
    <w:rsid w:val="00737DEE"/>
    <w:rsid w:val="00737EE1"/>
    <w:rsid w:val="00741240"/>
    <w:rsid w:val="0074125C"/>
    <w:rsid w:val="00741F3C"/>
    <w:rsid w:val="00743415"/>
    <w:rsid w:val="00743AC0"/>
    <w:rsid w:val="00744DC9"/>
    <w:rsid w:val="00745C80"/>
    <w:rsid w:val="007465E8"/>
    <w:rsid w:val="00747060"/>
    <w:rsid w:val="00747674"/>
    <w:rsid w:val="00747B26"/>
    <w:rsid w:val="00750459"/>
    <w:rsid w:val="00751049"/>
    <w:rsid w:val="00751645"/>
    <w:rsid w:val="00751F59"/>
    <w:rsid w:val="00752E32"/>
    <w:rsid w:val="0075367D"/>
    <w:rsid w:val="00753B54"/>
    <w:rsid w:val="00754A60"/>
    <w:rsid w:val="0075512D"/>
    <w:rsid w:val="00755468"/>
    <w:rsid w:val="00755EFE"/>
    <w:rsid w:val="00756BBB"/>
    <w:rsid w:val="00757166"/>
    <w:rsid w:val="007579D3"/>
    <w:rsid w:val="00757E26"/>
    <w:rsid w:val="00760012"/>
    <w:rsid w:val="007607C6"/>
    <w:rsid w:val="007610F4"/>
    <w:rsid w:val="007615E3"/>
    <w:rsid w:val="00761876"/>
    <w:rsid w:val="00762BB3"/>
    <w:rsid w:val="00767028"/>
    <w:rsid w:val="00767AB5"/>
    <w:rsid w:val="00770559"/>
    <w:rsid w:val="00770AC9"/>
    <w:rsid w:val="00771000"/>
    <w:rsid w:val="0077121A"/>
    <w:rsid w:val="00772DF6"/>
    <w:rsid w:val="0077382A"/>
    <w:rsid w:val="00774604"/>
    <w:rsid w:val="007766DC"/>
    <w:rsid w:val="00776E9C"/>
    <w:rsid w:val="007772E4"/>
    <w:rsid w:val="007779C9"/>
    <w:rsid w:val="00777D23"/>
    <w:rsid w:val="00780216"/>
    <w:rsid w:val="0078039D"/>
    <w:rsid w:val="007808E4"/>
    <w:rsid w:val="00780EFF"/>
    <w:rsid w:val="00782A88"/>
    <w:rsid w:val="00783248"/>
    <w:rsid w:val="00783481"/>
    <w:rsid w:val="00783EC3"/>
    <w:rsid w:val="007848AF"/>
    <w:rsid w:val="007848C1"/>
    <w:rsid w:val="00784EA4"/>
    <w:rsid w:val="00784F9D"/>
    <w:rsid w:val="0078530F"/>
    <w:rsid w:val="0078534D"/>
    <w:rsid w:val="00786734"/>
    <w:rsid w:val="007867AB"/>
    <w:rsid w:val="007867C0"/>
    <w:rsid w:val="00787F7E"/>
    <w:rsid w:val="00790516"/>
    <w:rsid w:val="0079092D"/>
    <w:rsid w:val="00791684"/>
    <w:rsid w:val="00792FE9"/>
    <w:rsid w:val="00793E96"/>
    <w:rsid w:val="0079493D"/>
    <w:rsid w:val="00795551"/>
    <w:rsid w:val="00795673"/>
    <w:rsid w:val="00795995"/>
    <w:rsid w:val="00796F89"/>
    <w:rsid w:val="00797639"/>
    <w:rsid w:val="00797720"/>
    <w:rsid w:val="0079793D"/>
    <w:rsid w:val="00797D32"/>
    <w:rsid w:val="00797EB2"/>
    <w:rsid w:val="007A062E"/>
    <w:rsid w:val="007A1BD6"/>
    <w:rsid w:val="007A2076"/>
    <w:rsid w:val="007A239B"/>
    <w:rsid w:val="007A4442"/>
    <w:rsid w:val="007A4502"/>
    <w:rsid w:val="007A46B8"/>
    <w:rsid w:val="007B0F23"/>
    <w:rsid w:val="007B1A28"/>
    <w:rsid w:val="007B1AE7"/>
    <w:rsid w:val="007B1CDF"/>
    <w:rsid w:val="007B1EB6"/>
    <w:rsid w:val="007B4B57"/>
    <w:rsid w:val="007B4CC0"/>
    <w:rsid w:val="007B576A"/>
    <w:rsid w:val="007B6464"/>
    <w:rsid w:val="007B656D"/>
    <w:rsid w:val="007B6EED"/>
    <w:rsid w:val="007B75D2"/>
    <w:rsid w:val="007C01D8"/>
    <w:rsid w:val="007C0282"/>
    <w:rsid w:val="007C05FC"/>
    <w:rsid w:val="007C2638"/>
    <w:rsid w:val="007C5B91"/>
    <w:rsid w:val="007C6ADC"/>
    <w:rsid w:val="007D214E"/>
    <w:rsid w:val="007D363A"/>
    <w:rsid w:val="007D4600"/>
    <w:rsid w:val="007D4984"/>
    <w:rsid w:val="007D59A6"/>
    <w:rsid w:val="007D6D19"/>
    <w:rsid w:val="007D6DF7"/>
    <w:rsid w:val="007D715A"/>
    <w:rsid w:val="007D71FE"/>
    <w:rsid w:val="007D7A41"/>
    <w:rsid w:val="007D7B2C"/>
    <w:rsid w:val="007D7F3A"/>
    <w:rsid w:val="007E0069"/>
    <w:rsid w:val="007E00D3"/>
    <w:rsid w:val="007E015F"/>
    <w:rsid w:val="007E381F"/>
    <w:rsid w:val="007E568E"/>
    <w:rsid w:val="007E6455"/>
    <w:rsid w:val="007E6992"/>
    <w:rsid w:val="007E6B1A"/>
    <w:rsid w:val="007E6CDB"/>
    <w:rsid w:val="007E6F62"/>
    <w:rsid w:val="007E735B"/>
    <w:rsid w:val="007E7CEF"/>
    <w:rsid w:val="007E7F16"/>
    <w:rsid w:val="007F013E"/>
    <w:rsid w:val="007F079B"/>
    <w:rsid w:val="007F1D42"/>
    <w:rsid w:val="007F1DF4"/>
    <w:rsid w:val="007F2D02"/>
    <w:rsid w:val="007F2FB3"/>
    <w:rsid w:val="007F4549"/>
    <w:rsid w:val="007F474E"/>
    <w:rsid w:val="007F57C6"/>
    <w:rsid w:val="007F5BD1"/>
    <w:rsid w:val="007F664E"/>
    <w:rsid w:val="007F6708"/>
    <w:rsid w:val="007F67AE"/>
    <w:rsid w:val="007F749D"/>
    <w:rsid w:val="007F7815"/>
    <w:rsid w:val="0080138B"/>
    <w:rsid w:val="0080207B"/>
    <w:rsid w:val="00802265"/>
    <w:rsid w:val="00802523"/>
    <w:rsid w:val="00802C04"/>
    <w:rsid w:val="00803E02"/>
    <w:rsid w:val="008043C1"/>
    <w:rsid w:val="008045BB"/>
    <w:rsid w:val="00804E1C"/>
    <w:rsid w:val="00805843"/>
    <w:rsid w:val="0080599F"/>
    <w:rsid w:val="00805F6E"/>
    <w:rsid w:val="0080707C"/>
    <w:rsid w:val="00807290"/>
    <w:rsid w:val="00810B65"/>
    <w:rsid w:val="00810ECD"/>
    <w:rsid w:val="008112C1"/>
    <w:rsid w:val="0081166F"/>
    <w:rsid w:val="00811E36"/>
    <w:rsid w:val="00812A2F"/>
    <w:rsid w:val="00812A90"/>
    <w:rsid w:val="00817A80"/>
    <w:rsid w:val="00821D5F"/>
    <w:rsid w:val="00822D7B"/>
    <w:rsid w:val="00824B45"/>
    <w:rsid w:val="00825812"/>
    <w:rsid w:val="00826BA9"/>
    <w:rsid w:val="008271CC"/>
    <w:rsid w:val="0082724F"/>
    <w:rsid w:val="008274BA"/>
    <w:rsid w:val="008314DD"/>
    <w:rsid w:val="00832270"/>
    <w:rsid w:val="00832FC6"/>
    <w:rsid w:val="008334C2"/>
    <w:rsid w:val="00834652"/>
    <w:rsid w:val="00834C19"/>
    <w:rsid w:val="00835746"/>
    <w:rsid w:val="0084009C"/>
    <w:rsid w:val="0084226A"/>
    <w:rsid w:val="00842289"/>
    <w:rsid w:val="008422B2"/>
    <w:rsid w:val="00842D43"/>
    <w:rsid w:val="00843AF3"/>
    <w:rsid w:val="00843AFD"/>
    <w:rsid w:val="008454F0"/>
    <w:rsid w:val="008463BB"/>
    <w:rsid w:val="00846DC0"/>
    <w:rsid w:val="00847CA7"/>
    <w:rsid w:val="0085055A"/>
    <w:rsid w:val="008527CB"/>
    <w:rsid w:val="00852C05"/>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700AC"/>
    <w:rsid w:val="008705F3"/>
    <w:rsid w:val="00870894"/>
    <w:rsid w:val="0087265C"/>
    <w:rsid w:val="008744C5"/>
    <w:rsid w:val="00874CB9"/>
    <w:rsid w:val="00875229"/>
    <w:rsid w:val="0087610B"/>
    <w:rsid w:val="00876342"/>
    <w:rsid w:val="00877130"/>
    <w:rsid w:val="008774AB"/>
    <w:rsid w:val="008778C3"/>
    <w:rsid w:val="00877D77"/>
    <w:rsid w:val="00877DC4"/>
    <w:rsid w:val="008815E1"/>
    <w:rsid w:val="0088307E"/>
    <w:rsid w:val="008863EB"/>
    <w:rsid w:val="00886DE3"/>
    <w:rsid w:val="008900FD"/>
    <w:rsid w:val="0089043E"/>
    <w:rsid w:val="00890840"/>
    <w:rsid w:val="008922D3"/>
    <w:rsid w:val="00892698"/>
    <w:rsid w:val="008940F7"/>
    <w:rsid w:val="00894461"/>
    <w:rsid w:val="008974DE"/>
    <w:rsid w:val="0089753F"/>
    <w:rsid w:val="008A010C"/>
    <w:rsid w:val="008A0771"/>
    <w:rsid w:val="008A18B2"/>
    <w:rsid w:val="008A3374"/>
    <w:rsid w:val="008A34DB"/>
    <w:rsid w:val="008A405F"/>
    <w:rsid w:val="008A499A"/>
    <w:rsid w:val="008A5CD2"/>
    <w:rsid w:val="008A6130"/>
    <w:rsid w:val="008A650B"/>
    <w:rsid w:val="008A6CA5"/>
    <w:rsid w:val="008B07C1"/>
    <w:rsid w:val="008B0BAD"/>
    <w:rsid w:val="008B3C50"/>
    <w:rsid w:val="008B4847"/>
    <w:rsid w:val="008B576E"/>
    <w:rsid w:val="008B5C65"/>
    <w:rsid w:val="008B6764"/>
    <w:rsid w:val="008B7895"/>
    <w:rsid w:val="008C051B"/>
    <w:rsid w:val="008C119E"/>
    <w:rsid w:val="008C11EE"/>
    <w:rsid w:val="008C144C"/>
    <w:rsid w:val="008C180E"/>
    <w:rsid w:val="008C2492"/>
    <w:rsid w:val="008C2578"/>
    <w:rsid w:val="008C2AD3"/>
    <w:rsid w:val="008C3470"/>
    <w:rsid w:val="008C3B2B"/>
    <w:rsid w:val="008C5560"/>
    <w:rsid w:val="008C61CA"/>
    <w:rsid w:val="008C71E8"/>
    <w:rsid w:val="008D0036"/>
    <w:rsid w:val="008D0294"/>
    <w:rsid w:val="008D123A"/>
    <w:rsid w:val="008D3377"/>
    <w:rsid w:val="008D3DAD"/>
    <w:rsid w:val="008D433F"/>
    <w:rsid w:val="008D46B6"/>
    <w:rsid w:val="008D4AED"/>
    <w:rsid w:val="008D5401"/>
    <w:rsid w:val="008D7225"/>
    <w:rsid w:val="008D75A5"/>
    <w:rsid w:val="008E04C9"/>
    <w:rsid w:val="008E10A8"/>
    <w:rsid w:val="008E1654"/>
    <w:rsid w:val="008E215B"/>
    <w:rsid w:val="008E2958"/>
    <w:rsid w:val="008E3209"/>
    <w:rsid w:val="008E4D86"/>
    <w:rsid w:val="008E567E"/>
    <w:rsid w:val="008F09BF"/>
    <w:rsid w:val="008F3F15"/>
    <w:rsid w:val="008F4F41"/>
    <w:rsid w:val="008F61B1"/>
    <w:rsid w:val="008F74E2"/>
    <w:rsid w:val="00903139"/>
    <w:rsid w:val="00903AB8"/>
    <w:rsid w:val="00904953"/>
    <w:rsid w:val="00906BA9"/>
    <w:rsid w:val="00907078"/>
    <w:rsid w:val="00907818"/>
    <w:rsid w:val="00910BB8"/>
    <w:rsid w:val="00910BD5"/>
    <w:rsid w:val="0091149E"/>
    <w:rsid w:val="00912D67"/>
    <w:rsid w:val="0091403C"/>
    <w:rsid w:val="00914C66"/>
    <w:rsid w:val="00914E04"/>
    <w:rsid w:val="00915E73"/>
    <w:rsid w:val="0091651F"/>
    <w:rsid w:val="0091685B"/>
    <w:rsid w:val="00916B94"/>
    <w:rsid w:val="00916C21"/>
    <w:rsid w:val="00917A23"/>
    <w:rsid w:val="009206D4"/>
    <w:rsid w:val="00920C72"/>
    <w:rsid w:val="0092390C"/>
    <w:rsid w:val="00924419"/>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44C88"/>
    <w:rsid w:val="00947B60"/>
    <w:rsid w:val="0095009F"/>
    <w:rsid w:val="00950E19"/>
    <w:rsid w:val="00951FF3"/>
    <w:rsid w:val="009534A2"/>
    <w:rsid w:val="0095373D"/>
    <w:rsid w:val="00954932"/>
    <w:rsid w:val="00956744"/>
    <w:rsid w:val="00956979"/>
    <w:rsid w:val="00957020"/>
    <w:rsid w:val="009616FF"/>
    <w:rsid w:val="009627CE"/>
    <w:rsid w:val="009630DC"/>
    <w:rsid w:val="009667B7"/>
    <w:rsid w:val="00966811"/>
    <w:rsid w:val="00966B9D"/>
    <w:rsid w:val="00966F25"/>
    <w:rsid w:val="00967F65"/>
    <w:rsid w:val="00971134"/>
    <w:rsid w:val="00971AA6"/>
    <w:rsid w:val="00972E1C"/>
    <w:rsid w:val="00973FCA"/>
    <w:rsid w:val="009744E6"/>
    <w:rsid w:val="009746E2"/>
    <w:rsid w:val="00975F29"/>
    <w:rsid w:val="009760A8"/>
    <w:rsid w:val="009767BF"/>
    <w:rsid w:val="00976EC0"/>
    <w:rsid w:val="00977334"/>
    <w:rsid w:val="0097736B"/>
    <w:rsid w:val="00980862"/>
    <w:rsid w:val="0098134F"/>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44DF"/>
    <w:rsid w:val="009964E5"/>
    <w:rsid w:val="00996D67"/>
    <w:rsid w:val="00997DEE"/>
    <w:rsid w:val="009A014B"/>
    <w:rsid w:val="009A072D"/>
    <w:rsid w:val="009A0863"/>
    <w:rsid w:val="009A0990"/>
    <w:rsid w:val="009A0D24"/>
    <w:rsid w:val="009A4524"/>
    <w:rsid w:val="009A51AE"/>
    <w:rsid w:val="009A6162"/>
    <w:rsid w:val="009A7AC5"/>
    <w:rsid w:val="009A7B87"/>
    <w:rsid w:val="009B0047"/>
    <w:rsid w:val="009B0082"/>
    <w:rsid w:val="009B081E"/>
    <w:rsid w:val="009B1ACF"/>
    <w:rsid w:val="009B1EB3"/>
    <w:rsid w:val="009B3C90"/>
    <w:rsid w:val="009B4329"/>
    <w:rsid w:val="009B449D"/>
    <w:rsid w:val="009B4B4D"/>
    <w:rsid w:val="009B58E1"/>
    <w:rsid w:val="009B6938"/>
    <w:rsid w:val="009C047C"/>
    <w:rsid w:val="009C14A7"/>
    <w:rsid w:val="009C167A"/>
    <w:rsid w:val="009C370B"/>
    <w:rsid w:val="009C3F2F"/>
    <w:rsid w:val="009C4CFB"/>
    <w:rsid w:val="009C68C0"/>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860"/>
    <w:rsid w:val="009E3CD9"/>
    <w:rsid w:val="009E4125"/>
    <w:rsid w:val="009E45B8"/>
    <w:rsid w:val="009E4E2F"/>
    <w:rsid w:val="009E59E2"/>
    <w:rsid w:val="009E7919"/>
    <w:rsid w:val="009F0323"/>
    <w:rsid w:val="009F09B7"/>
    <w:rsid w:val="009F1030"/>
    <w:rsid w:val="009F1C65"/>
    <w:rsid w:val="009F1E2B"/>
    <w:rsid w:val="009F2B71"/>
    <w:rsid w:val="009F2FA5"/>
    <w:rsid w:val="009F3218"/>
    <w:rsid w:val="009F4024"/>
    <w:rsid w:val="009F5482"/>
    <w:rsid w:val="009F55DE"/>
    <w:rsid w:val="009F5A19"/>
    <w:rsid w:val="009F5D4A"/>
    <w:rsid w:val="009F604C"/>
    <w:rsid w:val="009F628E"/>
    <w:rsid w:val="009F7B46"/>
    <w:rsid w:val="009F7D28"/>
    <w:rsid w:val="009F7DC9"/>
    <w:rsid w:val="009F7F9A"/>
    <w:rsid w:val="009F7FCB"/>
    <w:rsid w:val="00A0109E"/>
    <w:rsid w:val="00A0120E"/>
    <w:rsid w:val="00A01905"/>
    <w:rsid w:val="00A0320D"/>
    <w:rsid w:val="00A035A5"/>
    <w:rsid w:val="00A04B6E"/>
    <w:rsid w:val="00A04E7B"/>
    <w:rsid w:val="00A05313"/>
    <w:rsid w:val="00A05845"/>
    <w:rsid w:val="00A05932"/>
    <w:rsid w:val="00A11058"/>
    <w:rsid w:val="00A12251"/>
    <w:rsid w:val="00A12913"/>
    <w:rsid w:val="00A13E60"/>
    <w:rsid w:val="00A14BA0"/>
    <w:rsid w:val="00A14D4B"/>
    <w:rsid w:val="00A15AC7"/>
    <w:rsid w:val="00A16576"/>
    <w:rsid w:val="00A2004F"/>
    <w:rsid w:val="00A229B7"/>
    <w:rsid w:val="00A22FD4"/>
    <w:rsid w:val="00A246C4"/>
    <w:rsid w:val="00A25594"/>
    <w:rsid w:val="00A255E2"/>
    <w:rsid w:val="00A25E77"/>
    <w:rsid w:val="00A2711B"/>
    <w:rsid w:val="00A30B20"/>
    <w:rsid w:val="00A30CD6"/>
    <w:rsid w:val="00A31174"/>
    <w:rsid w:val="00A31819"/>
    <w:rsid w:val="00A318C7"/>
    <w:rsid w:val="00A32896"/>
    <w:rsid w:val="00A3437C"/>
    <w:rsid w:val="00A355EF"/>
    <w:rsid w:val="00A35F51"/>
    <w:rsid w:val="00A37E4F"/>
    <w:rsid w:val="00A40240"/>
    <w:rsid w:val="00A405D0"/>
    <w:rsid w:val="00A406CA"/>
    <w:rsid w:val="00A4324A"/>
    <w:rsid w:val="00A439FB"/>
    <w:rsid w:val="00A44085"/>
    <w:rsid w:val="00A448BA"/>
    <w:rsid w:val="00A46AEA"/>
    <w:rsid w:val="00A473DA"/>
    <w:rsid w:val="00A47491"/>
    <w:rsid w:val="00A47BCC"/>
    <w:rsid w:val="00A5049E"/>
    <w:rsid w:val="00A50607"/>
    <w:rsid w:val="00A506FB"/>
    <w:rsid w:val="00A50ED4"/>
    <w:rsid w:val="00A546B0"/>
    <w:rsid w:val="00A54817"/>
    <w:rsid w:val="00A5557D"/>
    <w:rsid w:val="00A572EB"/>
    <w:rsid w:val="00A57C5A"/>
    <w:rsid w:val="00A60CA0"/>
    <w:rsid w:val="00A63768"/>
    <w:rsid w:val="00A6379E"/>
    <w:rsid w:val="00A6498B"/>
    <w:rsid w:val="00A664B4"/>
    <w:rsid w:val="00A66F26"/>
    <w:rsid w:val="00A7038C"/>
    <w:rsid w:val="00A706A8"/>
    <w:rsid w:val="00A71134"/>
    <w:rsid w:val="00A71206"/>
    <w:rsid w:val="00A713FB"/>
    <w:rsid w:val="00A71623"/>
    <w:rsid w:val="00A71806"/>
    <w:rsid w:val="00A71A06"/>
    <w:rsid w:val="00A71A81"/>
    <w:rsid w:val="00A71B4A"/>
    <w:rsid w:val="00A7228F"/>
    <w:rsid w:val="00A725A1"/>
    <w:rsid w:val="00A735FE"/>
    <w:rsid w:val="00A7398B"/>
    <w:rsid w:val="00A7453E"/>
    <w:rsid w:val="00A74B88"/>
    <w:rsid w:val="00A75841"/>
    <w:rsid w:val="00A764BA"/>
    <w:rsid w:val="00A776EB"/>
    <w:rsid w:val="00A77F5D"/>
    <w:rsid w:val="00A80296"/>
    <w:rsid w:val="00A815E0"/>
    <w:rsid w:val="00A8160B"/>
    <w:rsid w:val="00A81C44"/>
    <w:rsid w:val="00A82234"/>
    <w:rsid w:val="00A82638"/>
    <w:rsid w:val="00A8299A"/>
    <w:rsid w:val="00A83393"/>
    <w:rsid w:val="00A83F48"/>
    <w:rsid w:val="00A84734"/>
    <w:rsid w:val="00A86209"/>
    <w:rsid w:val="00A8668D"/>
    <w:rsid w:val="00A8754E"/>
    <w:rsid w:val="00A9087E"/>
    <w:rsid w:val="00A90C8A"/>
    <w:rsid w:val="00A90DDC"/>
    <w:rsid w:val="00A91141"/>
    <w:rsid w:val="00A91D06"/>
    <w:rsid w:val="00A92962"/>
    <w:rsid w:val="00A93901"/>
    <w:rsid w:val="00A95129"/>
    <w:rsid w:val="00A952FF"/>
    <w:rsid w:val="00A95AC8"/>
    <w:rsid w:val="00A97A90"/>
    <w:rsid w:val="00AA0375"/>
    <w:rsid w:val="00AA1213"/>
    <w:rsid w:val="00AA1B96"/>
    <w:rsid w:val="00AA2994"/>
    <w:rsid w:val="00AA2DD3"/>
    <w:rsid w:val="00AA4A45"/>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1D76"/>
    <w:rsid w:val="00AC3A64"/>
    <w:rsid w:val="00AC3D72"/>
    <w:rsid w:val="00AC498F"/>
    <w:rsid w:val="00AC5FCB"/>
    <w:rsid w:val="00AC6930"/>
    <w:rsid w:val="00AC6F07"/>
    <w:rsid w:val="00AD0896"/>
    <w:rsid w:val="00AD2074"/>
    <w:rsid w:val="00AD24B5"/>
    <w:rsid w:val="00AD31F2"/>
    <w:rsid w:val="00AD3273"/>
    <w:rsid w:val="00AD39D2"/>
    <w:rsid w:val="00AD6169"/>
    <w:rsid w:val="00AD6183"/>
    <w:rsid w:val="00AD742E"/>
    <w:rsid w:val="00AE0107"/>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7A9"/>
    <w:rsid w:val="00B122B6"/>
    <w:rsid w:val="00B12302"/>
    <w:rsid w:val="00B1311B"/>
    <w:rsid w:val="00B132FD"/>
    <w:rsid w:val="00B1460B"/>
    <w:rsid w:val="00B1487F"/>
    <w:rsid w:val="00B149A3"/>
    <w:rsid w:val="00B14B16"/>
    <w:rsid w:val="00B15254"/>
    <w:rsid w:val="00B168D7"/>
    <w:rsid w:val="00B16B54"/>
    <w:rsid w:val="00B17C0C"/>
    <w:rsid w:val="00B20284"/>
    <w:rsid w:val="00B20351"/>
    <w:rsid w:val="00B20C80"/>
    <w:rsid w:val="00B2101F"/>
    <w:rsid w:val="00B2190D"/>
    <w:rsid w:val="00B224B3"/>
    <w:rsid w:val="00B23AF1"/>
    <w:rsid w:val="00B241DA"/>
    <w:rsid w:val="00B24CFF"/>
    <w:rsid w:val="00B259E4"/>
    <w:rsid w:val="00B26ED5"/>
    <w:rsid w:val="00B27335"/>
    <w:rsid w:val="00B2779E"/>
    <w:rsid w:val="00B31ABF"/>
    <w:rsid w:val="00B321C1"/>
    <w:rsid w:val="00B32479"/>
    <w:rsid w:val="00B336F2"/>
    <w:rsid w:val="00B34AEF"/>
    <w:rsid w:val="00B351C1"/>
    <w:rsid w:val="00B359CF"/>
    <w:rsid w:val="00B35FC7"/>
    <w:rsid w:val="00B368D9"/>
    <w:rsid w:val="00B36EF4"/>
    <w:rsid w:val="00B378B4"/>
    <w:rsid w:val="00B40D3F"/>
    <w:rsid w:val="00B42860"/>
    <w:rsid w:val="00B42B6E"/>
    <w:rsid w:val="00B44446"/>
    <w:rsid w:val="00B4509C"/>
    <w:rsid w:val="00B45117"/>
    <w:rsid w:val="00B45B39"/>
    <w:rsid w:val="00B4660B"/>
    <w:rsid w:val="00B46B9A"/>
    <w:rsid w:val="00B4715F"/>
    <w:rsid w:val="00B47B1D"/>
    <w:rsid w:val="00B501CF"/>
    <w:rsid w:val="00B50288"/>
    <w:rsid w:val="00B50A70"/>
    <w:rsid w:val="00B51861"/>
    <w:rsid w:val="00B51A3F"/>
    <w:rsid w:val="00B54BD6"/>
    <w:rsid w:val="00B54D23"/>
    <w:rsid w:val="00B54F94"/>
    <w:rsid w:val="00B55DEE"/>
    <w:rsid w:val="00B565AE"/>
    <w:rsid w:val="00B57017"/>
    <w:rsid w:val="00B57155"/>
    <w:rsid w:val="00B57775"/>
    <w:rsid w:val="00B602AA"/>
    <w:rsid w:val="00B608EC"/>
    <w:rsid w:val="00B615A2"/>
    <w:rsid w:val="00B617C2"/>
    <w:rsid w:val="00B61DC3"/>
    <w:rsid w:val="00B622F0"/>
    <w:rsid w:val="00B62A3A"/>
    <w:rsid w:val="00B62EA7"/>
    <w:rsid w:val="00B6425A"/>
    <w:rsid w:val="00B6591E"/>
    <w:rsid w:val="00B65B88"/>
    <w:rsid w:val="00B65DC6"/>
    <w:rsid w:val="00B65FAD"/>
    <w:rsid w:val="00B673CC"/>
    <w:rsid w:val="00B67D2A"/>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4EB3"/>
    <w:rsid w:val="00B85676"/>
    <w:rsid w:val="00B85896"/>
    <w:rsid w:val="00B8635D"/>
    <w:rsid w:val="00B866AA"/>
    <w:rsid w:val="00B90308"/>
    <w:rsid w:val="00B90D14"/>
    <w:rsid w:val="00B9159E"/>
    <w:rsid w:val="00B938D3"/>
    <w:rsid w:val="00B94249"/>
    <w:rsid w:val="00B94CE2"/>
    <w:rsid w:val="00BA0B99"/>
    <w:rsid w:val="00BA32B4"/>
    <w:rsid w:val="00BA3F7E"/>
    <w:rsid w:val="00BA4B75"/>
    <w:rsid w:val="00BA53C3"/>
    <w:rsid w:val="00BA5EA6"/>
    <w:rsid w:val="00BA60DC"/>
    <w:rsid w:val="00BA65AC"/>
    <w:rsid w:val="00BA6D16"/>
    <w:rsid w:val="00BB0854"/>
    <w:rsid w:val="00BB272F"/>
    <w:rsid w:val="00BB29F6"/>
    <w:rsid w:val="00BB30F0"/>
    <w:rsid w:val="00BB36C8"/>
    <w:rsid w:val="00BB37A8"/>
    <w:rsid w:val="00BB3854"/>
    <w:rsid w:val="00BB3A85"/>
    <w:rsid w:val="00BB4531"/>
    <w:rsid w:val="00BB45EB"/>
    <w:rsid w:val="00BB46C4"/>
    <w:rsid w:val="00BB54E0"/>
    <w:rsid w:val="00BB54ED"/>
    <w:rsid w:val="00BB5D57"/>
    <w:rsid w:val="00BB69A7"/>
    <w:rsid w:val="00BB6B5E"/>
    <w:rsid w:val="00BB708D"/>
    <w:rsid w:val="00BB73B5"/>
    <w:rsid w:val="00BB7DD5"/>
    <w:rsid w:val="00BC0AC9"/>
    <w:rsid w:val="00BC14A9"/>
    <w:rsid w:val="00BC16E5"/>
    <w:rsid w:val="00BC1C6B"/>
    <w:rsid w:val="00BC2818"/>
    <w:rsid w:val="00BC2B21"/>
    <w:rsid w:val="00BC628E"/>
    <w:rsid w:val="00BC76AF"/>
    <w:rsid w:val="00BC7BB9"/>
    <w:rsid w:val="00BC7C6D"/>
    <w:rsid w:val="00BC7FE2"/>
    <w:rsid w:val="00BD046B"/>
    <w:rsid w:val="00BD0E31"/>
    <w:rsid w:val="00BD0FD5"/>
    <w:rsid w:val="00BD11FE"/>
    <w:rsid w:val="00BD16D3"/>
    <w:rsid w:val="00BD20AF"/>
    <w:rsid w:val="00BD2CDE"/>
    <w:rsid w:val="00BD39BE"/>
    <w:rsid w:val="00BD3F7A"/>
    <w:rsid w:val="00BD48E4"/>
    <w:rsid w:val="00BD49AB"/>
    <w:rsid w:val="00BD6C2C"/>
    <w:rsid w:val="00BD7A0B"/>
    <w:rsid w:val="00BD7B7E"/>
    <w:rsid w:val="00BE2107"/>
    <w:rsid w:val="00BE2672"/>
    <w:rsid w:val="00BE279E"/>
    <w:rsid w:val="00BE27CA"/>
    <w:rsid w:val="00BE3005"/>
    <w:rsid w:val="00BE3786"/>
    <w:rsid w:val="00BE4CFA"/>
    <w:rsid w:val="00BE551F"/>
    <w:rsid w:val="00BE5AD5"/>
    <w:rsid w:val="00BE65C8"/>
    <w:rsid w:val="00BE67A7"/>
    <w:rsid w:val="00BE6E4E"/>
    <w:rsid w:val="00BE7DED"/>
    <w:rsid w:val="00BF0571"/>
    <w:rsid w:val="00BF0BFC"/>
    <w:rsid w:val="00BF0D05"/>
    <w:rsid w:val="00BF19B1"/>
    <w:rsid w:val="00BF214C"/>
    <w:rsid w:val="00BF33D2"/>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191"/>
    <w:rsid w:val="00C17209"/>
    <w:rsid w:val="00C17E72"/>
    <w:rsid w:val="00C2211B"/>
    <w:rsid w:val="00C2564C"/>
    <w:rsid w:val="00C25891"/>
    <w:rsid w:val="00C2590B"/>
    <w:rsid w:val="00C25AE9"/>
    <w:rsid w:val="00C27561"/>
    <w:rsid w:val="00C31732"/>
    <w:rsid w:val="00C31952"/>
    <w:rsid w:val="00C31FE6"/>
    <w:rsid w:val="00C32673"/>
    <w:rsid w:val="00C3268E"/>
    <w:rsid w:val="00C32D87"/>
    <w:rsid w:val="00C330AE"/>
    <w:rsid w:val="00C347D8"/>
    <w:rsid w:val="00C34FDB"/>
    <w:rsid w:val="00C35268"/>
    <w:rsid w:val="00C355B1"/>
    <w:rsid w:val="00C3593E"/>
    <w:rsid w:val="00C35969"/>
    <w:rsid w:val="00C359EE"/>
    <w:rsid w:val="00C36899"/>
    <w:rsid w:val="00C36E6C"/>
    <w:rsid w:val="00C3710A"/>
    <w:rsid w:val="00C3745C"/>
    <w:rsid w:val="00C37CC4"/>
    <w:rsid w:val="00C401DA"/>
    <w:rsid w:val="00C411DB"/>
    <w:rsid w:val="00C41E44"/>
    <w:rsid w:val="00C43A43"/>
    <w:rsid w:val="00C43C38"/>
    <w:rsid w:val="00C43D6A"/>
    <w:rsid w:val="00C44DAD"/>
    <w:rsid w:val="00C44E18"/>
    <w:rsid w:val="00C4650F"/>
    <w:rsid w:val="00C46F57"/>
    <w:rsid w:val="00C50364"/>
    <w:rsid w:val="00C504F3"/>
    <w:rsid w:val="00C5073F"/>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12A4"/>
    <w:rsid w:val="00C61AA8"/>
    <w:rsid w:val="00C628C6"/>
    <w:rsid w:val="00C62C59"/>
    <w:rsid w:val="00C63541"/>
    <w:rsid w:val="00C63EB5"/>
    <w:rsid w:val="00C649B9"/>
    <w:rsid w:val="00C64A12"/>
    <w:rsid w:val="00C659C4"/>
    <w:rsid w:val="00C6715A"/>
    <w:rsid w:val="00C678DA"/>
    <w:rsid w:val="00C67C57"/>
    <w:rsid w:val="00C70116"/>
    <w:rsid w:val="00C702A9"/>
    <w:rsid w:val="00C70C37"/>
    <w:rsid w:val="00C71260"/>
    <w:rsid w:val="00C7166F"/>
    <w:rsid w:val="00C729AB"/>
    <w:rsid w:val="00C74F21"/>
    <w:rsid w:val="00C7593F"/>
    <w:rsid w:val="00C75FC6"/>
    <w:rsid w:val="00C7685C"/>
    <w:rsid w:val="00C7753F"/>
    <w:rsid w:val="00C776E3"/>
    <w:rsid w:val="00C80BDE"/>
    <w:rsid w:val="00C80C05"/>
    <w:rsid w:val="00C811B5"/>
    <w:rsid w:val="00C814CA"/>
    <w:rsid w:val="00C815CB"/>
    <w:rsid w:val="00C826F3"/>
    <w:rsid w:val="00C836BF"/>
    <w:rsid w:val="00C83C63"/>
    <w:rsid w:val="00C84490"/>
    <w:rsid w:val="00C8466C"/>
    <w:rsid w:val="00C848CE"/>
    <w:rsid w:val="00C84E84"/>
    <w:rsid w:val="00C86224"/>
    <w:rsid w:val="00C86E8A"/>
    <w:rsid w:val="00C878B0"/>
    <w:rsid w:val="00C90253"/>
    <w:rsid w:val="00C913B3"/>
    <w:rsid w:val="00C94785"/>
    <w:rsid w:val="00C94DB7"/>
    <w:rsid w:val="00C961B8"/>
    <w:rsid w:val="00C97389"/>
    <w:rsid w:val="00C97EB3"/>
    <w:rsid w:val="00CA1CFF"/>
    <w:rsid w:val="00CA4ADF"/>
    <w:rsid w:val="00CA5C20"/>
    <w:rsid w:val="00CB0553"/>
    <w:rsid w:val="00CB0A28"/>
    <w:rsid w:val="00CB2888"/>
    <w:rsid w:val="00CB3A14"/>
    <w:rsid w:val="00CB4EC9"/>
    <w:rsid w:val="00CB58C7"/>
    <w:rsid w:val="00CB6C71"/>
    <w:rsid w:val="00CB6FAC"/>
    <w:rsid w:val="00CC0269"/>
    <w:rsid w:val="00CC084C"/>
    <w:rsid w:val="00CC1475"/>
    <w:rsid w:val="00CC3253"/>
    <w:rsid w:val="00CC39D8"/>
    <w:rsid w:val="00CC3AA3"/>
    <w:rsid w:val="00CC4422"/>
    <w:rsid w:val="00CC5634"/>
    <w:rsid w:val="00CC5BB5"/>
    <w:rsid w:val="00CC5F62"/>
    <w:rsid w:val="00CC6169"/>
    <w:rsid w:val="00CC7563"/>
    <w:rsid w:val="00CC767D"/>
    <w:rsid w:val="00CD0A0F"/>
    <w:rsid w:val="00CD0B22"/>
    <w:rsid w:val="00CD1F17"/>
    <w:rsid w:val="00CD2CCD"/>
    <w:rsid w:val="00CD42AF"/>
    <w:rsid w:val="00CD5027"/>
    <w:rsid w:val="00CD5F15"/>
    <w:rsid w:val="00CE01EF"/>
    <w:rsid w:val="00CE04D8"/>
    <w:rsid w:val="00CE056C"/>
    <w:rsid w:val="00CE1A20"/>
    <w:rsid w:val="00CE252A"/>
    <w:rsid w:val="00CE49AD"/>
    <w:rsid w:val="00CE5163"/>
    <w:rsid w:val="00CE538B"/>
    <w:rsid w:val="00CE5824"/>
    <w:rsid w:val="00CE5A26"/>
    <w:rsid w:val="00CE63D4"/>
    <w:rsid w:val="00CE6D9D"/>
    <w:rsid w:val="00CE6DAD"/>
    <w:rsid w:val="00CF14E4"/>
    <w:rsid w:val="00CF1B21"/>
    <w:rsid w:val="00CF2166"/>
    <w:rsid w:val="00CF2674"/>
    <w:rsid w:val="00CF2906"/>
    <w:rsid w:val="00CF2C96"/>
    <w:rsid w:val="00CF57F4"/>
    <w:rsid w:val="00CF6AC6"/>
    <w:rsid w:val="00CF7284"/>
    <w:rsid w:val="00D00456"/>
    <w:rsid w:val="00D00EE1"/>
    <w:rsid w:val="00D032AF"/>
    <w:rsid w:val="00D03384"/>
    <w:rsid w:val="00D03CEC"/>
    <w:rsid w:val="00D04FD6"/>
    <w:rsid w:val="00D057B9"/>
    <w:rsid w:val="00D0596C"/>
    <w:rsid w:val="00D062B9"/>
    <w:rsid w:val="00D0671C"/>
    <w:rsid w:val="00D070AB"/>
    <w:rsid w:val="00D072AE"/>
    <w:rsid w:val="00D0744A"/>
    <w:rsid w:val="00D074CB"/>
    <w:rsid w:val="00D07532"/>
    <w:rsid w:val="00D076E8"/>
    <w:rsid w:val="00D100A1"/>
    <w:rsid w:val="00D11F94"/>
    <w:rsid w:val="00D12BAF"/>
    <w:rsid w:val="00D12DFC"/>
    <w:rsid w:val="00D14A4E"/>
    <w:rsid w:val="00D15A6D"/>
    <w:rsid w:val="00D15F68"/>
    <w:rsid w:val="00D164B1"/>
    <w:rsid w:val="00D16D48"/>
    <w:rsid w:val="00D1736A"/>
    <w:rsid w:val="00D175CD"/>
    <w:rsid w:val="00D20E87"/>
    <w:rsid w:val="00D21134"/>
    <w:rsid w:val="00D22267"/>
    <w:rsid w:val="00D22898"/>
    <w:rsid w:val="00D22A04"/>
    <w:rsid w:val="00D230B6"/>
    <w:rsid w:val="00D23CB8"/>
    <w:rsid w:val="00D2428E"/>
    <w:rsid w:val="00D255E2"/>
    <w:rsid w:val="00D26AD5"/>
    <w:rsid w:val="00D26B94"/>
    <w:rsid w:val="00D27332"/>
    <w:rsid w:val="00D30C1B"/>
    <w:rsid w:val="00D3117F"/>
    <w:rsid w:val="00D32105"/>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47BCA"/>
    <w:rsid w:val="00D51281"/>
    <w:rsid w:val="00D537D5"/>
    <w:rsid w:val="00D53C64"/>
    <w:rsid w:val="00D54F36"/>
    <w:rsid w:val="00D54FEB"/>
    <w:rsid w:val="00D55D7C"/>
    <w:rsid w:val="00D562B3"/>
    <w:rsid w:val="00D57F95"/>
    <w:rsid w:val="00D60AB8"/>
    <w:rsid w:val="00D61C1D"/>
    <w:rsid w:val="00D62A67"/>
    <w:rsid w:val="00D62A97"/>
    <w:rsid w:val="00D63209"/>
    <w:rsid w:val="00D634DE"/>
    <w:rsid w:val="00D6389C"/>
    <w:rsid w:val="00D63B19"/>
    <w:rsid w:val="00D6463C"/>
    <w:rsid w:val="00D64CB3"/>
    <w:rsid w:val="00D65127"/>
    <w:rsid w:val="00D65537"/>
    <w:rsid w:val="00D6569F"/>
    <w:rsid w:val="00D676ED"/>
    <w:rsid w:val="00D6775D"/>
    <w:rsid w:val="00D71FE9"/>
    <w:rsid w:val="00D725C0"/>
    <w:rsid w:val="00D75C27"/>
    <w:rsid w:val="00D77D54"/>
    <w:rsid w:val="00D8198E"/>
    <w:rsid w:val="00D83EC2"/>
    <w:rsid w:val="00D83F8C"/>
    <w:rsid w:val="00D8494A"/>
    <w:rsid w:val="00D84E34"/>
    <w:rsid w:val="00D8714D"/>
    <w:rsid w:val="00D87689"/>
    <w:rsid w:val="00D913BC"/>
    <w:rsid w:val="00D9142D"/>
    <w:rsid w:val="00D92B92"/>
    <w:rsid w:val="00D9367D"/>
    <w:rsid w:val="00D944E9"/>
    <w:rsid w:val="00D94719"/>
    <w:rsid w:val="00D94F47"/>
    <w:rsid w:val="00D967B2"/>
    <w:rsid w:val="00D96D08"/>
    <w:rsid w:val="00DA100A"/>
    <w:rsid w:val="00DA14AE"/>
    <w:rsid w:val="00DA14F8"/>
    <w:rsid w:val="00DA182E"/>
    <w:rsid w:val="00DA21F6"/>
    <w:rsid w:val="00DA310C"/>
    <w:rsid w:val="00DA3BA1"/>
    <w:rsid w:val="00DA423D"/>
    <w:rsid w:val="00DA43F0"/>
    <w:rsid w:val="00DA6562"/>
    <w:rsid w:val="00DA6C40"/>
    <w:rsid w:val="00DB1EE4"/>
    <w:rsid w:val="00DB1F2B"/>
    <w:rsid w:val="00DB3FAC"/>
    <w:rsid w:val="00DB426A"/>
    <w:rsid w:val="00DB4913"/>
    <w:rsid w:val="00DB5819"/>
    <w:rsid w:val="00DB5C42"/>
    <w:rsid w:val="00DB5CDD"/>
    <w:rsid w:val="00DB663D"/>
    <w:rsid w:val="00DB695B"/>
    <w:rsid w:val="00DB7F40"/>
    <w:rsid w:val="00DC1820"/>
    <w:rsid w:val="00DC19AF"/>
    <w:rsid w:val="00DC1BCD"/>
    <w:rsid w:val="00DC39EE"/>
    <w:rsid w:val="00DC3A05"/>
    <w:rsid w:val="00DC4884"/>
    <w:rsid w:val="00DC4AD7"/>
    <w:rsid w:val="00DC55D6"/>
    <w:rsid w:val="00DC7A44"/>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2D03"/>
    <w:rsid w:val="00DE445A"/>
    <w:rsid w:val="00DE4C18"/>
    <w:rsid w:val="00DE4E69"/>
    <w:rsid w:val="00DE5CF4"/>
    <w:rsid w:val="00DE60BA"/>
    <w:rsid w:val="00DE6B9E"/>
    <w:rsid w:val="00DF0604"/>
    <w:rsid w:val="00DF0789"/>
    <w:rsid w:val="00DF09DF"/>
    <w:rsid w:val="00DF126A"/>
    <w:rsid w:val="00DF2012"/>
    <w:rsid w:val="00DF2157"/>
    <w:rsid w:val="00DF29F6"/>
    <w:rsid w:val="00DF38B2"/>
    <w:rsid w:val="00DF3C44"/>
    <w:rsid w:val="00DF5CED"/>
    <w:rsid w:val="00DF637B"/>
    <w:rsid w:val="00DF69C8"/>
    <w:rsid w:val="00DF72B5"/>
    <w:rsid w:val="00DF7EFC"/>
    <w:rsid w:val="00E008C0"/>
    <w:rsid w:val="00E00BAF"/>
    <w:rsid w:val="00E00BF7"/>
    <w:rsid w:val="00E00D3D"/>
    <w:rsid w:val="00E02AC9"/>
    <w:rsid w:val="00E03219"/>
    <w:rsid w:val="00E04E9B"/>
    <w:rsid w:val="00E0741E"/>
    <w:rsid w:val="00E11C9E"/>
    <w:rsid w:val="00E11EEE"/>
    <w:rsid w:val="00E12A38"/>
    <w:rsid w:val="00E12BEC"/>
    <w:rsid w:val="00E1311F"/>
    <w:rsid w:val="00E15BED"/>
    <w:rsid w:val="00E15D05"/>
    <w:rsid w:val="00E15E86"/>
    <w:rsid w:val="00E162FF"/>
    <w:rsid w:val="00E169A8"/>
    <w:rsid w:val="00E17E6C"/>
    <w:rsid w:val="00E20B50"/>
    <w:rsid w:val="00E21688"/>
    <w:rsid w:val="00E21861"/>
    <w:rsid w:val="00E22AF5"/>
    <w:rsid w:val="00E23548"/>
    <w:rsid w:val="00E240EB"/>
    <w:rsid w:val="00E24AAB"/>
    <w:rsid w:val="00E253EF"/>
    <w:rsid w:val="00E25E4F"/>
    <w:rsid w:val="00E2763E"/>
    <w:rsid w:val="00E31F9B"/>
    <w:rsid w:val="00E3290D"/>
    <w:rsid w:val="00E32BD7"/>
    <w:rsid w:val="00E348C0"/>
    <w:rsid w:val="00E3522D"/>
    <w:rsid w:val="00E356CC"/>
    <w:rsid w:val="00E358DA"/>
    <w:rsid w:val="00E37729"/>
    <w:rsid w:val="00E41B65"/>
    <w:rsid w:val="00E42771"/>
    <w:rsid w:val="00E42BB1"/>
    <w:rsid w:val="00E456FA"/>
    <w:rsid w:val="00E459C5"/>
    <w:rsid w:val="00E45C5A"/>
    <w:rsid w:val="00E5004D"/>
    <w:rsid w:val="00E50C87"/>
    <w:rsid w:val="00E52139"/>
    <w:rsid w:val="00E52373"/>
    <w:rsid w:val="00E531B6"/>
    <w:rsid w:val="00E535DB"/>
    <w:rsid w:val="00E54176"/>
    <w:rsid w:val="00E545FE"/>
    <w:rsid w:val="00E551A8"/>
    <w:rsid w:val="00E55EEF"/>
    <w:rsid w:val="00E55FCC"/>
    <w:rsid w:val="00E56300"/>
    <w:rsid w:val="00E56798"/>
    <w:rsid w:val="00E573C5"/>
    <w:rsid w:val="00E60728"/>
    <w:rsid w:val="00E62D21"/>
    <w:rsid w:val="00E62F87"/>
    <w:rsid w:val="00E640A5"/>
    <w:rsid w:val="00E64282"/>
    <w:rsid w:val="00E65040"/>
    <w:rsid w:val="00E65389"/>
    <w:rsid w:val="00E66F1B"/>
    <w:rsid w:val="00E67ACA"/>
    <w:rsid w:val="00E67FC6"/>
    <w:rsid w:val="00E70243"/>
    <w:rsid w:val="00E71DAA"/>
    <w:rsid w:val="00E72F06"/>
    <w:rsid w:val="00E737D8"/>
    <w:rsid w:val="00E73A04"/>
    <w:rsid w:val="00E75866"/>
    <w:rsid w:val="00E75B0B"/>
    <w:rsid w:val="00E75C57"/>
    <w:rsid w:val="00E75C7B"/>
    <w:rsid w:val="00E7646A"/>
    <w:rsid w:val="00E80192"/>
    <w:rsid w:val="00E81672"/>
    <w:rsid w:val="00E81678"/>
    <w:rsid w:val="00E816D9"/>
    <w:rsid w:val="00E819ED"/>
    <w:rsid w:val="00E828AC"/>
    <w:rsid w:val="00E832A7"/>
    <w:rsid w:val="00E838A4"/>
    <w:rsid w:val="00E84B46"/>
    <w:rsid w:val="00E85FA2"/>
    <w:rsid w:val="00E87A6C"/>
    <w:rsid w:val="00E9075D"/>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B8E"/>
    <w:rsid w:val="00EB0C92"/>
    <w:rsid w:val="00EB18FF"/>
    <w:rsid w:val="00EB27B6"/>
    <w:rsid w:val="00EB2820"/>
    <w:rsid w:val="00EB38EC"/>
    <w:rsid w:val="00EB4357"/>
    <w:rsid w:val="00EB4BDD"/>
    <w:rsid w:val="00EB5DA7"/>
    <w:rsid w:val="00EB6ECF"/>
    <w:rsid w:val="00EB7255"/>
    <w:rsid w:val="00EC04E1"/>
    <w:rsid w:val="00EC0911"/>
    <w:rsid w:val="00EC106D"/>
    <w:rsid w:val="00EC16AF"/>
    <w:rsid w:val="00EC1DAB"/>
    <w:rsid w:val="00EC4044"/>
    <w:rsid w:val="00EC58D5"/>
    <w:rsid w:val="00EC61D9"/>
    <w:rsid w:val="00EC727B"/>
    <w:rsid w:val="00EC753F"/>
    <w:rsid w:val="00ED2E1A"/>
    <w:rsid w:val="00ED339D"/>
    <w:rsid w:val="00ED52A5"/>
    <w:rsid w:val="00ED53C7"/>
    <w:rsid w:val="00ED5B33"/>
    <w:rsid w:val="00ED5EB4"/>
    <w:rsid w:val="00ED6108"/>
    <w:rsid w:val="00ED743D"/>
    <w:rsid w:val="00EE1EA4"/>
    <w:rsid w:val="00EE21AE"/>
    <w:rsid w:val="00EE21BD"/>
    <w:rsid w:val="00EE3158"/>
    <w:rsid w:val="00EE34B8"/>
    <w:rsid w:val="00EE3EB8"/>
    <w:rsid w:val="00EE4E88"/>
    <w:rsid w:val="00EE4F62"/>
    <w:rsid w:val="00EE50C7"/>
    <w:rsid w:val="00EE735E"/>
    <w:rsid w:val="00EE77AC"/>
    <w:rsid w:val="00EF066F"/>
    <w:rsid w:val="00EF079A"/>
    <w:rsid w:val="00EF0872"/>
    <w:rsid w:val="00EF0E33"/>
    <w:rsid w:val="00EF126B"/>
    <w:rsid w:val="00EF248C"/>
    <w:rsid w:val="00EF25CA"/>
    <w:rsid w:val="00EF27D3"/>
    <w:rsid w:val="00EF2B08"/>
    <w:rsid w:val="00EF2E8A"/>
    <w:rsid w:val="00EF5513"/>
    <w:rsid w:val="00EF597E"/>
    <w:rsid w:val="00EF599B"/>
    <w:rsid w:val="00EF6FD3"/>
    <w:rsid w:val="00EF7358"/>
    <w:rsid w:val="00F009DF"/>
    <w:rsid w:val="00F0194C"/>
    <w:rsid w:val="00F01B33"/>
    <w:rsid w:val="00F01C31"/>
    <w:rsid w:val="00F02A17"/>
    <w:rsid w:val="00F0492A"/>
    <w:rsid w:val="00F04B89"/>
    <w:rsid w:val="00F05983"/>
    <w:rsid w:val="00F05E09"/>
    <w:rsid w:val="00F069A0"/>
    <w:rsid w:val="00F06FDE"/>
    <w:rsid w:val="00F07612"/>
    <w:rsid w:val="00F07C65"/>
    <w:rsid w:val="00F102F4"/>
    <w:rsid w:val="00F11248"/>
    <w:rsid w:val="00F12EF4"/>
    <w:rsid w:val="00F13000"/>
    <w:rsid w:val="00F13C84"/>
    <w:rsid w:val="00F1475D"/>
    <w:rsid w:val="00F2002A"/>
    <w:rsid w:val="00F20775"/>
    <w:rsid w:val="00F22E66"/>
    <w:rsid w:val="00F2323C"/>
    <w:rsid w:val="00F23464"/>
    <w:rsid w:val="00F236AB"/>
    <w:rsid w:val="00F24828"/>
    <w:rsid w:val="00F26BF3"/>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4DEE"/>
    <w:rsid w:val="00F454C2"/>
    <w:rsid w:val="00F46066"/>
    <w:rsid w:val="00F4677D"/>
    <w:rsid w:val="00F4729F"/>
    <w:rsid w:val="00F52FEE"/>
    <w:rsid w:val="00F54561"/>
    <w:rsid w:val="00F5522D"/>
    <w:rsid w:val="00F55826"/>
    <w:rsid w:val="00F55CBB"/>
    <w:rsid w:val="00F608C8"/>
    <w:rsid w:val="00F61D4E"/>
    <w:rsid w:val="00F6297A"/>
    <w:rsid w:val="00F62E06"/>
    <w:rsid w:val="00F6562F"/>
    <w:rsid w:val="00F65AF4"/>
    <w:rsid w:val="00F65C53"/>
    <w:rsid w:val="00F667BB"/>
    <w:rsid w:val="00F6772B"/>
    <w:rsid w:val="00F70AEF"/>
    <w:rsid w:val="00F716A4"/>
    <w:rsid w:val="00F72ED1"/>
    <w:rsid w:val="00F730C8"/>
    <w:rsid w:val="00F73AC7"/>
    <w:rsid w:val="00F73E7E"/>
    <w:rsid w:val="00F742EB"/>
    <w:rsid w:val="00F74AB5"/>
    <w:rsid w:val="00F80064"/>
    <w:rsid w:val="00F80A76"/>
    <w:rsid w:val="00F813FD"/>
    <w:rsid w:val="00F842FB"/>
    <w:rsid w:val="00F85418"/>
    <w:rsid w:val="00F85DE5"/>
    <w:rsid w:val="00F86212"/>
    <w:rsid w:val="00F87476"/>
    <w:rsid w:val="00F87B83"/>
    <w:rsid w:val="00F90132"/>
    <w:rsid w:val="00F90223"/>
    <w:rsid w:val="00F9028C"/>
    <w:rsid w:val="00F9071E"/>
    <w:rsid w:val="00F92161"/>
    <w:rsid w:val="00F92CD6"/>
    <w:rsid w:val="00F92F8E"/>
    <w:rsid w:val="00F93E51"/>
    <w:rsid w:val="00F941B4"/>
    <w:rsid w:val="00F958A6"/>
    <w:rsid w:val="00F959E0"/>
    <w:rsid w:val="00F963D9"/>
    <w:rsid w:val="00F9786A"/>
    <w:rsid w:val="00F97FF6"/>
    <w:rsid w:val="00FA009A"/>
    <w:rsid w:val="00FA0B7C"/>
    <w:rsid w:val="00FA0C67"/>
    <w:rsid w:val="00FA169E"/>
    <w:rsid w:val="00FA1D00"/>
    <w:rsid w:val="00FA2A64"/>
    <w:rsid w:val="00FA3454"/>
    <w:rsid w:val="00FA39DC"/>
    <w:rsid w:val="00FA51C3"/>
    <w:rsid w:val="00FA5A51"/>
    <w:rsid w:val="00FB0358"/>
    <w:rsid w:val="00FB03DF"/>
    <w:rsid w:val="00FB0C71"/>
    <w:rsid w:val="00FB12AC"/>
    <w:rsid w:val="00FB1C0B"/>
    <w:rsid w:val="00FB1F46"/>
    <w:rsid w:val="00FB6F5B"/>
    <w:rsid w:val="00FB79FA"/>
    <w:rsid w:val="00FB7C51"/>
    <w:rsid w:val="00FC279F"/>
    <w:rsid w:val="00FC2F26"/>
    <w:rsid w:val="00FC3FCD"/>
    <w:rsid w:val="00FC48E1"/>
    <w:rsid w:val="00FC4CDD"/>
    <w:rsid w:val="00FC511E"/>
    <w:rsid w:val="00FC5953"/>
    <w:rsid w:val="00FC764F"/>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017"/>
    <w:rsid w:val="00FF231B"/>
    <w:rsid w:val="00FF2B82"/>
    <w:rsid w:val="00FF3731"/>
    <w:rsid w:val="00FF4299"/>
    <w:rsid w:val="00FF49F0"/>
    <w:rsid w:val="00FF4B1F"/>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FC8C2"/>
  <w15:docId w15:val="{26D87016-3595-4CEE-B6E4-D85D93C3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D21134"/>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numId w:val="0"/>
      </w:numPr>
      <w:outlineLvl w:val="2"/>
    </w:pPr>
    <w:rPr>
      <w:rFonts w:cs="Arial"/>
      <w:b/>
      <w:sz w:val="24"/>
    </w:rPr>
  </w:style>
  <w:style w:type="paragraph" w:styleId="Heading4">
    <w:name w:val="heading 4"/>
    <w:basedOn w:val="Heading3"/>
    <w:next w:val="Normal"/>
    <w:link w:val="Heading4Char"/>
    <w:autoRedefine/>
    <w:qFormat/>
    <w:rsid w:val="004747B4"/>
    <w:pPr>
      <w:numPr>
        <w:ilvl w:val="2"/>
        <w:numId w:val="11"/>
      </w:numPr>
      <w:ind w:left="709" w:hanging="655"/>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D21134"/>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4747B4"/>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Number,#List Paragraph,figure text numbered,L,CV text,F5 List Paragraph,Dot pt,Medium Grid 1 - Accent 21,Numbered Paragraph,List Paragraph111,List Paragraph2"/>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n Char,List Paragraph1 Char,List Paragraph11 Char,Bullet point Char,List Paragraph Number Char,#List Paragraph Char,figure text numbered Char,L Char,CV text Char,F5 List Paragraph Char,Dot pt Char,Numbered Paragraph Char"/>
    <w:link w:val="ListParagraph"/>
    <w:uiPriority w:val="34"/>
    <w:locked/>
    <w:rsid w:val="000978C5"/>
  </w:style>
  <w:style w:type="paragraph" w:customStyle="1" w:styleId="BulletedListlvl1">
    <w:name w:val="Bulleted List lvl1"/>
    <w:uiPriority w:val="10"/>
    <w:qFormat/>
    <w:rsid w:val="00146159"/>
    <w:pPr>
      <w:numPr>
        <w:numId w:val="20"/>
      </w:numPr>
      <w:spacing w:line="264" w:lineRule="auto"/>
    </w:pPr>
    <w:rPr>
      <w:rFonts w:asciiTheme="minorHAnsi" w:eastAsiaTheme="minorHAnsi" w:hAnsiTheme="minorHAnsi" w:cstheme="minorBidi"/>
      <w:color w:val="262626" w:themeColor="text1" w:themeTint="D9"/>
    </w:rPr>
  </w:style>
  <w:style w:type="paragraph" w:customStyle="1" w:styleId="BulletedListlvl2">
    <w:name w:val="Bulleted List lvl2"/>
    <w:basedOn w:val="BulletedListlvl1"/>
    <w:uiPriority w:val="10"/>
    <w:rsid w:val="00146159"/>
    <w:pPr>
      <w:numPr>
        <w:ilvl w:val="1"/>
      </w:numPr>
      <w:ind w:left="1021" w:hanging="283"/>
    </w:pPr>
  </w:style>
  <w:style w:type="paragraph" w:customStyle="1" w:styleId="BulletedListlvl3">
    <w:name w:val="Bulleted List lvl3"/>
    <w:basedOn w:val="BulletedListlvl2"/>
    <w:uiPriority w:val="10"/>
    <w:rsid w:val="00146159"/>
    <w:pPr>
      <w:numPr>
        <w:ilvl w:val="2"/>
      </w:numPr>
      <w:ind w:left="1418" w:hanging="284"/>
    </w:pPr>
    <w:rPr>
      <w:sz w:val="19"/>
      <w:szCs w:val="19"/>
    </w:rPr>
  </w:style>
  <w:style w:type="paragraph" w:styleId="NormalWeb">
    <w:name w:val="Normal (Web)"/>
    <w:basedOn w:val="Normal"/>
    <w:uiPriority w:val="99"/>
    <w:semiHidden/>
    <w:unhideWhenUsed/>
    <w:rsid w:val="008B4847"/>
    <w:pPr>
      <w:spacing w:before="100" w:beforeAutospacing="1" w:after="100" w:afterAutospacing="1" w:line="240" w:lineRule="auto"/>
    </w:pPr>
    <w:rPr>
      <w:rFonts w:ascii="Times New Roman" w:hAnsi="Times New Roman"/>
      <w:sz w:val="24"/>
      <w:szCs w:val="24"/>
      <w:lang w:eastAsia="en-AU"/>
    </w:rPr>
  </w:style>
  <w:style w:type="paragraph" w:customStyle="1" w:styleId="PFNumLevel2">
    <w:name w:val="PF (Num) Level 2"/>
    <w:basedOn w:val="Normal"/>
    <w:rsid w:val="000525C7"/>
    <w:pPr>
      <w:numPr>
        <w:ilvl w:val="1"/>
        <w:numId w:val="22"/>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3">
    <w:name w:val="PF (Num) Level 3"/>
    <w:basedOn w:val="Normal"/>
    <w:rsid w:val="000525C7"/>
    <w:pPr>
      <w:numPr>
        <w:ilvl w:val="2"/>
        <w:numId w:val="22"/>
      </w:numPr>
      <w:tabs>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4">
    <w:name w:val="PF (Num) Level 4"/>
    <w:basedOn w:val="Normal"/>
    <w:rsid w:val="000525C7"/>
    <w:pPr>
      <w:numPr>
        <w:ilvl w:val="3"/>
        <w:numId w:val="22"/>
      </w:numPr>
      <w:tabs>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5">
    <w:name w:val="PF (Num) Level 5"/>
    <w:basedOn w:val="Normal"/>
    <w:rsid w:val="000525C7"/>
    <w:pPr>
      <w:numPr>
        <w:ilvl w:val="4"/>
        <w:numId w:val="22"/>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Heading1A">
    <w:name w:val="Heading 1A"/>
    <w:basedOn w:val="Heading1"/>
    <w:next w:val="Normal"/>
    <w:rsid w:val="000525C7"/>
    <w:pPr>
      <w:keepNext/>
      <w:numPr>
        <w:numId w:val="22"/>
      </w:numPr>
      <w:tabs>
        <w:tab w:val="left" w:pos="1848"/>
        <w:tab w:val="left" w:pos="2773"/>
        <w:tab w:val="left" w:pos="3697"/>
        <w:tab w:val="left" w:pos="4621"/>
        <w:tab w:val="left" w:pos="5545"/>
        <w:tab w:val="left" w:pos="6469"/>
        <w:tab w:val="left" w:pos="7394"/>
        <w:tab w:val="left" w:pos="8318"/>
        <w:tab w:val="right" w:pos="8930"/>
      </w:tabs>
      <w:spacing w:before="400" w:after="0" w:line="276" w:lineRule="auto"/>
    </w:pPr>
    <w:rPr>
      <w:b/>
      <w:color w:val="000000"/>
      <w:kern w:val="28"/>
      <w:sz w:val="24"/>
      <w:szCs w:val="20"/>
    </w:rPr>
  </w:style>
  <w:style w:type="paragraph" w:customStyle="1" w:styleId="PFNumLevel6">
    <w:name w:val="PF (Num) Level 6"/>
    <w:basedOn w:val="PFNumLevel4"/>
    <w:rsid w:val="000525C7"/>
    <w:pPr>
      <w:numPr>
        <w:ilvl w:val="5"/>
      </w:numPr>
    </w:pPr>
  </w:style>
  <w:style w:type="numbering" w:customStyle="1" w:styleId="KeyPoints">
    <w:name w:val="Key Points"/>
    <w:basedOn w:val="NoList"/>
    <w:uiPriority w:val="99"/>
    <w:rsid w:val="0000563C"/>
    <w:pPr>
      <w:numPr>
        <w:numId w:val="23"/>
      </w:numPr>
    </w:pPr>
  </w:style>
  <w:style w:type="paragraph" w:customStyle="1" w:styleId="1NumberPointsStyle">
    <w:name w:val="1. Number Points Style"/>
    <w:basedOn w:val="Normal"/>
    <w:link w:val="1NumberPointsStyleChar"/>
    <w:qFormat/>
    <w:rsid w:val="0000563C"/>
    <w:pPr>
      <w:numPr>
        <w:numId w:val="24"/>
      </w:numPr>
      <w:spacing w:before="0" w:after="200" w:line="240" w:lineRule="auto"/>
    </w:pPr>
    <w:rPr>
      <w:rFonts w:ascii="Times New Roman" w:hAnsi="Times New Roman"/>
      <w:sz w:val="24"/>
      <w:lang w:eastAsia="en-AU"/>
    </w:rPr>
  </w:style>
  <w:style w:type="character" w:customStyle="1" w:styleId="1NumberPointsStyleChar">
    <w:name w:val="1. Number Points Style Char"/>
    <w:link w:val="1NumberPointsStyle"/>
    <w:rsid w:val="0000563C"/>
    <w:rPr>
      <w:rFonts w:ascii="Times New Roman" w:hAnsi="Times New Roman"/>
      <w:sz w:val="24"/>
      <w:lang w:eastAsia="en-AU"/>
    </w:rPr>
  </w:style>
  <w:style w:type="paragraph" w:customStyle="1" w:styleId="Normaltable">
    <w:name w:val="Normal + table"/>
    <w:basedOn w:val="Normal"/>
    <w:qFormat/>
    <w:rsid w:val="004A5909"/>
    <w:pPr>
      <w:spacing w:before="80" w:after="80"/>
    </w:pPr>
    <w:rPr>
      <w:szCs w:val="22"/>
      <w:lang w:eastAsia="en-AU"/>
    </w:rPr>
  </w:style>
  <w:style w:type="paragraph" w:customStyle="1" w:styleId="Normalsignature">
    <w:name w:val="Normal + signature"/>
    <w:basedOn w:val="Normal"/>
    <w:qFormat/>
    <w:rsid w:val="004A5909"/>
    <w:pPr>
      <w:tabs>
        <w:tab w:val="right" w:leader="dot" w:pos="3969"/>
      </w:tabs>
      <w:spacing w:before="600"/>
    </w:pPr>
    <w:rPr>
      <w:szCs w:val="22"/>
    </w:rPr>
  </w:style>
  <w:style w:type="paragraph" w:customStyle="1" w:styleId="ScheduleLevel1">
    <w:name w:val="Schedule Level 1"/>
    <w:basedOn w:val="Normal"/>
    <w:next w:val="ScheduleLevel2"/>
    <w:locked/>
    <w:rsid w:val="00E358DA"/>
    <w:pPr>
      <w:keepNext/>
      <w:pBdr>
        <w:bottom w:val="single" w:sz="4" w:space="2" w:color="auto"/>
      </w:pBdr>
      <w:tabs>
        <w:tab w:val="num" w:pos="851"/>
      </w:tabs>
      <w:spacing w:before="480" w:after="0" w:line="300" w:lineRule="atLeast"/>
      <w:ind w:left="851" w:hanging="851"/>
      <w:outlineLvl w:val="0"/>
    </w:pPr>
    <w:rPr>
      <w:rFonts w:ascii="Century Gothic" w:eastAsia="Times" w:hAnsi="Century Gothic"/>
      <w:b/>
      <w:caps/>
      <w:color w:val="000000"/>
      <w:sz w:val="24"/>
      <w:szCs w:val="24"/>
      <w:lang w:eastAsia="en-AU"/>
    </w:rPr>
  </w:style>
  <w:style w:type="paragraph" w:customStyle="1" w:styleId="ScheduleLevel2">
    <w:name w:val="Schedule Level 2"/>
    <w:basedOn w:val="Normal"/>
    <w:next w:val="ScheduleLevel3"/>
    <w:locked/>
    <w:rsid w:val="00E358DA"/>
    <w:pPr>
      <w:keepNext/>
      <w:tabs>
        <w:tab w:val="num" w:pos="851"/>
      </w:tabs>
      <w:spacing w:before="360" w:line="300" w:lineRule="atLeast"/>
      <w:ind w:left="851" w:hanging="851"/>
      <w:outlineLvl w:val="1"/>
    </w:pPr>
    <w:rPr>
      <w:rFonts w:ascii="Century Gothic" w:eastAsia="Times" w:hAnsi="Century Gothic"/>
      <w:b/>
      <w:color w:val="000000"/>
      <w:sz w:val="24"/>
      <w:szCs w:val="24"/>
      <w:lang w:eastAsia="en-AU"/>
    </w:rPr>
  </w:style>
  <w:style w:type="paragraph" w:customStyle="1" w:styleId="ScheduleLevel3">
    <w:name w:val="Schedule Level 3"/>
    <w:basedOn w:val="Normal"/>
    <w:locked/>
    <w:rsid w:val="00E358DA"/>
    <w:pPr>
      <w:tabs>
        <w:tab w:val="num" w:pos="851"/>
      </w:tabs>
      <w:spacing w:before="120" w:line="300" w:lineRule="atLeast"/>
      <w:ind w:left="851" w:hanging="851"/>
      <w:outlineLvl w:val="2"/>
    </w:pPr>
    <w:rPr>
      <w:rFonts w:ascii="Times New Roman" w:eastAsia="Times" w:hAnsi="Times New Roman"/>
      <w:sz w:val="24"/>
      <w:szCs w:val="24"/>
      <w:lang w:eastAsia="en-AU"/>
    </w:rPr>
  </w:style>
  <w:style w:type="paragraph" w:customStyle="1" w:styleId="ScheduleHeading">
    <w:name w:val="Schedule Heading"/>
    <w:basedOn w:val="Normal"/>
    <w:next w:val="Normal"/>
    <w:locked/>
    <w:rsid w:val="00E358DA"/>
    <w:pPr>
      <w:keepNext/>
      <w:pageBreakBefore/>
      <w:tabs>
        <w:tab w:val="num" w:pos="6551"/>
      </w:tabs>
      <w:spacing w:before="120" w:line="300" w:lineRule="atLeast"/>
      <w:ind w:left="6551" w:hanging="3573"/>
      <w:outlineLvl w:val="0"/>
    </w:pPr>
    <w:rPr>
      <w:rFonts w:ascii="Century Gothic" w:eastAsia="Times" w:hAnsi="Century Gothic"/>
      <w:b/>
      <w:sz w:val="28"/>
      <w:szCs w:val="28"/>
      <w:lang w:eastAsia="en-AU"/>
    </w:rPr>
  </w:style>
  <w:style w:type="paragraph" w:customStyle="1" w:styleId="ScheduleLevel4">
    <w:name w:val="Schedule Level 4"/>
    <w:basedOn w:val="ScheduleLevel3"/>
    <w:locked/>
    <w:rsid w:val="00E358DA"/>
    <w:pPr>
      <w:tabs>
        <w:tab w:val="clear" w:pos="851"/>
        <w:tab w:val="num" w:pos="1418"/>
      </w:tabs>
      <w:ind w:left="1418" w:hanging="567"/>
      <w:outlineLvl w:val="3"/>
    </w:pPr>
  </w:style>
  <w:style w:type="paragraph" w:customStyle="1" w:styleId="ScheduleLevel5">
    <w:name w:val="Schedule Level 5"/>
    <w:basedOn w:val="ScheduleLevel4"/>
    <w:locked/>
    <w:rsid w:val="00E358DA"/>
    <w:pPr>
      <w:tabs>
        <w:tab w:val="clear" w:pos="1418"/>
        <w:tab w:val="num" w:pos="1985"/>
      </w:tabs>
      <w:ind w:left="1985"/>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44634872">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97347451">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 TargetMode="External"/><Relationship Id="rId18" Type="http://schemas.openxmlformats.org/officeDocument/2006/relationships/hyperlink" Target="http://www.grants.gov.au/" TargetMode="External"/><Relationship Id="rId26" Type="http://schemas.openxmlformats.org/officeDocument/2006/relationships/hyperlink" Target="https://www.niaa.gov.au/contact-us/regional-network-addresses" TargetMode="External"/><Relationship Id="rId39" Type="http://schemas.openxmlformats.org/officeDocument/2006/relationships/hyperlink" Target="http://www8.austlii.edu.au/cgi-bin/viewdoc/au/legis/cth/consol_act/cca1995115/sch1.html" TargetMode="External"/><Relationship Id="rId21" Type="http://schemas.openxmlformats.org/officeDocument/2006/relationships/hyperlink" Target="http://niaa.gov.au/indigenous-affairs/grants-and-funding/funding-under-ias" TargetMode="External"/><Relationship Id="rId34" Type="http://schemas.openxmlformats.org/officeDocument/2006/relationships/hyperlink" Target="https://www.legislation.gov.au/Details/C2017C00055" TargetMode="External"/><Relationship Id="rId42" Type="http://schemas.openxmlformats.org/officeDocument/2006/relationships/hyperlink" Target="https://www.ato.gov.au/Forms/Statement-by-a-supplier-not-quoting-an-ABN/" TargetMode="External"/><Relationship Id="rId47" Type="http://schemas.openxmlformats.org/officeDocument/2006/relationships/hyperlink" Target="https://www.ato.gov.au/Business/GST/Registering-for-GST/" TargetMode="External"/><Relationship Id="rId50" Type="http://schemas.openxmlformats.org/officeDocument/2006/relationships/hyperlink" Target="mailto:NIAAComplaints@niaa.gov.au" TargetMode="External"/><Relationship Id="rId55" Type="http://schemas.openxmlformats.org/officeDocument/2006/relationships/hyperlink" Target="https://www.ombudsman.gov.au/" TargetMode="External"/><Relationship Id="rId63" Type="http://schemas.openxmlformats.org/officeDocument/2006/relationships/hyperlink" Target="https://www.legislation.gov.au/Series/C2004A02562" TargetMode="External"/><Relationship Id="rId68" Type="http://schemas.openxmlformats.org/officeDocument/2006/relationships/hyperlink" Target="http://www.grants.gov.au/" TargetMode="External"/><Relationship Id="rId76" Type="http://schemas.openxmlformats.org/officeDocument/2006/relationships/hyperlink" Target="https://www.legislation.gov.au/Details/C2021C00201" TargetMode="External"/><Relationship Id="rId7" Type="http://schemas.openxmlformats.org/officeDocument/2006/relationships/styles" Target="styles.xml"/><Relationship Id="rId71" Type="http://schemas.openxmlformats.org/officeDocument/2006/relationships/hyperlink" Target="https://www.legislation.gov.au/Details/C2017C00328"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nationalredress.gov.au/" TargetMode="External"/><Relationship Id="rId11" Type="http://schemas.openxmlformats.org/officeDocument/2006/relationships/endnotes" Target="endnotes.xml"/><Relationship Id="rId24" Type="http://schemas.openxmlformats.org/officeDocument/2006/relationships/hyperlink" Target="https://www.finance.gov.au/sites/default/files/2019-11/commonwealth-grants-rules-and-guidelines.pdf" TargetMode="External"/><Relationship Id="rId32" Type="http://schemas.openxmlformats.org/officeDocument/2006/relationships/hyperlink" Target="https://www.legislation.gov.au/Details/C2017C00328" TargetMode="External"/><Relationship Id="rId37" Type="http://schemas.openxmlformats.org/officeDocument/2006/relationships/hyperlink" Target="http://www.grants.gov.au/" TargetMode="External"/><Relationship Id="rId40" Type="http://schemas.openxmlformats.org/officeDocument/2006/relationships/hyperlink" Target="mailto:IASAMO@niaa.gov.au" TargetMode="External"/><Relationship Id="rId45" Type="http://schemas.openxmlformats.org/officeDocument/2006/relationships/hyperlink" Target="https://www.legislation.gov.au/Details/C2021C00242" TargetMode="External"/><Relationship Id="rId53" Type="http://schemas.openxmlformats.org/officeDocument/2006/relationships/hyperlink" Target="http://www.ombudsman.gov.au/" TargetMode="External"/><Relationship Id="rId58" Type="http://schemas.openxmlformats.org/officeDocument/2006/relationships/hyperlink" Target="https://www.legislation.gov.au/Details/C2021C00242" TargetMode="External"/><Relationship Id="rId66" Type="http://schemas.openxmlformats.org/officeDocument/2006/relationships/hyperlink" Target="https://www.finance.gov.au/sites/default/files/commonwealth-grants-rules-and-guidelines.pdf" TargetMode="External"/><Relationship Id="rId74" Type="http://schemas.openxmlformats.org/officeDocument/2006/relationships/hyperlink" Target="http://www.dpmc.gov.au/indigenous-affairs/incorporation-requirements" TargetMode="External"/><Relationship Id="rId79" Type="http://schemas.openxmlformats.org/officeDocument/2006/relationships/hyperlink" Target="https://www.niaa.gov.au/indigenous-affairs/grants-and-funding/incorporation-requirements" TargetMode="External"/><Relationship Id="rId5" Type="http://schemas.openxmlformats.org/officeDocument/2006/relationships/customXml" Target="../customXml/item5.xml"/><Relationship Id="rId61" Type="http://schemas.openxmlformats.org/officeDocument/2006/relationships/hyperlink" Target="http://niaa.gov.au" TargetMode="External"/><Relationship Id="rId82"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legislation.gov.au/Details/C2013A00123" TargetMode="External"/><Relationship Id="rId31" Type="http://schemas.openxmlformats.org/officeDocument/2006/relationships/hyperlink" Target="https://www.legislation.gov.au/Details/C2017C00055" TargetMode="External"/><Relationship Id="rId44" Type="http://schemas.openxmlformats.org/officeDocument/2006/relationships/hyperlink" Target="https://www.legislation.gov.au/Details/C2018C00293" TargetMode="External"/><Relationship Id="rId52" Type="http://schemas.openxmlformats.org/officeDocument/2006/relationships/hyperlink" Target="https://www.niaa.gov.au/contact-us/regional-network-addresses" TargetMode="External"/><Relationship Id="rId60" Type="http://schemas.openxmlformats.org/officeDocument/2006/relationships/hyperlink" Target="https://www.niaa.gov.au/pmc/who-we-are/accountability-and-reporting/privacy-policy" TargetMode="External"/><Relationship Id="rId65" Type="http://schemas.openxmlformats.org/officeDocument/2006/relationships/hyperlink" Target="http://www.finance.gov.au/resource-management/pgpa-legislation-rules-and-associated-instruments/" TargetMode="External"/><Relationship Id="rId73" Type="http://schemas.openxmlformats.org/officeDocument/2006/relationships/hyperlink" Target="https://www.legislation.gov.au/Details/C2021C00201" TargetMode="External"/><Relationship Id="rId78" Type="http://schemas.openxmlformats.org/officeDocument/2006/relationships/hyperlink" Target="https://www.niaa.gov.au/indigenous-affairs/grants-and-funding/incorporation-requirements"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closingthegap.pmc.gov.au/" TargetMode="External"/><Relationship Id="rId27" Type="http://schemas.openxmlformats.org/officeDocument/2006/relationships/hyperlink" Target="https://www.legislation.gov.au/Details/C2017C00328" TargetMode="External"/><Relationship Id="rId30" Type="http://schemas.openxmlformats.org/officeDocument/2006/relationships/hyperlink" Target="https://www.legislation.gov.au/Details/C2016C00895" TargetMode="External"/><Relationship Id="rId35" Type="http://schemas.openxmlformats.org/officeDocument/2006/relationships/hyperlink" Target="https://www.ombudsman.gov.au/__data/assets/pdf_file/0014/35600/Commonwealth-Ombudsman-Fact-Sheet-Use-of-intepreters-With-edits-from-Director-SST.pdf" TargetMode="External"/><Relationship Id="rId43" Type="http://schemas.openxmlformats.org/officeDocument/2006/relationships/hyperlink" Target="mailto:ileif@niaa.gov.au" TargetMode="External"/><Relationship Id="rId48" Type="http://schemas.openxmlformats.org/officeDocument/2006/relationships/hyperlink" Target="https://www.ato.gov.au/" TargetMode="External"/><Relationship Id="rId56" Type="http://schemas.openxmlformats.org/officeDocument/2006/relationships/hyperlink" Target="http://www.apsc.gov.au/publications-and-media/current-publications/aps-values-and-code-of-conduct-in-practice/conflict-of-interest" TargetMode="External"/><Relationship Id="rId64" Type="http://schemas.openxmlformats.org/officeDocument/2006/relationships/hyperlink" Target="file:///C:/Users/pmc13559/AppData/Local/Microsoft/Windows/INetCache/Content.Outlook/S6KGQ58R/foi@niaa.gov.au" TargetMode="External"/><Relationship Id="rId69" Type="http://schemas.openxmlformats.org/officeDocument/2006/relationships/image" Target="media/image2.png"/><Relationship Id="rId77" Type="http://schemas.openxmlformats.org/officeDocument/2006/relationships/hyperlink" Target="https://www.legislation.gov.au/Details/C2017C00328" TargetMode="External"/><Relationship Id="rId8" Type="http://schemas.openxmlformats.org/officeDocument/2006/relationships/settings" Target="settings.xml"/><Relationship Id="rId51" Type="http://schemas.openxmlformats.org/officeDocument/2006/relationships/hyperlink" Target="https://www.niaa.gov.au/contact-us/regional-network-addresses" TargetMode="External"/><Relationship Id="rId72" Type="http://schemas.openxmlformats.org/officeDocument/2006/relationships/hyperlink" Target="https://www.legislation.gov.au/Details/C2017C00328" TargetMode="External"/><Relationship Id="rId80" Type="http://schemas.openxmlformats.org/officeDocument/2006/relationships/hyperlink" Target="http://www.ato.gov.au/"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mailto:ileif@niaa.gov.au" TargetMode="External"/><Relationship Id="rId33" Type="http://schemas.openxmlformats.org/officeDocument/2006/relationships/hyperlink" Target="https://www.legislation.gov.au/Details/C2017C00328" TargetMode="External"/><Relationship Id="rId38" Type="http://schemas.openxmlformats.org/officeDocument/2006/relationships/hyperlink" Target="http://www.grants.gov.au/" TargetMode="External"/><Relationship Id="rId46" Type="http://schemas.openxmlformats.org/officeDocument/2006/relationships/hyperlink" Target="https://www.niaa.gov.au/contact-us/regional-network-addresses" TargetMode="External"/><Relationship Id="rId59" Type="http://schemas.openxmlformats.org/officeDocument/2006/relationships/hyperlink" Target="https://www.oaic.gov.au/privacy-law/privacy-act/australian-privacy-principles" TargetMode="External"/><Relationship Id="rId67" Type="http://schemas.openxmlformats.org/officeDocument/2006/relationships/hyperlink" Target="https://www.finance.gov.au/resource-management/pgpa-glossary/consolidated-revenue-fund/" TargetMode="External"/><Relationship Id="rId20" Type="http://schemas.openxmlformats.org/officeDocument/2006/relationships/hyperlink" Target="https://www.grants.gov.au/" TargetMode="External"/><Relationship Id="rId41" Type="http://schemas.openxmlformats.org/officeDocument/2006/relationships/hyperlink" Target="http://www5.austlii.edu.au/au/legis/cth/consol_act/ca2001172/s50aaa.html" TargetMode="External"/><Relationship Id="rId54" Type="http://schemas.openxmlformats.org/officeDocument/2006/relationships/hyperlink" Target="mailto:ombudsman@ombudsman.gov.au" TargetMode="External"/><Relationship Id="rId62" Type="http://schemas.openxmlformats.org/officeDocument/2006/relationships/hyperlink" Target="mailto:privacy@niaa.gov.au" TargetMode="External"/><Relationship Id="rId70" Type="http://schemas.openxmlformats.org/officeDocument/2006/relationships/hyperlink" Target="https://www.legislation.gov.au/Details/C2021C00201" TargetMode="External"/><Relationship Id="rId75" Type="http://schemas.openxmlformats.org/officeDocument/2006/relationships/hyperlink" Target="https://www.legislation.gov.au/Details/C2021C0020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losingthegap.gov.au/national-agreement/targets" TargetMode="External"/><Relationship Id="rId28" Type="http://schemas.openxmlformats.org/officeDocument/2006/relationships/hyperlink" Target="https://www.legislation.gov.au/Series/C2006A00124" TargetMode="External"/><Relationship Id="rId36" Type="http://schemas.openxmlformats.org/officeDocument/2006/relationships/hyperlink" Target="https://dbr.abs.gov.au/absmaps/index.html" TargetMode="External"/><Relationship Id="rId49" Type="http://schemas.openxmlformats.org/officeDocument/2006/relationships/hyperlink" Target="https://www.finance.gov.au/sites/default/files/2019-11/commonwealth-grants-rules-and-guidelines.pdf" TargetMode="External"/><Relationship Id="rId57" Type="http://schemas.openxmlformats.org/officeDocument/2006/relationships/hyperlink" Target="http://www.apsc.gov.au/publications-and-media/current-publications/aps-values-and-code-of-conduct-in-practice/conflict-of-intere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D0C79D1D8F6648E89BA10FEB7111C5CB"/>
        <w:category>
          <w:name w:val="General"/>
          <w:gallery w:val="placeholder"/>
        </w:category>
        <w:types>
          <w:type w:val="bbPlcHdr"/>
        </w:types>
        <w:behaviors>
          <w:behavior w:val="content"/>
        </w:behaviors>
        <w:guid w:val="{DC0D3CCD-2CBE-4602-8A82-3193D40E0520}"/>
      </w:docPartPr>
      <w:docPartBody>
        <w:p w:rsidR="00632048" w:rsidRDefault="00E0649B" w:rsidP="00E0649B">
          <w:pPr>
            <w:pStyle w:val="D0C79D1D8F6648E89BA10FEB7111C5CB"/>
          </w:pPr>
          <w:r w:rsidRPr="00923D05">
            <w:rPr>
              <w:rStyle w:val="PlaceholderText"/>
            </w:rPr>
            <w:t>Choose an item</w:t>
          </w:r>
          <w:r>
            <w:rPr>
              <w:rStyle w:val="PlaceholderText"/>
            </w:rPr>
            <w:t xml:space="preserve"> – copy and paste for multiple targets</w:t>
          </w:r>
          <w:r w:rsidRPr="00923D0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660FF"/>
    <w:rsid w:val="00071798"/>
    <w:rsid w:val="0007740B"/>
    <w:rsid w:val="000A35DD"/>
    <w:rsid w:val="000B62E1"/>
    <w:rsid w:val="000D7768"/>
    <w:rsid w:val="000E725D"/>
    <w:rsid w:val="000F772A"/>
    <w:rsid w:val="00102082"/>
    <w:rsid w:val="0011541E"/>
    <w:rsid w:val="00131AF8"/>
    <w:rsid w:val="00131C76"/>
    <w:rsid w:val="001829BF"/>
    <w:rsid w:val="00184057"/>
    <w:rsid w:val="001874E2"/>
    <w:rsid w:val="001C68E2"/>
    <w:rsid w:val="001D19C2"/>
    <w:rsid w:val="001D6595"/>
    <w:rsid w:val="001F45C1"/>
    <w:rsid w:val="001F735A"/>
    <w:rsid w:val="00204B5D"/>
    <w:rsid w:val="00205AE4"/>
    <w:rsid w:val="00256378"/>
    <w:rsid w:val="00267D81"/>
    <w:rsid w:val="00267E5F"/>
    <w:rsid w:val="002720C6"/>
    <w:rsid w:val="00275662"/>
    <w:rsid w:val="00287FAB"/>
    <w:rsid w:val="002A7BA7"/>
    <w:rsid w:val="002B6F21"/>
    <w:rsid w:val="002C0D47"/>
    <w:rsid w:val="002D31BB"/>
    <w:rsid w:val="002D6D2A"/>
    <w:rsid w:val="003075AB"/>
    <w:rsid w:val="00317884"/>
    <w:rsid w:val="0036240F"/>
    <w:rsid w:val="0038251A"/>
    <w:rsid w:val="00391F0F"/>
    <w:rsid w:val="003969DB"/>
    <w:rsid w:val="003C5C17"/>
    <w:rsid w:val="003D1F7D"/>
    <w:rsid w:val="003F46F5"/>
    <w:rsid w:val="004012A8"/>
    <w:rsid w:val="00405878"/>
    <w:rsid w:val="00420B2B"/>
    <w:rsid w:val="00432514"/>
    <w:rsid w:val="0045165D"/>
    <w:rsid w:val="00466819"/>
    <w:rsid w:val="004917E4"/>
    <w:rsid w:val="00491EAB"/>
    <w:rsid w:val="004C5BB6"/>
    <w:rsid w:val="004E2075"/>
    <w:rsid w:val="004E7CAB"/>
    <w:rsid w:val="00507096"/>
    <w:rsid w:val="005321DB"/>
    <w:rsid w:val="00533CA6"/>
    <w:rsid w:val="00543D3F"/>
    <w:rsid w:val="00547FFA"/>
    <w:rsid w:val="0056781E"/>
    <w:rsid w:val="00573B84"/>
    <w:rsid w:val="005A07E5"/>
    <w:rsid w:val="005A7688"/>
    <w:rsid w:val="005C61D6"/>
    <w:rsid w:val="005E65D2"/>
    <w:rsid w:val="005F2C75"/>
    <w:rsid w:val="005F32D5"/>
    <w:rsid w:val="00617C4F"/>
    <w:rsid w:val="00622A75"/>
    <w:rsid w:val="0062631E"/>
    <w:rsid w:val="00626C0A"/>
    <w:rsid w:val="00632048"/>
    <w:rsid w:val="00642D3B"/>
    <w:rsid w:val="00660762"/>
    <w:rsid w:val="0067338C"/>
    <w:rsid w:val="00676B82"/>
    <w:rsid w:val="00691E9F"/>
    <w:rsid w:val="006B2630"/>
    <w:rsid w:val="006C6952"/>
    <w:rsid w:val="006F1D58"/>
    <w:rsid w:val="0070249A"/>
    <w:rsid w:val="00712240"/>
    <w:rsid w:val="00714E10"/>
    <w:rsid w:val="00726777"/>
    <w:rsid w:val="0073578B"/>
    <w:rsid w:val="00745610"/>
    <w:rsid w:val="007513F5"/>
    <w:rsid w:val="0075345E"/>
    <w:rsid w:val="00767746"/>
    <w:rsid w:val="00781941"/>
    <w:rsid w:val="007B0E8B"/>
    <w:rsid w:val="007B517E"/>
    <w:rsid w:val="007C1B91"/>
    <w:rsid w:val="007E1D73"/>
    <w:rsid w:val="007E1FB5"/>
    <w:rsid w:val="008125DB"/>
    <w:rsid w:val="00835500"/>
    <w:rsid w:val="008357F5"/>
    <w:rsid w:val="0085596A"/>
    <w:rsid w:val="008755E8"/>
    <w:rsid w:val="00893F52"/>
    <w:rsid w:val="008B5A41"/>
    <w:rsid w:val="008C7A00"/>
    <w:rsid w:val="008D0A8E"/>
    <w:rsid w:val="008D32AC"/>
    <w:rsid w:val="008D7785"/>
    <w:rsid w:val="008E71B5"/>
    <w:rsid w:val="00901F89"/>
    <w:rsid w:val="00940252"/>
    <w:rsid w:val="009518D1"/>
    <w:rsid w:val="00954EF5"/>
    <w:rsid w:val="00955C19"/>
    <w:rsid w:val="00994045"/>
    <w:rsid w:val="009B2426"/>
    <w:rsid w:val="009C5C60"/>
    <w:rsid w:val="009E4C16"/>
    <w:rsid w:val="00A122FE"/>
    <w:rsid w:val="00A12344"/>
    <w:rsid w:val="00A12556"/>
    <w:rsid w:val="00A1512E"/>
    <w:rsid w:val="00A1591D"/>
    <w:rsid w:val="00A40BA3"/>
    <w:rsid w:val="00A52D16"/>
    <w:rsid w:val="00A6736A"/>
    <w:rsid w:val="00A82A0F"/>
    <w:rsid w:val="00A8492E"/>
    <w:rsid w:val="00A90126"/>
    <w:rsid w:val="00AF29F7"/>
    <w:rsid w:val="00AF62FF"/>
    <w:rsid w:val="00B10E67"/>
    <w:rsid w:val="00B21169"/>
    <w:rsid w:val="00B27EDD"/>
    <w:rsid w:val="00B821C1"/>
    <w:rsid w:val="00BB44E9"/>
    <w:rsid w:val="00BC1D4F"/>
    <w:rsid w:val="00BC219B"/>
    <w:rsid w:val="00BD4A9E"/>
    <w:rsid w:val="00BE418E"/>
    <w:rsid w:val="00BF0741"/>
    <w:rsid w:val="00BF10FB"/>
    <w:rsid w:val="00BF1AFE"/>
    <w:rsid w:val="00C007AD"/>
    <w:rsid w:val="00C06AF5"/>
    <w:rsid w:val="00C24B73"/>
    <w:rsid w:val="00C2738A"/>
    <w:rsid w:val="00C41FBB"/>
    <w:rsid w:val="00C536DE"/>
    <w:rsid w:val="00C8774C"/>
    <w:rsid w:val="00C93610"/>
    <w:rsid w:val="00CB0C50"/>
    <w:rsid w:val="00CF3EAA"/>
    <w:rsid w:val="00D1748B"/>
    <w:rsid w:val="00D224C3"/>
    <w:rsid w:val="00D32B37"/>
    <w:rsid w:val="00D51C4D"/>
    <w:rsid w:val="00D66ADE"/>
    <w:rsid w:val="00D878DA"/>
    <w:rsid w:val="00D96834"/>
    <w:rsid w:val="00DA47B3"/>
    <w:rsid w:val="00DB6533"/>
    <w:rsid w:val="00DC2784"/>
    <w:rsid w:val="00DF3458"/>
    <w:rsid w:val="00E0649B"/>
    <w:rsid w:val="00E11D2E"/>
    <w:rsid w:val="00E16692"/>
    <w:rsid w:val="00E17160"/>
    <w:rsid w:val="00E17E29"/>
    <w:rsid w:val="00E57DD5"/>
    <w:rsid w:val="00E75E70"/>
    <w:rsid w:val="00E8068A"/>
    <w:rsid w:val="00EC7833"/>
    <w:rsid w:val="00ED05B7"/>
    <w:rsid w:val="00ED3250"/>
    <w:rsid w:val="00EE0CE4"/>
    <w:rsid w:val="00EE7809"/>
    <w:rsid w:val="00EF5AA6"/>
    <w:rsid w:val="00EF72E9"/>
    <w:rsid w:val="00F11230"/>
    <w:rsid w:val="00F1351B"/>
    <w:rsid w:val="00F13D7D"/>
    <w:rsid w:val="00F465E8"/>
    <w:rsid w:val="00F75738"/>
    <w:rsid w:val="00F80090"/>
    <w:rsid w:val="00FB79BF"/>
    <w:rsid w:val="00FC14BE"/>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C60"/>
    <w:rPr>
      <w:color w:val="808080"/>
    </w:rPr>
  </w:style>
  <w:style w:type="paragraph" w:customStyle="1" w:styleId="8A124796D66E42F78A478F01DFB1D9DD">
    <w:name w:val="8A124796D66E42F78A478F01DFB1D9DD"/>
    <w:rsid w:val="00A6736A"/>
    <w:pPr>
      <w:spacing w:after="160" w:line="259" w:lineRule="auto"/>
    </w:pPr>
  </w:style>
  <w:style w:type="paragraph" w:customStyle="1" w:styleId="D0C79D1D8F6648E89BA10FEB7111C5CB">
    <w:name w:val="D0C79D1D8F6648E89BA10FEB7111C5CB"/>
    <w:rsid w:val="00E0649B"/>
    <w:pPr>
      <w:spacing w:after="160" w:line="259" w:lineRule="auto"/>
    </w:pPr>
  </w:style>
  <w:style w:type="paragraph" w:customStyle="1" w:styleId="D85F5F097A7740F0AA847DC7B3423911">
    <w:name w:val="D85F5F097A7740F0AA847DC7B3423911"/>
    <w:rsid w:val="009C5C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aedbb9ad-aa4e-4aaf-a74f-fa26f7e269e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aedbb9ad-aa4e-4aaf-a74f-fa26f7e269e9">
      <Terms xmlns="http://schemas.microsoft.com/office/infopath/2007/PartnerControls"/>
    </jd1c641577414dfdab1686c9d5d0dbd0>
    <PMCNotes xmlns="aedbb9ad-aa4e-4aaf-a74f-fa26f7e269e9" xsi:nil="true"/>
    <TaxCatchAll xmlns="aedbb9ad-aa4e-4aaf-a74f-fa26f7e269e9">
      <Value>16</Value>
      <Value>13</Value>
      <Value>46</Value>
      <Value>7</Value>
      <Value>38</Value>
      <Value>20</Value>
    </TaxCatchAll>
    <n208711828504e3287c4f70df8a2a721 xmlns="aedbb9ad-aa4e-4aaf-a74f-fa26f7e269e9">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FOI</TermName>
          <TermId xmlns="http://schemas.microsoft.com/office/infopath/2007/PartnerControls">3bd0c9b6-db84-47f5-bbae-6de7354427ca</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n208711828504e3287c4f70df8a2a721>
    <ShareHubID xmlns="aedbb9ad-aa4e-4aaf-a74f-fa26f7e269e9">PDOC21-58945</ShareHubID>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C931F7FA5F0BC45A4F27AB235E38E77" ma:contentTypeVersion="8" ma:contentTypeDescription="ShareHub Document" ma:contentTypeScope="" ma:versionID="f6b56c7630d5c4801fe013abfc01e952">
  <xsd:schema xmlns:xsd="http://www.w3.org/2001/XMLSchema" xmlns:xs="http://www.w3.org/2001/XMLSchema" xmlns:p="http://schemas.microsoft.com/office/2006/metadata/properties" xmlns:ns1="aedbb9ad-aa4e-4aaf-a74f-fa26f7e269e9" xmlns:ns3="685f9fda-bd71-4433-b331-92feb9553089" targetNamespace="http://schemas.microsoft.com/office/2006/metadata/properties" ma:root="true" ma:fieldsID="02ed995ff9b6c493905c93724101b4d2" ns1:_="" ns3:_="">
    <xsd:import namespace="aedbb9ad-aa4e-4aaf-a74f-fa26f7e269e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n208711828504e3287c4f70df8a2a72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bb9ad-aa4e-4aaf-a74f-fa26f7e269e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077c6ed-14bf-42f7-aa3b-5141d01aeadd}" ma:internalName="TaxCatchAll" ma:showField="CatchAllData" ma:web="aedbb9ad-aa4e-4aaf-a74f-fa26f7e269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077c6ed-14bf-42f7-aa3b-5141d01aeadd}" ma:internalName="TaxCatchAllLabel" ma:readOnly="true" ma:showField="CatchAllDataLabel" ma:web="aedbb9ad-aa4e-4aaf-a74f-fa26f7e269e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208711828504e3287c4f70df8a2a721" ma:index="18" nillable="true" ma:taxonomy="true" ma:internalName="n208711828504e3287c4f70df8a2a721" ma:taxonomyFieldName="ESearchTags" ma:displayName="Tags" ma:fieldId="{72087118-2850-4e32-87c4-f70df8a2a721}"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aedbb9ad-aa4e-4aaf-a74f-fa26f7e269e9"/>
    <ds:schemaRef ds:uri="685f9fda-bd71-4433-b331-92feb9553089"/>
  </ds:schemaRefs>
</ds:datastoreItem>
</file>

<file path=customXml/itemProps2.xml><?xml version="1.0" encoding="utf-8"?>
<ds:datastoreItem xmlns:ds="http://schemas.openxmlformats.org/officeDocument/2006/customXml" ds:itemID="{17FF5646-202A-4A9A-9D7E-E71C6C575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bb9ad-aa4e-4aaf-a74f-fa26f7e269e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595ED876-C332-42CC-876E-2D5D9864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12343</Words>
  <Characters>70358</Characters>
  <DocSecurity>0</DocSecurity>
  <Lines>586</Lines>
  <Paragraphs>165</Paragraphs>
  <ScaleCrop>false</ScaleCrop>
  <HeadingPairs>
    <vt:vector size="2" baseType="variant">
      <vt:variant>
        <vt:lpstr>Title</vt:lpstr>
      </vt:variant>
      <vt:variant>
        <vt:i4>1</vt:i4>
      </vt:variant>
    </vt:vector>
  </HeadingPairs>
  <TitlesOfParts>
    <vt:vector size="1" baseType="lpstr">
      <vt:lpstr>Indigenous Land Enterprise Infrastructure Fund - Grant Opportunity Guidelines</vt:lpstr>
    </vt:vector>
  </TitlesOfParts>
  <LinksUpToDate>false</LinksUpToDate>
  <CharactersWithSpaces>82536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Land Enterprise Infrastructure Fund - Grant Opportunity Guidelines</dc:title>
  <dc:subject/>
  <dc:creator>National Indigenous Australians Agency</dc:creator>
  <cp:keywords/>
  <dc:description/>
  <cp:lastPrinted>2021-01-08T01:21:00Z</cp:lastPrinted>
  <dcterms:created xsi:type="dcterms:W3CDTF">2021-10-11T07:08:00Z</dcterms:created>
  <dcterms:modified xsi:type="dcterms:W3CDTF">2021-10-11T07:11:00Z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0x0101002825A64A6E1845A99A9D8EE8A5686ECB008C931F7FA5F0BC45A4F27AB235E38E77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HPRMSecurityCaveat">
    <vt:lpwstr/>
  </property>
  <property fmtid="{D5CDD505-2E9C-101B-9397-08002B2CF9AE}" pid="25" name="ESearchTags">
    <vt:lpwstr>16;#Election|4090d51f-fccc-4f41-80dd-86270166a8a3;#7;#FOI|3bd0c9b6-db84-47f5-bbae-6de7354427ca;#20;#ORIC|d151c637-14dd-4e1a-a8c5-ebf2e3d90de4;#46;#COVID-19|c1da604a-829f-435b-844b-fd97e09d1455;#13;#Cabinet|84cba657-17c1-4642-9e59-a0df180c2be5</vt:lpwstr>
  </property>
  <property fmtid="{D5CDD505-2E9C-101B-9397-08002B2CF9AE}" pid="26" name="HPRMSecurityLevel">
    <vt:lpwstr>38;#OFFICIAL|11463c70-78df-4e3b-b0ff-f66cd3cb26ec</vt:lpwstr>
  </property>
  <property fmtid="{D5CDD505-2E9C-101B-9397-08002B2CF9AE}" pid="27" name="PMC.ESearch.TagGeneratedTime">
    <vt:lpwstr>2021-10-06T17:20:12</vt:lpwstr>
  </property>
</Properties>
</file>