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14.xml" ContentType="application/vnd.openxmlformats-officedocument.wordprocessingml.header+xml"/>
  <Override PartName="/word/footer57.xml" ContentType="application/vnd.openxmlformats-officedocument.wordprocessingml.footer+xml"/>
  <Override PartName="/word/header15.xml" ContentType="application/vnd.openxmlformats-officedocument.wordprocessingml.header+xml"/>
  <Override PartName="/word/footer58.xml" ContentType="application/vnd.openxmlformats-officedocument.wordprocessingml.footer+xml"/>
  <Override PartName="/word/header16.xml" ContentType="application/vnd.openxmlformats-officedocument.wordprocessingml.header+xml"/>
  <Override PartName="/word/footer59.xml" ContentType="application/vnd.openxmlformats-officedocument.wordprocessingml.footer+xml"/>
  <Override PartName="/word/header1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18.xml" ContentType="application/vnd.openxmlformats-officedocument.wordprocessingml.header+xml"/>
  <Override PartName="/word/footer63.xml" ContentType="application/vnd.openxmlformats-officedocument.wordprocessingml.footer+xml"/>
  <Override PartName="/word/header19.xml" ContentType="application/vnd.openxmlformats-officedocument.wordprocessingml.header+xml"/>
  <Override PartName="/word/footer64.xml" ContentType="application/vnd.openxmlformats-officedocument.wordprocessingml.footer+xml"/>
  <Override PartName="/word/header2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1.xml" ContentType="application/vnd.openxmlformats-officedocument.wordprocessingml.header+xml"/>
  <Override PartName="/word/footer72.xml" ContentType="application/vnd.openxmlformats-officedocument.wordprocessingml.footer+xml"/>
  <Override PartName="/word/header2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2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24.xml" ContentType="application/vnd.openxmlformats-officedocument.wordprocessingml.header+xml"/>
  <Override PartName="/word/footer93.xml" ContentType="application/vnd.openxmlformats-officedocument.wordprocessingml.footer+xml"/>
  <Override PartName="/word/header25.xml" ContentType="application/vnd.openxmlformats-officedocument.wordprocessingml.header+xml"/>
  <Override PartName="/word/footer94.xml" ContentType="application/vnd.openxmlformats-officedocument.wordprocessingml.footer+xml"/>
  <Override PartName="/word/header26.xml" ContentType="application/vnd.openxmlformats-officedocument.wordprocessingml.header+xml"/>
  <Override PartName="/word/footer95.xml" ContentType="application/vnd.openxmlformats-officedocument.wordprocessingml.footer+xml"/>
  <Override PartName="/word/header27.xml" ContentType="application/vnd.openxmlformats-officedocument.wordprocessingml.header+xml"/>
  <Override PartName="/word/footer96.xml" ContentType="application/vnd.openxmlformats-officedocument.wordprocessingml.footer+xml"/>
  <Override PartName="/word/header28.xml" ContentType="application/vnd.openxmlformats-officedocument.wordprocessingml.header+xml"/>
  <Override PartName="/word/footer9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line="285" w:lineRule="auto" w:before="78"/>
        <w:ind w:left="112" w:right="2325"/>
      </w:pPr>
      <w:r>
        <w:rPr/>
        <w:pict>
          <v:group style="position:absolute;margin-left:0pt;margin-top:0pt;width:595.6pt;height:728pt;mso-position-horizontal-relative:page;mso-position-vertical-relative:page;z-index:-261064" coordorigin="0,0" coordsize="11912,14560">
            <v:shape style="position:absolute;left:0;top:0;width:11912;height:14560" type="#_x0000_t75" stroked="false">
              <v:imagedata r:id="rId5" o:title=""/>
            </v:shape>
            <v:shape style="position:absolute;left:7310;top:1361;width:3801;height:1778" type="#_x0000_t75" stroked="false">
              <v:imagedata r:id="rId6" o:title=""/>
            </v:shape>
            <w10:wrap type="none"/>
          </v:group>
        </w:pict>
      </w:r>
      <w:r>
        <w:rPr/>
        <w:pict>
          <v:group style="position:absolute;margin-left:398.350006pt;margin-top:743.855957pt;width:184.9pt;height:68.45pt;mso-position-horizontal-relative:page;mso-position-vertical-relative:page;z-index:1072" coordorigin="7967,14877" coordsize="3698,1369">
            <v:shape style="position:absolute;left:7967;top:15312;width:3698;height:736" type="#_x0000_t75" stroked="false">
              <v:imagedata r:id="rId7" o:title=""/>
            </v:shape>
            <v:line style="position:absolute" from="8238,14877" to="8238,16246" stroked="true" strokeweight=".48pt" strokecolor="#ffffff">
              <v:stroke dashstyle="solid"/>
            </v:line>
            <w10:wrap type="none"/>
          </v:group>
        </w:pict>
      </w:r>
      <w:bookmarkStart w:name="Artifact" w:id="1"/>
      <w:bookmarkEnd w:id="1"/>
      <w:r>
        <w:rPr/>
      </w:r>
      <w:bookmarkStart w:name=" " w:id="2"/>
      <w:bookmarkEnd w:id="2"/>
      <w:r>
        <w:rPr/>
      </w:r>
      <w:bookmarkStart w:name=" " w:id="3"/>
      <w:bookmarkEnd w:id="3"/>
      <w:r>
        <w:rPr/>
      </w:r>
      <w:bookmarkStart w:name=" " w:id="4"/>
      <w:bookmarkEnd w:id="4"/>
      <w:r>
        <w:rPr/>
      </w:r>
      <w:bookmarkStart w:name=" " w:id="5"/>
      <w:bookmarkEnd w:id="5"/>
      <w:r>
        <w:rPr/>
      </w:r>
      <w:bookmarkStart w:name=" " w:id="6"/>
      <w:bookmarkEnd w:id="6"/>
      <w:r>
        <w:rPr/>
      </w:r>
      <w:bookmarkStart w:name=" " w:id="7"/>
      <w:bookmarkEnd w:id="7"/>
      <w:r>
        <w:rPr/>
      </w:r>
      <w:bookmarkStart w:name=" " w:id="8"/>
      <w:bookmarkEnd w:id="8"/>
      <w:r>
        <w:rPr/>
      </w:r>
      <w:bookmarkStart w:name=" " w:id="9"/>
      <w:bookmarkEnd w:id="9"/>
      <w:r>
        <w:rPr/>
      </w:r>
      <w:bookmarkStart w:name=" " w:id="10"/>
      <w:bookmarkEnd w:id="10"/>
      <w:r>
        <w:rPr/>
      </w:r>
      <w:bookmarkStart w:name=" " w:id="11"/>
      <w:bookmarkEnd w:id="11"/>
      <w:r>
        <w:rPr/>
      </w:r>
      <w:bookmarkStart w:name=" " w:id="12"/>
      <w:bookmarkEnd w:id="12"/>
      <w:r>
        <w:rPr/>
      </w:r>
      <w:bookmarkStart w:name=" " w:id="13"/>
      <w:bookmarkEnd w:id="13"/>
      <w:r>
        <w:rPr/>
      </w:r>
      <w:bookmarkStart w:name=" " w:id="14"/>
      <w:bookmarkEnd w:id="14"/>
      <w:r>
        <w:rPr/>
      </w:r>
      <w:bookmarkStart w:name=" " w:id="15"/>
      <w:bookmarkEnd w:id="15"/>
      <w:r>
        <w:rPr/>
      </w:r>
      <w:bookmarkStart w:name=" " w:id="16"/>
      <w:bookmarkEnd w:id="16"/>
      <w:r>
        <w:rPr/>
      </w:r>
      <w:bookmarkStart w:name=" " w:id="17"/>
      <w:bookmarkEnd w:id="17"/>
      <w:r>
        <w:rPr/>
      </w:r>
      <w:bookmarkStart w:name=" " w:id="18"/>
      <w:bookmarkEnd w:id="18"/>
      <w:r>
        <w:rPr/>
      </w:r>
      <w:bookmarkStart w:name=" " w:id="19"/>
      <w:bookmarkEnd w:id="19"/>
      <w:r>
        <w:rPr/>
      </w:r>
      <w:bookmarkStart w:name=" " w:id="20"/>
      <w:bookmarkEnd w:id="20"/>
      <w:r>
        <w:rPr/>
      </w:r>
      <w:bookmarkStart w:name=" " w:id="21"/>
      <w:bookmarkEnd w:id="21"/>
      <w:r>
        <w:rPr/>
      </w:r>
      <w:bookmarkStart w:name=" " w:id="22"/>
      <w:bookmarkEnd w:id="22"/>
      <w:r>
        <w:rPr/>
      </w:r>
      <w:bookmarkStart w:name=" " w:id="23"/>
      <w:bookmarkEnd w:id="23"/>
      <w:r>
        <w:rPr/>
      </w:r>
      <w:bookmarkStart w:name=" " w:id="24"/>
      <w:bookmarkEnd w:id="24"/>
      <w:r>
        <w:rPr/>
      </w:r>
      <w:bookmarkStart w:name=" " w:id="25"/>
      <w:bookmarkEnd w:id="25"/>
      <w:r>
        <w:rPr/>
      </w:r>
      <w:bookmarkStart w:name=" " w:id="26"/>
      <w:bookmarkEnd w:id="26"/>
      <w:r>
        <w:rPr/>
      </w:r>
      <w:bookmarkStart w:name=" " w:id="27"/>
      <w:bookmarkEnd w:id="27"/>
      <w:r>
        <w:rPr/>
      </w:r>
      <w:bookmarkStart w:name=" " w:id="28"/>
      <w:bookmarkEnd w:id="28"/>
      <w:r>
        <w:rPr/>
      </w:r>
      <w:bookmarkStart w:name=" " w:id="29"/>
      <w:bookmarkEnd w:id="29"/>
      <w:r>
        <w:rPr/>
      </w:r>
      <w:bookmarkStart w:name=" " w:id="30"/>
      <w:bookmarkEnd w:id="30"/>
      <w:r>
        <w:rPr/>
      </w:r>
      <w:bookmarkStart w:name=" " w:id="31"/>
      <w:bookmarkEnd w:id="31"/>
      <w:r>
        <w:rPr/>
      </w:r>
      <w:bookmarkStart w:name=" " w:id="32"/>
      <w:bookmarkEnd w:id="32"/>
      <w:r>
        <w:rPr/>
      </w:r>
      <w:bookmarkStart w:name=" " w:id="33"/>
      <w:bookmarkEnd w:id="33"/>
      <w:r>
        <w:rPr/>
      </w:r>
      <w:bookmarkStart w:name=" " w:id="34"/>
      <w:bookmarkEnd w:id="34"/>
      <w:r>
        <w:rPr/>
      </w:r>
      <w:bookmarkStart w:name=" " w:id="35"/>
      <w:bookmarkEnd w:id="35"/>
      <w:r>
        <w:rPr/>
      </w:r>
      <w:bookmarkStart w:name=" " w:id="36"/>
      <w:bookmarkEnd w:id="36"/>
      <w:r>
        <w:rPr/>
      </w:r>
      <w:bookmarkStart w:name=" " w:id="37"/>
      <w:bookmarkEnd w:id="37"/>
      <w:r>
        <w:rPr/>
      </w:r>
      <w:bookmarkStart w:name="fee-for-service-accessibility-approved" w:id="38"/>
      <w:bookmarkEnd w:id="38"/>
      <w:r>
        <w:rPr/>
      </w:r>
      <w:bookmarkStart w:name="Structure Bookmarks" w:id="39"/>
      <w:bookmarkEnd w:id="39"/>
      <w:r>
        <w:rPr/>
      </w:r>
      <w:bookmarkStart w:name="Part" w:id="40"/>
      <w:bookmarkEnd w:id="40"/>
      <w:r>
        <w:rPr/>
      </w:r>
      <w:bookmarkStart w:name="Span" w:id="41"/>
      <w:bookmarkEnd w:id="41"/>
      <w:r>
        <w:rPr/>
      </w:r>
      <w:bookmarkStart w:name="Artifact" w:id="42"/>
      <w:bookmarkEnd w:id="42"/>
      <w:r>
        <w:rPr/>
      </w:r>
      <w:bookmarkStart w:name="Fee for Service in Indigenous " w:id="43"/>
      <w:bookmarkEnd w:id="43"/>
      <w:r>
        <w:rPr/>
      </w:r>
      <w:r>
        <w:rPr/>
        <w:t>Fee for Service in Indigenous</w:t>
      </w:r>
      <w:bookmarkStart w:name="Land and Sea Management:  " w:id="44"/>
      <w:bookmarkEnd w:id="44"/>
      <w:r>
        <w:rPr/>
      </w:r>
      <w:r>
        <w:rPr/>
        <w:t> Land and Sea Management:</w:t>
      </w:r>
      <w:bookmarkStart w:name="Impact Assessment and Analysis  " w:id="45"/>
      <w:bookmarkEnd w:id="45"/>
      <w:r>
        <w:rPr/>
      </w:r>
      <w:r>
        <w:rPr/>
        <w:t> Impact Assessment and Analysis</w:t>
      </w:r>
    </w:p>
    <w:p>
      <w:pPr>
        <w:pStyle w:val="Heading3"/>
        <w:spacing w:line="367" w:lineRule="exact" w:before="0"/>
        <w:ind w:left="112" w:firstLine="0"/>
      </w:pPr>
      <w:bookmarkStart w:name="MAY 2018 " w:id="46"/>
      <w:bookmarkEnd w:id="46"/>
      <w:r>
        <w:rPr>
          <w:b w:val="0"/>
        </w:rPr>
      </w:r>
      <w:r>
        <w:rPr/>
        <w:t>MAY 2018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r>
        <w:rPr/>
        <w:drawing>
          <wp:anchor distT="0" distB="0" distL="0" distR="0" allowOverlap="1" layoutInCell="1" locked="0" behindDoc="0" simplePos="0" relativeHeight="0">
            <wp:simplePos x="0" y="0"/>
            <wp:positionH relativeFrom="page">
              <wp:posOffset>748030</wp:posOffset>
            </wp:positionH>
            <wp:positionV relativeFrom="paragraph">
              <wp:posOffset>177095</wp:posOffset>
            </wp:positionV>
            <wp:extent cx="1140033" cy="594360"/>
            <wp:effectExtent l="0" t="0" r="0" b="0"/>
            <wp:wrapTopAndBottom/>
            <wp:docPr id="1" name="image4.png" descr=""/>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1140033" cy="594360"/>
                    </a:xfrm>
                    <a:prstGeom prst="rect">
                      <a:avLst/>
                    </a:prstGeom>
                  </pic:spPr>
                </pic:pic>
              </a:graphicData>
            </a:graphic>
          </wp:anchor>
        </w:drawing>
      </w:r>
    </w:p>
    <w:p>
      <w:pPr>
        <w:spacing w:after="0"/>
        <w:rPr>
          <w:sz w:val="20"/>
        </w:rPr>
        <w:sectPr>
          <w:type w:val="continuous"/>
          <w:pgSz w:w="11920" w:h="16850"/>
          <w:pgMar w:top="1600" w:bottom="280" w:left="740" w:right="1680"/>
        </w:sectPr>
      </w:pPr>
    </w:p>
    <w:p>
      <w:pPr>
        <w:pStyle w:val="Heading6"/>
        <w:spacing w:before="77"/>
        <w:ind w:left="611" w:right="1109"/>
      </w:pPr>
      <w:r>
        <w:rPr/>
        <w:pict>
          <v:rect style="position:absolute;margin-left:0pt;margin-top:-.000017pt;width:595.320pt;height:841.92pt;mso-position-horizontal-relative:page;mso-position-vertical-relative:page;z-index:-260992" filled="true" fillcolor="#f1b434" stroked="false">
            <v:fill type="solid"/>
            <w10:wrap type="none"/>
          </v:rect>
        </w:pict>
      </w:r>
      <w:r>
        <w:rPr/>
        <w:t>Fee for Service in Indigenous Land and Sea Management: Impact Assessment and Analysis</w:t>
      </w:r>
    </w:p>
    <w:p>
      <w:pPr>
        <w:pStyle w:val="BodyText"/>
        <w:spacing w:before="1"/>
        <w:rPr>
          <w:b/>
        </w:rPr>
      </w:pPr>
    </w:p>
    <w:p>
      <w:pPr>
        <w:pStyle w:val="BodyText"/>
        <w:ind w:left="611"/>
      </w:pPr>
      <w:r>
        <w:rPr/>
        <w:t>© Commonwealth of Australia 2018</w:t>
      </w:r>
    </w:p>
    <w:p>
      <w:pPr>
        <w:pStyle w:val="BodyText"/>
      </w:pPr>
    </w:p>
    <w:p>
      <w:pPr>
        <w:pStyle w:val="BodyText"/>
        <w:spacing w:before="1"/>
        <w:ind w:left="611" w:right="1106"/>
      </w:pPr>
      <w:r>
        <w:rPr/>
        <w:t>ISBN 978-1-925364-05-7 Fee for Service in Indigenous Land and Sea Management: Impact Assessment and Analysis (online)</w:t>
      </w:r>
    </w:p>
    <w:p>
      <w:pPr>
        <w:pStyle w:val="BodyText"/>
        <w:spacing w:before="8"/>
        <w:rPr>
          <w:sz w:val="21"/>
        </w:rPr>
      </w:pPr>
    </w:p>
    <w:p>
      <w:pPr>
        <w:pStyle w:val="Heading6"/>
        <w:ind w:left="612"/>
      </w:pPr>
      <w:r>
        <w:rPr/>
        <w:t>Copyright Notice</w:t>
      </w:r>
    </w:p>
    <w:p>
      <w:pPr>
        <w:pStyle w:val="BodyText"/>
        <w:spacing w:before="3"/>
        <w:rPr>
          <w:b/>
        </w:rPr>
      </w:pPr>
    </w:p>
    <w:p>
      <w:pPr>
        <w:pStyle w:val="BodyText"/>
        <w:ind w:left="612" w:right="498"/>
        <w:jc w:val="both"/>
      </w:pPr>
      <w:r>
        <w:rPr/>
        <w:t>With the exception of the Commonwealth Coat of Arms, this work is licensed under a Creative Commons Attribution 4.0 International licence (CC BY 4.0) (</w:t>
      </w:r>
      <w:hyperlink r:id="rId10">
        <w:r>
          <w:rPr>
            <w:color w:val="0000FF"/>
            <w:u w:val="single" w:color="0000FF"/>
          </w:rPr>
          <w:t>https://creativecommons.org/licenses/by/4.0/</w:t>
        </w:r>
      </w:hyperlink>
      <w:r>
        <w:rPr/>
        <w:t>).</w:t>
      </w:r>
    </w:p>
    <w:p>
      <w:pPr>
        <w:pStyle w:val="BodyText"/>
        <w:spacing w:before="10"/>
        <w:rPr>
          <w:sz w:val="18"/>
        </w:rPr>
      </w:pPr>
      <w:r>
        <w:rPr/>
        <w:drawing>
          <wp:anchor distT="0" distB="0" distL="0" distR="0" allowOverlap="1" layoutInCell="1" locked="0" behindDoc="0" simplePos="0" relativeHeight="3">
            <wp:simplePos x="0" y="0"/>
            <wp:positionH relativeFrom="page">
              <wp:posOffset>1454786</wp:posOffset>
            </wp:positionH>
            <wp:positionV relativeFrom="paragraph">
              <wp:posOffset>163041</wp:posOffset>
            </wp:positionV>
            <wp:extent cx="830852" cy="285750"/>
            <wp:effectExtent l="0" t="0" r="0" b="0"/>
            <wp:wrapTopAndBottom/>
            <wp:docPr id="3" name="image5.jpeg" descr="Creative Commons Attribution 4.0 International licence (CC BY 4.0)"/>
            <wp:cNvGraphicFramePr>
              <a:graphicFrameLocks noChangeAspect="1"/>
            </wp:cNvGraphicFramePr>
            <a:graphic>
              <a:graphicData uri="http://schemas.openxmlformats.org/drawingml/2006/picture">
                <pic:pic>
                  <pic:nvPicPr>
                    <pic:cNvPr id="4" name="image5.jpeg"/>
                    <pic:cNvPicPr/>
                  </pic:nvPicPr>
                  <pic:blipFill>
                    <a:blip r:embed="rId11" cstate="print"/>
                    <a:stretch>
                      <a:fillRect/>
                    </a:stretch>
                  </pic:blipFill>
                  <pic:spPr>
                    <a:xfrm>
                      <a:off x="0" y="0"/>
                      <a:ext cx="830852" cy="285750"/>
                    </a:xfrm>
                    <a:prstGeom prst="rect">
                      <a:avLst/>
                    </a:prstGeom>
                  </pic:spPr>
                </pic:pic>
              </a:graphicData>
            </a:graphic>
          </wp:anchor>
        </w:drawing>
      </w:r>
    </w:p>
    <w:p>
      <w:pPr>
        <w:pStyle w:val="BodyText"/>
        <w:rPr>
          <w:sz w:val="19"/>
        </w:rPr>
      </w:pPr>
    </w:p>
    <w:p>
      <w:pPr>
        <w:pStyle w:val="Heading6"/>
        <w:spacing w:before="1"/>
        <w:ind w:left="611"/>
      </w:pPr>
      <w:r>
        <w:rPr/>
        <w:t>Third party copyright</w:t>
      </w:r>
    </w:p>
    <w:p>
      <w:pPr>
        <w:pStyle w:val="BodyText"/>
        <w:spacing w:before="1"/>
        <w:ind w:left="611" w:right="496"/>
      </w:pPr>
      <w:r>
        <w:rPr/>
        <w:t>Wherever a third party holds copyright in this material, the copyright remains with that party. Their permission may be required to use the material.</w:t>
      </w:r>
    </w:p>
    <w:p>
      <w:pPr>
        <w:pStyle w:val="BodyText"/>
        <w:ind w:left="611"/>
      </w:pPr>
      <w:r>
        <w:rPr/>
        <w:t>Please contact them directly.</w:t>
      </w:r>
    </w:p>
    <w:p>
      <w:pPr>
        <w:pStyle w:val="BodyText"/>
        <w:spacing w:before="10"/>
        <w:rPr>
          <w:sz w:val="21"/>
        </w:rPr>
      </w:pPr>
    </w:p>
    <w:p>
      <w:pPr>
        <w:pStyle w:val="Heading6"/>
        <w:ind w:left="611"/>
      </w:pPr>
      <w:r>
        <w:rPr/>
        <w:t>Attribution</w:t>
      </w:r>
    </w:p>
    <w:p>
      <w:pPr>
        <w:pStyle w:val="BodyText"/>
        <w:spacing w:before="1"/>
        <w:ind w:left="611"/>
      </w:pPr>
      <w:r>
        <w:rPr/>
        <w:t>This publication should be attributed as follows:</w:t>
      </w:r>
    </w:p>
    <w:p>
      <w:pPr>
        <w:pStyle w:val="BodyText"/>
      </w:pPr>
    </w:p>
    <w:p>
      <w:pPr>
        <w:spacing w:before="1"/>
        <w:ind w:left="612" w:right="492" w:firstLine="0"/>
        <w:jc w:val="left"/>
        <w:rPr>
          <w:i/>
          <w:sz w:val="22"/>
        </w:rPr>
      </w:pPr>
      <w:r>
        <w:rPr>
          <w:sz w:val="22"/>
        </w:rPr>
        <w:t>© Commonwealth of Australia, National Indigenous Australians Agency</w:t>
      </w:r>
      <w:r>
        <w:rPr>
          <w:i/>
          <w:sz w:val="22"/>
        </w:rPr>
        <w:t>, Fee </w:t>
      </w:r>
      <w:r>
        <w:rPr>
          <w:i/>
          <w:sz w:val="22"/>
        </w:rPr>
        <w:t>for Service in Indigenous Land and Sea Management: Impact Assessment and Analysis</w:t>
      </w:r>
    </w:p>
    <w:p>
      <w:pPr>
        <w:pStyle w:val="BodyText"/>
        <w:spacing w:before="9"/>
        <w:rPr>
          <w:i/>
          <w:sz w:val="21"/>
        </w:rPr>
      </w:pPr>
    </w:p>
    <w:p>
      <w:pPr>
        <w:pStyle w:val="Heading6"/>
        <w:ind w:left="612"/>
      </w:pPr>
      <w:r>
        <w:rPr/>
        <w:t>Use of the Coat of Arms</w:t>
      </w:r>
    </w:p>
    <w:p>
      <w:pPr>
        <w:pStyle w:val="BodyText"/>
        <w:spacing w:before="2"/>
        <w:ind w:left="611" w:right="826"/>
      </w:pPr>
      <w:r>
        <w:rPr/>
        <w:pict>
          <v:rect style="position:absolute;margin-left:428.279999pt;margin-top:24.252859pt;width:3.119pt;height:.841pt;mso-position-horizontal-relative:page;mso-position-vertical-relative:paragraph;z-index:-260968" filled="true" fillcolor="#000000" stroked="false">
            <v:fill type="solid"/>
            <w10:wrap type="none"/>
          </v:rect>
        </w:pict>
      </w:r>
      <w:r>
        <w:rPr/>
        <w:t>The terms under which the Coat of Arms can be used are detailed on the following website: </w:t>
      </w:r>
      <w:hyperlink r:id="rId12">
        <w:r>
          <w:rPr>
            <w:color w:val="0000FF"/>
            <w:u w:val="single" w:color="0000FF"/>
          </w:rPr>
          <w:t>http://www.pmc.gov.au/government/its-honour</w:t>
        </w:r>
        <w:r>
          <w:rPr>
            <w:color w:val="0000FF"/>
          </w:rPr>
          <w:t> </w:t>
        </w:r>
      </w:hyperlink>
      <w:r>
        <w:rPr/>
        <w:t>.</w:t>
      </w:r>
    </w:p>
    <w:p>
      <w:pPr>
        <w:pStyle w:val="BodyText"/>
        <w:spacing w:before="7"/>
        <w:rPr>
          <w:sz w:val="13"/>
        </w:rPr>
      </w:pPr>
    </w:p>
    <w:p>
      <w:pPr>
        <w:pStyle w:val="Heading6"/>
        <w:spacing w:before="94"/>
        <w:ind w:left="611"/>
      </w:pPr>
      <w:r>
        <w:rPr/>
        <w:t>Other</w:t>
      </w:r>
      <w:r>
        <w:rPr>
          <w:spacing w:val="-3"/>
        </w:rPr>
        <w:t> </w:t>
      </w:r>
      <w:r>
        <w:rPr/>
        <w:t>uses</w:t>
      </w:r>
    </w:p>
    <w:p>
      <w:pPr>
        <w:pStyle w:val="BodyText"/>
        <w:spacing w:before="4"/>
        <w:ind w:left="611" w:right="984"/>
      </w:pPr>
      <w:r>
        <w:rPr/>
        <w:t>Enquiries regarding this licence and any other use of this document are welcome</w:t>
      </w:r>
      <w:r>
        <w:rPr>
          <w:spacing w:val="-1"/>
        </w:rPr>
        <w:t> </w:t>
      </w:r>
      <w:r>
        <w:rPr/>
        <w:t>at:</w:t>
      </w:r>
    </w:p>
    <w:p>
      <w:pPr>
        <w:pStyle w:val="BodyText"/>
        <w:spacing w:before="10"/>
        <w:rPr>
          <w:sz w:val="21"/>
        </w:rPr>
      </w:pPr>
    </w:p>
    <w:p>
      <w:pPr>
        <w:pStyle w:val="BodyText"/>
        <w:ind w:left="612"/>
      </w:pPr>
      <w:hyperlink r:id="rId13">
        <w:r>
          <w:rPr>
            <w:color w:val="0000FF"/>
            <w:u w:val="single" w:color="0000FF"/>
          </w:rPr>
          <w:t>IndigenousEvaluation@pmc.gov.au</w:t>
        </w:r>
      </w:hyperlink>
    </w:p>
    <w:p>
      <w:pPr>
        <w:spacing w:after="0"/>
        <w:sectPr>
          <w:headerReference w:type="default" r:id="rId9"/>
          <w:pgSz w:w="11910" w:h="16840"/>
          <w:pgMar w:header="0" w:footer="0" w:top="1340" w:bottom="280" w:left="1680" w:right="1680"/>
        </w:sectPr>
      </w:pPr>
    </w:p>
    <w:p>
      <w:pPr>
        <w:pStyle w:val="Heading1"/>
        <w:spacing w:before="56"/>
      </w:pPr>
      <w:bookmarkStart w:name="Span" w:id="47"/>
      <w:bookmarkEnd w:id="47"/>
      <w:r>
        <w:rPr/>
      </w:r>
      <w:bookmarkStart w:name="Acknowledgments " w:id="48"/>
      <w:bookmarkEnd w:id="48"/>
      <w:r>
        <w:rPr/>
      </w:r>
      <w:r>
        <w:rPr/>
        <w:t>Acknowledgments</w:t>
      </w:r>
    </w:p>
    <w:p>
      <w:pPr>
        <w:pStyle w:val="BodyText"/>
        <w:rPr>
          <w:sz w:val="58"/>
        </w:rPr>
      </w:pPr>
    </w:p>
    <w:p>
      <w:pPr>
        <w:spacing w:before="424"/>
        <w:ind w:left="720" w:right="1174" w:firstLine="0"/>
        <w:jc w:val="left"/>
        <w:rPr>
          <w:sz w:val="20"/>
        </w:rPr>
      </w:pPr>
      <w:bookmarkStart w:name="Artifact" w:id="49"/>
      <w:bookmarkEnd w:id="49"/>
      <w:r>
        <w:rPr/>
      </w:r>
      <w:bookmarkStart w:name=" " w:id="50"/>
      <w:bookmarkEnd w:id="50"/>
      <w:r>
        <w:rPr/>
      </w:r>
      <w:bookmarkStart w:name=" " w:id="51"/>
      <w:bookmarkEnd w:id="51"/>
      <w:r>
        <w:rPr/>
      </w:r>
      <w:bookmarkStart w:name="We would like to thank the Indigenous La" w:id="52"/>
      <w:bookmarkEnd w:id="52"/>
      <w:r>
        <w:rPr/>
      </w:r>
      <w:r>
        <w:rPr>
          <w:sz w:val="20"/>
        </w:rPr>
        <w:t>We would like to thank the Indigenous Land and Sea Management organisations and their management, supervisors and rangers who graciously welcomed us into their world so we could observe and learn. We would also like to thank the Aboriginal Land Councils who took part in or facilitated the research. A number of Aboriginal and/or Torres Strait Islander people worked hard in their communities to make the case studies in this report happen. We would like to thank them for their insight, wisdom and for keeping the integrity of the voices in our research findings.</w:t>
      </w:r>
    </w:p>
    <w:p>
      <w:pPr>
        <w:pStyle w:val="BodyText"/>
        <w:spacing w:before="10"/>
        <w:rPr>
          <w:sz w:val="20"/>
        </w:rPr>
      </w:pPr>
    </w:p>
    <w:p>
      <w:pPr>
        <w:spacing w:before="1"/>
        <w:ind w:left="720" w:right="1096" w:firstLine="0"/>
        <w:jc w:val="left"/>
        <w:rPr>
          <w:sz w:val="20"/>
        </w:rPr>
      </w:pPr>
      <w:bookmarkStart w:name="Winangali/Ipsos consortium acknowledges " w:id="53"/>
      <w:bookmarkEnd w:id="53"/>
      <w:r>
        <w:rPr/>
      </w:r>
      <w:r>
        <w:rPr>
          <w:sz w:val="20"/>
        </w:rPr>
        <w:t>Winangali/Ipsos consortium acknowledges the Traditional Owners of the water, land and sea. Aboriginal and/or Torres Strait Islander people and/or communities that contributed to this research shared with us accumulated knowledge which encompasses spiritual relationships, relationships between people, relationships with the natural environment and the sustainable use of natural resources. This knowledge is reflected in language, narratives, social organisation, values, beliefs and cultural laws and customs. We respect that this knowledge is not static like the written word, but responds to change through absorbing new information and adapting to its implications.</w:t>
      </w:r>
    </w:p>
    <w:p>
      <w:pPr>
        <w:spacing w:before="0"/>
        <w:ind w:left="720" w:right="0" w:firstLine="0"/>
        <w:jc w:val="left"/>
        <w:rPr>
          <w:sz w:val="20"/>
        </w:rPr>
      </w:pPr>
      <w:r>
        <w:rPr>
          <w:sz w:val="20"/>
        </w:rPr>
        <w:t>Therefore, we wish to acknowledge Indigenous communities as joint custodians of research findings in this report.</w:t>
      </w:r>
    </w:p>
    <w:p>
      <w:pPr>
        <w:pStyle w:val="BodyText"/>
        <w:spacing w:before="8"/>
        <w:rPr>
          <w:sz w:val="20"/>
        </w:rPr>
      </w:pPr>
    </w:p>
    <w:p>
      <w:pPr>
        <w:pStyle w:val="Heading1"/>
        <w:spacing w:before="0"/>
        <w:ind w:left="849"/>
      </w:pPr>
      <w:bookmarkStart w:name="Contributors " w:id="54"/>
      <w:bookmarkEnd w:id="54"/>
      <w:r>
        <w:rPr/>
      </w:r>
      <w:r>
        <w:rPr/>
        <w:t>Contributors</w:t>
      </w:r>
    </w:p>
    <w:p>
      <w:pPr>
        <w:pStyle w:val="BodyText"/>
        <w:rPr>
          <w:sz w:val="58"/>
        </w:rPr>
      </w:pPr>
    </w:p>
    <w:p>
      <w:pPr>
        <w:spacing w:before="377"/>
        <w:ind w:left="852" w:right="1286" w:firstLine="0"/>
        <w:jc w:val="left"/>
        <w:rPr>
          <w:sz w:val="20"/>
        </w:rPr>
      </w:pPr>
      <w:bookmarkStart w:name="Artifact" w:id="55"/>
      <w:bookmarkEnd w:id="55"/>
      <w:r>
        <w:rPr/>
      </w:r>
      <w:bookmarkStart w:name=" " w:id="56"/>
      <w:bookmarkEnd w:id="56"/>
      <w:r>
        <w:rPr/>
      </w:r>
      <w:bookmarkStart w:name="Specifically, we would like to thank tho" w:id="57"/>
      <w:bookmarkEnd w:id="57"/>
      <w:r>
        <w:rPr/>
      </w:r>
      <w:r>
        <w:rPr>
          <w:sz w:val="20"/>
        </w:rPr>
        <w:t>Specifically, we would like to thank those ranger groups who contributed to the case studies and provided their thoughtful review prior to publication.</w:t>
      </w:r>
    </w:p>
    <w:p>
      <w:pPr>
        <w:spacing w:before="119"/>
        <w:ind w:left="852" w:right="1032" w:firstLine="0"/>
        <w:jc w:val="left"/>
        <w:rPr>
          <w:sz w:val="20"/>
        </w:rPr>
      </w:pPr>
      <w:bookmarkStart w:name="Winangali/Ipsos consortium would like to" w:id="58"/>
      <w:bookmarkEnd w:id="58"/>
      <w:r>
        <w:rPr/>
      </w:r>
      <w:r>
        <w:rPr>
          <w:sz w:val="20"/>
        </w:rPr>
        <w:t>Winangali/Ipsos consortium would like to thank all staff who contributed to the production of this report: Noel Niddrie, Kylie Brosnan, and Andrew Ross. Desleigh Dunnett from Kookaburra Consulting contributed by assisting with site visits. A significant contribution was made by Rowland Wilson from Federation University for undertaking the literature review, interviews with ranger groups and the analysis and reporting of findings.</w:t>
      </w:r>
    </w:p>
    <w:p>
      <w:pPr>
        <w:spacing w:before="122"/>
        <w:ind w:left="852" w:right="954" w:firstLine="0"/>
        <w:jc w:val="left"/>
        <w:rPr>
          <w:sz w:val="20"/>
        </w:rPr>
      </w:pPr>
      <w:bookmarkStart w:name="Thank you to Andrew Hawkins and Kris Iye" w:id="59"/>
      <w:bookmarkEnd w:id="59"/>
      <w:r>
        <w:rPr/>
      </w:r>
      <w:r>
        <w:rPr>
          <w:sz w:val="20"/>
        </w:rPr>
        <w:t>Thank you to Andrew Hawkins and Kris Iyer from ARTD Consultants, who contributed to the thought leadership by bringing a realist lens and economic assessment to the evaluation. Thank you to Prime Minister and Cabinet (PM&amp;C) staff for their thoughtful review and guidance.</w:t>
      </w:r>
    </w:p>
    <w:p>
      <w:pPr>
        <w:pStyle w:val="Heading1"/>
        <w:spacing w:before="116"/>
        <w:ind w:left="849"/>
      </w:pPr>
      <w:bookmarkStart w:name="Contacts " w:id="60"/>
      <w:bookmarkEnd w:id="60"/>
      <w:r>
        <w:rPr/>
      </w:r>
      <w:r>
        <w:rPr/>
        <w:t>Contacts</w:t>
      </w:r>
    </w:p>
    <w:p>
      <w:pPr>
        <w:pStyle w:val="BodyText"/>
        <w:rPr>
          <w:sz w:val="20"/>
        </w:rPr>
      </w:pPr>
    </w:p>
    <w:p>
      <w:pPr>
        <w:pStyle w:val="BodyText"/>
        <w:rPr>
          <w:sz w:val="20"/>
        </w:rPr>
      </w:pPr>
    </w:p>
    <w:p>
      <w:pPr>
        <w:pStyle w:val="BodyText"/>
        <w:spacing w:before="2"/>
        <w:rPr>
          <w:sz w:val="23"/>
        </w:rPr>
      </w:pPr>
    </w:p>
    <w:p>
      <w:pPr>
        <w:spacing w:after="0"/>
        <w:rPr>
          <w:sz w:val="23"/>
        </w:rPr>
        <w:sectPr>
          <w:headerReference w:type="default" r:id="rId14"/>
          <w:pgSz w:w="11920" w:h="16850"/>
          <w:pgMar w:header="0" w:footer="0" w:top="1520" w:bottom="280" w:left="0" w:right="0"/>
        </w:sectPr>
      </w:pPr>
    </w:p>
    <w:p>
      <w:pPr>
        <w:pStyle w:val="Heading5"/>
        <w:spacing w:before="92"/>
        <w:ind w:left="907"/>
      </w:pPr>
      <w:bookmarkStart w:name="Artifact" w:id="61"/>
      <w:bookmarkEnd w:id="61"/>
      <w:r>
        <w:rPr>
          <w:b w:val="0"/>
        </w:rPr>
      </w:r>
      <w:bookmarkStart w:name="  " w:id="62"/>
      <w:bookmarkEnd w:id="62"/>
      <w:r>
        <w:rPr>
          <w:b w:val="0"/>
        </w:rPr>
      </w:r>
      <w:bookmarkStart w:name="Noel Niddrie " w:id="63"/>
      <w:bookmarkEnd w:id="63"/>
      <w:r>
        <w:rPr>
          <w:b w:val="0"/>
        </w:rPr>
      </w:r>
      <w:r>
        <w:rPr/>
        <w:t>Noel Niddrie</w:t>
      </w:r>
    </w:p>
    <w:p>
      <w:pPr>
        <w:spacing w:before="127"/>
        <w:ind w:left="907" w:right="0" w:firstLine="0"/>
        <w:jc w:val="left"/>
        <w:rPr>
          <w:sz w:val="20"/>
        </w:rPr>
      </w:pPr>
      <w:bookmarkStart w:name="E. noel@winangali.com " w:id="64"/>
      <w:bookmarkEnd w:id="64"/>
      <w:r>
        <w:rPr/>
      </w:r>
      <w:r>
        <w:rPr>
          <w:b/>
          <w:sz w:val="20"/>
        </w:rPr>
        <w:t>E. </w:t>
      </w:r>
      <w:hyperlink r:id="rId15">
        <w:r>
          <w:rPr>
            <w:sz w:val="20"/>
          </w:rPr>
          <w:t>noel@winangali.com</w:t>
        </w:r>
      </w:hyperlink>
    </w:p>
    <w:p>
      <w:pPr>
        <w:pStyle w:val="Heading5"/>
        <w:spacing w:before="97"/>
        <w:ind w:left="907"/>
      </w:pPr>
      <w:r>
        <w:rPr>
          <w:b w:val="0"/>
        </w:rPr>
        <w:br w:type="column"/>
      </w:r>
      <w:bookmarkStart w:name="Roland Wilson " w:id="65"/>
      <w:bookmarkEnd w:id="65"/>
      <w:r>
        <w:rPr>
          <w:b w:val="0"/>
        </w:rPr>
      </w:r>
      <w:r>
        <w:rPr/>
        <w:t>Roland Wilson</w:t>
      </w:r>
    </w:p>
    <w:p>
      <w:pPr>
        <w:spacing w:before="120"/>
        <w:ind w:left="907" w:right="0" w:firstLine="0"/>
        <w:jc w:val="left"/>
        <w:rPr>
          <w:sz w:val="20"/>
        </w:rPr>
      </w:pPr>
      <w:bookmarkStart w:name="E. rw.wilson@federation.edu.au " w:id="66"/>
      <w:bookmarkEnd w:id="66"/>
      <w:r>
        <w:rPr/>
      </w:r>
      <w:r>
        <w:rPr>
          <w:b/>
          <w:sz w:val="20"/>
        </w:rPr>
        <w:t>E. </w:t>
      </w:r>
      <w:hyperlink r:id="rId16">
        <w:r>
          <w:rPr>
            <w:sz w:val="20"/>
          </w:rPr>
          <w:t>rw.wilson@federation.edu.au</w:t>
        </w:r>
      </w:hyperlink>
    </w:p>
    <w:p>
      <w:pPr>
        <w:spacing w:after="0"/>
        <w:jc w:val="left"/>
        <w:rPr>
          <w:sz w:val="20"/>
        </w:rPr>
        <w:sectPr>
          <w:type w:val="continuous"/>
          <w:pgSz w:w="11920" w:h="16850"/>
          <w:pgMar w:top="1600" w:bottom="280" w:left="0" w:right="0"/>
          <w:cols w:num="2" w:equalWidth="0">
            <w:col w:w="3039" w:space="2031"/>
            <w:col w:w="6850"/>
          </w:cols>
        </w:sectPr>
      </w:pPr>
    </w:p>
    <w:p>
      <w:pPr>
        <w:pStyle w:val="BodyText"/>
        <w:spacing w:before="9"/>
      </w:pPr>
    </w:p>
    <w:p>
      <w:pPr>
        <w:spacing w:after="0"/>
        <w:sectPr>
          <w:type w:val="continuous"/>
          <w:pgSz w:w="11920" w:h="16850"/>
          <w:pgMar w:top="1600" w:bottom="280" w:left="0" w:right="0"/>
        </w:sectPr>
      </w:pPr>
    </w:p>
    <w:p>
      <w:pPr>
        <w:pStyle w:val="Heading5"/>
        <w:spacing w:before="93"/>
        <w:ind w:left="912"/>
      </w:pPr>
      <w:r>
        <w:rPr/>
        <w:pict>
          <v:group style="position:absolute;margin-left:0pt;margin-top:63.549976pt;width:595.6pt;height:778.5pt;mso-position-horizontal-relative:page;mso-position-vertical-relative:page;z-index:-260944" coordorigin="0,1271" coordsize="11912,15570">
            <v:shape style="position:absolute;left:0;top:1271;width:11912;height:15570" type="#_x0000_t75" stroked="false">
              <v:imagedata r:id="rId17" o:title=""/>
            </v:shape>
            <v:shape style="position:absolute;left:0;top:2323;width:1984;height:9692" coordorigin="0,2323" coordsize="1984,9692" path="m1984,11531l0,11531,0,12015,1984,12015,1984,11531m1984,7542l0,7542,0,8026,1984,8026,1984,7542m1984,2323l0,2323,0,2807,1984,2807,1984,2323e" filled="true" fillcolor="#622422" stroked="false">
              <v:path arrowok="t"/>
              <v:fill type="solid"/>
            </v:shape>
            <w10:wrap type="none"/>
          </v:group>
        </w:pict>
      </w:r>
      <w:bookmarkStart w:name="Kylie Brosnan " w:id="67"/>
      <w:bookmarkEnd w:id="67"/>
      <w:r>
        <w:rPr>
          <w:b w:val="0"/>
        </w:rPr>
      </w:r>
      <w:r>
        <w:rPr/>
        <w:t>Kylie Brosnan</w:t>
      </w:r>
    </w:p>
    <w:p>
      <w:pPr>
        <w:spacing w:before="126"/>
        <w:ind w:left="912" w:right="0" w:firstLine="0"/>
        <w:jc w:val="left"/>
        <w:rPr>
          <w:sz w:val="20"/>
        </w:rPr>
      </w:pPr>
      <w:bookmarkStart w:name="E. kylie.brosnan@ipsos.com " w:id="68"/>
      <w:bookmarkEnd w:id="68"/>
      <w:r>
        <w:rPr/>
      </w:r>
      <w:r>
        <w:rPr>
          <w:b/>
          <w:sz w:val="20"/>
        </w:rPr>
        <w:t>E. </w:t>
      </w:r>
      <w:hyperlink r:id="rId18">
        <w:r>
          <w:rPr>
            <w:sz w:val="20"/>
          </w:rPr>
          <w:t>kylie.brosnan@ipsos.com</w:t>
        </w:r>
      </w:hyperlink>
    </w:p>
    <w:p>
      <w:pPr>
        <w:pStyle w:val="Heading5"/>
        <w:spacing w:before="93"/>
        <w:ind w:left="911"/>
      </w:pPr>
      <w:r>
        <w:rPr>
          <w:b w:val="0"/>
        </w:rPr>
        <w:br w:type="column"/>
      </w:r>
      <w:bookmarkStart w:name="Andrew Hawkins " w:id="69"/>
      <w:bookmarkEnd w:id="69"/>
      <w:r>
        <w:rPr>
          <w:b w:val="0"/>
        </w:rPr>
      </w:r>
      <w:bookmarkStart w:name=" " w:id="70"/>
      <w:bookmarkEnd w:id="70"/>
      <w:r>
        <w:rPr>
          <w:b w:val="0"/>
        </w:rPr>
      </w:r>
      <w:r>
        <w:rPr/>
        <w:t>Andrew Hawkins</w:t>
      </w:r>
    </w:p>
    <w:p>
      <w:pPr>
        <w:spacing w:before="126"/>
        <w:ind w:left="911" w:right="0" w:firstLine="0"/>
        <w:jc w:val="left"/>
        <w:rPr>
          <w:sz w:val="20"/>
        </w:rPr>
      </w:pPr>
      <w:bookmarkStart w:name="E. andrew.hawkins@artd.com " w:id="71"/>
      <w:bookmarkEnd w:id="71"/>
      <w:r>
        <w:rPr/>
      </w:r>
      <w:r>
        <w:rPr>
          <w:b/>
          <w:sz w:val="20"/>
        </w:rPr>
        <w:t>E. </w:t>
      </w:r>
      <w:hyperlink r:id="rId19">
        <w:r>
          <w:rPr>
            <w:sz w:val="20"/>
          </w:rPr>
          <w:t>andrew.hawkins@artd.com</w:t>
        </w:r>
      </w:hyperlink>
    </w:p>
    <w:p>
      <w:pPr>
        <w:spacing w:after="0"/>
        <w:jc w:val="left"/>
        <w:rPr>
          <w:sz w:val="20"/>
        </w:rPr>
        <w:sectPr>
          <w:type w:val="continuous"/>
          <w:pgSz w:w="11920" w:h="16850"/>
          <w:pgMar w:top="1600" w:bottom="280" w:left="0" w:right="0"/>
          <w:cols w:num="2" w:equalWidth="0">
            <w:col w:w="3477" w:space="1588"/>
            <w:col w:w="6855"/>
          </w:cols>
        </w:sectPr>
      </w:pPr>
    </w:p>
    <w:p>
      <w:pPr>
        <w:spacing w:before="73"/>
        <w:ind w:left="4221" w:right="0" w:firstLine="0"/>
        <w:jc w:val="left"/>
        <w:rPr>
          <w:b/>
          <w:sz w:val="51"/>
        </w:rPr>
      </w:pPr>
      <w:r>
        <w:rPr/>
        <w:pict>
          <v:shapetype id="_x0000_t202" o:spt="202" coordsize="21600,21600" path="m,l,21600r21600,l21600,xe">
            <v:stroke joinstyle="miter"/>
            <v:path gradientshapeok="t" o:connecttype="rect"/>
          </v:shapetype>
          <v:shape style="position:absolute;margin-left:25.785191pt;margin-top:.614690pt;width:196.25pt;height:67.850pt;mso-position-horizontal-relative:page;mso-position-vertical-relative:paragraph;z-index:-260368" type="#_x0000_t202" filled="true" fillcolor="#444446" stroked="false">
            <v:textbox inset="0,0,0,0">
              <w:txbxContent>
                <w:p>
                  <w:pPr>
                    <w:spacing w:line="256" w:lineRule="auto" w:before="60"/>
                    <w:ind w:left="1" w:right="-35" w:hanging="2"/>
                    <w:jc w:val="left"/>
                    <w:rPr>
                      <w:b/>
                      <w:sz w:val="51"/>
                    </w:rPr>
                  </w:pPr>
                  <w:r>
                    <w:rPr>
                      <w:b/>
                      <w:color w:val="EFEFED"/>
                      <w:sz w:val="51"/>
                    </w:rPr>
                    <w:t>Fee for Service i </w:t>
                  </w:r>
                  <w:r>
                    <w:rPr>
                      <w:b/>
                      <w:color w:val="EFEFED"/>
                      <w:w w:val="95"/>
                      <w:sz w:val="51"/>
                    </w:rPr>
                    <w:t>Management:</w:t>
                  </w:r>
                  <w:r>
                    <w:rPr>
                      <w:b/>
                      <w:color w:val="EFEFED"/>
                      <w:spacing w:val="110"/>
                      <w:w w:val="95"/>
                      <w:sz w:val="51"/>
                    </w:rPr>
                    <w:t> </w:t>
                  </w:r>
                  <w:r>
                    <w:rPr>
                      <w:b/>
                      <w:color w:val="EFEFED"/>
                      <w:w w:val="95"/>
                      <w:sz w:val="51"/>
                      <w:shd w:fill="565657" w:color="auto" w:val="clear"/>
                    </w:rPr>
                    <w:t>Im</w:t>
                  </w:r>
                </w:p>
              </w:txbxContent>
            </v:textbox>
            <v:fill type="solid"/>
            <w10:wrap type="none"/>
          </v:shape>
        </w:pict>
      </w:r>
      <w:bookmarkStart w:name="Span" w:id="72"/>
      <w:bookmarkEnd w:id="72"/>
      <w:r>
        <w:rPr/>
      </w:r>
      <w:bookmarkStart w:name="Figure" w:id="73"/>
      <w:bookmarkEnd w:id="73"/>
      <w:r>
        <w:rPr/>
      </w:r>
      <w:r>
        <w:rPr>
          <w:b/>
          <w:color w:val="EFEFED"/>
          <w:sz w:val="51"/>
        </w:rPr>
        <w:t>n </w:t>
      </w:r>
      <w:r>
        <w:rPr>
          <w:b/>
          <w:color w:val="EFEFED"/>
          <w:sz w:val="51"/>
          <w:shd w:fill="565657" w:color="auto" w:val="clear"/>
        </w:rPr>
        <w:t>Indigenous</w:t>
      </w:r>
      <w:r>
        <w:rPr>
          <w:b/>
          <w:color w:val="EFEFED"/>
          <w:sz w:val="51"/>
        </w:rPr>
        <w:t> </w:t>
      </w:r>
      <w:r>
        <w:rPr>
          <w:b/>
          <w:color w:val="EFEFED"/>
          <w:sz w:val="51"/>
          <w:shd w:fill="444446" w:color="auto" w:val="clear"/>
        </w:rPr>
        <w:t>Land and Sea</w:t>
      </w:r>
    </w:p>
    <w:p>
      <w:pPr>
        <w:spacing w:before="38"/>
        <w:ind w:left="4454" w:right="0" w:firstLine="0"/>
        <w:jc w:val="left"/>
        <w:rPr>
          <w:b/>
          <w:sz w:val="51"/>
        </w:rPr>
      </w:pPr>
      <w:r>
        <w:rPr>
          <w:b/>
          <w:color w:val="EFEFED"/>
          <w:sz w:val="51"/>
          <w:shd w:fill="565657" w:color="auto" w:val="clear"/>
        </w:rPr>
        <w:t>pact</w:t>
      </w:r>
      <w:r>
        <w:rPr>
          <w:b/>
          <w:color w:val="EFEFED"/>
          <w:spacing w:val="-74"/>
          <w:sz w:val="51"/>
        </w:rPr>
        <w:t> </w:t>
      </w:r>
      <w:r>
        <w:rPr>
          <w:b/>
          <w:color w:val="EFEFED"/>
          <w:sz w:val="51"/>
          <w:shd w:fill="444446" w:color="auto" w:val="clear"/>
        </w:rPr>
        <w:t>Assessment</w:t>
      </w:r>
      <w:r>
        <w:rPr>
          <w:b/>
          <w:color w:val="EFEFED"/>
          <w:spacing w:val="-74"/>
          <w:sz w:val="51"/>
          <w:shd w:fill="444446" w:color="auto" w:val="clear"/>
        </w:rPr>
        <w:t> </w:t>
      </w:r>
      <w:r>
        <w:rPr>
          <w:b/>
          <w:color w:val="EFEFED"/>
          <w:sz w:val="51"/>
          <w:shd w:fill="444446" w:color="auto" w:val="clear"/>
        </w:rPr>
        <w:t>and</w:t>
      </w:r>
      <w:r>
        <w:rPr>
          <w:b/>
          <w:color w:val="EFEFED"/>
          <w:spacing w:val="-80"/>
          <w:sz w:val="51"/>
          <w:shd w:fill="444446" w:color="auto" w:val="clear"/>
        </w:rPr>
        <w:t> </w:t>
      </w:r>
      <w:r>
        <w:rPr>
          <w:b/>
          <w:color w:val="EFEFED"/>
          <w:sz w:val="51"/>
          <w:shd w:fill="444446" w:color="auto" w:val="clear"/>
        </w:rPr>
        <w:t>Analysis</w:t>
      </w:r>
    </w:p>
    <w:p>
      <w:pPr>
        <w:pStyle w:val="BodyText"/>
        <w:spacing w:before="10"/>
        <w:rPr>
          <w:b/>
          <w:sz w:val="8"/>
        </w:rPr>
      </w:pPr>
    </w:p>
    <w:p>
      <w:pPr>
        <w:spacing w:line="261" w:lineRule="auto" w:before="93"/>
        <w:ind w:left="501" w:right="888" w:firstLine="1"/>
        <w:jc w:val="left"/>
        <w:rPr>
          <w:sz w:val="23"/>
        </w:rPr>
      </w:pPr>
      <w:bookmarkStart w:name="  " w:id="74"/>
      <w:bookmarkEnd w:id="74"/>
      <w:r>
        <w:rPr/>
      </w:r>
      <w:r>
        <w:rPr>
          <w:color w:val="BABCBC"/>
          <w:w w:val="105"/>
          <w:sz w:val="23"/>
          <w:shd w:fill="444446" w:color="auto" w:val="clear"/>
        </w:rPr>
        <w:t>Key insights into the 'Impact Evaluation of Fee for Service' study conducted between May 2017</w:t>
      </w:r>
      <w:r>
        <w:rPr>
          <w:color w:val="BABCBC"/>
          <w:w w:val="105"/>
          <w:sz w:val="23"/>
        </w:rPr>
        <w:t> </w:t>
      </w:r>
      <w:r>
        <w:rPr>
          <w:color w:val="BABCBC"/>
          <w:w w:val="105"/>
          <w:sz w:val="23"/>
          <w:shd w:fill="444446" w:color="auto" w:val="clear"/>
        </w:rPr>
        <w:t>and</w:t>
      </w:r>
      <w:r>
        <w:rPr>
          <w:color w:val="BABCBC"/>
          <w:spacing w:val="-13"/>
          <w:w w:val="105"/>
          <w:sz w:val="23"/>
          <w:shd w:fill="444446" w:color="auto" w:val="clear"/>
        </w:rPr>
        <w:t> </w:t>
      </w:r>
      <w:r>
        <w:rPr>
          <w:color w:val="BABCBC"/>
          <w:w w:val="105"/>
          <w:sz w:val="23"/>
          <w:shd w:fill="444446" w:color="auto" w:val="clear"/>
        </w:rPr>
        <w:t>May</w:t>
      </w:r>
      <w:r>
        <w:rPr>
          <w:color w:val="BABCBC"/>
          <w:spacing w:val="-14"/>
          <w:w w:val="105"/>
          <w:sz w:val="23"/>
          <w:shd w:fill="444446" w:color="auto" w:val="clear"/>
        </w:rPr>
        <w:t> </w:t>
      </w:r>
      <w:r>
        <w:rPr>
          <w:color w:val="BABCBC"/>
          <w:w w:val="105"/>
          <w:sz w:val="23"/>
          <w:shd w:fill="444446" w:color="auto" w:val="clear"/>
        </w:rPr>
        <w:t>2018</w:t>
      </w:r>
      <w:r>
        <w:rPr>
          <w:color w:val="BABCBC"/>
          <w:spacing w:val="-17"/>
          <w:w w:val="105"/>
          <w:sz w:val="23"/>
          <w:shd w:fill="444446" w:color="auto" w:val="clear"/>
        </w:rPr>
        <w:t> </w:t>
      </w:r>
      <w:r>
        <w:rPr>
          <w:color w:val="BABCBC"/>
          <w:w w:val="105"/>
          <w:sz w:val="23"/>
          <w:shd w:fill="444446" w:color="auto" w:val="clear"/>
        </w:rPr>
        <w:t>with</w:t>
      </w:r>
      <w:r>
        <w:rPr>
          <w:color w:val="BABCBC"/>
          <w:spacing w:val="-10"/>
          <w:w w:val="105"/>
          <w:sz w:val="23"/>
          <w:shd w:fill="444446" w:color="auto" w:val="clear"/>
        </w:rPr>
        <w:t> </w:t>
      </w:r>
      <w:r>
        <w:rPr>
          <w:color w:val="BABCBC"/>
          <w:w w:val="105"/>
          <w:sz w:val="23"/>
          <w:shd w:fill="444446" w:color="auto" w:val="clear"/>
        </w:rPr>
        <w:t>Indigenous</w:t>
      </w:r>
      <w:r>
        <w:rPr>
          <w:color w:val="BABCBC"/>
          <w:spacing w:val="-6"/>
          <w:w w:val="105"/>
          <w:sz w:val="23"/>
          <w:shd w:fill="444446" w:color="auto" w:val="clear"/>
        </w:rPr>
        <w:t> </w:t>
      </w:r>
      <w:r>
        <w:rPr>
          <w:color w:val="BABCBC"/>
          <w:w w:val="105"/>
          <w:sz w:val="23"/>
          <w:shd w:fill="444446" w:color="auto" w:val="clear"/>
        </w:rPr>
        <w:t>Land</w:t>
      </w:r>
      <w:r>
        <w:rPr>
          <w:color w:val="BABCBC"/>
          <w:spacing w:val="-12"/>
          <w:w w:val="105"/>
          <w:sz w:val="23"/>
          <w:shd w:fill="444446" w:color="auto" w:val="clear"/>
        </w:rPr>
        <w:t> </w:t>
      </w:r>
      <w:r>
        <w:rPr>
          <w:color w:val="BABCBC"/>
          <w:w w:val="105"/>
          <w:sz w:val="23"/>
          <w:shd w:fill="444446" w:color="auto" w:val="clear"/>
        </w:rPr>
        <w:t>and</w:t>
      </w:r>
      <w:r>
        <w:rPr>
          <w:color w:val="BABCBC"/>
          <w:spacing w:val="-12"/>
          <w:w w:val="105"/>
          <w:sz w:val="23"/>
          <w:shd w:fill="444446" w:color="auto" w:val="clear"/>
        </w:rPr>
        <w:t> </w:t>
      </w:r>
      <w:r>
        <w:rPr>
          <w:color w:val="BABCBC"/>
          <w:w w:val="105"/>
          <w:sz w:val="23"/>
          <w:shd w:fill="444446" w:color="auto" w:val="clear"/>
        </w:rPr>
        <w:t>Sea</w:t>
      </w:r>
      <w:r>
        <w:rPr>
          <w:color w:val="BABCBC"/>
          <w:spacing w:val="-13"/>
          <w:w w:val="105"/>
          <w:sz w:val="23"/>
          <w:shd w:fill="444446" w:color="auto" w:val="clear"/>
        </w:rPr>
        <w:t> </w:t>
      </w:r>
      <w:r>
        <w:rPr>
          <w:color w:val="BABCBC"/>
          <w:w w:val="105"/>
          <w:sz w:val="23"/>
          <w:shd w:fill="444446" w:color="auto" w:val="clear"/>
        </w:rPr>
        <w:t>Management</w:t>
      </w:r>
      <w:r>
        <w:rPr>
          <w:color w:val="BABCBC"/>
          <w:spacing w:val="-5"/>
          <w:w w:val="105"/>
          <w:sz w:val="23"/>
          <w:shd w:fill="444446" w:color="auto" w:val="clear"/>
        </w:rPr>
        <w:t> </w:t>
      </w:r>
      <w:r>
        <w:rPr>
          <w:color w:val="BABCBC"/>
          <w:w w:val="105"/>
          <w:sz w:val="23"/>
          <w:shd w:fill="444446" w:color="auto" w:val="clear"/>
        </w:rPr>
        <w:t>(ILSM)</w:t>
      </w:r>
      <w:r>
        <w:rPr>
          <w:color w:val="BABCBC"/>
          <w:spacing w:val="-17"/>
          <w:w w:val="105"/>
          <w:sz w:val="23"/>
          <w:shd w:fill="444446" w:color="auto" w:val="clear"/>
        </w:rPr>
        <w:t> </w:t>
      </w:r>
      <w:r>
        <w:rPr>
          <w:color w:val="BABCBC"/>
          <w:w w:val="105"/>
          <w:sz w:val="23"/>
          <w:shd w:fill="444446" w:color="auto" w:val="clear"/>
        </w:rPr>
        <w:t>Ranger</w:t>
      </w:r>
      <w:r>
        <w:rPr>
          <w:color w:val="BABCBC"/>
          <w:spacing w:val="-12"/>
          <w:w w:val="105"/>
          <w:sz w:val="23"/>
          <w:shd w:fill="444446" w:color="auto" w:val="clear"/>
        </w:rPr>
        <w:t> </w:t>
      </w:r>
      <w:r>
        <w:rPr>
          <w:color w:val="BABCBC"/>
          <w:w w:val="105"/>
          <w:sz w:val="23"/>
          <w:shd w:fill="444446" w:color="auto" w:val="clear"/>
        </w:rPr>
        <w:t>groups</w:t>
      </w:r>
      <w:r>
        <w:rPr>
          <w:color w:val="BABCBC"/>
          <w:spacing w:val="-9"/>
          <w:w w:val="105"/>
          <w:sz w:val="23"/>
          <w:shd w:fill="444446" w:color="auto" w:val="clear"/>
        </w:rPr>
        <w:t> </w:t>
      </w:r>
      <w:r>
        <w:rPr>
          <w:color w:val="BABCBC"/>
          <w:w w:val="105"/>
          <w:sz w:val="23"/>
          <w:shd w:fill="444446" w:color="auto" w:val="clear"/>
        </w:rPr>
        <w:t>across</w:t>
      </w:r>
      <w:r>
        <w:rPr>
          <w:color w:val="BABCBC"/>
          <w:spacing w:val="-13"/>
          <w:w w:val="105"/>
          <w:sz w:val="23"/>
          <w:shd w:fill="444446" w:color="auto" w:val="clear"/>
        </w:rPr>
        <w:t> </w:t>
      </w:r>
      <w:r>
        <w:rPr>
          <w:color w:val="BABCBC"/>
          <w:w w:val="105"/>
          <w:sz w:val="23"/>
          <w:shd w:fill="444446" w:color="auto" w:val="clear"/>
        </w:rPr>
        <w:t>Australia.</w:t>
      </w:r>
    </w:p>
    <w:p>
      <w:pPr>
        <w:spacing w:line="261" w:lineRule="auto" w:before="1"/>
        <w:ind w:left="502" w:right="425" w:hanging="8"/>
        <w:jc w:val="left"/>
        <w:rPr>
          <w:sz w:val="23"/>
        </w:rPr>
      </w:pPr>
      <w:r>
        <w:rPr>
          <w:color w:val="BABCBC"/>
          <w:w w:val="105"/>
          <w:sz w:val="23"/>
          <w:shd w:fill="444446" w:color="auto" w:val="clear"/>
        </w:rPr>
        <w:t>The main enablers, barriers and drivers as well as the central economic, social and cultural outcomes</w:t>
      </w:r>
      <w:r>
        <w:rPr>
          <w:color w:val="BABCBC"/>
          <w:w w:val="105"/>
          <w:sz w:val="23"/>
        </w:rPr>
        <w:t> </w:t>
      </w:r>
      <w:r>
        <w:rPr>
          <w:color w:val="BABCBC"/>
          <w:w w:val="105"/>
          <w:sz w:val="23"/>
          <w:shd w:fill="444446" w:color="auto" w:val="clear"/>
        </w:rPr>
        <w:t>of Fee for Service (FfS) activity are all shown.</w:t>
      </w:r>
    </w:p>
    <w:p>
      <w:pPr>
        <w:spacing w:line="242" w:lineRule="auto" w:before="128"/>
        <w:ind w:left="502" w:right="620" w:firstLine="4"/>
        <w:jc w:val="left"/>
        <w:rPr>
          <w:sz w:val="15"/>
        </w:rPr>
      </w:pPr>
      <w:r>
        <w:rPr/>
        <w:pict>
          <v:line style="position:absolute;mso-position-horizontal-relative:page;mso-position-vertical-relative:paragraph;z-index:-260536" from="399.115173pt,15.000357pt" to="399.115173pt,25.245415pt" stroked="true" strokeweight="1.923483pt" strokecolor="#444446">
            <v:stroke dashstyle="solid"/>
            <w10:wrap type="none"/>
          </v:line>
        </w:pict>
      </w:r>
      <w:r>
        <w:rPr>
          <w:color w:val="9E9EA0"/>
          <w:sz w:val="15"/>
        </w:rPr>
        <w:t>Fee for Service Defined: Ranger groups are funded under Indigenous Protected Area (IPA) and/or </w:t>
      </w:r>
      <w:r>
        <w:rPr>
          <w:color w:val="8E8E90"/>
          <w:sz w:val="15"/>
        </w:rPr>
        <w:t>Indigenous  </w:t>
      </w:r>
      <w:r>
        <w:rPr>
          <w:color w:val="9E9EA0"/>
          <w:sz w:val="15"/>
        </w:rPr>
        <w:t>Protected Area (IPA)  </w:t>
      </w:r>
      <w:r>
        <w:rPr>
          <w:rFonts w:ascii="Times New Roman"/>
          <w:color w:val="9E9EA0"/>
          <w:sz w:val="15"/>
        </w:rPr>
        <w:t>to  </w:t>
      </w:r>
      <w:r>
        <w:rPr>
          <w:color w:val="9E9EA0"/>
          <w:sz w:val="15"/>
        </w:rPr>
        <w:t>conduct </w:t>
      </w:r>
      <w:r>
        <w:rPr>
          <w:i/>
          <w:color w:val="9E9EA0"/>
          <w:sz w:val="15"/>
        </w:rPr>
        <w:t>a </w:t>
      </w:r>
      <w:r>
        <w:rPr>
          <w:color w:val="9E9EA0"/>
          <w:sz w:val="15"/>
        </w:rPr>
        <w:t>selection of 'core funded' activities. FfS is </w:t>
      </w:r>
      <w:r>
        <w:rPr>
          <w:rFonts w:ascii="Times New Roman"/>
          <w:i/>
          <w:color w:val="9E9EA0"/>
          <w:sz w:val="17"/>
        </w:rPr>
        <w:t>a </w:t>
      </w:r>
      <w:r>
        <w:rPr>
          <w:color w:val="9E9EA0"/>
          <w:sz w:val="15"/>
        </w:rPr>
        <w:t>contractual agreement  where </w:t>
      </w:r>
      <w:r>
        <w:rPr>
          <w:rFonts w:ascii="Times New Roman"/>
          <w:i/>
          <w:color w:val="9E9EA0"/>
          <w:sz w:val="17"/>
        </w:rPr>
        <w:t>a  </w:t>
      </w:r>
      <w:r>
        <w:rPr>
          <w:color w:val="9E9EA0"/>
          <w:sz w:val="15"/>
        </w:rPr>
        <w:t>partnering organisation  pays fees to  </w:t>
      </w:r>
      <w:r>
        <w:rPr>
          <w:rFonts w:ascii="Times New Roman"/>
          <w:i/>
          <w:color w:val="9E9EA0"/>
          <w:sz w:val="17"/>
        </w:rPr>
        <w:t>a  </w:t>
      </w:r>
      <w:r>
        <w:rPr>
          <w:color w:val="9E9EA0"/>
          <w:sz w:val="15"/>
        </w:rPr>
        <w:t>range </w:t>
      </w:r>
      <w:r>
        <w:rPr>
          <w:color w:val="BABCBC"/>
          <w:sz w:val="15"/>
        </w:rPr>
        <w:t>r </w:t>
      </w:r>
      <w:r>
        <w:rPr>
          <w:color w:val="9E9EA0"/>
          <w:sz w:val="15"/>
        </w:rPr>
        <w:t>group </w:t>
      </w:r>
      <w:r>
        <w:rPr>
          <w:color w:val="8E8E90"/>
          <w:sz w:val="15"/>
        </w:rPr>
        <w:t>1n </w:t>
      </w:r>
      <w:r>
        <w:rPr>
          <w:color w:val="9E9EA0"/>
          <w:sz w:val="15"/>
        </w:rPr>
        <w:t>return for  land and sea management ser ices. FfS </w:t>
      </w:r>
      <w:r>
        <w:rPr>
          <w:color w:val="8E8E90"/>
          <w:sz w:val="15"/>
        </w:rPr>
        <w:t>includes labour </w:t>
      </w:r>
      <w:r>
        <w:rPr>
          <w:color w:val="9E9EA0"/>
          <w:sz w:val="15"/>
        </w:rPr>
        <w:t>and intellectual services, and the partner may also pay for operational/capital </w:t>
      </w:r>
      <w:r>
        <w:rPr>
          <w:color w:val="8E8E90"/>
          <w:sz w:val="15"/>
        </w:rPr>
        <w:t>items </w:t>
      </w:r>
      <w:r>
        <w:rPr>
          <w:color w:val="9E9EA0"/>
          <w:sz w:val="15"/>
        </w:rPr>
        <w:t>such as vehicles and</w:t>
      </w:r>
      <w:r>
        <w:rPr>
          <w:color w:val="9E9EA0"/>
          <w:spacing w:val="-11"/>
          <w:sz w:val="15"/>
        </w:rPr>
        <w:t> </w:t>
      </w:r>
      <w:r>
        <w:rPr>
          <w:color w:val="9E9EA0"/>
          <w:sz w:val="15"/>
        </w:rPr>
        <w:t>machinery</w:t>
      </w:r>
    </w:p>
    <w:p>
      <w:pPr>
        <w:pStyle w:val="BodyText"/>
        <w:rPr>
          <w:sz w:val="16"/>
        </w:rPr>
      </w:pPr>
    </w:p>
    <w:p>
      <w:pPr>
        <w:pStyle w:val="BodyText"/>
        <w:rPr>
          <w:sz w:val="16"/>
        </w:rPr>
      </w:pPr>
    </w:p>
    <w:p>
      <w:pPr>
        <w:pStyle w:val="BodyText"/>
        <w:spacing w:before="1"/>
        <w:rPr>
          <w:sz w:val="13"/>
        </w:rPr>
      </w:pPr>
    </w:p>
    <w:p>
      <w:pPr>
        <w:spacing w:before="0"/>
        <w:ind w:left="508" w:right="0" w:firstLine="0"/>
        <w:jc w:val="left"/>
        <w:rPr>
          <w:sz w:val="28"/>
        </w:rPr>
      </w:pPr>
      <w:r>
        <w:rPr/>
        <w:pict>
          <v:group style="position:absolute;margin-left:345.265167pt;margin-top:1.356705pt;width:250.3pt;height:309.55pt;mso-position-horizontal-relative:page;mso-position-vertical-relative:paragraph;z-index:1504" coordorigin="6905,27" coordsize="5006,6191">
            <v:line style="position:absolute" from="6920,6217" to="6920,85" stroked="true" strokeweight=".721306pt" strokecolor="#000000">
              <v:stroke dashstyle="solid"/>
            </v:line>
            <v:line style="position:absolute" from="6905,42" to="11911,42" stroked="true" strokeweight="1.441848pt" strokecolor="#000000">
              <v:stroke dashstyle="solid"/>
            </v:line>
            <v:shape style="position:absolute;left:7258;top:326;width:3994;height:2226" type="#_x0000_t202" filled="false" stroked="false">
              <v:textbox inset="0,0,0,0">
                <w:txbxContent>
                  <w:p>
                    <w:pPr>
                      <w:spacing w:line="268" w:lineRule="auto" w:before="0"/>
                      <w:ind w:left="10" w:right="18" w:firstLine="3"/>
                      <w:jc w:val="left"/>
                      <w:rPr>
                        <w:sz w:val="28"/>
                      </w:rPr>
                    </w:pPr>
                    <w:r>
                      <w:rPr>
                        <w:color w:val="3F3F3F"/>
                        <w:spacing w:val="8"/>
                        <w:sz w:val="28"/>
                      </w:rPr>
                      <w:t>R</w:t>
                    </w:r>
                    <w:r>
                      <w:rPr>
                        <w:color w:val="242424"/>
                        <w:spacing w:val="8"/>
                        <w:sz w:val="28"/>
                      </w:rPr>
                      <w:t>a</w:t>
                    </w:r>
                    <w:r>
                      <w:rPr>
                        <w:color w:val="3F3F3F"/>
                        <w:spacing w:val="8"/>
                        <w:sz w:val="28"/>
                      </w:rPr>
                      <w:t>n</w:t>
                    </w:r>
                    <w:r>
                      <w:rPr>
                        <w:color w:val="242424"/>
                        <w:spacing w:val="8"/>
                        <w:sz w:val="28"/>
                      </w:rPr>
                      <w:t>ge </w:t>
                    </w:r>
                    <w:r>
                      <w:rPr>
                        <w:color w:val="242424"/>
                        <w:spacing w:val="4"/>
                        <w:sz w:val="28"/>
                      </w:rPr>
                      <w:t>o</w:t>
                    </w:r>
                    <w:r>
                      <w:rPr>
                        <w:color w:val="3F3F3F"/>
                        <w:spacing w:val="4"/>
                        <w:sz w:val="28"/>
                      </w:rPr>
                      <w:t>f </w:t>
                    </w:r>
                    <w:r>
                      <w:rPr>
                        <w:color w:val="242424"/>
                        <w:sz w:val="28"/>
                      </w:rPr>
                      <w:t>FfS Act</w:t>
                    </w:r>
                    <w:r>
                      <w:rPr>
                        <w:color w:val="242424"/>
                        <w:spacing w:val="-53"/>
                        <w:sz w:val="28"/>
                      </w:rPr>
                      <w:t> </w:t>
                    </w:r>
                    <w:r>
                      <w:rPr>
                        <w:color w:val="3F3F3F"/>
                        <w:sz w:val="28"/>
                      </w:rPr>
                      <w:t>iv</w:t>
                    </w:r>
                    <w:r>
                      <w:rPr>
                        <w:color w:val="595B5B"/>
                        <w:sz w:val="28"/>
                      </w:rPr>
                      <w:t>i</w:t>
                    </w:r>
                    <w:r>
                      <w:rPr>
                        <w:color w:val="3F3F3F"/>
                        <w:sz w:val="28"/>
                      </w:rPr>
                      <w:t>t</w:t>
                    </w:r>
                    <w:r>
                      <w:rPr>
                        <w:color w:val="3F3F3F"/>
                        <w:spacing w:val="-55"/>
                        <w:sz w:val="28"/>
                      </w:rPr>
                      <w:t> </w:t>
                    </w:r>
                    <w:r>
                      <w:rPr>
                        <w:color w:val="3F3F3F"/>
                        <w:sz w:val="28"/>
                      </w:rPr>
                      <w:t>i</w:t>
                    </w:r>
                    <w:r>
                      <w:rPr>
                        <w:color w:val="242424"/>
                        <w:sz w:val="28"/>
                      </w:rPr>
                      <w:t>es </w:t>
                    </w:r>
                    <w:r>
                      <w:rPr>
                        <w:color w:val="242424"/>
                        <w:spacing w:val="8"/>
                        <w:sz w:val="28"/>
                      </w:rPr>
                      <w:t>b</w:t>
                    </w:r>
                    <w:r>
                      <w:rPr>
                        <w:color w:val="3F3F3F"/>
                        <w:spacing w:val="8"/>
                        <w:sz w:val="28"/>
                      </w:rPr>
                      <w:t>y </w:t>
                    </w:r>
                    <w:r>
                      <w:rPr>
                        <w:color w:val="3F3F3F"/>
                        <w:sz w:val="28"/>
                      </w:rPr>
                      <w:t>I</w:t>
                    </w:r>
                    <w:r>
                      <w:rPr>
                        <w:color w:val="242424"/>
                        <w:sz w:val="28"/>
                      </w:rPr>
                      <w:t>LS</w:t>
                    </w:r>
                    <w:r>
                      <w:rPr>
                        <w:color w:val="3F3F3F"/>
                        <w:sz w:val="28"/>
                      </w:rPr>
                      <w:t>M </w:t>
                    </w:r>
                    <w:r>
                      <w:rPr>
                        <w:color w:val="242424"/>
                        <w:sz w:val="28"/>
                      </w:rPr>
                      <w:t>Ra </w:t>
                    </w:r>
                    <w:r>
                      <w:rPr>
                        <w:color w:val="3F3F3F"/>
                        <w:spacing w:val="4"/>
                        <w:sz w:val="28"/>
                      </w:rPr>
                      <w:t>n</w:t>
                    </w:r>
                    <w:r>
                      <w:rPr>
                        <w:color w:val="242424"/>
                        <w:spacing w:val="4"/>
                        <w:sz w:val="28"/>
                      </w:rPr>
                      <w:t>ger </w:t>
                    </w:r>
                    <w:r>
                      <w:rPr>
                        <w:color w:val="242424"/>
                        <w:spacing w:val="12"/>
                        <w:sz w:val="28"/>
                      </w:rPr>
                      <w:t>G</w:t>
                    </w:r>
                    <w:r>
                      <w:rPr>
                        <w:color w:val="3F3F3F"/>
                        <w:spacing w:val="12"/>
                        <w:sz w:val="28"/>
                      </w:rPr>
                      <w:t>r</w:t>
                    </w:r>
                    <w:r>
                      <w:rPr>
                        <w:color w:val="242424"/>
                        <w:spacing w:val="12"/>
                        <w:sz w:val="28"/>
                      </w:rPr>
                      <w:t>o</w:t>
                    </w:r>
                    <w:r>
                      <w:rPr>
                        <w:color w:val="3F3F3F"/>
                        <w:spacing w:val="12"/>
                        <w:sz w:val="28"/>
                      </w:rPr>
                      <w:t>u</w:t>
                    </w:r>
                    <w:r>
                      <w:rPr>
                        <w:color w:val="242424"/>
                        <w:spacing w:val="12"/>
                        <w:sz w:val="28"/>
                      </w:rPr>
                      <w:t>ps</w:t>
                    </w:r>
                  </w:p>
                  <w:p>
                    <w:pPr>
                      <w:spacing w:line="249" w:lineRule="auto" w:before="180"/>
                      <w:ind w:left="6" w:right="0" w:firstLine="2"/>
                      <w:jc w:val="left"/>
                      <w:rPr>
                        <w:sz w:val="17"/>
                      </w:rPr>
                    </w:pPr>
                    <w:r>
                      <w:rPr>
                        <w:color w:val="777777"/>
                        <w:w w:val="105"/>
                        <w:sz w:val="17"/>
                      </w:rPr>
                      <w:t>There is a significant difference between the core activiti</w:t>
                    </w:r>
                    <w:r>
                      <w:rPr>
                        <w:color w:val="777777"/>
                        <w:spacing w:val="-18"/>
                        <w:w w:val="105"/>
                        <w:sz w:val="17"/>
                      </w:rPr>
                      <w:t> </w:t>
                    </w:r>
                    <w:r>
                      <w:rPr>
                        <w:color w:val="595B5B"/>
                        <w:w w:val="105"/>
                        <w:sz w:val="17"/>
                      </w:rPr>
                      <w:t>e</w:t>
                    </w:r>
                    <w:r>
                      <w:rPr>
                        <w:color w:val="777777"/>
                        <w:w w:val="105"/>
                        <w:sz w:val="17"/>
                      </w:rPr>
                      <w:t>s</w:t>
                    </w:r>
                    <w:r>
                      <w:rPr>
                        <w:color w:val="777777"/>
                        <w:spacing w:val="-12"/>
                        <w:w w:val="105"/>
                        <w:sz w:val="17"/>
                      </w:rPr>
                      <w:t> </w:t>
                    </w:r>
                    <w:r>
                      <w:rPr>
                        <w:color w:val="777777"/>
                        <w:w w:val="105"/>
                        <w:sz w:val="17"/>
                      </w:rPr>
                      <w:t>o</w:t>
                    </w:r>
                    <w:r>
                      <w:rPr>
                        <w:color w:val="595B5B"/>
                        <w:w w:val="105"/>
                        <w:sz w:val="17"/>
                      </w:rPr>
                      <w:t>f</w:t>
                    </w:r>
                    <w:r>
                      <w:rPr>
                        <w:color w:val="595B5B"/>
                        <w:spacing w:val="-12"/>
                        <w:w w:val="105"/>
                        <w:sz w:val="17"/>
                      </w:rPr>
                      <w:t> </w:t>
                    </w:r>
                    <w:r>
                      <w:rPr>
                        <w:color w:val="777777"/>
                        <w:w w:val="105"/>
                        <w:sz w:val="17"/>
                      </w:rPr>
                      <w:t>th</w:t>
                    </w:r>
                    <w:r>
                      <w:rPr>
                        <w:color w:val="595B5B"/>
                        <w:w w:val="105"/>
                        <w:sz w:val="17"/>
                      </w:rPr>
                      <w:t>e</w:t>
                    </w:r>
                    <w:r>
                      <w:rPr>
                        <w:color w:val="595B5B"/>
                        <w:spacing w:val="-12"/>
                        <w:w w:val="105"/>
                        <w:sz w:val="17"/>
                      </w:rPr>
                      <w:t> </w:t>
                    </w:r>
                    <w:r>
                      <w:rPr>
                        <w:color w:val="777777"/>
                        <w:w w:val="105"/>
                        <w:sz w:val="17"/>
                      </w:rPr>
                      <w:t>Rang</w:t>
                    </w:r>
                    <w:r>
                      <w:rPr>
                        <w:color w:val="777777"/>
                        <w:spacing w:val="-7"/>
                        <w:w w:val="105"/>
                        <w:sz w:val="17"/>
                      </w:rPr>
                      <w:t> </w:t>
                    </w:r>
                    <w:r>
                      <w:rPr>
                        <w:color w:val="595B5B"/>
                        <w:w w:val="105"/>
                        <w:sz w:val="17"/>
                      </w:rPr>
                      <w:t>e</w:t>
                    </w:r>
                    <w:r>
                      <w:rPr>
                        <w:color w:val="777777"/>
                        <w:w w:val="105"/>
                        <w:sz w:val="17"/>
                      </w:rPr>
                      <w:t>r</w:t>
                    </w:r>
                    <w:r>
                      <w:rPr>
                        <w:color w:val="777777"/>
                        <w:spacing w:val="-4"/>
                        <w:w w:val="105"/>
                        <w:sz w:val="17"/>
                      </w:rPr>
                      <w:t> </w:t>
                    </w:r>
                    <w:r>
                      <w:rPr>
                        <w:color w:val="777777"/>
                        <w:w w:val="105"/>
                        <w:sz w:val="17"/>
                      </w:rPr>
                      <w:t>Groups</w:t>
                    </w:r>
                    <w:r>
                      <w:rPr>
                        <w:color w:val="777777"/>
                        <w:spacing w:val="-3"/>
                        <w:w w:val="105"/>
                        <w:sz w:val="17"/>
                      </w:rPr>
                      <w:t> </w:t>
                    </w:r>
                    <w:r>
                      <w:rPr>
                        <w:color w:val="777777"/>
                        <w:w w:val="105"/>
                        <w:sz w:val="17"/>
                      </w:rPr>
                      <w:t>and</w:t>
                    </w:r>
                    <w:r>
                      <w:rPr>
                        <w:color w:val="777777"/>
                        <w:spacing w:val="-10"/>
                        <w:w w:val="105"/>
                        <w:sz w:val="17"/>
                      </w:rPr>
                      <w:t> </w:t>
                    </w:r>
                    <w:r>
                      <w:rPr>
                        <w:color w:val="777777"/>
                        <w:w w:val="105"/>
                        <w:sz w:val="17"/>
                      </w:rPr>
                      <w:t>the</w:t>
                    </w:r>
                    <w:r>
                      <w:rPr>
                        <w:color w:val="777777"/>
                        <w:spacing w:val="-15"/>
                        <w:w w:val="105"/>
                        <w:sz w:val="17"/>
                      </w:rPr>
                      <w:t> </w:t>
                    </w:r>
                    <w:r>
                      <w:rPr>
                        <w:color w:val="777777"/>
                        <w:w w:val="105"/>
                        <w:sz w:val="17"/>
                      </w:rPr>
                      <w:t>amount</w:t>
                    </w:r>
                    <w:r>
                      <w:rPr>
                        <w:color w:val="777777"/>
                        <w:spacing w:val="-5"/>
                        <w:w w:val="105"/>
                        <w:sz w:val="17"/>
                      </w:rPr>
                      <w:t> </w:t>
                    </w:r>
                    <w:r>
                      <w:rPr>
                        <w:color w:val="777777"/>
                        <w:w w:val="105"/>
                        <w:sz w:val="17"/>
                      </w:rPr>
                      <w:t>of FfS</w:t>
                    </w:r>
                    <w:r>
                      <w:rPr>
                        <w:color w:val="777777"/>
                        <w:spacing w:val="-9"/>
                        <w:w w:val="105"/>
                        <w:sz w:val="17"/>
                      </w:rPr>
                      <w:t> </w:t>
                    </w:r>
                    <w:r>
                      <w:rPr>
                        <w:color w:val="777777"/>
                        <w:w w:val="105"/>
                        <w:sz w:val="17"/>
                      </w:rPr>
                      <w:t>being</w:t>
                    </w:r>
                    <w:r>
                      <w:rPr>
                        <w:color w:val="777777"/>
                        <w:spacing w:val="-21"/>
                        <w:w w:val="105"/>
                        <w:sz w:val="17"/>
                      </w:rPr>
                      <w:t> </w:t>
                    </w:r>
                    <w:r>
                      <w:rPr>
                        <w:color w:val="777777"/>
                        <w:w w:val="105"/>
                        <w:sz w:val="17"/>
                      </w:rPr>
                      <w:t>generated</w:t>
                    </w:r>
                    <w:r>
                      <w:rPr>
                        <w:color w:val="777777"/>
                        <w:spacing w:val="-8"/>
                        <w:w w:val="105"/>
                        <w:sz w:val="17"/>
                      </w:rPr>
                      <w:t> </w:t>
                    </w:r>
                    <w:r>
                      <w:rPr>
                        <w:color w:val="777777"/>
                        <w:w w:val="105"/>
                        <w:sz w:val="17"/>
                      </w:rPr>
                      <w:t>by</w:t>
                    </w:r>
                    <w:r>
                      <w:rPr>
                        <w:color w:val="777777"/>
                        <w:spacing w:val="-8"/>
                        <w:w w:val="105"/>
                        <w:sz w:val="17"/>
                      </w:rPr>
                      <w:t> </w:t>
                    </w:r>
                    <w:r>
                      <w:rPr>
                        <w:color w:val="777777"/>
                        <w:w w:val="105"/>
                        <w:sz w:val="17"/>
                      </w:rPr>
                      <w:t>those</w:t>
                    </w:r>
                    <w:r>
                      <w:rPr>
                        <w:color w:val="777777"/>
                        <w:spacing w:val="-5"/>
                        <w:w w:val="105"/>
                        <w:sz w:val="17"/>
                      </w:rPr>
                      <w:t> </w:t>
                    </w:r>
                    <w:r>
                      <w:rPr>
                        <w:color w:val="777777"/>
                        <w:w w:val="105"/>
                        <w:sz w:val="17"/>
                      </w:rPr>
                      <w:t>same</w:t>
                    </w:r>
                    <w:r>
                      <w:rPr>
                        <w:color w:val="777777"/>
                        <w:spacing w:val="-10"/>
                        <w:w w:val="105"/>
                        <w:sz w:val="17"/>
                      </w:rPr>
                      <w:t> </w:t>
                    </w:r>
                    <w:r>
                      <w:rPr>
                        <w:color w:val="777777"/>
                        <w:w w:val="105"/>
                        <w:sz w:val="17"/>
                      </w:rPr>
                      <w:t>core</w:t>
                    </w:r>
                    <w:r>
                      <w:rPr>
                        <w:color w:val="777777"/>
                        <w:spacing w:val="-10"/>
                        <w:w w:val="105"/>
                        <w:sz w:val="17"/>
                      </w:rPr>
                      <w:t> </w:t>
                    </w:r>
                    <w:r>
                      <w:rPr>
                        <w:color w:val="777777"/>
                        <w:w w:val="105"/>
                        <w:sz w:val="17"/>
                      </w:rPr>
                      <w:t>activities.</w:t>
                    </w:r>
                  </w:p>
                  <w:p>
                    <w:pPr>
                      <w:numPr>
                        <w:ilvl w:val="0"/>
                        <w:numId w:val="1"/>
                      </w:numPr>
                      <w:tabs>
                        <w:tab w:pos="317" w:val="left" w:leader="none"/>
                        <w:tab w:pos="318" w:val="left" w:leader="none"/>
                      </w:tabs>
                      <w:spacing w:line="290" w:lineRule="atLeast" w:before="126"/>
                      <w:ind w:left="318" w:right="452" w:hanging="318"/>
                      <w:jc w:val="left"/>
                      <w:rPr>
                        <w:sz w:val="14"/>
                      </w:rPr>
                    </w:pPr>
                    <w:r>
                      <w:rPr>
                        <w:color w:val="777777"/>
                        <w:w w:val="105"/>
                        <w:sz w:val="14"/>
                      </w:rPr>
                      <w:t>Core business activities amongst ranger groups Fee for S</w:t>
                    </w:r>
                    <w:r>
                      <w:rPr>
                        <w:color w:val="595B5B"/>
                        <w:w w:val="105"/>
                        <w:sz w:val="14"/>
                      </w:rPr>
                      <w:t>e</w:t>
                    </w:r>
                    <w:r>
                      <w:rPr>
                        <w:color w:val="777777"/>
                        <w:w w:val="105"/>
                        <w:sz w:val="14"/>
                      </w:rPr>
                      <w:t>rvice activities amongst rang</w:t>
                    </w:r>
                    <w:r>
                      <w:rPr>
                        <w:color w:val="595B5B"/>
                        <w:w w:val="105"/>
                        <w:sz w:val="14"/>
                      </w:rPr>
                      <w:t>e</w:t>
                    </w:r>
                    <w:r>
                      <w:rPr>
                        <w:color w:val="777777"/>
                        <w:w w:val="105"/>
                        <w:sz w:val="14"/>
                      </w:rPr>
                      <w:t>r</w:t>
                    </w:r>
                    <w:r>
                      <w:rPr>
                        <w:color w:val="777777"/>
                        <w:spacing w:val="-13"/>
                        <w:w w:val="105"/>
                        <w:sz w:val="14"/>
                      </w:rPr>
                      <w:t> </w:t>
                    </w:r>
                    <w:r>
                      <w:rPr>
                        <w:color w:val="777777"/>
                        <w:w w:val="105"/>
                        <w:sz w:val="14"/>
                      </w:rPr>
                      <w:t>groups</w:t>
                    </w:r>
                  </w:p>
                </w:txbxContent>
              </v:textbox>
              <w10:wrap type="none"/>
            </v:shape>
            <v:shape style="position:absolute;left:7278;top:2813;width:1056;height:710" type="#_x0000_t202" filled="false" stroked="false">
              <v:textbox inset="0,0,0,0">
                <w:txbxContent>
                  <w:p>
                    <w:pPr>
                      <w:spacing w:line="280" w:lineRule="exact" w:before="0"/>
                      <w:ind w:left="3" w:right="0" w:firstLine="0"/>
                      <w:jc w:val="left"/>
                      <w:rPr>
                        <w:b/>
                        <w:sz w:val="25"/>
                      </w:rPr>
                    </w:pPr>
                    <w:r>
                      <w:rPr>
                        <w:b/>
                        <w:color w:val="BA5D38"/>
                        <w:sz w:val="25"/>
                      </w:rPr>
                      <w:t>95%</w:t>
                    </w:r>
                  </w:p>
                  <w:p>
                    <w:pPr>
                      <w:spacing w:line="254" w:lineRule="auto" w:before="28"/>
                      <w:ind w:left="0" w:right="-6" w:firstLine="2"/>
                      <w:jc w:val="left"/>
                      <w:rPr>
                        <w:sz w:val="17"/>
                      </w:rPr>
                    </w:pPr>
                    <w:r>
                      <w:rPr>
                        <w:color w:val="595B5B"/>
                        <w:w w:val="105"/>
                        <w:sz w:val="17"/>
                      </w:rPr>
                      <w:t>F</w:t>
                    </w:r>
                    <w:r>
                      <w:rPr>
                        <w:color w:val="777777"/>
                        <w:w w:val="105"/>
                        <w:sz w:val="17"/>
                      </w:rPr>
                      <w:t>eral </w:t>
                    </w:r>
                    <w:r>
                      <w:rPr>
                        <w:color w:val="595B5B"/>
                        <w:w w:val="105"/>
                        <w:sz w:val="17"/>
                      </w:rPr>
                      <w:t>a</w:t>
                    </w:r>
                    <w:r>
                      <w:rPr>
                        <w:color w:val="777777"/>
                        <w:w w:val="105"/>
                        <w:sz w:val="17"/>
                      </w:rPr>
                      <w:t>nim </w:t>
                    </w:r>
                    <w:r>
                      <w:rPr>
                        <w:color w:val="595B5B"/>
                        <w:w w:val="105"/>
                        <w:sz w:val="17"/>
                      </w:rPr>
                      <w:t>a</w:t>
                    </w:r>
                    <w:r>
                      <w:rPr>
                        <w:color w:val="777777"/>
                        <w:w w:val="105"/>
                        <w:sz w:val="17"/>
                      </w:rPr>
                      <w:t>l mana</w:t>
                    </w:r>
                    <w:r>
                      <w:rPr>
                        <w:color w:val="595B5B"/>
                        <w:w w:val="105"/>
                        <w:sz w:val="17"/>
                      </w:rPr>
                      <w:t>g</w:t>
                    </w:r>
                    <w:r>
                      <w:rPr>
                        <w:color w:val="777777"/>
                        <w:w w:val="105"/>
                        <w:sz w:val="17"/>
                      </w:rPr>
                      <w:t>ement</w:t>
                    </w:r>
                  </w:p>
                </w:txbxContent>
              </v:textbox>
              <w10:wrap type="none"/>
            </v:shape>
            <v:shape style="position:absolute;left:9128;top:2813;width:1965;height:744" type="#_x0000_t202" filled="false" stroked="false">
              <v:textbox inset="0,0,0,0">
                <w:txbxContent>
                  <w:p>
                    <w:pPr>
                      <w:spacing w:line="280" w:lineRule="exact" w:before="0"/>
                      <w:ind w:left="5" w:right="0" w:firstLine="0"/>
                      <w:jc w:val="left"/>
                      <w:rPr>
                        <w:b/>
                        <w:sz w:val="25"/>
                      </w:rPr>
                    </w:pPr>
                    <w:r>
                      <w:rPr>
                        <w:b/>
                        <w:color w:val="BA5D38"/>
                        <w:sz w:val="25"/>
                      </w:rPr>
                      <w:t>95%</w:t>
                    </w:r>
                  </w:p>
                  <w:p>
                    <w:pPr>
                      <w:spacing w:before="66"/>
                      <w:ind w:left="0" w:right="0" w:firstLine="0"/>
                      <w:jc w:val="left"/>
                      <w:rPr>
                        <w:sz w:val="17"/>
                      </w:rPr>
                    </w:pPr>
                    <w:r>
                      <w:rPr>
                        <w:color w:val="777777"/>
                        <w:sz w:val="17"/>
                      </w:rPr>
                      <w:t>Cul </w:t>
                    </w:r>
                    <w:r>
                      <w:rPr>
                        <w:color w:val="595B5B"/>
                        <w:sz w:val="17"/>
                      </w:rPr>
                      <w:t>t</w:t>
                    </w:r>
                    <w:r>
                      <w:rPr>
                        <w:color w:val="777777"/>
                        <w:sz w:val="17"/>
                      </w:rPr>
                      <w:t>ural heri </w:t>
                    </w:r>
                    <w:r>
                      <w:rPr>
                        <w:color w:val="595B5B"/>
                        <w:sz w:val="17"/>
                      </w:rPr>
                      <w:t>ta</w:t>
                    </w:r>
                    <w:r>
                      <w:rPr>
                        <w:color w:val="777777"/>
                        <w:sz w:val="17"/>
                      </w:rPr>
                      <w:t>ge</w:t>
                    </w:r>
                  </w:p>
                  <w:p>
                    <w:pPr>
                      <w:spacing w:before="6"/>
                      <w:ind w:left="3" w:right="0" w:firstLine="0"/>
                      <w:jc w:val="left"/>
                      <w:rPr>
                        <w:sz w:val="17"/>
                      </w:rPr>
                    </w:pPr>
                    <w:r>
                      <w:rPr>
                        <w:color w:val="777777"/>
                        <w:w w:val="105"/>
                        <w:sz w:val="17"/>
                      </w:rPr>
                      <w:t>surv </w:t>
                    </w:r>
                    <w:r>
                      <w:rPr>
                        <w:color w:val="595B5B"/>
                        <w:spacing w:val="-3"/>
                        <w:w w:val="105"/>
                        <w:sz w:val="17"/>
                      </w:rPr>
                      <w:t>e</w:t>
                    </w:r>
                    <w:r>
                      <w:rPr>
                        <w:color w:val="777777"/>
                        <w:spacing w:val="-3"/>
                        <w:w w:val="105"/>
                        <w:sz w:val="17"/>
                      </w:rPr>
                      <w:t>y </w:t>
                    </w:r>
                    <w:r>
                      <w:rPr>
                        <w:color w:val="777777"/>
                        <w:w w:val="105"/>
                        <w:sz w:val="17"/>
                      </w:rPr>
                      <w:t>and </w:t>
                    </w:r>
                    <w:r>
                      <w:rPr>
                        <w:color w:val="777777"/>
                        <w:spacing w:val="-6"/>
                        <w:w w:val="105"/>
                        <w:sz w:val="17"/>
                      </w:rPr>
                      <w:t>manag</w:t>
                    </w:r>
                    <w:r>
                      <w:rPr>
                        <w:color w:val="595B5B"/>
                        <w:spacing w:val="-6"/>
                        <w:w w:val="105"/>
                        <w:sz w:val="17"/>
                      </w:rPr>
                      <w:t>e</w:t>
                    </w:r>
                    <w:r>
                      <w:rPr>
                        <w:color w:val="777777"/>
                        <w:spacing w:val="-6"/>
                        <w:w w:val="105"/>
                        <w:sz w:val="17"/>
                      </w:rPr>
                      <w:t>m</w:t>
                    </w:r>
                    <w:r>
                      <w:rPr>
                        <w:color w:val="595B5B"/>
                        <w:spacing w:val="-6"/>
                        <w:w w:val="105"/>
                        <w:sz w:val="17"/>
                      </w:rPr>
                      <w:t>e</w:t>
                    </w:r>
                    <w:r>
                      <w:rPr>
                        <w:color w:val="777777"/>
                        <w:spacing w:val="-6"/>
                        <w:w w:val="105"/>
                        <w:sz w:val="17"/>
                      </w:rPr>
                      <w:t>nt</w:t>
                    </w:r>
                  </w:p>
                </w:txbxContent>
              </v:textbox>
              <w10:wrap type="none"/>
            </v:shape>
            <v:shape style="position:absolute;left:7270;top:3971;width:4103;height:1834" type="#_x0000_t202" filled="false" stroked="false">
              <v:textbox inset="0,0,0,0">
                <w:txbxContent>
                  <w:p>
                    <w:pPr>
                      <w:spacing w:line="157" w:lineRule="exact" w:before="0"/>
                      <w:ind w:left="8" w:right="0" w:firstLine="0"/>
                      <w:jc w:val="left"/>
                      <w:rPr>
                        <w:sz w:val="14"/>
                      </w:rPr>
                    </w:pPr>
                    <w:r>
                      <w:rPr>
                        <w:color w:val="777777"/>
                        <w:w w:val="105"/>
                        <w:sz w:val="14"/>
                      </w:rPr>
                      <w:t>Scope to expand </w:t>
                    </w:r>
                    <w:r>
                      <w:rPr>
                        <w:color w:val="8E8E90"/>
                        <w:w w:val="105"/>
                        <w:sz w:val="14"/>
                      </w:rPr>
                      <w:t>in </w:t>
                    </w:r>
                    <w:r>
                      <w:rPr>
                        <w:color w:val="777777"/>
                        <w:w w:val="105"/>
                        <w:sz w:val="14"/>
                      </w:rPr>
                      <w:t>these core areas for other groups as well.</w:t>
                    </w:r>
                  </w:p>
                  <w:p>
                    <w:pPr>
                      <w:spacing w:line="240" w:lineRule="auto" w:before="0"/>
                      <w:rPr>
                        <w:rFonts w:ascii="Times New Roman"/>
                        <w:sz w:val="20"/>
                      </w:rPr>
                    </w:pPr>
                  </w:p>
                  <w:p>
                    <w:pPr>
                      <w:tabs>
                        <w:tab w:pos="1856" w:val="left" w:leader="none"/>
                      </w:tabs>
                      <w:spacing w:before="1"/>
                      <w:ind w:left="4" w:right="0" w:firstLine="0"/>
                      <w:jc w:val="left"/>
                      <w:rPr>
                        <w:b/>
                        <w:sz w:val="25"/>
                      </w:rPr>
                    </w:pPr>
                    <w:r>
                      <w:rPr>
                        <w:b/>
                        <w:color w:val="BA5D38"/>
                        <w:sz w:val="25"/>
                      </w:rPr>
                      <w:t>89%</w:t>
                      <w:tab/>
                      <w:t>89%</w:t>
                    </w:r>
                  </w:p>
                  <w:p>
                    <w:pPr>
                      <w:tabs>
                        <w:tab w:pos="1857" w:val="left" w:leader="none"/>
                      </w:tabs>
                      <w:spacing w:before="23"/>
                      <w:ind w:left="8" w:right="0" w:firstLine="0"/>
                      <w:jc w:val="left"/>
                      <w:rPr>
                        <w:sz w:val="17"/>
                      </w:rPr>
                    </w:pPr>
                    <w:r>
                      <w:rPr>
                        <w:color w:val="777777"/>
                        <w:sz w:val="17"/>
                      </w:rPr>
                      <w:t>Weed</w:t>
                    </w:r>
                    <w:r>
                      <w:rPr>
                        <w:color w:val="777777"/>
                        <w:spacing w:val="15"/>
                        <w:sz w:val="17"/>
                      </w:rPr>
                      <w:t> </w:t>
                    </w:r>
                    <w:r>
                      <w:rPr>
                        <w:color w:val="777777"/>
                        <w:sz w:val="17"/>
                      </w:rPr>
                      <w:t>management</w:t>
                      <w:tab/>
                      <w:t>Fire</w:t>
                    </w:r>
                    <w:r>
                      <w:rPr>
                        <w:color w:val="777777"/>
                        <w:spacing w:val="3"/>
                        <w:sz w:val="17"/>
                      </w:rPr>
                      <w:t> </w:t>
                    </w:r>
                    <w:r>
                      <w:rPr>
                        <w:color w:val="777777"/>
                        <w:sz w:val="17"/>
                      </w:rPr>
                      <w:t>management</w:t>
                    </w:r>
                  </w:p>
                  <w:p>
                    <w:pPr>
                      <w:spacing w:line="240" w:lineRule="auto" w:before="1"/>
                      <w:rPr>
                        <w:rFonts w:ascii="Times New Roman"/>
                        <w:sz w:val="19"/>
                      </w:rPr>
                    </w:pPr>
                  </w:p>
                  <w:p>
                    <w:pPr>
                      <w:spacing w:before="0"/>
                      <w:ind w:left="4" w:right="0" w:firstLine="0"/>
                      <w:jc w:val="left"/>
                      <w:rPr>
                        <w:b/>
                        <w:sz w:val="25"/>
                      </w:rPr>
                    </w:pPr>
                    <w:r>
                      <w:rPr>
                        <w:b/>
                        <w:color w:val="BA5D38"/>
                        <w:sz w:val="25"/>
                      </w:rPr>
                      <w:t>84%</w:t>
                    </w:r>
                  </w:p>
                  <w:p>
                    <w:pPr>
                      <w:spacing w:line="237" w:lineRule="auto" w:before="34"/>
                      <w:ind w:left="0" w:right="683" w:firstLine="7"/>
                      <w:jc w:val="left"/>
                      <w:rPr>
                        <w:sz w:val="17"/>
                      </w:rPr>
                    </w:pPr>
                    <w:r>
                      <w:rPr>
                        <w:color w:val="777777"/>
                        <w:w w:val="105"/>
                        <w:sz w:val="17"/>
                      </w:rPr>
                      <w:t>Biodiversity monitoring and surveys (coastal </w:t>
                    </w:r>
                    <w:r>
                      <w:rPr>
                        <w:rFonts w:ascii="Times New Roman"/>
                        <w:i/>
                        <w:color w:val="777777"/>
                        <w:w w:val="105"/>
                        <w:sz w:val="18"/>
                      </w:rPr>
                      <w:t>I </w:t>
                    </w:r>
                    <w:r>
                      <w:rPr>
                        <w:color w:val="777777"/>
                        <w:w w:val="105"/>
                        <w:sz w:val="17"/>
                      </w:rPr>
                      <w:t>land based)</w:t>
                    </w:r>
                  </w:p>
                </w:txbxContent>
              </v:textbox>
              <w10:wrap type="none"/>
            </v:shape>
            <w10:wrap type="none"/>
          </v:group>
        </w:pict>
      </w:r>
      <w:r>
        <w:rPr>
          <w:color w:val="3F3F3F"/>
          <w:sz w:val="28"/>
        </w:rPr>
        <w:t>Li</w:t>
      </w:r>
      <w:r>
        <w:rPr>
          <w:color w:val="242424"/>
          <w:sz w:val="28"/>
        </w:rPr>
        <w:t>fe C</w:t>
      </w:r>
      <w:r>
        <w:rPr>
          <w:color w:val="3F3F3F"/>
          <w:sz w:val="28"/>
        </w:rPr>
        <w:t>y</w:t>
      </w:r>
      <w:r>
        <w:rPr>
          <w:color w:val="242424"/>
          <w:sz w:val="28"/>
        </w:rPr>
        <w:t>cle</w:t>
      </w:r>
    </w:p>
    <w:p>
      <w:pPr>
        <w:pStyle w:val="BodyText"/>
      </w:pPr>
    </w:p>
    <w:p>
      <w:pPr>
        <w:spacing w:after="0"/>
        <w:sectPr>
          <w:headerReference w:type="default" r:id="rId20"/>
          <w:pgSz w:w="11920" w:h="16850"/>
          <w:pgMar w:header="0" w:footer="0" w:top="260" w:bottom="0" w:left="0" w:right="0"/>
        </w:sectPr>
      </w:pPr>
    </w:p>
    <w:p>
      <w:pPr>
        <w:spacing w:before="95"/>
        <w:ind w:left="2429" w:right="0" w:firstLine="0"/>
        <w:jc w:val="left"/>
        <w:rPr>
          <w:b/>
          <w:sz w:val="17"/>
        </w:rPr>
      </w:pPr>
      <w:r>
        <w:rPr/>
        <w:drawing>
          <wp:anchor distT="0" distB="0" distL="0" distR="0" allowOverlap="1" layoutInCell="1" locked="0" behindDoc="0" simplePos="0" relativeHeight="1336">
            <wp:simplePos x="0" y="0"/>
            <wp:positionH relativeFrom="page">
              <wp:posOffset>320620</wp:posOffset>
            </wp:positionH>
            <wp:positionV relativeFrom="paragraph">
              <wp:posOffset>60867</wp:posOffset>
            </wp:positionV>
            <wp:extent cx="1059574" cy="4034625"/>
            <wp:effectExtent l="0" t="0" r="0" b="0"/>
            <wp:wrapNone/>
            <wp:docPr id="5" name="image7.jpeg" descr=""/>
            <wp:cNvGraphicFramePr>
              <a:graphicFrameLocks noChangeAspect="1"/>
            </wp:cNvGraphicFramePr>
            <a:graphic>
              <a:graphicData uri="http://schemas.openxmlformats.org/drawingml/2006/picture">
                <pic:pic>
                  <pic:nvPicPr>
                    <pic:cNvPr id="6" name="image7.jpeg"/>
                    <pic:cNvPicPr/>
                  </pic:nvPicPr>
                  <pic:blipFill>
                    <a:blip r:embed="rId21" cstate="print"/>
                    <a:stretch>
                      <a:fillRect/>
                    </a:stretch>
                  </pic:blipFill>
                  <pic:spPr>
                    <a:xfrm>
                      <a:off x="0" y="0"/>
                      <a:ext cx="1059574" cy="4034625"/>
                    </a:xfrm>
                    <a:prstGeom prst="rect">
                      <a:avLst/>
                    </a:prstGeom>
                  </pic:spPr>
                </pic:pic>
              </a:graphicData>
            </a:graphic>
          </wp:anchor>
        </w:drawing>
      </w:r>
      <w:r>
        <w:rPr>
          <w:b/>
          <w:color w:val="242424"/>
          <w:w w:val="105"/>
          <w:sz w:val="17"/>
        </w:rPr>
        <w:t>Generat</w:t>
      </w:r>
      <w:r>
        <w:rPr>
          <w:b/>
          <w:color w:val="3F3F3F"/>
          <w:w w:val="105"/>
          <w:sz w:val="17"/>
        </w:rPr>
        <w:t>i</w:t>
      </w:r>
      <w:r>
        <w:rPr>
          <w:b/>
          <w:color w:val="242424"/>
          <w:w w:val="105"/>
          <w:sz w:val="17"/>
        </w:rPr>
        <w:t>on of new FfS Activity</w:t>
      </w:r>
    </w:p>
    <w:p>
      <w:pPr>
        <w:pStyle w:val="ListParagraph"/>
        <w:numPr>
          <w:ilvl w:val="0"/>
          <w:numId w:val="2"/>
        </w:numPr>
        <w:tabs>
          <w:tab w:pos="2652" w:val="left" w:leader="none"/>
        </w:tabs>
        <w:spacing w:line="247" w:lineRule="auto" w:before="50" w:after="0"/>
        <w:ind w:left="2652" w:right="693" w:hanging="238"/>
        <w:jc w:val="left"/>
        <w:rPr>
          <w:sz w:val="17"/>
        </w:rPr>
      </w:pPr>
      <w:r>
        <w:rPr>
          <w:color w:val="777777"/>
          <w:w w:val="105"/>
          <w:sz w:val="17"/>
        </w:rPr>
        <w:t>Often comes from the establishment and maintenance of networks</w:t>
      </w:r>
      <w:r>
        <w:rPr>
          <w:color w:val="777777"/>
          <w:spacing w:val="-13"/>
          <w:w w:val="105"/>
          <w:sz w:val="17"/>
        </w:rPr>
        <w:t> </w:t>
      </w:r>
      <w:r>
        <w:rPr>
          <w:color w:val="3F3F3F"/>
          <w:w w:val="105"/>
          <w:sz w:val="17"/>
        </w:rPr>
        <w:t>.</w:t>
      </w:r>
    </w:p>
    <w:p>
      <w:pPr>
        <w:pStyle w:val="ListParagraph"/>
        <w:numPr>
          <w:ilvl w:val="0"/>
          <w:numId w:val="2"/>
        </w:numPr>
        <w:tabs>
          <w:tab w:pos="2651" w:val="left" w:leader="none"/>
        </w:tabs>
        <w:spacing w:line="247" w:lineRule="auto" w:before="49" w:after="0"/>
        <w:ind w:left="2652" w:right="38" w:hanging="238"/>
        <w:jc w:val="left"/>
        <w:rPr>
          <w:sz w:val="17"/>
        </w:rPr>
      </w:pPr>
      <w:r>
        <w:rPr>
          <w:color w:val="777777"/>
          <w:w w:val="105"/>
          <w:sz w:val="17"/>
        </w:rPr>
        <w:t>Usually involves work that the contracting partner cannot do themselves,  or cannot do cheaper than the ranger group</w:t>
      </w:r>
      <w:r>
        <w:rPr>
          <w:color w:val="777777"/>
          <w:spacing w:val="13"/>
          <w:w w:val="105"/>
          <w:sz w:val="17"/>
        </w:rPr>
        <w:t> </w:t>
      </w:r>
      <w:r>
        <w:rPr>
          <w:color w:val="777777"/>
          <w:w w:val="105"/>
          <w:sz w:val="17"/>
        </w:rPr>
        <w:t>can.</w:t>
      </w:r>
    </w:p>
    <w:p>
      <w:pPr>
        <w:spacing w:before="122"/>
        <w:ind w:left="2431" w:right="0" w:firstLine="0"/>
        <w:jc w:val="left"/>
        <w:rPr>
          <w:b/>
          <w:sz w:val="17"/>
        </w:rPr>
      </w:pPr>
      <w:r>
        <w:rPr>
          <w:b/>
          <w:color w:val="242424"/>
          <w:w w:val="105"/>
          <w:sz w:val="17"/>
        </w:rPr>
        <w:t>Init </w:t>
      </w:r>
      <w:r>
        <w:rPr>
          <w:b/>
          <w:color w:val="3F3F3F"/>
          <w:w w:val="105"/>
          <w:sz w:val="17"/>
        </w:rPr>
        <w:t>i</w:t>
      </w:r>
      <w:r>
        <w:rPr>
          <w:b/>
          <w:color w:val="242424"/>
          <w:w w:val="105"/>
          <w:sz w:val="17"/>
        </w:rPr>
        <w:t>ation of FfS</w:t>
      </w:r>
    </w:p>
    <w:p>
      <w:pPr>
        <w:pStyle w:val="ListParagraph"/>
        <w:numPr>
          <w:ilvl w:val="0"/>
          <w:numId w:val="2"/>
        </w:numPr>
        <w:tabs>
          <w:tab w:pos="2652" w:val="left" w:leader="none"/>
        </w:tabs>
        <w:spacing w:line="249" w:lineRule="auto" w:before="54" w:after="0"/>
        <w:ind w:left="2652" w:right="146" w:hanging="238"/>
        <w:jc w:val="left"/>
        <w:rPr>
          <w:sz w:val="17"/>
        </w:rPr>
      </w:pPr>
      <w:r>
        <w:rPr>
          <w:color w:val="777777"/>
          <w:w w:val="105"/>
          <w:sz w:val="17"/>
        </w:rPr>
        <w:t>Most rang</w:t>
      </w:r>
      <w:r>
        <w:rPr>
          <w:color w:val="595B5B"/>
          <w:w w:val="105"/>
          <w:sz w:val="17"/>
        </w:rPr>
        <w:t>e</w:t>
      </w:r>
      <w:r>
        <w:rPr>
          <w:color w:val="777777"/>
          <w:w w:val="105"/>
          <w:sz w:val="17"/>
        </w:rPr>
        <w:t>r groups wait to be approach </w:t>
      </w:r>
      <w:r>
        <w:rPr>
          <w:color w:val="595B5B"/>
          <w:w w:val="105"/>
          <w:sz w:val="17"/>
        </w:rPr>
        <w:t>e</w:t>
      </w:r>
      <w:r>
        <w:rPr>
          <w:color w:val="777777"/>
          <w:w w:val="105"/>
          <w:sz w:val="17"/>
        </w:rPr>
        <w:t>d by partners to do FfS and are generally reactive</w:t>
      </w:r>
      <w:r>
        <w:rPr>
          <w:color w:val="777777"/>
          <w:spacing w:val="-34"/>
          <w:w w:val="105"/>
          <w:sz w:val="17"/>
        </w:rPr>
        <w:t> </w:t>
      </w:r>
      <w:r>
        <w:rPr>
          <w:color w:val="777777"/>
          <w:w w:val="105"/>
          <w:sz w:val="17"/>
        </w:rPr>
        <w:t>not pro -</w:t>
      </w:r>
      <w:r>
        <w:rPr>
          <w:color w:val="595B5B"/>
          <w:w w:val="105"/>
          <w:sz w:val="17"/>
        </w:rPr>
        <w:t>a</w:t>
      </w:r>
      <w:r>
        <w:rPr>
          <w:color w:val="777777"/>
          <w:w w:val="105"/>
          <w:sz w:val="17"/>
        </w:rPr>
        <w:t>ctive in initiating FfS</w:t>
      </w:r>
      <w:r>
        <w:rPr>
          <w:color w:val="777777"/>
          <w:spacing w:val="-18"/>
          <w:w w:val="105"/>
          <w:sz w:val="17"/>
        </w:rPr>
        <w:t> </w:t>
      </w:r>
      <w:r>
        <w:rPr>
          <w:color w:val="777777"/>
          <w:w w:val="105"/>
          <w:sz w:val="17"/>
        </w:rPr>
        <w:t>opportunities.</w:t>
      </w:r>
    </w:p>
    <w:p>
      <w:pPr>
        <w:pStyle w:val="ListParagraph"/>
        <w:numPr>
          <w:ilvl w:val="0"/>
          <w:numId w:val="2"/>
        </w:numPr>
        <w:tabs>
          <w:tab w:pos="2651" w:val="left" w:leader="none"/>
        </w:tabs>
        <w:spacing w:line="247" w:lineRule="auto" w:before="44" w:after="0"/>
        <w:ind w:left="2652" w:right="374" w:hanging="238"/>
        <w:jc w:val="left"/>
        <w:rPr>
          <w:sz w:val="17"/>
        </w:rPr>
      </w:pPr>
      <w:r>
        <w:rPr>
          <w:color w:val="777777"/>
          <w:w w:val="105"/>
          <w:sz w:val="17"/>
        </w:rPr>
        <w:t>FfS opportunities are more likely to be</w:t>
      </w:r>
      <w:r>
        <w:rPr>
          <w:color w:val="8E8E90"/>
          <w:w w:val="105"/>
          <w:sz w:val="17"/>
        </w:rPr>
        <w:t> initiated </w:t>
      </w:r>
      <w:r>
        <w:rPr>
          <w:color w:val="777777"/>
          <w:w w:val="105"/>
          <w:sz w:val="17"/>
        </w:rPr>
        <w:t>by partners already working with the organisation.</w:t>
      </w:r>
    </w:p>
    <w:p>
      <w:pPr>
        <w:pStyle w:val="ListParagraph"/>
        <w:numPr>
          <w:ilvl w:val="0"/>
          <w:numId w:val="2"/>
        </w:numPr>
        <w:tabs>
          <w:tab w:pos="2651" w:val="left" w:leader="none"/>
        </w:tabs>
        <w:spacing w:line="249" w:lineRule="auto" w:before="45" w:after="0"/>
        <w:ind w:left="2652" w:right="139" w:hanging="238"/>
        <w:jc w:val="left"/>
        <w:rPr>
          <w:sz w:val="17"/>
        </w:rPr>
      </w:pPr>
      <w:r>
        <w:rPr>
          <w:color w:val="777777"/>
          <w:w w:val="105"/>
          <w:sz w:val="17"/>
        </w:rPr>
        <w:t>Ranger groups proactively seeking opportunities will look to those p</w:t>
      </w:r>
      <w:r>
        <w:rPr>
          <w:color w:val="595B5B"/>
          <w:w w:val="105"/>
          <w:sz w:val="17"/>
        </w:rPr>
        <w:t>a</w:t>
      </w:r>
      <w:r>
        <w:rPr>
          <w:color w:val="777777"/>
          <w:w w:val="105"/>
          <w:sz w:val="17"/>
        </w:rPr>
        <w:t>rt ners they already have a relationship</w:t>
      </w:r>
      <w:r>
        <w:rPr>
          <w:color w:val="777777"/>
          <w:spacing w:val="10"/>
          <w:w w:val="105"/>
          <w:sz w:val="17"/>
        </w:rPr>
        <w:t> </w:t>
      </w:r>
      <w:r>
        <w:rPr>
          <w:color w:val="777777"/>
          <w:w w:val="105"/>
          <w:sz w:val="17"/>
        </w:rPr>
        <w:t>with.</w:t>
      </w:r>
    </w:p>
    <w:p>
      <w:pPr>
        <w:spacing w:before="120"/>
        <w:ind w:left="2425" w:right="0" w:firstLine="0"/>
        <w:jc w:val="left"/>
        <w:rPr>
          <w:b/>
          <w:sz w:val="17"/>
        </w:rPr>
      </w:pPr>
      <w:r>
        <w:rPr>
          <w:b/>
          <w:color w:val="242424"/>
          <w:sz w:val="17"/>
        </w:rPr>
        <w:t>Contracting FfS</w:t>
      </w:r>
    </w:p>
    <w:p>
      <w:pPr>
        <w:spacing w:before="50"/>
        <w:ind w:left="2424" w:right="0" w:firstLine="0"/>
        <w:jc w:val="left"/>
        <w:rPr>
          <w:sz w:val="17"/>
        </w:rPr>
      </w:pPr>
      <w:r>
        <w:rPr>
          <w:color w:val="777777"/>
          <w:w w:val="105"/>
          <w:sz w:val="17"/>
        </w:rPr>
        <w:t>The ability to negotiate varies.</w:t>
      </w:r>
    </w:p>
    <w:p>
      <w:pPr>
        <w:pStyle w:val="ListParagraph"/>
        <w:numPr>
          <w:ilvl w:val="0"/>
          <w:numId w:val="2"/>
        </w:numPr>
        <w:tabs>
          <w:tab w:pos="2652" w:val="left" w:leader="none"/>
        </w:tabs>
        <w:spacing w:line="240" w:lineRule="auto" w:before="54" w:after="0"/>
        <w:ind w:left="2651" w:right="0" w:hanging="237"/>
        <w:jc w:val="left"/>
        <w:rPr>
          <w:sz w:val="17"/>
        </w:rPr>
      </w:pPr>
      <w:r>
        <w:rPr>
          <w:color w:val="777777"/>
          <w:w w:val="105"/>
          <w:sz w:val="17"/>
        </w:rPr>
        <w:t>Most (62%) find it</w:t>
      </w:r>
      <w:r>
        <w:rPr>
          <w:color w:val="777777"/>
          <w:spacing w:val="4"/>
          <w:w w:val="105"/>
          <w:sz w:val="17"/>
        </w:rPr>
        <w:t> </w:t>
      </w:r>
      <w:r>
        <w:rPr>
          <w:color w:val="777777"/>
          <w:w w:val="105"/>
          <w:sz w:val="17"/>
        </w:rPr>
        <w:t>easy</w:t>
      </w:r>
    </w:p>
    <w:p>
      <w:pPr>
        <w:pStyle w:val="ListParagraph"/>
        <w:numPr>
          <w:ilvl w:val="0"/>
          <w:numId w:val="2"/>
        </w:numPr>
        <w:tabs>
          <w:tab w:pos="2647" w:val="left" w:leader="none"/>
        </w:tabs>
        <w:spacing w:line="240" w:lineRule="auto" w:before="45" w:after="0"/>
        <w:ind w:left="2646" w:right="0" w:hanging="237"/>
        <w:jc w:val="left"/>
        <w:rPr>
          <w:sz w:val="17"/>
        </w:rPr>
      </w:pPr>
      <w:r>
        <w:rPr>
          <w:color w:val="777777"/>
          <w:sz w:val="17"/>
        </w:rPr>
        <w:t>Some find it hard</w:t>
      </w:r>
      <w:r>
        <w:rPr>
          <w:color w:val="777777"/>
          <w:spacing w:val="25"/>
          <w:sz w:val="17"/>
        </w:rPr>
        <w:t> </w:t>
      </w:r>
      <w:r>
        <w:rPr>
          <w:color w:val="777777"/>
          <w:sz w:val="17"/>
        </w:rPr>
        <w:t>(12%)</w:t>
      </w:r>
    </w:p>
    <w:p>
      <w:pPr>
        <w:pStyle w:val="ListParagraph"/>
        <w:numPr>
          <w:ilvl w:val="0"/>
          <w:numId w:val="2"/>
        </w:numPr>
        <w:tabs>
          <w:tab w:pos="2652" w:val="left" w:leader="none"/>
        </w:tabs>
        <w:spacing w:line="240" w:lineRule="auto" w:before="50" w:after="0"/>
        <w:ind w:left="2651" w:right="0" w:hanging="242"/>
        <w:jc w:val="left"/>
        <w:rPr>
          <w:sz w:val="17"/>
        </w:rPr>
      </w:pPr>
      <w:r>
        <w:rPr>
          <w:color w:val="777777"/>
          <w:w w:val="105"/>
          <w:sz w:val="17"/>
        </w:rPr>
        <w:t>Others are in between</w:t>
      </w:r>
      <w:r>
        <w:rPr>
          <w:color w:val="777777"/>
          <w:spacing w:val="-4"/>
          <w:w w:val="105"/>
          <w:sz w:val="17"/>
        </w:rPr>
        <w:t> </w:t>
      </w:r>
      <w:r>
        <w:rPr>
          <w:color w:val="777777"/>
          <w:w w:val="105"/>
          <w:sz w:val="17"/>
        </w:rPr>
        <w:t>(28%)</w:t>
      </w:r>
    </w:p>
    <w:p>
      <w:pPr>
        <w:spacing w:line="254" w:lineRule="auto" w:before="126"/>
        <w:ind w:left="2426" w:right="0" w:hanging="2"/>
        <w:jc w:val="left"/>
        <w:rPr>
          <w:sz w:val="17"/>
        </w:rPr>
      </w:pPr>
      <w:r>
        <w:rPr>
          <w:color w:val="777777"/>
          <w:w w:val="105"/>
          <w:sz w:val="17"/>
        </w:rPr>
        <w:t>Most talk about needing more administration and management suppo</w:t>
      </w:r>
      <w:r>
        <w:rPr>
          <w:color w:val="595B5B"/>
          <w:w w:val="105"/>
          <w:sz w:val="17"/>
        </w:rPr>
        <w:t>r</w:t>
      </w:r>
      <w:r>
        <w:rPr>
          <w:color w:val="777777"/>
          <w:w w:val="105"/>
          <w:sz w:val="17"/>
        </w:rPr>
        <w:t>t.</w:t>
      </w:r>
    </w:p>
    <w:p>
      <w:pPr>
        <w:spacing w:line="278" w:lineRule="auto" w:before="114"/>
        <w:ind w:left="2419" w:right="485" w:firstLine="5"/>
        <w:jc w:val="both"/>
        <w:rPr>
          <w:sz w:val="17"/>
        </w:rPr>
      </w:pPr>
      <w:r>
        <w:rPr>
          <w:b/>
          <w:color w:val="242424"/>
          <w:w w:val="105"/>
          <w:sz w:val="17"/>
        </w:rPr>
        <w:t>Del</w:t>
      </w:r>
      <w:r>
        <w:rPr>
          <w:b/>
          <w:color w:val="3F3F3F"/>
          <w:w w:val="105"/>
          <w:sz w:val="17"/>
        </w:rPr>
        <w:t>i</w:t>
      </w:r>
      <w:r>
        <w:rPr>
          <w:b/>
          <w:color w:val="242424"/>
          <w:w w:val="105"/>
          <w:sz w:val="17"/>
        </w:rPr>
        <w:t>very</w:t>
      </w:r>
      <w:r>
        <w:rPr>
          <w:b/>
          <w:color w:val="242424"/>
          <w:spacing w:val="-15"/>
          <w:w w:val="105"/>
          <w:sz w:val="17"/>
        </w:rPr>
        <w:t> </w:t>
      </w:r>
      <w:r>
        <w:rPr>
          <w:b/>
          <w:color w:val="242424"/>
          <w:w w:val="105"/>
          <w:sz w:val="17"/>
        </w:rPr>
        <w:t>of</w:t>
      </w:r>
      <w:r>
        <w:rPr>
          <w:b/>
          <w:color w:val="242424"/>
          <w:spacing w:val="-13"/>
          <w:w w:val="105"/>
          <w:sz w:val="17"/>
        </w:rPr>
        <w:t> </w:t>
      </w:r>
      <w:r>
        <w:rPr>
          <w:b/>
          <w:color w:val="242424"/>
          <w:w w:val="105"/>
          <w:sz w:val="17"/>
        </w:rPr>
        <w:t>qual</w:t>
      </w:r>
      <w:r>
        <w:rPr>
          <w:b/>
          <w:color w:val="3F3F3F"/>
          <w:w w:val="105"/>
          <w:sz w:val="17"/>
        </w:rPr>
        <w:t>i</w:t>
      </w:r>
      <w:r>
        <w:rPr>
          <w:b/>
          <w:color w:val="242424"/>
          <w:w w:val="105"/>
          <w:sz w:val="17"/>
        </w:rPr>
        <w:t>ty</w:t>
      </w:r>
      <w:r>
        <w:rPr>
          <w:b/>
          <w:color w:val="242424"/>
          <w:spacing w:val="-7"/>
          <w:w w:val="105"/>
          <w:sz w:val="17"/>
        </w:rPr>
        <w:t> </w:t>
      </w:r>
      <w:r>
        <w:rPr>
          <w:b/>
          <w:color w:val="242424"/>
          <w:w w:val="105"/>
          <w:sz w:val="17"/>
        </w:rPr>
        <w:t>outcomes</w:t>
      </w:r>
      <w:r>
        <w:rPr>
          <w:b/>
          <w:color w:val="242424"/>
          <w:spacing w:val="-6"/>
          <w:w w:val="105"/>
          <w:sz w:val="17"/>
        </w:rPr>
        <w:t> </w:t>
      </w:r>
      <w:r>
        <w:rPr>
          <w:b/>
          <w:color w:val="242424"/>
          <w:w w:val="105"/>
          <w:sz w:val="17"/>
        </w:rPr>
        <w:t>by</w:t>
      </w:r>
      <w:r>
        <w:rPr>
          <w:b/>
          <w:color w:val="242424"/>
          <w:spacing w:val="-10"/>
          <w:w w:val="105"/>
          <w:sz w:val="17"/>
        </w:rPr>
        <w:t> </w:t>
      </w:r>
      <w:r>
        <w:rPr>
          <w:b/>
          <w:color w:val="3F3F3F"/>
          <w:w w:val="105"/>
          <w:sz w:val="17"/>
        </w:rPr>
        <w:t>I</w:t>
      </w:r>
      <w:r>
        <w:rPr>
          <w:b/>
          <w:color w:val="242424"/>
          <w:w w:val="105"/>
          <w:sz w:val="17"/>
        </w:rPr>
        <w:t>LSM</w:t>
      </w:r>
      <w:r>
        <w:rPr>
          <w:b/>
          <w:color w:val="242424"/>
          <w:spacing w:val="7"/>
          <w:w w:val="105"/>
          <w:sz w:val="17"/>
        </w:rPr>
        <w:t> </w:t>
      </w:r>
      <w:r>
        <w:rPr>
          <w:b/>
          <w:color w:val="242424"/>
          <w:w w:val="105"/>
          <w:sz w:val="17"/>
        </w:rPr>
        <w:t>group </w:t>
      </w:r>
      <w:r>
        <w:rPr>
          <w:color w:val="777777"/>
          <w:w w:val="105"/>
          <w:sz w:val="17"/>
        </w:rPr>
        <w:t>The expertise and capacity of ranger groups to deliver high quality outcomes can lead to</w:t>
      </w:r>
      <w:r>
        <w:rPr>
          <w:color w:val="777777"/>
          <w:spacing w:val="11"/>
          <w:w w:val="105"/>
          <w:sz w:val="17"/>
        </w:rPr>
        <w:t> </w:t>
      </w:r>
      <w:r>
        <w:rPr>
          <w:color w:val="777777"/>
          <w:w w:val="105"/>
          <w:sz w:val="17"/>
        </w:rPr>
        <w:t>the</w:t>
      </w:r>
    </w:p>
    <w:p>
      <w:pPr>
        <w:spacing w:line="169" w:lineRule="exact" w:before="0"/>
        <w:ind w:left="2426" w:right="0" w:firstLine="0"/>
        <w:jc w:val="left"/>
        <w:rPr>
          <w:sz w:val="17"/>
        </w:rPr>
      </w:pPr>
      <w:r>
        <w:rPr>
          <w:color w:val="777777"/>
          <w:w w:val="105"/>
          <w:sz w:val="17"/>
        </w:rPr>
        <w:t>initiation of further FfS contracts.</w:t>
      </w:r>
    </w:p>
    <w:p>
      <w:pPr>
        <w:pStyle w:val="BodyText"/>
        <w:rPr>
          <w:sz w:val="18"/>
        </w:rPr>
      </w:pPr>
    </w:p>
    <w:p>
      <w:pPr>
        <w:pStyle w:val="BodyText"/>
        <w:rPr>
          <w:sz w:val="18"/>
        </w:rPr>
      </w:pPr>
    </w:p>
    <w:p>
      <w:pPr>
        <w:pStyle w:val="BodyText"/>
        <w:rPr>
          <w:sz w:val="18"/>
        </w:rPr>
      </w:pPr>
    </w:p>
    <w:p>
      <w:pPr>
        <w:spacing w:before="148"/>
        <w:ind w:left="518" w:right="0" w:firstLine="0"/>
        <w:jc w:val="left"/>
        <w:rPr>
          <w:sz w:val="28"/>
        </w:rPr>
      </w:pPr>
      <w:r>
        <w:rPr>
          <w:color w:val="242424"/>
          <w:spacing w:val="7"/>
          <w:sz w:val="28"/>
        </w:rPr>
        <w:t>Be</w:t>
      </w:r>
      <w:r>
        <w:rPr>
          <w:color w:val="3F3F3F"/>
          <w:spacing w:val="7"/>
          <w:sz w:val="28"/>
        </w:rPr>
        <w:t>n</w:t>
      </w:r>
      <w:r>
        <w:rPr>
          <w:color w:val="242424"/>
          <w:spacing w:val="7"/>
          <w:sz w:val="28"/>
        </w:rPr>
        <w:t>e</w:t>
      </w:r>
      <w:r>
        <w:rPr>
          <w:color w:val="3F3F3F"/>
          <w:spacing w:val="7"/>
          <w:sz w:val="28"/>
        </w:rPr>
        <w:t>fi</w:t>
      </w:r>
      <w:r>
        <w:rPr>
          <w:color w:val="242424"/>
          <w:spacing w:val="7"/>
          <w:sz w:val="28"/>
        </w:rPr>
        <w:t>c</w:t>
      </w:r>
      <w:r>
        <w:rPr>
          <w:color w:val="3F3F3F"/>
          <w:spacing w:val="7"/>
          <w:sz w:val="28"/>
        </w:rPr>
        <w:t>i</w:t>
      </w:r>
      <w:r>
        <w:rPr>
          <w:color w:val="242424"/>
          <w:spacing w:val="7"/>
          <w:sz w:val="28"/>
        </w:rPr>
        <w:t>a</w:t>
      </w:r>
      <w:r>
        <w:rPr>
          <w:color w:val="3F3F3F"/>
          <w:spacing w:val="7"/>
          <w:sz w:val="28"/>
        </w:rPr>
        <w:t>l </w:t>
      </w:r>
      <w:r>
        <w:rPr>
          <w:color w:val="3F3F3F"/>
          <w:sz w:val="28"/>
        </w:rPr>
        <w:t>im </w:t>
      </w:r>
      <w:r>
        <w:rPr>
          <w:color w:val="242424"/>
          <w:sz w:val="28"/>
        </w:rPr>
        <w:t>pact s of </w:t>
      </w:r>
      <w:r>
        <w:rPr>
          <w:color w:val="3F3F3F"/>
          <w:sz w:val="28"/>
        </w:rPr>
        <w:t>und </w:t>
      </w:r>
      <w:r>
        <w:rPr>
          <w:color w:val="242424"/>
          <w:sz w:val="28"/>
        </w:rPr>
        <w:t>e</w:t>
      </w:r>
      <w:r>
        <w:rPr>
          <w:color w:val="3F3F3F"/>
          <w:sz w:val="28"/>
        </w:rPr>
        <w:t>rt</w:t>
      </w:r>
      <w:r>
        <w:rPr>
          <w:color w:val="3F3F3F"/>
          <w:spacing w:val="-63"/>
          <w:sz w:val="28"/>
        </w:rPr>
        <w:t> </w:t>
      </w:r>
      <w:r>
        <w:rPr>
          <w:color w:val="242424"/>
          <w:spacing w:val="6"/>
          <w:sz w:val="28"/>
        </w:rPr>
        <w:t>a</w:t>
      </w:r>
      <w:r>
        <w:rPr>
          <w:color w:val="3F3F3F"/>
          <w:spacing w:val="6"/>
          <w:sz w:val="28"/>
        </w:rPr>
        <w:t>kin</w:t>
      </w:r>
      <w:r>
        <w:rPr>
          <w:color w:val="242424"/>
          <w:spacing w:val="6"/>
          <w:sz w:val="28"/>
        </w:rPr>
        <w:t>g </w:t>
      </w:r>
      <w:r>
        <w:rPr>
          <w:color w:val="3F3F3F"/>
          <w:sz w:val="28"/>
        </w:rPr>
        <w:t>Ff</w:t>
      </w:r>
      <w:r>
        <w:rPr>
          <w:color w:val="242424"/>
          <w:sz w:val="28"/>
        </w:rPr>
        <w:t>S</w:t>
      </w:r>
    </w:p>
    <w:p>
      <w:pPr>
        <w:pStyle w:val="BodyText"/>
        <w:spacing w:before="7"/>
        <w:rPr>
          <w:sz w:val="28"/>
        </w:rPr>
      </w:pPr>
    </w:p>
    <w:p>
      <w:pPr>
        <w:spacing w:line="249" w:lineRule="auto" w:before="0"/>
        <w:ind w:left="512" w:right="127" w:firstLine="2"/>
        <w:jc w:val="left"/>
        <w:rPr>
          <w:sz w:val="17"/>
        </w:rPr>
      </w:pPr>
      <w:r>
        <w:rPr>
          <w:color w:val="242424"/>
          <w:w w:val="105"/>
          <w:sz w:val="17"/>
        </w:rPr>
        <w:t>F</w:t>
      </w:r>
      <w:r>
        <w:rPr>
          <w:color w:val="3F3F3F"/>
          <w:w w:val="105"/>
          <w:sz w:val="17"/>
        </w:rPr>
        <w:t>inancia </w:t>
      </w:r>
      <w:r>
        <w:rPr>
          <w:color w:val="595B5B"/>
          <w:w w:val="105"/>
          <w:sz w:val="17"/>
        </w:rPr>
        <w:t>l </w:t>
      </w:r>
      <w:r>
        <w:rPr>
          <w:color w:val="3F3F3F"/>
          <w:w w:val="105"/>
          <w:sz w:val="17"/>
        </w:rPr>
        <w:t>and employment b</w:t>
      </w:r>
      <w:r>
        <w:rPr>
          <w:color w:val="242424"/>
          <w:w w:val="105"/>
          <w:sz w:val="17"/>
        </w:rPr>
        <w:t>e</w:t>
      </w:r>
      <w:r>
        <w:rPr>
          <w:color w:val="3F3F3F"/>
          <w:w w:val="105"/>
          <w:sz w:val="17"/>
        </w:rPr>
        <w:t>n</w:t>
      </w:r>
      <w:r>
        <w:rPr>
          <w:color w:val="242424"/>
          <w:w w:val="105"/>
          <w:sz w:val="17"/>
        </w:rPr>
        <w:t>e</w:t>
      </w:r>
      <w:r>
        <w:rPr>
          <w:color w:val="3F3F3F"/>
          <w:w w:val="105"/>
          <w:sz w:val="17"/>
        </w:rPr>
        <w:t>fi ts for </w:t>
      </w:r>
      <w:r>
        <w:rPr>
          <w:color w:val="595B5B"/>
          <w:w w:val="105"/>
          <w:sz w:val="17"/>
        </w:rPr>
        <w:t>i</w:t>
      </w:r>
      <w:r>
        <w:rPr>
          <w:color w:val="3F3F3F"/>
          <w:w w:val="105"/>
          <w:sz w:val="17"/>
        </w:rPr>
        <w:t>nd </w:t>
      </w:r>
      <w:r>
        <w:rPr>
          <w:color w:val="777777"/>
          <w:w w:val="105"/>
          <w:sz w:val="17"/>
        </w:rPr>
        <w:t>i</w:t>
      </w:r>
      <w:r>
        <w:rPr>
          <w:color w:val="3F3F3F"/>
          <w:w w:val="105"/>
          <w:sz w:val="17"/>
        </w:rPr>
        <w:t>v</w:t>
      </w:r>
      <w:r>
        <w:rPr>
          <w:color w:val="595B5B"/>
          <w:w w:val="105"/>
          <w:sz w:val="17"/>
        </w:rPr>
        <w:t>i</w:t>
      </w:r>
      <w:r>
        <w:rPr>
          <w:color w:val="3F3F3F"/>
          <w:w w:val="105"/>
          <w:sz w:val="17"/>
        </w:rPr>
        <w:t>dual </w:t>
      </w:r>
      <w:r>
        <w:rPr>
          <w:color w:val="242424"/>
          <w:w w:val="105"/>
          <w:sz w:val="17"/>
        </w:rPr>
        <w:t>s </w:t>
      </w:r>
      <w:r>
        <w:rPr>
          <w:color w:val="3F3F3F"/>
          <w:w w:val="105"/>
          <w:sz w:val="17"/>
        </w:rPr>
        <w:t>and </w:t>
      </w:r>
      <w:r>
        <w:rPr>
          <w:color w:val="242424"/>
          <w:w w:val="105"/>
          <w:sz w:val="17"/>
        </w:rPr>
        <w:t>c</w:t>
      </w:r>
      <w:r>
        <w:rPr>
          <w:color w:val="3F3F3F"/>
          <w:w w:val="105"/>
          <w:sz w:val="17"/>
        </w:rPr>
        <w:t>om m un </w:t>
      </w:r>
      <w:r>
        <w:rPr>
          <w:color w:val="595B5B"/>
          <w:w w:val="105"/>
          <w:sz w:val="17"/>
        </w:rPr>
        <w:t>i</w:t>
      </w:r>
      <w:r>
        <w:rPr>
          <w:color w:val="3F3F3F"/>
          <w:w w:val="105"/>
          <w:sz w:val="17"/>
        </w:rPr>
        <w:t>t </w:t>
      </w:r>
      <w:r>
        <w:rPr>
          <w:color w:val="595B5B"/>
          <w:w w:val="105"/>
          <w:sz w:val="17"/>
        </w:rPr>
        <w:t>i </w:t>
      </w:r>
      <w:r>
        <w:rPr>
          <w:color w:val="3F3F3F"/>
          <w:w w:val="105"/>
          <w:sz w:val="17"/>
        </w:rPr>
        <w:t>es; </w:t>
      </w:r>
      <w:r>
        <w:rPr>
          <w:color w:val="777777"/>
          <w:w w:val="105"/>
          <w:sz w:val="17"/>
        </w:rPr>
        <w:t>increased self-sufficiency, increased hours worked, reduced welfare dependency, increased confidence, motivation of rangers, increased positive exposure to partners for ranger groups, skills dev</w:t>
      </w:r>
      <w:r>
        <w:rPr>
          <w:color w:val="595B5B"/>
          <w:w w:val="105"/>
          <w:sz w:val="17"/>
        </w:rPr>
        <w:t>e</w:t>
      </w:r>
      <w:r>
        <w:rPr>
          <w:color w:val="8E8E90"/>
          <w:w w:val="105"/>
          <w:sz w:val="17"/>
        </w:rPr>
        <w:t>lopm </w:t>
      </w:r>
      <w:r>
        <w:rPr>
          <w:color w:val="595B5B"/>
          <w:w w:val="105"/>
          <w:sz w:val="17"/>
        </w:rPr>
        <w:t>e</w:t>
      </w:r>
      <w:r>
        <w:rPr>
          <w:color w:val="777777"/>
          <w:w w:val="105"/>
          <w:sz w:val="17"/>
        </w:rPr>
        <w:t>nt</w:t>
      </w:r>
    </w:p>
    <w:p>
      <w:pPr>
        <w:spacing w:before="4"/>
        <w:ind w:left="513" w:right="0" w:firstLine="0"/>
        <w:jc w:val="left"/>
        <w:rPr>
          <w:sz w:val="17"/>
        </w:rPr>
      </w:pPr>
      <w:r>
        <w:rPr>
          <w:color w:val="777777"/>
          <w:w w:val="105"/>
          <w:sz w:val="17"/>
        </w:rPr>
        <w:t>and enhancement.</w:t>
      </w:r>
    </w:p>
    <w:p>
      <w:pPr>
        <w:spacing w:line="249" w:lineRule="auto" w:before="49"/>
        <w:ind w:left="509" w:right="127" w:firstLine="1"/>
        <w:jc w:val="left"/>
        <w:rPr>
          <w:sz w:val="17"/>
        </w:rPr>
      </w:pPr>
      <w:r>
        <w:rPr/>
        <w:pict>
          <v:shape style="position:absolute;margin-left:486.445892pt;margin-top:68.959702pt;width:22.75pt;height:39.7pt;mso-position-horizontal-relative:page;mso-position-vertical-relative:paragraph;z-index:-260896" type="#_x0000_t202" filled="false" stroked="false">
            <v:textbox inset="0,0,0,0">
              <w:txbxContent>
                <w:p>
                  <w:pPr>
                    <w:spacing w:before="0"/>
                    <w:ind w:left="0" w:right="0" w:firstLine="0"/>
                    <w:jc w:val="left"/>
                    <w:rPr>
                      <w:rFonts w:ascii="Courier New"/>
                      <w:sz w:val="70"/>
                    </w:rPr>
                  </w:pPr>
                  <w:r>
                    <w:rPr>
                      <w:rFonts w:ascii="Courier New"/>
                      <w:color w:val="EFEFED"/>
                      <w:w w:val="108"/>
                      <w:sz w:val="70"/>
                    </w:rPr>
                    <w:t>.</w:t>
                  </w:r>
                </w:p>
              </w:txbxContent>
            </v:textbox>
            <w10:wrap type="none"/>
          </v:shape>
        </w:pict>
      </w:r>
      <w:r>
        <w:rPr/>
        <w:pict>
          <v:shape style="position:absolute;margin-left:288.469910pt;margin-top:82.88797pt;width:3.35pt;height:41.95pt;mso-position-horizontal-relative:page;mso-position-vertical-relative:paragraph;z-index:-260824" type="#_x0000_t202" filled="false" stroked="false">
            <v:textbox inset="0,0,0,0">
              <w:txbxContent>
                <w:p>
                  <w:pPr>
                    <w:spacing w:line="839" w:lineRule="exact" w:before="0"/>
                    <w:ind w:left="0" w:right="0" w:firstLine="0"/>
                    <w:jc w:val="left"/>
                    <w:rPr>
                      <w:sz w:val="75"/>
                    </w:rPr>
                  </w:pPr>
                  <w:r>
                    <w:rPr>
                      <w:color w:val="BCAA9E"/>
                      <w:w w:val="32"/>
                      <w:sz w:val="75"/>
                    </w:rPr>
                    <w:t>.</w:t>
                  </w:r>
                </w:p>
              </w:txbxContent>
            </v:textbox>
            <w10:wrap type="none"/>
          </v:shape>
        </w:pict>
      </w:r>
      <w:r>
        <w:rPr/>
        <w:pict>
          <v:group style="position:absolute;margin-left:420.378693pt;margin-top:67.069138pt;width:54.45pt;height:63.95pt;mso-position-horizontal-relative:page;mso-position-vertical-relative:paragraph;z-index:-260488" coordorigin="8408,1341" coordsize="1089,1279">
            <v:line style="position:absolute" from="9443,1341" to="9443,2584" stroked="true" strokeweight="5.289578pt" strokecolor="#7c5633">
              <v:stroke dashstyle="solid"/>
            </v:line>
            <v:rect style="position:absolute;left:8407;top:1573;width:751;height:1047" filled="true" fillcolor="#5e3815" stroked="false">
              <v:fill type="solid"/>
            </v:rect>
            <v:rect style="position:absolute;left:9169;top:1556;width:308;height:1025" filled="true" fillcolor="#7c5633" stroked="false">
              <v:fill type="solid"/>
            </v:rect>
            <w10:wrap type="none"/>
          </v:group>
        </w:pict>
      </w:r>
      <w:r>
        <w:rPr/>
        <w:pict>
          <v:shape style="position:absolute;margin-left:221.606262pt;margin-top:85.420647pt;width:45pt;height:58.75pt;mso-position-horizontal-relative:page;mso-position-vertical-relative:paragraph;z-index:-260392" type="#_x0000_t202" filled="false" stroked="false">
            <v:textbox inset="0,0,0,0">
              <w:txbxContent>
                <w:p>
                  <w:pPr>
                    <w:spacing w:line="1016" w:lineRule="exact" w:before="159"/>
                    <w:ind w:left="0" w:right="-29" w:firstLine="0"/>
                    <w:jc w:val="left"/>
                    <w:rPr>
                      <w:rFonts w:ascii="Times New Roman"/>
                      <w:sz w:val="90"/>
                    </w:rPr>
                  </w:pPr>
                  <w:r>
                    <w:rPr>
                      <w:rFonts w:ascii="Times New Roman"/>
                      <w:color w:val="EFEFED"/>
                      <w:spacing w:val="-2"/>
                      <w:w w:val="50"/>
                      <w:sz w:val="90"/>
                    </w:rPr>
                    <w:t>........</w:t>
                  </w:r>
                </w:p>
              </w:txbxContent>
            </v:textbox>
            <w10:wrap type="none"/>
          </v:shape>
        </w:pict>
      </w:r>
      <w:r>
        <w:rPr>
          <w:color w:val="242424"/>
          <w:w w:val="105"/>
          <w:sz w:val="17"/>
        </w:rPr>
        <w:t>O</w:t>
      </w:r>
      <w:r>
        <w:rPr>
          <w:color w:val="3F3F3F"/>
          <w:w w:val="105"/>
          <w:sz w:val="17"/>
        </w:rPr>
        <w:t>rgan </w:t>
      </w:r>
      <w:r>
        <w:rPr>
          <w:color w:val="595B5B"/>
          <w:w w:val="105"/>
          <w:sz w:val="17"/>
        </w:rPr>
        <w:t>i</w:t>
      </w:r>
      <w:r>
        <w:rPr>
          <w:color w:val="3F3F3F"/>
          <w:w w:val="105"/>
          <w:sz w:val="17"/>
        </w:rPr>
        <w:t>sat</w:t>
      </w:r>
      <w:r>
        <w:rPr>
          <w:color w:val="595B5B"/>
          <w:w w:val="105"/>
          <w:sz w:val="17"/>
        </w:rPr>
        <w:t>i</w:t>
      </w:r>
      <w:r>
        <w:rPr>
          <w:color w:val="3F3F3F"/>
          <w:w w:val="105"/>
          <w:sz w:val="17"/>
        </w:rPr>
        <w:t>on</w:t>
      </w:r>
      <w:r>
        <w:rPr>
          <w:color w:val="595B5B"/>
          <w:w w:val="105"/>
          <w:sz w:val="17"/>
        </w:rPr>
        <w:t>, </w:t>
      </w:r>
      <w:r>
        <w:rPr>
          <w:color w:val="3F3F3F"/>
          <w:w w:val="105"/>
          <w:sz w:val="17"/>
        </w:rPr>
        <w:t>and com m un </w:t>
      </w:r>
      <w:r>
        <w:rPr>
          <w:color w:val="595B5B"/>
          <w:w w:val="105"/>
          <w:sz w:val="17"/>
        </w:rPr>
        <w:t>i</w:t>
      </w:r>
      <w:r>
        <w:rPr>
          <w:color w:val="3F3F3F"/>
          <w:w w:val="105"/>
          <w:sz w:val="17"/>
        </w:rPr>
        <w:t>ty b </w:t>
      </w:r>
      <w:r>
        <w:rPr>
          <w:color w:val="242424"/>
          <w:w w:val="105"/>
          <w:sz w:val="17"/>
        </w:rPr>
        <w:t>e</w:t>
      </w:r>
      <w:r>
        <w:rPr>
          <w:color w:val="595B5B"/>
          <w:w w:val="105"/>
          <w:sz w:val="17"/>
        </w:rPr>
        <w:t>n</w:t>
      </w:r>
      <w:r>
        <w:rPr>
          <w:color w:val="242424"/>
          <w:w w:val="105"/>
          <w:sz w:val="17"/>
        </w:rPr>
        <w:t>e</w:t>
      </w:r>
      <w:r>
        <w:rPr>
          <w:color w:val="3F3F3F"/>
          <w:w w:val="105"/>
          <w:sz w:val="17"/>
        </w:rPr>
        <w:t>fits: </w:t>
      </w:r>
      <w:r>
        <w:rPr>
          <w:color w:val="777777"/>
          <w:w w:val="105"/>
          <w:sz w:val="17"/>
        </w:rPr>
        <w:t>cost effective service procurement, increased income helps to overcome operational shortfalls, spending focused on community priorities.</w:t>
      </w:r>
    </w:p>
    <w:p>
      <w:pPr>
        <w:pStyle w:val="BodyText"/>
        <w:rPr>
          <w:sz w:val="30"/>
        </w:rPr>
      </w:pPr>
      <w:r>
        <w:rPr/>
        <w:br w:type="column"/>
      </w:r>
      <w:r>
        <w:rPr>
          <w:sz w:val="3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before="222"/>
        <w:ind w:left="540" w:right="0" w:firstLine="0"/>
        <w:jc w:val="left"/>
        <w:rPr>
          <w:sz w:val="28"/>
        </w:rPr>
      </w:pPr>
      <w:r>
        <w:rPr>
          <w:color w:val="242424"/>
          <w:sz w:val="28"/>
        </w:rPr>
        <w:t>Use of </w:t>
      </w:r>
      <w:r>
        <w:rPr>
          <w:color w:val="3F3F3F"/>
          <w:sz w:val="28"/>
        </w:rPr>
        <w:t>Ff</w:t>
      </w:r>
      <w:r>
        <w:rPr>
          <w:color w:val="242424"/>
          <w:sz w:val="28"/>
        </w:rPr>
        <w:t>S </w:t>
      </w:r>
      <w:r>
        <w:rPr>
          <w:color w:val="3F3F3F"/>
          <w:sz w:val="28"/>
        </w:rPr>
        <w:t>In </w:t>
      </w:r>
      <w:r>
        <w:rPr>
          <w:color w:val="242424"/>
          <w:spacing w:val="10"/>
          <w:sz w:val="28"/>
        </w:rPr>
        <w:t>co</w:t>
      </w:r>
      <w:r>
        <w:rPr>
          <w:color w:val="3F3F3F"/>
          <w:spacing w:val="10"/>
          <w:sz w:val="28"/>
        </w:rPr>
        <w:t>m</w:t>
      </w:r>
      <w:r>
        <w:rPr>
          <w:color w:val="3F3F3F"/>
          <w:spacing w:val="-41"/>
          <w:sz w:val="28"/>
        </w:rPr>
        <w:t> </w:t>
      </w:r>
      <w:r>
        <w:rPr>
          <w:color w:val="242424"/>
          <w:sz w:val="28"/>
        </w:rPr>
        <w:t>e</w:t>
      </w:r>
    </w:p>
    <w:p>
      <w:pPr>
        <w:pStyle w:val="BodyText"/>
        <w:spacing w:before="7"/>
        <w:rPr>
          <w:sz w:val="28"/>
        </w:rPr>
      </w:pPr>
    </w:p>
    <w:p>
      <w:pPr>
        <w:spacing w:before="0"/>
        <w:ind w:left="962" w:right="0" w:firstLine="0"/>
        <w:jc w:val="left"/>
        <w:rPr>
          <w:sz w:val="17"/>
        </w:rPr>
      </w:pPr>
      <w:r>
        <w:rPr/>
        <w:pict>
          <v:group style="position:absolute;margin-left:345.265167pt;margin-top:-47.057552pt;width:250.3pt;height:213.4pt;mso-position-horizontal-relative:page;mso-position-vertical-relative:paragraph;z-index:-260728" coordorigin="6905,-941" coordsize="5006,4268">
            <v:line style="position:absolute" from="6920,3327" to="6920,-941" stroked="true" strokeweight=".961741pt" strokecolor="#000000">
              <v:stroke dashstyle="solid"/>
            </v:line>
            <v:line style="position:absolute" from="6905,-917" to="11911,-917" stroked="true" strokeweight="1.20154pt" strokecolor="#000000">
              <v:stroke dashstyle="solid"/>
            </v:line>
            <w10:wrap type="none"/>
          </v:group>
        </w:pict>
      </w:r>
      <w:r>
        <w:rPr>
          <w:color w:val="777777"/>
          <w:w w:val="105"/>
          <w:sz w:val="17"/>
        </w:rPr>
        <w:t>Used to purchase addi </w:t>
      </w:r>
      <w:r>
        <w:rPr>
          <w:color w:val="595B5B"/>
          <w:w w:val="105"/>
          <w:sz w:val="17"/>
        </w:rPr>
        <w:t>t</w:t>
      </w:r>
      <w:r>
        <w:rPr>
          <w:color w:val="777777"/>
          <w:w w:val="105"/>
          <w:sz w:val="17"/>
        </w:rPr>
        <w:t>ional capital equipment</w:t>
      </w:r>
    </w:p>
    <w:p>
      <w:pPr>
        <w:spacing w:line="254" w:lineRule="auto" w:before="112"/>
        <w:ind w:left="965" w:right="450" w:hanging="5"/>
        <w:jc w:val="left"/>
        <w:rPr>
          <w:sz w:val="17"/>
        </w:rPr>
      </w:pPr>
      <w:r>
        <w:rPr/>
        <w:drawing>
          <wp:anchor distT="0" distB="0" distL="0" distR="0" allowOverlap="1" layoutInCell="1" locked="0" behindDoc="1" simplePos="0" relativeHeight="268174703">
            <wp:simplePos x="0" y="0"/>
            <wp:positionH relativeFrom="page">
              <wp:posOffset>4592508</wp:posOffset>
            </wp:positionH>
            <wp:positionV relativeFrom="paragraph">
              <wp:posOffset>83870</wp:posOffset>
            </wp:positionV>
            <wp:extent cx="122141" cy="512720"/>
            <wp:effectExtent l="0" t="0" r="0" b="0"/>
            <wp:wrapNone/>
            <wp:docPr id="7" name="image8.jpeg" descr=""/>
            <wp:cNvGraphicFramePr>
              <a:graphicFrameLocks noChangeAspect="1"/>
            </wp:cNvGraphicFramePr>
            <a:graphic>
              <a:graphicData uri="http://schemas.openxmlformats.org/drawingml/2006/picture">
                <pic:pic>
                  <pic:nvPicPr>
                    <pic:cNvPr id="8" name="image8.jpeg"/>
                    <pic:cNvPicPr/>
                  </pic:nvPicPr>
                  <pic:blipFill>
                    <a:blip r:embed="rId22" cstate="print"/>
                    <a:stretch>
                      <a:fillRect/>
                    </a:stretch>
                  </pic:blipFill>
                  <pic:spPr>
                    <a:xfrm>
                      <a:off x="0" y="0"/>
                      <a:ext cx="122141" cy="512720"/>
                    </a:xfrm>
                    <a:prstGeom prst="rect">
                      <a:avLst/>
                    </a:prstGeom>
                  </pic:spPr>
                </pic:pic>
              </a:graphicData>
            </a:graphic>
          </wp:anchor>
        </w:drawing>
      </w:r>
      <w:r>
        <w:rPr>
          <w:color w:val="777777"/>
          <w:w w:val="105"/>
          <w:sz w:val="17"/>
        </w:rPr>
        <w:t>Income to cover delays </w:t>
      </w:r>
      <w:r>
        <w:rPr>
          <w:color w:val="8E8E90"/>
          <w:w w:val="105"/>
          <w:sz w:val="17"/>
        </w:rPr>
        <w:t>in </w:t>
      </w:r>
      <w:r>
        <w:rPr>
          <w:color w:val="777777"/>
          <w:w w:val="105"/>
          <w:sz w:val="17"/>
        </w:rPr>
        <w:t>funding receipts between funding rounds</w:t>
      </w:r>
    </w:p>
    <w:p>
      <w:pPr>
        <w:spacing w:line="247" w:lineRule="auto" w:before="57"/>
        <w:ind w:left="959" w:right="450" w:hanging="1"/>
        <w:jc w:val="left"/>
        <w:rPr>
          <w:sz w:val="17"/>
        </w:rPr>
      </w:pPr>
      <w:r>
        <w:rPr>
          <w:color w:val="777777"/>
          <w:w w:val="105"/>
          <w:sz w:val="16"/>
        </w:rPr>
        <w:t>To </w:t>
      </w:r>
      <w:r>
        <w:rPr>
          <w:color w:val="777777"/>
          <w:w w:val="105"/>
          <w:sz w:val="17"/>
        </w:rPr>
        <w:t>fund programs of cultural and social benefit to the community</w:t>
      </w:r>
    </w:p>
    <w:p>
      <w:pPr>
        <w:spacing w:line="247" w:lineRule="auto" w:before="97"/>
        <w:ind w:left="956" w:right="1265" w:firstLine="1"/>
        <w:jc w:val="left"/>
        <w:rPr>
          <w:sz w:val="17"/>
        </w:rPr>
      </w:pPr>
      <w:r>
        <w:rPr>
          <w:color w:val="777777"/>
          <w:w w:val="105"/>
          <w:sz w:val="17"/>
        </w:rPr>
        <w:t>To cover costs unable to be met by grant funding</w:t>
      </w:r>
    </w:p>
    <w:p>
      <w:pPr>
        <w:spacing w:line="247" w:lineRule="auto" w:before="92"/>
        <w:ind w:left="965" w:right="1265" w:hanging="4"/>
        <w:jc w:val="left"/>
        <w:rPr>
          <w:sz w:val="17"/>
        </w:rPr>
      </w:pPr>
      <w:r>
        <w:rPr>
          <w:color w:val="777777"/>
          <w:w w:val="105"/>
          <w:sz w:val="17"/>
        </w:rPr>
        <w:t>Additional training not covered by fund </w:t>
      </w:r>
      <w:r>
        <w:rPr>
          <w:color w:val="595B5B"/>
          <w:w w:val="105"/>
          <w:sz w:val="17"/>
        </w:rPr>
        <w:t>e</w:t>
      </w:r>
      <w:r>
        <w:rPr>
          <w:color w:val="777777"/>
          <w:w w:val="105"/>
          <w:sz w:val="17"/>
        </w:rPr>
        <w:t>d programs</w:t>
      </w:r>
    </w:p>
    <w:p>
      <w:pPr>
        <w:spacing w:before="150"/>
        <w:ind w:left="960" w:right="0" w:firstLine="0"/>
        <w:jc w:val="left"/>
        <w:rPr>
          <w:sz w:val="17"/>
        </w:rPr>
      </w:pPr>
      <w:r>
        <w:rPr>
          <w:color w:val="777777"/>
          <w:w w:val="105"/>
          <w:sz w:val="17"/>
        </w:rPr>
        <w:t>Incre</w:t>
      </w:r>
      <w:r>
        <w:rPr>
          <w:color w:val="595B5B"/>
          <w:w w:val="105"/>
          <w:sz w:val="17"/>
        </w:rPr>
        <w:t>a</w:t>
      </w:r>
      <w:r>
        <w:rPr>
          <w:color w:val="777777"/>
          <w:w w:val="105"/>
          <w:sz w:val="17"/>
        </w:rPr>
        <w:t>sed economic indepen </w:t>
      </w:r>
      <w:r>
        <w:rPr>
          <w:color w:val="595B5B"/>
          <w:w w:val="105"/>
          <w:sz w:val="17"/>
        </w:rPr>
        <w:t>d</w:t>
      </w:r>
      <w:r>
        <w:rPr>
          <w:color w:val="777777"/>
          <w:w w:val="105"/>
          <w:sz w:val="17"/>
        </w:rPr>
        <w:t>ence</w:t>
      </w:r>
    </w:p>
    <w:p>
      <w:pPr>
        <w:spacing w:line="247" w:lineRule="auto" w:before="131"/>
        <w:ind w:left="960" w:right="671" w:firstLine="0"/>
        <w:jc w:val="left"/>
        <w:rPr>
          <w:sz w:val="17"/>
        </w:rPr>
      </w:pPr>
      <w:r>
        <w:rPr/>
        <w:pict>
          <v:shape style="position:absolute;margin-left:481.070587pt;margin-top:31.569897pt;width:7.55pt;height:9.550pt;mso-position-horizontal-relative:page;mso-position-vertical-relative:paragraph;z-index:-260872" type="#_x0000_t202" filled="false" stroked="false">
            <v:textbox inset="0,0,0,0">
              <w:txbxContent>
                <w:p>
                  <w:pPr>
                    <w:spacing w:line="190" w:lineRule="exact" w:before="0"/>
                    <w:ind w:left="0" w:right="0" w:firstLine="0"/>
                    <w:jc w:val="left"/>
                    <w:rPr>
                      <w:sz w:val="17"/>
                    </w:rPr>
                  </w:pPr>
                  <w:r>
                    <w:rPr>
                      <w:color w:val="595B5B"/>
                      <w:w w:val="105"/>
                      <w:sz w:val="17"/>
                    </w:rPr>
                    <w:t>of</w:t>
                  </w:r>
                </w:p>
              </w:txbxContent>
            </v:textbox>
            <w10:wrap type="none"/>
          </v:shape>
        </w:pict>
      </w:r>
      <w:r>
        <w:rPr/>
        <w:pict>
          <v:line style="position:absolute;mso-position-horizontal-relative:page;mso-position-vertical-relative:paragraph;z-index:1528" from="595.558411pt,38.313434pt" to="595.558411pt,6.592787pt" stroked="true" strokeweight=".721306pt" strokecolor="#000000">
            <v:stroke dashstyle="solid"/>
            <w10:wrap type="none"/>
          </v:line>
        </w:pict>
      </w:r>
      <w:r>
        <w:rPr/>
        <w:pict>
          <v:shape style="position:absolute;margin-left:129.519012pt;margin-top:66.209389pt;width:220.8pt;height:65.75pt;mso-position-horizontal-relative:page;mso-position-vertical-relative:paragraph;z-index:-260440" coordorigin="2590,1324" coordsize="4416,1315" path="m7006,1324l2590,1324,2590,2537,4432,2537,4432,2638,5331,2638,5331,2537,7006,2537,7006,1324e" filled="true" fillcolor="#7c5633" stroked="false">
            <v:path arrowok="t"/>
            <v:fill type="solid"/>
            <w10:wrap type="none"/>
          </v:shape>
        </w:pict>
      </w:r>
      <w:r>
        <w:rPr/>
        <w:pict>
          <v:shape style="position:absolute;margin-left:350.310303pt;margin-top:68.133247pt;width:14.9pt;height:64.25pt;mso-position-horizontal-relative:page;mso-position-vertical-relative:paragraph;z-index:1696" type="#_x0000_t202" filled="true" fillcolor="#7c5633" stroked="false">
            <v:textbox inset="0,0,0,0">
              <w:txbxContent>
                <w:p>
                  <w:pPr>
                    <w:spacing w:before="103"/>
                    <w:ind w:left="-6" w:right="-29" w:firstLine="0"/>
                    <w:jc w:val="left"/>
                    <w:rPr>
                      <w:rFonts w:ascii="Times New Roman"/>
                      <w:sz w:val="96"/>
                    </w:rPr>
                  </w:pPr>
                  <w:r>
                    <w:rPr>
                      <w:rFonts w:ascii="Times New Roman"/>
                      <w:color w:val="EFEFED"/>
                      <w:spacing w:val="-13"/>
                      <w:w w:val="50"/>
                      <w:sz w:val="96"/>
                    </w:rPr>
                    <w:t>...</w:t>
                  </w:r>
                </w:p>
              </w:txbxContent>
            </v:textbox>
            <v:fill type="solid"/>
            <w10:wrap type="none"/>
          </v:shape>
        </w:pict>
      </w:r>
      <w:r>
        <w:rPr>
          <w:color w:val="595B5B"/>
          <w:sz w:val="17"/>
        </w:rPr>
        <w:t>Increas</w:t>
      </w:r>
      <w:r>
        <w:rPr>
          <w:color w:val="3F3F3F"/>
          <w:sz w:val="17"/>
        </w:rPr>
        <w:t>e</w:t>
      </w:r>
      <w:r>
        <w:rPr>
          <w:color w:val="595B5B"/>
          <w:sz w:val="17"/>
        </w:rPr>
        <w:t>d </w:t>
      </w:r>
      <w:r>
        <w:rPr>
          <w:color w:val="3F3F3F"/>
          <w:sz w:val="17"/>
        </w:rPr>
        <w:t>e</w:t>
      </w:r>
      <w:r>
        <w:rPr>
          <w:color w:val="595B5B"/>
          <w:sz w:val="17"/>
        </w:rPr>
        <w:t>mploym</w:t>
      </w:r>
      <w:r>
        <w:rPr>
          <w:color w:val="3F3F3F"/>
          <w:sz w:val="17"/>
        </w:rPr>
        <w:t>e</w:t>
      </w:r>
      <w:r>
        <w:rPr>
          <w:color w:val="595B5B"/>
          <w:sz w:val="17"/>
        </w:rPr>
        <w:t>nt for loca</w:t>
      </w:r>
      <w:r>
        <w:rPr>
          <w:color w:val="777777"/>
          <w:sz w:val="17"/>
        </w:rPr>
        <w:t>l</w:t>
      </w:r>
      <w:r>
        <w:rPr>
          <w:color w:val="595B5B"/>
          <w:sz w:val="17"/>
        </w:rPr>
        <w:t>s</w:t>
      </w:r>
      <w:r>
        <w:rPr>
          <w:color w:val="3F3F3F"/>
          <w:sz w:val="17"/>
        </w:rPr>
        <w:t>, </w:t>
      </w:r>
      <w:r>
        <w:rPr>
          <w:color w:val="595B5B"/>
          <w:sz w:val="17"/>
        </w:rPr>
        <w:t>inc </w:t>
      </w:r>
      <w:r>
        <w:rPr>
          <w:color w:val="777777"/>
          <w:sz w:val="17"/>
        </w:rPr>
        <w:t>l</w:t>
      </w:r>
      <w:r>
        <w:rPr>
          <w:color w:val="595B5B"/>
          <w:sz w:val="17"/>
        </w:rPr>
        <w:t>ud </w:t>
      </w:r>
      <w:r>
        <w:rPr>
          <w:color w:val="777777"/>
          <w:sz w:val="17"/>
        </w:rPr>
        <w:t>i</w:t>
      </w:r>
      <w:r>
        <w:rPr>
          <w:color w:val="595B5B"/>
          <w:sz w:val="17"/>
        </w:rPr>
        <w:t>ng incr </w:t>
      </w:r>
      <w:r>
        <w:rPr>
          <w:color w:val="3F3F3F"/>
          <w:sz w:val="17"/>
        </w:rPr>
        <w:t>e</w:t>
      </w:r>
      <w:r>
        <w:rPr>
          <w:color w:val="595B5B"/>
          <w:sz w:val="17"/>
        </w:rPr>
        <w:t>as</w:t>
      </w:r>
      <w:r>
        <w:rPr>
          <w:color w:val="3F3F3F"/>
          <w:sz w:val="17"/>
        </w:rPr>
        <w:t>e</w:t>
      </w:r>
      <w:r>
        <w:rPr>
          <w:color w:val="595B5B"/>
          <w:sz w:val="17"/>
        </w:rPr>
        <w:t>d casu </w:t>
      </w:r>
      <w:r>
        <w:rPr>
          <w:color w:val="3F3F3F"/>
          <w:sz w:val="17"/>
        </w:rPr>
        <w:t>a</w:t>
      </w:r>
      <w:r>
        <w:rPr>
          <w:color w:val="595B5B"/>
          <w:sz w:val="17"/>
        </w:rPr>
        <w:t>l labo </w:t>
      </w:r>
      <w:r>
        <w:rPr>
          <w:color w:val="3F3F3F"/>
          <w:sz w:val="17"/>
        </w:rPr>
        <w:t>u</w:t>
      </w:r>
      <w:r>
        <w:rPr>
          <w:color w:val="595B5B"/>
          <w:sz w:val="17"/>
        </w:rPr>
        <w:t>r</w:t>
      </w:r>
    </w:p>
    <w:p>
      <w:pPr>
        <w:spacing w:after="0" w:line="247" w:lineRule="auto"/>
        <w:jc w:val="left"/>
        <w:rPr>
          <w:sz w:val="17"/>
        </w:rPr>
        <w:sectPr>
          <w:type w:val="continuous"/>
          <w:pgSz w:w="11920" w:h="16850"/>
          <w:pgMar w:top="1600" w:bottom="280" w:left="0" w:right="0"/>
          <w:cols w:num="2" w:equalWidth="0">
            <w:col w:w="6623" w:space="104"/>
            <w:col w:w="5193"/>
          </w:cols>
        </w:sectPr>
      </w:pPr>
    </w:p>
    <w:p>
      <w:pPr>
        <w:spacing w:line="227" w:lineRule="exact" w:before="0"/>
        <w:ind w:left="-9" w:right="0" w:firstLine="0"/>
        <w:jc w:val="left"/>
        <w:rPr>
          <w:rFonts w:ascii="Times New Roman"/>
          <w:sz w:val="93"/>
        </w:rPr>
      </w:pPr>
      <w:r>
        <w:rPr/>
        <w:pict>
          <v:group style="position:absolute;margin-left:16.516407pt;margin-top:8.918936pt;width:30.3pt;height:73.650pt;mso-position-horizontal-relative:page;mso-position-vertical-relative:paragraph;z-index:-260512" coordorigin="330,178" coordsize="606,1473">
            <v:line style="position:absolute" from="363,611" to="363,1143" stroked="true" strokeweight="3.23085pt" strokecolor="#7c5633">
              <v:stroke dashstyle="solid"/>
            </v:line>
            <v:rect style="position:absolute;left:394;top:178;width:515;height:1173" filled="true" fillcolor="#7c5633" stroked="false">
              <v:fill type="solid"/>
            </v:rect>
            <v:line style="position:absolute" from="885,544" to="885,1651" stroked="true" strokeweight="5.049143pt" strokecolor="#7c5633">
              <v:stroke dashstyle="solid"/>
            </v:line>
            <w10:wrap type="none"/>
          </v:group>
        </w:pict>
      </w:r>
      <w:r>
        <w:rPr>
          <w:rFonts w:ascii="Times New Roman"/>
          <w:color w:val="EFEFED"/>
          <w:w w:val="50"/>
          <w:sz w:val="93"/>
          <w:shd w:fill="7C5633" w:color="auto" w:val="clear"/>
        </w:rPr>
        <w:t>...</w:t>
      </w:r>
    </w:p>
    <w:p>
      <w:pPr>
        <w:tabs>
          <w:tab w:pos="2124" w:val="left" w:leader="none"/>
        </w:tabs>
        <w:spacing w:line="134" w:lineRule="exact" w:before="93"/>
        <w:ind w:left="-9" w:right="0" w:firstLine="0"/>
        <w:jc w:val="left"/>
        <w:rPr>
          <w:sz w:val="17"/>
        </w:rPr>
      </w:pPr>
      <w:r>
        <w:rPr/>
        <w:br w:type="column"/>
      </w:r>
      <w:r>
        <w:rPr>
          <w:color w:val="595B5B"/>
          <w:sz w:val="17"/>
        </w:rPr>
        <w:t>Addition </w:t>
      </w:r>
      <w:r>
        <w:rPr>
          <w:color w:val="3F3F3F"/>
          <w:sz w:val="17"/>
        </w:rPr>
        <w:t>a</w:t>
      </w:r>
      <w:r>
        <w:rPr>
          <w:color w:val="777777"/>
          <w:sz w:val="17"/>
        </w:rPr>
        <w:t>l</w:t>
      </w:r>
      <w:r>
        <w:rPr>
          <w:color w:val="777777"/>
          <w:spacing w:val="12"/>
          <w:sz w:val="17"/>
        </w:rPr>
        <w:t> </w:t>
      </w:r>
      <w:r>
        <w:rPr>
          <w:color w:val="595B5B"/>
          <w:sz w:val="17"/>
        </w:rPr>
        <w:t>mainten </w:t>
      </w:r>
      <w:r>
        <w:rPr>
          <w:color w:val="3F3F3F"/>
          <w:sz w:val="17"/>
        </w:rPr>
        <w:t>a</w:t>
      </w:r>
      <w:r>
        <w:rPr>
          <w:color w:val="595B5B"/>
          <w:sz w:val="17"/>
        </w:rPr>
        <w:t>nce</w:t>
        <w:tab/>
        <w:t>assets no </w:t>
      </w:r>
      <w:r>
        <w:rPr>
          <w:color w:val="3F3F3F"/>
          <w:sz w:val="17"/>
        </w:rPr>
        <w:t>t</w:t>
      </w:r>
      <w:r>
        <w:rPr>
          <w:color w:val="3F3F3F"/>
          <w:spacing w:val="-7"/>
          <w:sz w:val="17"/>
        </w:rPr>
        <w:t> </w:t>
      </w:r>
      <w:r>
        <w:rPr>
          <w:color w:val="595B5B"/>
          <w:sz w:val="17"/>
        </w:rPr>
        <w:t>covered</w:t>
      </w:r>
    </w:p>
    <w:p>
      <w:pPr>
        <w:spacing w:after="0" w:line="134" w:lineRule="exact"/>
        <w:jc w:val="left"/>
        <w:rPr>
          <w:sz w:val="17"/>
        </w:rPr>
        <w:sectPr>
          <w:type w:val="continuous"/>
          <w:pgSz w:w="11920" w:h="16850"/>
          <w:pgMar w:top="1600" w:bottom="280" w:left="0" w:right="0"/>
          <w:cols w:num="2" w:equalWidth="0">
            <w:col w:w="348" w:space="7349"/>
            <w:col w:w="4223"/>
          </w:cols>
        </w:sectPr>
      </w:pPr>
    </w:p>
    <w:p>
      <w:pPr>
        <w:spacing w:line="36" w:lineRule="exact" w:before="44"/>
        <w:ind w:left="394" w:right="0" w:firstLine="0"/>
        <w:jc w:val="left"/>
        <w:rPr>
          <w:rFonts w:ascii="Times New Roman"/>
          <w:sz w:val="87"/>
        </w:rPr>
      </w:pPr>
      <w:r>
        <w:rPr>
          <w:rFonts w:ascii="Times New Roman"/>
          <w:color w:val="EFEFED"/>
          <w:w w:val="50"/>
          <w:sz w:val="87"/>
        </w:rPr>
        <w:t>....</w:t>
      </w:r>
    </w:p>
    <w:p>
      <w:pPr>
        <w:tabs>
          <w:tab w:pos="2294" w:val="left" w:leader="none"/>
        </w:tabs>
        <w:spacing w:line="80" w:lineRule="exact" w:before="0"/>
        <w:ind w:left="394" w:right="0" w:firstLine="0"/>
        <w:jc w:val="left"/>
        <w:rPr>
          <w:rFonts w:ascii="Times New Roman"/>
          <w:sz w:val="110"/>
        </w:rPr>
      </w:pPr>
      <w:r>
        <w:rPr/>
        <w:br w:type="column"/>
      </w:r>
      <w:r>
        <w:rPr>
          <w:color w:val="595B5B"/>
          <w:sz w:val="17"/>
        </w:rPr>
        <w:t>b</w:t>
      </w:r>
      <w:r>
        <w:rPr>
          <w:color w:val="777777"/>
          <w:sz w:val="17"/>
        </w:rPr>
        <w:t>y </w:t>
      </w:r>
      <w:r>
        <w:rPr>
          <w:color w:val="595B5B"/>
          <w:sz w:val="17"/>
        </w:rPr>
        <w:t>g</w:t>
      </w:r>
      <w:r>
        <w:rPr>
          <w:color w:val="777777"/>
          <w:sz w:val="17"/>
        </w:rPr>
        <w:t>r</w:t>
      </w:r>
      <w:r>
        <w:rPr>
          <w:color w:val="595B5B"/>
          <w:sz w:val="17"/>
        </w:rPr>
        <w:t>ant</w:t>
      </w:r>
      <w:r>
        <w:rPr>
          <w:color w:val="595B5B"/>
          <w:spacing w:val="30"/>
          <w:sz w:val="17"/>
        </w:rPr>
        <w:t> </w:t>
      </w:r>
      <w:r>
        <w:rPr>
          <w:color w:val="595B5B"/>
          <w:sz w:val="17"/>
        </w:rPr>
        <w:t>f</w:t>
      </w:r>
      <w:r>
        <w:rPr>
          <w:color w:val="777777"/>
          <w:sz w:val="17"/>
        </w:rPr>
        <w:t>u</w:t>
      </w:r>
      <w:r>
        <w:rPr>
          <w:color w:val="595B5B"/>
          <w:sz w:val="17"/>
        </w:rPr>
        <w:t>nd</w:t>
      </w:r>
      <w:r>
        <w:rPr>
          <w:color w:val="595B5B"/>
          <w:spacing w:val="-26"/>
          <w:sz w:val="17"/>
        </w:rPr>
        <w:t> </w:t>
      </w:r>
      <w:r>
        <w:rPr>
          <w:color w:val="777777"/>
          <w:sz w:val="17"/>
        </w:rPr>
        <w:t>i</w:t>
      </w:r>
      <w:r>
        <w:rPr>
          <w:color w:val="595B5B"/>
          <w:sz w:val="17"/>
        </w:rPr>
        <w:t>ng</w:t>
        <w:tab/>
      </w:r>
      <w:r>
        <w:rPr>
          <w:rFonts w:ascii="Times New Roman"/>
          <w:color w:val="EFEFED"/>
          <w:w w:val="85"/>
          <w:position w:val="-74"/>
          <w:sz w:val="110"/>
          <w:shd w:fill="7C5633" w:color="auto" w:val="clear"/>
        </w:rPr>
        <w:t>..</w:t>
      </w:r>
    </w:p>
    <w:p>
      <w:pPr>
        <w:pStyle w:val="BodyText"/>
        <w:rPr>
          <w:rFonts w:ascii="Times New Roman"/>
          <w:sz w:val="20"/>
        </w:rPr>
      </w:pPr>
    </w:p>
    <w:p>
      <w:pPr>
        <w:pStyle w:val="BodyText"/>
        <w:spacing w:before="3"/>
        <w:rPr>
          <w:rFonts w:ascii="Times New Roman"/>
          <w:sz w:val="10"/>
        </w:rPr>
      </w:pPr>
      <w:r>
        <w:rPr/>
        <w:pict>
          <v:rect style="position:absolute;margin-left:495.822784pt;margin-top:7.890424pt;width:80.064976pt;height:32.354449pt;mso-position-horizontal-relative:page;mso-position-vertical-relative:paragraph;z-index:-856;mso-wrap-distance-left:0;mso-wrap-distance-right:0" filled="true" fillcolor="#7c5633" stroked="false">
            <v:fill type="solid"/>
            <w10:wrap type="topAndBottom"/>
          </v:rect>
        </w:pict>
      </w:r>
    </w:p>
    <w:p>
      <w:pPr>
        <w:spacing w:after="0"/>
        <w:rPr>
          <w:rFonts w:ascii="Times New Roman"/>
          <w:sz w:val="10"/>
        </w:rPr>
        <w:sectPr>
          <w:type w:val="continuous"/>
          <w:pgSz w:w="11920" w:h="16850"/>
          <w:pgMar w:top="1600" w:bottom="280" w:left="0" w:right="0"/>
          <w:cols w:num="2" w:equalWidth="0">
            <w:col w:w="882" w:space="6416"/>
            <w:col w:w="4622"/>
          </w:cols>
        </w:sectPr>
      </w:pPr>
    </w:p>
    <w:p>
      <w:pPr>
        <w:tabs>
          <w:tab w:pos="824" w:val="left" w:leader="none"/>
        </w:tabs>
        <w:spacing w:line="592" w:lineRule="exact" w:before="0"/>
        <w:ind w:left="4" w:right="0" w:firstLine="0"/>
        <w:jc w:val="left"/>
        <w:rPr>
          <w:rFonts w:ascii="Times New Roman" w:hAnsi="Times New Roman"/>
          <w:sz w:val="95"/>
        </w:rPr>
      </w:pPr>
      <w:r>
        <w:rPr>
          <w:color w:val="A5794B"/>
          <w:spacing w:val="-1"/>
          <w:w w:val="63"/>
          <w:position w:val="-16"/>
          <w:sz w:val="69"/>
        </w:rPr>
        <w:t>.</w:t>
      </w:r>
      <w:r>
        <w:rPr>
          <w:color w:val="A5794B"/>
          <w:w w:val="63"/>
          <w:position w:val="-16"/>
          <w:sz w:val="69"/>
        </w:rPr>
        <w:t>.</w:t>
      </w:r>
      <w:r>
        <w:rPr>
          <w:color w:val="A5794B"/>
          <w:spacing w:val="-108"/>
          <w:position w:val="-16"/>
          <w:sz w:val="69"/>
        </w:rPr>
        <w:t> </w:t>
      </w:r>
      <w:r>
        <w:rPr>
          <w:color w:val="EFEFED"/>
          <w:w w:val="51"/>
          <w:position w:val="44"/>
          <w:sz w:val="39"/>
        </w:rPr>
        <w:t>•</w:t>
      </w:r>
      <w:r>
        <w:rPr>
          <w:color w:val="EFEFED"/>
          <w:position w:val="44"/>
          <w:sz w:val="39"/>
        </w:rPr>
        <w:tab/>
      </w:r>
      <w:r>
        <w:rPr>
          <w:rFonts w:ascii="Courier New" w:hAnsi="Courier New"/>
          <w:color w:val="EFEFED"/>
          <w:spacing w:val="-411"/>
          <w:w w:val="106"/>
          <w:position w:val="25"/>
          <w:sz w:val="65"/>
        </w:rPr>
        <w:t>.</w:t>
      </w:r>
      <w:r>
        <w:rPr>
          <w:rFonts w:ascii="Times New Roman" w:hAnsi="Times New Roman"/>
          <w:color w:val="EFEFED"/>
          <w:spacing w:val="61"/>
          <w:w w:val="52"/>
          <w:position w:val="37"/>
          <w:sz w:val="87"/>
        </w:rPr>
        <w:t>.</w:t>
      </w:r>
      <w:r>
        <w:rPr>
          <w:color w:val="EFEFED"/>
          <w:spacing w:val="-1"/>
          <w:w w:val="55"/>
          <w:sz w:val="75"/>
        </w:rPr>
        <w:t>.......</w:t>
      </w:r>
      <w:r>
        <w:rPr>
          <w:color w:val="EFEFED"/>
          <w:spacing w:val="-36"/>
          <w:w w:val="55"/>
          <w:sz w:val="75"/>
        </w:rPr>
        <w:t>.</w:t>
      </w:r>
      <w:r>
        <w:rPr>
          <w:rFonts w:ascii="Times New Roman" w:hAnsi="Times New Roman"/>
          <w:color w:val="EFEFED"/>
          <w:w w:val="50"/>
          <w:position w:val="-16"/>
          <w:sz w:val="95"/>
          <w:shd w:fill="7C5633" w:color="auto" w:val="clear"/>
        </w:rPr>
        <w:t>.....</w:t>
      </w:r>
    </w:p>
    <w:p>
      <w:pPr>
        <w:tabs>
          <w:tab w:pos="526" w:val="left" w:leader="none"/>
        </w:tabs>
        <w:spacing w:line="592" w:lineRule="exact" w:before="0"/>
        <w:ind w:left="4" w:right="0" w:firstLine="0"/>
        <w:jc w:val="left"/>
        <w:rPr>
          <w:sz w:val="75"/>
        </w:rPr>
      </w:pPr>
      <w:r>
        <w:rPr/>
        <w:br w:type="column"/>
      </w:r>
      <w:r>
        <w:rPr>
          <w:b/>
          <w:i/>
          <w:color w:val="EFEFED"/>
          <w:spacing w:val="-1"/>
          <w:w w:val="32"/>
          <w:sz w:val="75"/>
        </w:rPr>
        <w:t>1</w:t>
      </w:r>
      <w:r>
        <w:rPr>
          <w:b/>
          <w:i/>
          <w:color w:val="EFEFED"/>
          <w:w w:val="32"/>
          <w:sz w:val="75"/>
        </w:rPr>
        <w:t>/</w:t>
      </w:r>
      <w:r>
        <w:rPr>
          <w:b/>
          <w:i/>
          <w:color w:val="EFEFED"/>
          <w:sz w:val="75"/>
        </w:rPr>
        <w:tab/>
      </w:r>
      <w:r>
        <w:rPr>
          <w:b/>
          <w:i/>
          <w:color w:val="BCAA9E"/>
          <w:spacing w:val="-1"/>
          <w:w w:val="27"/>
          <w:sz w:val="75"/>
        </w:rPr>
        <w:t>.</w:t>
      </w:r>
      <w:r>
        <w:rPr>
          <w:b/>
          <w:i/>
          <w:color w:val="BCAA9E"/>
          <w:w w:val="27"/>
          <w:sz w:val="75"/>
        </w:rPr>
        <w:t>·</w:t>
      </w:r>
      <w:r>
        <w:rPr>
          <w:b/>
          <w:i/>
          <w:color w:val="BCAA9E"/>
          <w:spacing w:val="-93"/>
          <w:sz w:val="75"/>
        </w:rPr>
        <w:t> </w:t>
      </w:r>
      <w:r>
        <w:rPr>
          <w:color w:val="EFEFED"/>
          <w:spacing w:val="-5"/>
          <w:w w:val="62"/>
          <w:sz w:val="75"/>
        </w:rPr>
        <w:t>.</w:t>
      </w:r>
      <w:r>
        <w:rPr>
          <w:color w:val="EFEFED"/>
          <w:spacing w:val="-42"/>
          <w:w w:val="62"/>
          <w:sz w:val="75"/>
        </w:rPr>
        <w:t>.</w:t>
      </w:r>
      <w:r>
        <w:rPr>
          <w:rFonts w:ascii="Courier New" w:hAnsi="Courier New"/>
          <w:color w:val="EFEFED"/>
          <w:spacing w:val="-402"/>
          <w:w w:val="99"/>
          <w:position w:val="25"/>
          <w:sz w:val="73"/>
        </w:rPr>
        <w:t>.</w:t>
      </w:r>
      <w:r>
        <w:rPr>
          <w:color w:val="EFEFED"/>
          <w:spacing w:val="-9"/>
          <w:w w:val="62"/>
          <w:sz w:val="75"/>
        </w:rPr>
        <w:t>.</w:t>
      </w:r>
    </w:p>
    <w:p>
      <w:pPr>
        <w:spacing w:line="592" w:lineRule="exact" w:before="0"/>
        <w:ind w:left="4" w:right="0" w:firstLine="0"/>
        <w:jc w:val="left"/>
        <w:rPr>
          <w:rFonts w:ascii="Courier New"/>
          <w:sz w:val="38"/>
        </w:rPr>
      </w:pPr>
      <w:r>
        <w:rPr/>
        <w:br w:type="column"/>
      </w:r>
      <w:r>
        <w:rPr>
          <w:rFonts w:ascii="Times New Roman"/>
          <w:color w:val="F2901C"/>
          <w:spacing w:val="-35"/>
          <w:w w:val="50"/>
          <w:position w:val="-53"/>
          <w:sz w:val="134"/>
        </w:rPr>
        <w:t>-</w:t>
      </w:r>
      <w:r>
        <w:rPr>
          <w:rFonts w:ascii="Courier New"/>
          <w:color w:val="EFEFED"/>
          <w:spacing w:val="-1"/>
          <w:w w:val="52"/>
          <w:sz w:val="38"/>
        </w:rPr>
        <w:t>......</w:t>
      </w:r>
      <w:r>
        <w:rPr>
          <w:rFonts w:ascii="Courier New"/>
          <w:color w:val="EFEFED"/>
          <w:spacing w:val="-54"/>
          <w:w w:val="52"/>
          <w:sz w:val="38"/>
        </w:rPr>
        <w:t>.</w:t>
      </w:r>
      <w:r>
        <w:rPr>
          <w:color w:val="F2901C"/>
          <w:spacing w:val="-102"/>
          <w:w w:val="62"/>
          <w:position w:val="-36"/>
          <w:sz w:val="75"/>
        </w:rPr>
        <w:t>-</w:t>
      </w:r>
      <w:r>
        <w:rPr>
          <w:rFonts w:ascii="Courier New"/>
          <w:color w:val="EFEFED"/>
          <w:spacing w:val="-1"/>
          <w:w w:val="52"/>
          <w:sz w:val="38"/>
        </w:rPr>
        <w:t>....</w:t>
      </w:r>
      <w:r>
        <w:rPr>
          <w:rFonts w:ascii="Courier New"/>
          <w:color w:val="EFEFED"/>
          <w:spacing w:val="-41"/>
          <w:w w:val="52"/>
          <w:sz w:val="38"/>
        </w:rPr>
        <w:t>.</w:t>
      </w:r>
      <w:r>
        <w:rPr>
          <w:rFonts w:ascii="Courier New"/>
          <w:color w:val="EFEFED"/>
          <w:spacing w:val="-1"/>
          <w:w w:val="75"/>
          <w:sz w:val="38"/>
        </w:rPr>
        <w:t>..</w:t>
      </w:r>
    </w:p>
    <w:p>
      <w:pPr>
        <w:spacing w:after="0" w:line="592" w:lineRule="exact"/>
        <w:jc w:val="left"/>
        <w:rPr>
          <w:rFonts w:ascii="Courier New"/>
          <w:sz w:val="38"/>
        </w:rPr>
        <w:sectPr>
          <w:type w:val="continuous"/>
          <w:pgSz w:w="11920" w:h="16850"/>
          <w:pgMar w:top="1600" w:bottom="280" w:left="0" w:right="0"/>
          <w:cols w:num="3" w:equalWidth="0">
            <w:col w:w="2499" w:space="5904"/>
            <w:col w:w="1154" w:space="167"/>
            <w:col w:w="2196"/>
          </w:cols>
        </w:sectPr>
      </w:pPr>
    </w:p>
    <w:p>
      <w:pPr>
        <w:spacing w:line="980" w:lineRule="exact" w:before="0"/>
        <w:ind w:left="206" w:right="0" w:firstLine="0"/>
        <w:jc w:val="left"/>
        <w:rPr>
          <w:sz w:val="67"/>
        </w:rPr>
      </w:pPr>
      <w:r>
        <w:rPr/>
        <w:pict>
          <v:shape style="position:absolute;margin-left:115.837303pt;margin-top:-10.256307pt;width:4.7pt;height:41.95pt;mso-position-horizontal-relative:page;mso-position-vertical-relative:paragraph;z-index:-260848" type="#_x0000_t202" filled="false" stroked="false">
            <v:textbox inset="0,0,0,0">
              <w:txbxContent>
                <w:p>
                  <w:pPr>
                    <w:spacing w:line="839" w:lineRule="exact" w:before="0"/>
                    <w:ind w:left="0" w:right="0" w:firstLine="0"/>
                    <w:jc w:val="left"/>
                    <w:rPr>
                      <w:sz w:val="75"/>
                    </w:rPr>
                  </w:pPr>
                  <w:r>
                    <w:rPr>
                      <w:color w:val="BCAA9E"/>
                      <w:w w:val="45"/>
                      <w:sz w:val="75"/>
                    </w:rPr>
                    <w:t>.</w:t>
                  </w:r>
                </w:p>
              </w:txbxContent>
            </v:textbox>
            <w10:wrap type="none"/>
          </v:shape>
        </w:pict>
      </w:r>
      <w:r>
        <w:rPr/>
        <w:pict>
          <v:rect style="position:absolute;margin-left:51.160137pt;margin-top:-15.298131pt;width:43.5188pt;height:51.22531pt;mso-position-horizontal-relative:page;mso-position-vertical-relative:paragraph;z-index:-260464" filled="true" fillcolor="#7c5633" stroked="false">
            <v:fill type="solid"/>
            <w10:wrap type="none"/>
          </v:rect>
        </w:pict>
      </w:r>
      <w:r>
        <w:rPr>
          <w:color w:val="A5794B"/>
          <w:spacing w:val="-1"/>
          <w:w w:val="58"/>
          <w:position w:val="45"/>
          <w:sz w:val="69"/>
        </w:rPr>
        <w:t>...</w:t>
      </w:r>
      <w:r>
        <w:rPr>
          <w:color w:val="A5794B"/>
          <w:spacing w:val="-22"/>
          <w:w w:val="58"/>
          <w:position w:val="45"/>
          <w:sz w:val="69"/>
        </w:rPr>
        <w:t>.</w:t>
      </w:r>
      <w:r>
        <w:rPr>
          <w:color w:val="A5794B"/>
          <w:spacing w:val="-1"/>
          <w:w w:val="60"/>
          <w:position w:val="35"/>
          <w:sz w:val="69"/>
        </w:rPr>
        <w:t>..</w:t>
      </w:r>
      <w:r>
        <w:rPr>
          <w:color w:val="A5794B"/>
          <w:spacing w:val="-43"/>
          <w:w w:val="60"/>
          <w:position w:val="35"/>
          <w:sz w:val="69"/>
        </w:rPr>
        <w:t>.</w:t>
      </w:r>
      <w:r>
        <w:rPr>
          <w:color w:val="A5794B"/>
          <w:w w:val="98"/>
          <w:sz w:val="67"/>
        </w:rPr>
        <w:t>··</w:t>
      </w:r>
      <w:r>
        <w:rPr>
          <w:color w:val="A5794B"/>
          <w:spacing w:val="-72"/>
          <w:w w:val="98"/>
          <w:sz w:val="67"/>
        </w:rPr>
        <w:t>·</w:t>
      </w:r>
      <w:r>
        <w:rPr>
          <w:color w:val="A5794B"/>
          <w:spacing w:val="-18"/>
          <w:w w:val="38"/>
          <w:sz w:val="67"/>
        </w:rPr>
        <w:t>•</w:t>
      </w:r>
      <w:r>
        <w:rPr>
          <w:color w:val="A5794B"/>
          <w:spacing w:val="-204"/>
          <w:w w:val="98"/>
          <w:sz w:val="67"/>
        </w:rPr>
        <w:t>·</w:t>
      </w:r>
      <w:r>
        <w:rPr>
          <w:color w:val="F2901C"/>
          <w:w w:val="38"/>
          <w:sz w:val="67"/>
        </w:rPr>
        <w:t>-</w:t>
      </w:r>
      <w:r>
        <w:rPr>
          <w:color w:val="F2901C"/>
          <w:spacing w:val="-68"/>
          <w:sz w:val="67"/>
        </w:rPr>
        <w:t> </w:t>
      </w:r>
      <w:r>
        <w:rPr>
          <w:color w:val="A5794B"/>
          <w:spacing w:val="32"/>
          <w:w w:val="98"/>
          <w:sz w:val="67"/>
        </w:rPr>
        <w:t>·</w:t>
      </w:r>
      <w:r>
        <w:rPr>
          <w:color w:val="A5794B"/>
          <w:w w:val="47"/>
          <w:sz w:val="67"/>
        </w:rPr>
        <w:t>,</w:t>
      </w:r>
    </w:p>
    <w:p>
      <w:pPr>
        <w:tabs>
          <w:tab w:pos="3054" w:val="left" w:leader="none"/>
        </w:tabs>
        <w:spacing w:line="980" w:lineRule="exact" w:before="0"/>
        <w:ind w:left="206" w:right="0" w:firstLine="0"/>
        <w:jc w:val="left"/>
        <w:rPr>
          <w:rFonts w:ascii="Times New Roman"/>
          <w:sz w:val="88"/>
        </w:rPr>
      </w:pPr>
      <w:r>
        <w:rPr/>
        <w:br w:type="column"/>
      </w:r>
      <w:r>
        <w:rPr>
          <w:rFonts w:ascii="Times New Roman"/>
          <w:color w:val="EFEFED"/>
          <w:w w:val="60"/>
          <w:position w:val="10"/>
          <w:sz w:val="95"/>
          <w:shd w:fill="7C5633" w:color="auto" w:val="clear"/>
        </w:rPr>
        <w:t>.</w:t>
      </w:r>
      <w:r>
        <w:rPr>
          <w:rFonts w:ascii="Times New Roman"/>
          <w:color w:val="EFEFED"/>
          <w:w w:val="60"/>
          <w:sz w:val="90"/>
        </w:rPr>
        <w:t>................</w:t>
        <w:tab/>
      </w:r>
      <w:r>
        <w:rPr>
          <w:rFonts w:ascii="Times New Roman"/>
          <w:color w:val="EFEFED"/>
          <w:spacing w:val="-4"/>
          <w:w w:val="50"/>
          <w:sz w:val="88"/>
        </w:rPr>
        <w:t>...............</w:t>
      </w:r>
    </w:p>
    <w:p>
      <w:pPr>
        <w:tabs>
          <w:tab w:pos="2197" w:val="left" w:leader="none"/>
          <w:tab w:pos="4073" w:val="left" w:leader="none"/>
          <w:tab w:pos="4416" w:val="left" w:leader="none"/>
        </w:tabs>
        <w:spacing w:line="980" w:lineRule="exact" w:before="0"/>
        <w:ind w:left="206" w:right="-58" w:firstLine="0"/>
        <w:jc w:val="left"/>
        <w:rPr>
          <w:sz w:val="73"/>
        </w:rPr>
      </w:pPr>
      <w:r>
        <w:rPr/>
        <w:br w:type="column"/>
      </w:r>
      <w:r>
        <w:rPr>
          <w:rFonts w:ascii="Times New Roman" w:hAnsi="Times New Roman"/>
          <w:color w:val="EFEFED"/>
          <w:w w:val="51"/>
          <w:sz w:val="90"/>
          <w:shd w:fill="7C5633" w:color="auto" w:val="clear"/>
        </w:rPr>
        <w:t>..........</w:t>
      </w:r>
      <w:r>
        <w:rPr>
          <w:rFonts w:ascii="Times New Roman" w:hAnsi="Times New Roman"/>
          <w:color w:val="EFEFED"/>
          <w:sz w:val="90"/>
        </w:rPr>
        <w:tab/>
      </w:r>
      <w:r>
        <w:rPr>
          <w:color w:val="A5794B"/>
          <w:w w:val="51"/>
          <w:sz w:val="63"/>
        </w:rPr>
        <w:t>·</w:t>
      </w:r>
      <w:r>
        <w:rPr>
          <w:color w:val="A5794B"/>
          <w:spacing w:val="-94"/>
          <w:w w:val="51"/>
          <w:sz w:val="63"/>
        </w:rPr>
        <w:t>·</w:t>
      </w:r>
      <w:r>
        <w:rPr>
          <w:rFonts w:ascii="Times New Roman" w:hAnsi="Times New Roman"/>
          <w:color w:val="F2901C"/>
          <w:spacing w:val="-135"/>
          <w:w w:val="51"/>
          <w:sz w:val="134"/>
        </w:rPr>
        <w:t>-</w:t>
      </w:r>
      <w:r>
        <w:rPr>
          <w:color w:val="A5794B"/>
          <w:w w:val="51"/>
          <w:sz w:val="63"/>
        </w:rPr>
        <w:t>··</w:t>
      </w:r>
      <w:r>
        <w:rPr>
          <w:color w:val="A5794B"/>
          <w:spacing w:val="-33"/>
          <w:w w:val="51"/>
          <w:sz w:val="63"/>
        </w:rPr>
        <w:t>·</w:t>
      </w:r>
      <w:r>
        <w:rPr>
          <w:color w:val="A5794B"/>
          <w:spacing w:val="-1"/>
          <w:w w:val="64"/>
          <w:position w:val="35"/>
          <w:sz w:val="77"/>
        </w:rPr>
        <w:t>.</w:t>
      </w:r>
      <w:r>
        <w:rPr>
          <w:color w:val="A5794B"/>
          <w:spacing w:val="-50"/>
          <w:w w:val="64"/>
          <w:position w:val="35"/>
          <w:sz w:val="77"/>
        </w:rPr>
        <w:t>.</w:t>
      </w:r>
      <w:r>
        <w:rPr>
          <w:color w:val="A5794B"/>
          <w:w w:val="50"/>
          <w:position w:val="45"/>
          <w:sz w:val="66"/>
        </w:rPr>
        <w:t>······</w:t>
      </w:r>
      <w:r>
        <w:rPr>
          <w:color w:val="A5794B"/>
          <w:position w:val="45"/>
          <w:sz w:val="66"/>
        </w:rPr>
        <w:tab/>
      </w:r>
      <w:r>
        <w:rPr>
          <w:color w:val="A5794B"/>
          <w:w w:val="50"/>
          <w:position w:val="45"/>
          <w:sz w:val="11"/>
        </w:rPr>
        <w:t>'</w:t>
      </w:r>
      <w:r>
        <w:rPr>
          <w:color w:val="A5794B"/>
          <w:position w:val="45"/>
          <w:sz w:val="11"/>
        </w:rPr>
        <w:tab/>
      </w:r>
      <w:r>
        <w:rPr>
          <w:color w:val="A5794B"/>
          <w:spacing w:val="-7"/>
          <w:w w:val="59"/>
          <w:position w:val="45"/>
          <w:sz w:val="73"/>
        </w:rPr>
        <w:t>.</w:t>
      </w:r>
      <w:r>
        <w:rPr>
          <w:color w:val="A5794B"/>
          <w:spacing w:val="-29"/>
          <w:w w:val="59"/>
          <w:position w:val="45"/>
          <w:sz w:val="73"/>
        </w:rPr>
        <w:t>.</w:t>
      </w:r>
      <w:r>
        <w:rPr>
          <w:color w:val="A5794B"/>
          <w:spacing w:val="-12"/>
          <w:w w:val="110"/>
          <w:position w:val="45"/>
          <w:sz w:val="73"/>
        </w:rPr>
        <w:t>.</w:t>
      </w:r>
    </w:p>
    <w:p>
      <w:pPr>
        <w:spacing w:after="0" w:line="980" w:lineRule="exact"/>
        <w:jc w:val="left"/>
        <w:rPr>
          <w:sz w:val="73"/>
        </w:rPr>
        <w:sectPr>
          <w:type w:val="continuous"/>
          <w:pgSz w:w="11920" w:h="16850"/>
          <w:pgMar w:top="1600" w:bottom="280" w:left="0" w:right="0"/>
          <w:cols w:num="3" w:equalWidth="0">
            <w:col w:w="2188" w:space="104"/>
            <w:col w:w="4764" w:space="55"/>
            <w:col w:w="4809"/>
          </w:cols>
        </w:sectPr>
      </w:pPr>
    </w:p>
    <w:p>
      <w:pPr>
        <w:tabs>
          <w:tab w:pos="2500" w:val="left" w:leader="none"/>
          <w:tab w:pos="5433" w:val="left" w:leader="none"/>
          <w:tab w:pos="9054" w:val="left" w:leader="none"/>
          <w:tab w:pos="10439" w:val="left" w:leader="none"/>
        </w:tabs>
        <w:spacing w:line="-14" w:lineRule="auto" w:before="0"/>
        <w:ind w:left="1527" w:right="0" w:firstLine="0"/>
        <w:jc w:val="left"/>
        <w:rPr>
          <w:rFonts w:ascii="Times New Roman"/>
          <w:sz w:val="64"/>
        </w:rPr>
      </w:pPr>
      <w:r>
        <w:rPr/>
        <w:pict>
          <v:shape style="position:absolute;margin-left:374.332306pt;margin-top:-40.23455pt;width:1.4pt;height:11.65pt;mso-position-horizontal-relative:page;mso-position-vertical-relative:paragraph;z-index:-260800" type="#_x0000_t202" filled="false" stroked="false">
            <v:textbox inset="0,0,0,0">
              <w:txbxContent>
                <w:p>
                  <w:pPr>
                    <w:spacing w:line="233" w:lineRule="exact" w:before="0"/>
                    <w:ind w:left="0" w:right="0" w:firstLine="0"/>
                    <w:jc w:val="left"/>
                    <w:rPr>
                      <w:rFonts w:ascii="Times New Roman"/>
                      <w:sz w:val="21"/>
                    </w:rPr>
                  </w:pPr>
                  <w:r>
                    <w:rPr>
                      <w:rFonts w:ascii="Times New Roman"/>
                      <w:color w:val="BCAA9E"/>
                      <w:w w:val="52"/>
                      <w:sz w:val="21"/>
                    </w:rPr>
                    <w:t>.</w:t>
                  </w:r>
                </w:p>
              </w:txbxContent>
            </v:textbox>
            <w10:wrap type="none"/>
          </v:shape>
        </w:pict>
      </w:r>
      <w:r>
        <w:rPr/>
        <w:pict>
          <v:line style="position:absolute;mso-position-horizontal-relative:page;mso-position-vertical-relative:paragraph;z-index:1552" from="522.225586pt,-.165964pt" to="595.559938pt,-.165964pt" stroked="true" strokeweight="4.446633pt" strokecolor="#000000">
            <v:stroke dashstyle="solid"/>
            <w10:wrap type="none"/>
          </v:line>
        </w:pict>
      </w:r>
      <w:r>
        <w:rPr>
          <w:rFonts w:ascii="Times New Roman"/>
          <w:color w:val="F2901C"/>
          <w:w w:val="51"/>
          <w:sz w:val="144"/>
        </w:rPr>
        <w:t>.</w:t>
      </w:r>
      <w:r>
        <w:rPr>
          <w:rFonts w:ascii="Times New Roman"/>
          <w:color w:val="F2901C"/>
          <w:sz w:val="144"/>
        </w:rPr>
        <w:tab/>
      </w:r>
      <w:r>
        <w:rPr>
          <w:color w:val="A5794B"/>
          <w:spacing w:val="-80"/>
          <w:w w:val="89"/>
          <w:sz w:val="74"/>
        </w:rPr>
        <w:t>.</w:t>
      </w:r>
      <w:r>
        <w:rPr>
          <w:rFonts w:ascii="Times New Roman"/>
          <w:color w:val="F2901C"/>
          <w:spacing w:val="-420"/>
          <w:w w:val="106"/>
          <w:position w:val="12"/>
          <w:sz w:val="134"/>
        </w:rPr>
        <w:t>-</w:t>
      </w:r>
      <w:r>
        <w:rPr>
          <w:rFonts w:ascii="Times New Roman"/>
          <w:color w:val="A5794B"/>
          <w:w w:val="55"/>
          <w:sz w:val="35"/>
        </w:rPr>
        <w:t>..</w:t>
      </w:r>
      <w:r>
        <w:rPr>
          <w:rFonts w:ascii="Times New Roman"/>
          <w:color w:val="A5794B"/>
          <w:spacing w:val="-50"/>
          <w:sz w:val="35"/>
        </w:rPr>
        <w:t> </w:t>
      </w:r>
      <w:r>
        <w:rPr>
          <w:rFonts w:ascii="Times New Roman"/>
          <w:color w:val="A5794B"/>
          <w:w w:val="63"/>
          <w:sz w:val="43"/>
          <w:u w:val="thick" w:color="000000"/>
        </w:rPr>
        <w:t>_</w:t>
      </w:r>
      <w:r>
        <w:rPr>
          <w:rFonts w:ascii="Times New Roman"/>
          <w:color w:val="A5794B"/>
          <w:spacing w:val="-13"/>
          <w:w w:val="63"/>
          <w:sz w:val="43"/>
          <w:u w:val="thick" w:color="000000"/>
        </w:rPr>
        <w:t>.</w:t>
      </w:r>
      <w:r>
        <w:rPr>
          <w:rFonts w:ascii="Times New Roman"/>
          <w:color w:val="A5794B"/>
          <w:w w:val="71"/>
          <w:sz w:val="64"/>
          <w:u w:val="thick" w:color="000000"/>
        </w:rPr>
        <w:t>.</w:t>
      </w:r>
      <w:r>
        <w:rPr>
          <w:rFonts w:ascii="Times New Roman"/>
          <w:color w:val="A5794B"/>
          <w:spacing w:val="-29"/>
          <w:w w:val="71"/>
          <w:sz w:val="64"/>
          <w:u w:val="thick" w:color="000000"/>
        </w:rPr>
        <w:t>.</w:t>
      </w:r>
      <w:r>
        <w:rPr>
          <w:color w:val="A5794B"/>
          <w:spacing w:val="-62"/>
          <w:w w:val="89"/>
          <w:sz w:val="74"/>
          <w:u w:val="thick" w:color="000000"/>
        </w:rPr>
        <w:t>.</w:t>
      </w:r>
      <w:r>
        <w:rPr>
          <w:color w:val="A5794B"/>
          <w:spacing w:val="-1"/>
          <w:w w:val="70"/>
          <w:sz w:val="67"/>
          <w:u w:val="thick" w:color="000000"/>
        </w:rPr>
        <w:t>.</w:t>
      </w:r>
      <w:r>
        <w:rPr>
          <w:color w:val="A5794B"/>
          <w:spacing w:val="-32"/>
          <w:w w:val="70"/>
          <w:sz w:val="67"/>
          <w:u w:val="thick" w:color="000000"/>
        </w:rPr>
        <w:t>.</w:t>
      </w:r>
      <w:r>
        <w:rPr>
          <w:color w:val="A5794B"/>
          <w:spacing w:val="-68"/>
          <w:w w:val="95"/>
          <w:sz w:val="69"/>
          <w:u w:val="thick" w:color="000000"/>
        </w:rPr>
        <w:t>.</w:t>
      </w:r>
      <w:r>
        <w:rPr>
          <w:color w:val="A5794B"/>
          <w:spacing w:val="-1"/>
          <w:w w:val="64"/>
          <w:sz w:val="69"/>
          <w:u w:val="thick" w:color="000000"/>
        </w:rPr>
        <w:t>.</w:t>
      </w:r>
      <w:r>
        <w:rPr>
          <w:color w:val="A5794B"/>
          <w:spacing w:val="-25"/>
          <w:w w:val="64"/>
          <w:sz w:val="69"/>
          <w:u w:val="thick" w:color="000000"/>
        </w:rPr>
        <w:t>.</w:t>
      </w:r>
      <w:r>
        <w:rPr>
          <w:color w:val="A5794B"/>
          <w:spacing w:val="-50"/>
          <w:w w:val="95"/>
          <w:sz w:val="69"/>
          <w:u w:val="thick" w:color="000000"/>
        </w:rPr>
        <w:t>.</w:t>
      </w:r>
      <w:r>
        <w:rPr>
          <w:rFonts w:ascii="Times New Roman"/>
          <w:color w:val="A5794B"/>
          <w:w w:val="73"/>
          <w:sz w:val="64"/>
          <w:u w:val="thick" w:color="000000"/>
        </w:rPr>
        <w:t>.</w:t>
      </w:r>
      <w:r>
        <w:rPr>
          <w:rFonts w:ascii="Times New Roman"/>
          <w:color w:val="A5794B"/>
          <w:spacing w:val="-31"/>
          <w:w w:val="73"/>
          <w:sz w:val="64"/>
          <w:u w:val="thick" w:color="000000"/>
        </w:rPr>
        <w:t>.</w:t>
      </w:r>
      <w:r>
        <w:rPr>
          <w:color w:val="A5794B"/>
          <w:w w:val="95"/>
          <w:sz w:val="69"/>
          <w:u w:val="thick" w:color="000000"/>
        </w:rPr>
        <w:t>.</w:t>
      </w:r>
      <w:r>
        <w:rPr>
          <w:color w:val="A5794B"/>
          <w:sz w:val="69"/>
        </w:rPr>
        <w:tab/>
      </w:r>
      <w:r>
        <w:rPr>
          <w:color w:val="A5794B"/>
          <w:spacing w:val="-1"/>
          <w:w w:val="61"/>
          <w:sz w:val="69"/>
        </w:rPr>
        <w:t>.</w:t>
      </w:r>
      <w:r>
        <w:rPr>
          <w:color w:val="A5794B"/>
          <w:spacing w:val="-1"/>
          <w:w w:val="61"/>
          <w:sz w:val="69"/>
          <w:u w:val="thick" w:color="000000"/>
        </w:rPr>
        <w:t>...</w:t>
      </w:r>
      <w:r>
        <w:rPr>
          <w:color w:val="A5794B"/>
          <w:spacing w:val="-13"/>
          <w:w w:val="61"/>
          <w:sz w:val="69"/>
          <w:u w:val="thick" w:color="000000"/>
        </w:rPr>
        <w:t>.</w:t>
      </w:r>
      <w:r>
        <w:rPr>
          <w:color w:val="A5794B"/>
          <w:spacing w:val="-1"/>
          <w:w w:val="64"/>
          <w:sz w:val="69"/>
          <w:u w:val="thick" w:color="000000"/>
        </w:rPr>
        <w:t>.</w:t>
      </w:r>
      <w:r>
        <w:rPr>
          <w:color w:val="A5794B"/>
          <w:spacing w:val="-4"/>
          <w:w w:val="64"/>
          <w:sz w:val="69"/>
          <w:u w:val="thick" w:color="000000"/>
        </w:rPr>
        <w:t>.</w:t>
      </w:r>
      <w:r>
        <w:rPr>
          <w:rFonts w:ascii="Times New Roman"/>
          <w:color w:val="A5794B"/>
          <w:spacing w:val="4"/>
          <w:w w:val="64"/>
          <w:sz w:val="59"/>
          <w:u w:val="thick" w:color="000000"/>
        </w:rPr>
        <w:t>.</w:t>
      </w:r>
      <w:r>
        <w:rPr>
          <w:color w:val="A5794B"/>
          <w:spacing w:val="-1"/>
          <w:w w:val="64"/>
          <w:sz w:val="69"/>
          <w:u w:val="thick" w:color="000000"/>
        </w:rPr>
        <w:t>.</w:t>
      </w:r>
      <w:r>
        <w:rPr>
          <w:color w:val="A5794B"/>
          <w:spacing w:val="-25"/>
          <w:w w:val="64"/>
          <w:sz w:val="69"/>
          <w:u w:val="thick" w:color="000000"/>
        </w:rPr>
        <w:t>.</w:t>
      </w:r>
      <w:r>
        <w:rPr>
          <w:color w:val="A5794B"/>
          <w:spacing w:val="-1"/>
          <w:w w:val="70"/>
          <w:sz w:val="69"/>
          <w:u w:val="thick" w:color="000000"/>
        </w:rPr>
        <w:t>.</w:t>
      </w:r>
      <w:r>
        <w:rPr>
          <w:color w:val="A5794B"/>
          <w:w w:val="70"/>
          <w:sz w:val="69"/>
          <w:u w:val="thick" w:color="000000"/>
        </w:rPr>
        <w:t>.</w:t>
      </w:r>
      <w:r>
        <w:rPr>
          <w:color w:val="A5794B"/>
          <w:sz w:val="69"/>
        </w:rPr>
        <w:tab/>
      </w:r>
      <w:r>
        <w:rPr>
          <w:color w:val="A5794B"/>
          <w:spacing w:val="-1"/>
          <w:w w:val="52"/>
          <w:sz w:val="69"/>
        </w:rPr>
        <w:t>..</w:t>
      </w:r>
      <w:r>
        <w:rPr>
          <w:color w:val="A5794B"/>
          <w:w w:val="52"/>
          <w:sz w:val="69"/>
        </w:rPr>
        <w:t>.</w:t>
      </w:r>
      <w:r>
        <w:rPr>
          <w:color w:val="A5794B"/>
          <w:sz w:val="69"/>
        </w:rPr>
        <w:tab/>
      </w:r>
      <w:r>
        <w:rPr>
          <w:color w:val="A5794B"/>
          <w:spacing w:val="-50"/>
          <w:w w:val="95"/>
          <w:sz w:val="69"/>
        </w:rPr>
        <w:t>.</w:t>
      </w:r>
      <w:r>
        <w:rPr>
          <w:rFonts w:ascii="Times New Roman"/>
          <w:color w:val="A5794B"/>
          <w:w w:val="53"/>
          <w:sz w:val="64"/>
        </w:rPr>
        <w:t>............</w:t>
      </w:r>
      <w:r>
        <w:rPr>
          <w:rFonts w:ascii="Times New Roman"/>
          <w:color w:val="A5794B"/>
          <w:spacing w:val="6"/>
          <w:w w:val="53"/>
          <w:sz w:val="64"/>
        </w:rPr>
        <w:t>.</w:t>
      </w:r>
      <w:r>
        <w:rPr>
          <w:rFonts w:ascii="Times New Roman"/>
          <w:color w:val="A5794B"/>
          <w:w w:val="102"/>
          <w:sz w:val="64"/>
        </w:rPr>
        <w:t>.</w:t>
      </w:r>
    </w:p>
    <w:p>
      <w:pPr>
        <w:spacing w:after="0" w:line="-14" w:lineRule="auto"/>
        <w:jc w:val="left"/>
        <w:rPr>
          <w:rFonts w:ascii="Times New Roman"/>
          <w:sz w:val="64"/>
        </w:rPr>
        <w:sectPr>
          <w:type w:val="continuous"/>
          <w:pgSz w:w="11920" w:h="16850"/>
          <w:pgMar w:top="1600" w:bottom="280" w:left="0" w:right="0"/>
        </w:sectPr>
      </w:pPr>
    </w:p>
    <w:p>
      <w:pPr>
        <w:pStyle w:val="BodyText"/>
        <w:rPr>
          <w:rFonts w:ascii="Times New Roman"/>
          <w:sz w:val="20"/>
        </w:rPr>
      </w:pPr>
    </w:p>
    <w:p>
      <w:pPr>
        <w:spacing w:before="214"/>
        <w:ind w:left="501" w:right="0" w:firstLine="0"/>
        <w:jc w:val="left"/>
        <w:rPr>
          <w:sz w:val="29"/>
        </w:rPr>
      </w:pPr>
      <w:r>
        <w:rPr/>
        <w:pict>
          <v:group style="position:absolute;margin-left:304.631592pt;margin-top:11.804743pt;width:290.95pt;height:291.3pt;mso-position-horizontal-relative:page;mso-position-vertical-relative:paragraph;z-index:2152" coordorigin="6093,236" coordsize="5819,5826">
            <v:line style="position:absolute" from="6097,6061" to="6097,236" stroked="true" strokeweight=".480871pt" strokecolor="#000000">
              <v:stroke dashstyle="solid"/>
            </v:line>
            <v:line style="position:absolute" from="6097,260" to="11911,260" stroked="true" strokeweight="1.441848pt" strokecolor="#000000">
              <v:stroke dashstyle="solid"/>
            </v:line>
            <v:shape style="position:absolute;left:6397;top:535;width:4844;height:1592" type="#_x0000_t202" filled="false" stroked="false">
              <v:textbox inset="0,0,0,0">
                <w:txbxContent>
                  <w:p>
                    <w:pPr>
                      <w:spacing w:line="264" w:lineRule="auto" w:before="0"/>
                      <w:ind w:left="0" w:right="1040" w:firstLine="2"/>
                      <w:jc w:val="left"/>
                      <w:rPr>
                        <w:sz w:val="29"/>
                      </w:rPr>
                    </w:pPr>
                    <w:r>
                      <w:rPr>
                        <w:color w:val="1C1C1C"/>
                        <w:sz w:val="29"/>
                      </w:rPr>
                      <w:t>Communi</w:t>
                    </w:r>
                    <w:r>
                      <w:rPr>
                        <w:color w:val="49494B"/>
                        <w:sz w:val="29"/>
                      </w:rPr>
                      <w:t>t</w:t>
                    </w:r>
                    <w:r>
                      <w:rPr>
                        <w:color w:val="2D2D2D"/>
                        <w:sz w:val="29"/>
                      </w:rPr>
                      <w:t>y </w:t>
                    </w:r>
                    <w:r>
                      <w:rPr>
                        <w:color w:val="2D2D2D"/>
                        <w:spacing w:val="2"/>
                        <w:sz w:val="29"/>
                      </w:rPr>
                      <w:t>be</w:t>
                    </w:r>
                    <w:r>
                      <w:rPr>
                        <w:color w:val="49494B"/>
                        <w:spacing w:val="2"/>
                        <w:sz w:val="29"/>
                      </w:rPr>
                      <w:t>n</w:t>
                    </w:r>
                    <w:r>
                      <w:rPr>
                        <w:color w:val="2D2D2D"/>
                        <w:spacing w:val="2"/>
                        <w:sz w:val="29"/>
                      </w:rPr>
                      <w:t>e</w:t>
                    </w:r>
                    <w:r>
                      <w:rPr>
                        <w:color w:val="49494B"/>
                        <w:spacing w:val="2"/>
                        <w:sz w:val="29"/>
                      </w:rPr>
                      <w:t>fi</w:t>
                    </w:r>
                    <w:r>
                      <w:rPr>
                        <w:color w:val="2D2D2D"/>
                        <w:spacing w:val="2"/>
                        <w:sz w:val="29"/>
                      </w:rPr>
                      <w:t>ts </w:t>
                    </w:r>
                    <w:r>
                      <w:rPr>
                        <w:color w:val="2D2D2D"/>
                        <w:sz w:val="29"/>
                      </w:rPr>
                      <w:t>of </w:t>
                    </w:r>
                    <w:r>
                      <w:rPr>
                        <w:color w:val="1C1C1C"/>
                        <w:sz w:val="29"/>
                      </w:rPr>
                      <w:t>Fee </w:t>
                    </w:r>
                    <w:r>
                      <w:rPr>
                        <w:color w:val="2D2D2D"/>
                        <w:sz w:val="29"/>
                      </w:rPr>
                      <w:t>for</w:t>
                    </w:r>
                    <w:r>
                      <w:rPr>
                        <w:color w:val="2D2D2D"/>
                        <w:spacing w:val="62"/>
                        <w:sz w:val="29"/>
                      </w:rPr>
                      <w:t> </w:t>
                    </w:r>
                    <w:r>
                      <w:rPr>
                        <w:color w:val="1C1C1C"/>
                        <w:sz w:val="29"/>
                      </w:rPr>
                      <w:t>Service</w:t>
                    </w:r>
                  </w:p>
                  <w:p>
                    <w:pPr>
                      <w:spacing w:line="249" w:lineRule="auto" w:before="254"/>
                      <w:ind w:left="454" w:right="0" w:firstLine="1"/>
                      <w:jc w:val="left"/>
                      <w:rPr>
                        <w:sz w:val="17"/>
                      </w:rPr>
                    </w:pPr>
                    <w:r>
                      <w:rPr>
                        <w:color w:val="707070"/>
                        <w:w w:val="105"/>
                        <w:sz w:val="17"/>
                      </w:rPr>
                      <w:t>Higher profile and enhanced reputation of </w:t>
                    </w:r>
                    <w:r>
                      <w:rPr>
                        <w:color w:val="606060"/>
                        <w:w w:val="105"/>
                        <w:sz w:val="17"/>
                      </w:rPr>
                      <w:t>the </w:t>
                    </w:r>
                    <w:r>
                      <w:rPr>
                        <w:color w:val="707070"/>
                        <w:w w:val="105"/>
                        <w:sz w:val="17"/>
                      </w:rPr>
                      <w:t>ranger group in the local community as more jobs and income are </w:t>
                    </w:r>
                    <w:r>
                      <w:rPr>
                        <w:color w:val="606060"/>
                        <w:w w:val="105"/>
                        <w:sz w:val="17"/>
                      </w:rPr>
                      <w:t>generated</w:t>
                    </w:r>
                  </w:p>
                </w:txbxContent>
              </v:textbox>
              <w10:wrap type="none"/>
            </v:shape>
            <v:shape style="position:absolute;left:6333;top:2330;width:258;height:1288" type="#_x0000_t202" filled="false" stroked="false">
              <v:textbox inset="0,0,0,0">
                <w:txbxContent>
                  <w:p>
                    <w:pPr>
                      <w:spacing w:line="369" w:lineRule="exact" w:before="0"/>
                      <w:ind w:left="0" w:right="0" w:firstLine="0"/>
                      <w:jc w:val="left"/>
                      <w:rPr>
                        <w:i/>
                        <w:sz w:val="33"/>
                      </w:rPr>
                    </w:pPr>
                    <w:r>
                      <w:rPr>
                        <w:i/>
                        <w:color w:val="E1B672"/>
                        <w:w w:val="60"/>
                        <w:sz w:val="33"/>
                      </w:rPr>
                      <w:t>:E:</w:t>
                    </w:r>
                  </w:p>
                  <w:p>
                    <w:pPr>
                      <w:spacing w:line="240" w:lineRule="auto" w:before="0"/>
                      <w:rPr>
                        <w:rFonts w:ascii="Times New Roman"/>
                        <w:sz w:val="36"/>
                      </w:rPr>
                    </w:pPr>
                  </w:p>
                  <w:p>
                    <w:pPr>
                      <w:spacing w:before="285"/>
                      <w:ind w:left="18" w:right="0" w:firstLine="0"/>
                      <w:jc w:val="left"/>
                      <w:rPr>
                        <w:rFonts w:ascii="Times New Roman"/>
                        <w:sz w:val="19"/>
                      </w:rPr>
                    </w:pPr>
                    <w:r>
                      <w:rPr>
                        <w:rFonts w:ascii="Times New Roman"/>
                        <w:color w:val="E1B672"/>
                        <w:w w:val="97"/>
                        <w:sz w:val="19"/>
                      </w:rPr>
                      <w:t>I</w:t>
                    </w:r>
                  </w:p>
                </w:txbxContent>
              </v:textbox>
              <w10:wrap type="none"/>
            </v:shape>
            <v:shape style="position:absolute;left:6853;top:2268;width:4595;height:1685" type="#_x0000_t202" filled="false" stroked="false">
              <v:textbox inset="0,0,0,0">
                <w:txbxContent>
                  <w:p>
                    <w:pPr>
                      <w:spacing w:line="254" w:lineRule="auto" w:before="0"/>
                      <w:ind w:left="2" w:right="18" w:hanging="2"/>
                      <w:jc w:val="left"/>
                      <w:rPr>
                        <w:sz w:val="17"/>
                      </w:rPr>
                    </w:pPr>
                    <w:r>
                      <w:rPr>
                        <w:color w:val="707070"/>
                        <w:w w:val="105"/>
                        <w:sz w:val="17"/>
                      </w:rPr>
                      <w:t>More </w:t>
                    </w:r>
                    <w:r>
                      <w:rPr>
                        <w:color w:val="606060"/>
                        <w:w w:val="105"/>
                        <w:sz w:val="17"/>
                      </w:rPr>
                      <w:t>engagement </w:t>
                    </w:r>
                    <w:r>
                      <w:rPr>
                        <w:color w:val="707070"/>
                        <w:w w:val="105"/>
                        <w:sz w:val="17"/>
                      </w:rPr>
                      <w:t>with </w:t>
                    </w:r>
                    <w:r>
                      <w:rPr>
                        <w:color w:val="606060"/>
                        <w:w w:val="105"/>
                        <w:sz w:val="17"/>
                      </w:rPr>
                      <w:t>Traditional </w:t>
                    </w:r>
                    <w:r>
                      <w:rPr>
                        <w:color w:val="707070"/>
                        <w:w w:val="105"/>
                        <w:sz w:val="17"/>
                      </w:rPr>
                      <w:t>Owners who </w:t>
                    </w:r>
                    <w:r>
                      <w:rPr>
                        <w:color w:val="606060"/>
                        <w:w w:val="105"/>
                        <w:sz w:val="17"/>
                      </w:rPr>
                      <w:t>are </w:t>
                    </w:r>
                    <w:r>
                      <w:rPr>
                        <w:color w:val="707070"/>
                        <w:w w:val="105"/>
                        <w:sz w:val="17"/>
                      </w:rPr>
                      <w:t>perceived </w:t>
                    </w:r>
                    <w:r>
                      <w:rPr>
                        <w:color w:val="606060"/>
                        <w:w w:val="105"/>
                        <w:sz w:val="17"/>
                      </w:rPr>
                      <w:t>as </w:t>
                    </w:r>
                    <w:r>
                      <w:rPr>
                        <w:color w:val="707070"/>
                        <w:w w:val="105"/>
                        <w:sz w:val="17"/>
                      </w:rPr>
                      <w:t>experts when on country</w:t>
                    </w:r>
                  </w:p>
                  <w:p>
                    <w:pPr>
                      <w:spacing w:line="247" w:lineRule="auto" w:before="128"/>
                      <w:ind w:left="2" w:right="18" w:hanging="3"/>
                      <w:jc w:val="left"/>
                      <w:rPr>
                        <w:sz w:val="17"/>
                      </w:rPr>
                    </w:pPr>
                    <w:r>
                      <w:rPr>
                        <w:color w:val="707070"/>
                        <w:w w:val="105"/>
                        <w:sz w:val="17"/>
                      </w:rPr>
                      <w:t>Greater sense of ownership by </w:t>
                    </w:r>
                    <w:r>
                      <w:rPr>
                        <w:color w:val="606060"/>
                        <w:w w:val="105"/>
                        <w:sz w:val="17"/>
                      </w:rPr>
                      <w:t>the </w:t>
                    </w:r>
                    <w:r>
                      <w:rPr>
                        <w:color w:val="707070"/>
                        <w:w w:val="105"/>
                        <w:sz w:val="17"/>
                      </w:rPr>
                      <w:t>community when </w:t>
                    </w:r>
                    <w:r>
                      <w:rPr>
                        <w:color w:val="606060"/>
                        <w:w w:val="105"/>
                        <w:sz w:val="17"/>
                      </w:rPr>
                      <w:t>rangers are employed to manage country</w:t>
                    </w:r>
                  </w:p>
                  <w:p>
                    <w:pPr>
                      <w:spacing w:line="247" w:lineRule="auto" w:before="140"/>
                      <w:ind w:left="1" w:right="18" w:firstLine="3"/>
                      <w:jc w:val="left"/>
                      <w:rPr>
                        <w:sz w:val="17"/>
                      </w:rPr>
                    </w:pPr>
                    <w:r>
                      <w:rPr>
                        <w:color w:val="606060"/>
                        <w:w w:val="105"/>
                        <w:sz w:val="17"/>
                      </w:rPr>
                      <w:t>Two </w:t>
                    </w:r>
                    <w:r>
                      <w:rPr>
                        <w:color w:val="707070"/>
                        <w:w w:val="105"/>
                        <w:sz w:val="17"/>
                      </w:rPr>
                      <w:t>Way learning between Indigenous rangers </w:t>
                    </w:r>
                    <w:r>
                      <w:rPr>
                        <w:color w:val="606060"/>
                        <w:w w:val="105"/>
                        <w:sz w:val="17"/>
                      </w:rPr>
                      <w:t>and </w:t>
                    </w:r>
                    <w:r>
                      <w:rPr>
                        <w:color w:val="707070"/>
                        <w:w w:val="105"/>
                        <w:sz w:val="17"/>
                      </w:rPr>
                      <w:t>partners can generate new ways of managing country that are compatible with traditional management</w:t>
                    </w:r>
                    <w:r>
                      <w:rPr>
                        <w:color w:val="707070"/>
                        <w:spacing w:val="48"/>
                        <w:w w:val="105"/>
                        <w:sz w:val="17"/>
                      </w:rPr>
                      <w:t> </w:t>
                    </w:r>
                    <w:r>
                      <w:rPr>
                        <w:color w:val="707070"/>
                        <w:w w:val="105"/>
                        <w:sz w:val="17"/>
                      </w:rPr>
                      <w:t>systems</w:t>
                    </w:r>
                  </w:p>
                </w:txbxContent>
              </v:textbox>
              <w10:wrap type="none"/>
            </v:shape>
            <v:shape style="position:absolute;left:6852;top:4172;width:4598;height:1522" type="#_x0000_t202" filled="false" stroked="false">
              <v:textbox inset="0,0,0,0">
                <w:txbxContent>
                  <w:p>
                    <w:pPr>
                      <w:spacing w:line="190" w:lineRule="exact" w:before="0"/>
                      <w:ind w:left="0" w:right="0" w:firstLine="0"/>
                      <w:jc w:val="left"/>
                      <w:rPr>
                        <w:sz w:val="17"/>
                      </w:rPr>
                    </w:pPr>
                    <w:r>
                      <w:rPr>
                        <w:color w:val="707070"/>
                        <w:w w:val="105"/>
                        <w:sz w:val="17"/>
                      </w:rPr>
                      <w:t>Rangers are seen as role models in </w:t>
                    </w:r>
                    <w:r>
                      <w:rPr>
                        <w:color w:val="606060"/>
                        <w:w w:val="105"/>
                        <w:sz w:val="17"/>
                      </w:rPr>
                      <w:t>the </w:t>
                    </w:r>
                    <w:r>
                      <w:rPr>
                        <w:color w:val="707070"/>
                        <w:w w:val="105"/>
                        <w:sz w:val="17"/>
                      </w:rPr>
                      <w:t>community</w:t>
                    </w:r>
                  </w:p>
                  <w:p>
                    <w:pPr>
                      <w:spacing w:line="240" w:lineRule="auto" w:before="4"/>
                      <w:rPr>
                        <w:rFonts w:ascii="Times New Roman"/>
                        <w:sz w:val="14"/>
                      </w:rPr>
                    </w:pPr>
                  </w:p>
                  <w:p>
                    <w:pPr>
                      <w:spacing w:line="247" w:lineRule="auto" w:before="0"/>
                      <w:ind w:left="2" w:right="0" w:hanging="3"/>
                      <w:jc w:val="left"/>
                      <w:rPr>
                        <w:sz w:val="17"/>
                      </w:rPr>
                    </w:pPr>
                    <w:r>
                      <w:rPr>
                        <w:color w:val="606060"/>
                        <w:w w:val="105"/>
                        <w:sz w:val="17"/>
                      </w:rPr>
                      <w:t>FFS</w:t>
                    </w:r>
                    <w:r>
                      <w:rPr>
                        <w:color w:val="606060"/>
                        <w:spacing w:val="-6"/>
                        <w:w w:val="105"/>
                        <w:sz w:val="17"/>
                      </w:rPr>
                      <w:t> </w:t>
                    </w:r>
                    <w:r>
                      <w:rPr>
                        <w:color w:val="707070"/>
                        <w:w w:val="105"/>
                        <w:sz w:val="17"/>
                      </w:rPr>
                      <w:t>income</w:t>
                    </w:r>
                    <w:r>
                      <w:rPr>
                        <w:color w:val="707070"/>
                        <w:spacing w:val="-3"/>
                        <w:w w:val="105"/>
                        <w:sz w:val="17"/>
                      </w:rPr>
                      <w:t> </w:t>
                    </w:r>
                    <w:r>
                      <w:rPr>
                        <w:color w:val="606060"/>
                        <w:w w:val="105"/>
                        <w:sz w:val="17"/>
                      </w:rPr>
                      <w:t>can</w:t>
                    </w:r>
                    <w:r>
                      <w:rPr>
                        <w:color w:val="606060"/>
                        <w:spacing w:val="-9"/>
                        <w:w w:val="105"/>
                        <w:sz w:val="17"/>
                      </w:rPr>
                      <w:t> </w:t>
                    </w:r>
                    <w:r>
                      <w:rPr>
                        <w:color w:val="707070"/>
                        <w:w w:val="105"/>
                        <w:sz w:val="17"/>
                      </w:rPr>
                      <w:t>be</w:t>
                    </w:r>
                    <w:r>
                      <w:rPr>
                        <w:color w:val="707070"/>
                        <w:spacing w:val="-11"/>
                        <w:w w:val="105"/>
                        <w:sz w:val="17"/>
                      </w:rPr>
                      <w:t> </w:t>
                    </w:r>
                    <w:r>
                      <w:rPr>
                        <w:color w:val="707070"/>
                        <w:w w:val="105"/>
                        <w:sz w:val="17"/>
                      </w:rPr>
                      <w:t>spent</w:t>
                    </w:r>
                    <w:r>
                      <w:rPr>
                        <w:color w:val="707070"/>
                        <w:spacing w:val="-3"/>
                        <w:w w:val="105"/>
                        <w:sz w:val="17"/>
                      </w:rPr>
                      <w:t> </w:t>
                    </w:r>
                    <w:r>
                      <w:rPr>
                        <w:color w:val="707070"/>
                        <w:w w:val="105"/>
                        <w:sz w:val="17"/>
                      </w:rPr>
                      <w:t>on</w:t>
                    </w:r>
                    <w:r>
                      <w:rPr>
                        <w:color w:val="707070"/>
                        <w:spacing w:val="-13"/>
                        <w:w w:val="105"/>
                        <w:sz w:val="17"/>
                      </w:rPr>
                      <w:t> </w:t>
                    </w:r>
                    <w:r>
                      <w:rPr>
                        <w:color w:val="707070"/>
                        <w:w w:val="105"/>
                        <w:sz w:val="17"/>
                      </w:rPr>
                      <w:t>economic,</w:t>
                    </w:r>
                    <w:r>
                      <w:rPr>
                        <w:color w:val="707070"/>
                        <w:spacing w:val="-2"/>
                        <w:w w:val="105"/>
                        <w:sz w:val="17"/>
                      </w:rPr>
                      <w:t> </w:t>
                    </w:r>
                    <w:r>
                      <w:rPr>
                        <w:color w:val="707070"/>
                        <w:w w:val="105"/>
                        <w:sz w:val="17"/>
                      </w:rPr>
                      <w:t>social</w:t>
                    </w:r>
                    <w:r>
                      <w:rPr>
                        <w:color w:val="707070"/>
                        <w:spacing w:val="-6"/>
                        <w:w w:val="105"/>
                        <w:sz w:val="17"/>
                      </w:rPr>
                      <w:t> </w:t>
                    </w:r>
                    <w:r>
                      <w:rPr>
                        <w:color w:val="707070"/>
                        <w:w w:val="105"/>
                        <w:sz w:val="17"/>
                      </w:rPr>
                      <w:t>and</w:t>
                    </w:r>
                    <w:r>
                      <w:rPr>
                        <w:color w:val="707070"/>
                        <w:spacing w:val="-12"/>
                        <w:w w:val="105"/>
                        <w:sz w:val="17"/>
                      </w:rPr>
                      <w:t> </w:t>
                    </w:r>
                    <w:r>
                      <w:rPr>
                        <w:color w:val="707070"/>
                        <w:w w:val="105"/>
                        <w:sz w:val="17"/>
                      </w:rPr>
                      <w:t>cultural priorities determined by </w:t>
                    </w:r>
                    <w:r>
                      <w:rPr>
                        <w:color w:val="606060"/>
                        <w:w w:val="105"/>
                        <w:sz w:val="17"/>
                      </w:rPr>
                      <w:t>the</w:t>
                    </w:r>
                    <w:r>
                      <w:rPr>
                        <w:color w:val="606060"/>
                        <w:spacing w:val="24"/>
                        <w:w w:val="105"/>
                        <w:sz w:val="17"/>
                      </w:rPr>
                      <w:t> </w:t>
                    </w:r>
                    <w:r>
                      <w:rPr>
                        <w:color w:val="707070"/>
                        <w:w w:val="105"/>
                        <w:sz w:val="17"/>
                      </w:rPr>
                      <w:t>community</w:t>
                    </w:r>
                  </w:p>
                  <w:p>
                    <w:pPr>
                      <w:spacing w:line="254" w:lineRule="auto" w:before="155"/>
                      <w:ind w:left="3" w:right="0" w:hanging="4"/>
                      <w:jc w:val="left"/>
                      <w:rPr>
                        <w:sz w:val="17"/>
                      </w:rPr>
                    </w:pPr>
                    <w:r>
                      <w:rPr>
                        <w:color w:val="606060"/>
                        <w:w w:val="105"/>
                        <w:sz w:val="17"/>
                      </w:rPr>
                      <w:t>FFS </w:t>
                    </w:r>
                    <w:r>
                      <w:rPr>
                        <w:color w:val="707070"/>
                        <w:w w:val="105"/>
                        <w:sz w:val="17"/>
                      </w:rPr>
                      <w:t>income can be spent on </w:t>
                    </w:r>
                    <w:r>
                      <w:rPr>
                        <w:color w:val="606060"/>
                        <w:w w:val="105"/>
                        <w:sz w:val="17"/>
                      </w:rPr>
                      <w:t>training and </w:t>
                    </w:r>
                    <w:r>
                      <w:rPr>
                        <w:color w:val="707070"/>
                        <w:w w:val="105"/>
                        <w:sz w:val="17"/>
                      </w:rPr>
                      <w:t>employment opportunities in </w:t>
                    </w:r>
                    <w:r>
                      <w:rPr>
                        <w:color w:val="606060"/>
                        <w:w w:val="105"/>
                        <w:sz w:val="17"/>
                      </w:rPr>
                      <w:t>the </w:t>
                    </w:r>
                    <w:r>
                      <w:rPr>
                        <w:color w:val="707070"/>
                        <w:w w:val="105"/>
                        <w:sz w:val="17"/>
                      </w:rPr>
                      <w:t>community, increasing </w:t>
                    </w:r>
                    <w:r>
                      <w:rPr>
                        <w:color w:val="606060"/>
                        <w:w w:val="105"/>
                        <w:sz w:val="17"/>
                      </w:rPr>
                      <w:t>employment </w:t>
                    </w:r>
                    <w:r>
                      <w:rPr>
                        <w:color w:val="707070"/>
                        <w:w w:val="105"/>
                        <w:sz w:val="17"/>
                      </w:rPr>
                      <w:t>and reducing welfare</w:t>
                    </w:r>
                  </w:p>
                </w:txbxContent>
              </v:textbox>
              <w10:wrap type="none"/>
            </v:shape>
            <w10:wrap type="none"/>
          </v:group>
        </w:pict>
      </w:r>
      <w:r>
        <w:rPr/>
        <w:pict>
          <v:line style="position:absolute;mso-position-horizontal-relative:page;mso-position-vertical-relative:paragraph;z-index:2176" from="0pt,-11.02451pt" to="595.559958pt,-11.02451pt" stroked="true" strokeweight=".961232pt" strokecolor="#000000">
            <v:stroke dashstyle="solid"/>
            <w10:wrap type="none"/>
          </v:line>
        </w:pict>
      </w:r>
      <w:bookmarkStart w:name="Span" w:id="75"/>
      <w:bookmarkEnd w:id="75"/>
      <w:r>
        <w:rPr/>
      </w:r>
      <w:bookmarkStart w:name="Figure" w:id="76"/>
      <w:bookmarkEnd w:id="76"/>
      <w:r>
        <w:rPr/>
      </w:r>
      <w:r>
        <w:rPr>
          <w:color w:val="1C1C1C"/>
          <w:w w:val="105"/>
          <w:sz w:val="29"/>
        </w:rPr>
        <w:t>Supply </w:t>
      </w:r>
      <w:r>
        <w:rPr>
          <w:color w:val="2D2D2D"/>
          <w:w w:val="105"/>
          <w:sz w:val="29"/>
        </w:rPr>
        <w:t>&amp; demand</w:t>
      </w:r>
    </w:p>
    <w:p>
      <w:pPr>
        <w:pStyle w:val="BodyText"/>
        <w:spacing w:before="1"/>
        <w:rPr>
          <w:sz w:val="30"/>
        </w:rPr>
      </w:pPr>
    </w:p>
    <w:p>
      <w:pPr>
        <w:spacing w:line="247" w:lineRule="auto" w:before="1"/>
        <w:ind w:left="512" w:right="6072" w:hanging="3"/>
        <w:jc w:val="left"/>
        <w:rPr>
          <w:sz w:val="17"/>
        </w:rPr>
      </w:pPr>
      <w:r>
        <w:rPr/>
        <w:pict>
          <v:shape style="position:absolute;margin-left:128.170105pt;margin-top:22.786726pt;width:18.95pt;height:41.4pt;mso-position-horizontal-relative:page;mso-position-vertical-relative:paragraph;z-index:-259696" type="#_x0000_t202" filled="false" stroked="false">
            <v:textbox inset="0,0,0,0">
              <w:txbxContent>
                <w:p>
                  <w:pPr>
                    <w:spacing w:line="828" w:lineRule="exact" w:before="0"/>
                    <w:ind w:left="0" w:right="0" w:firstLine="0"/>
                    <w:jc w:val="left"/>
                    <w:rPr>
                      <w:sz w:val="74"/>
                    </w:rPr>
                  </w:pPr>
                  <w:r>
                    <w:rPr>
                      <w:color w:val="E1B672"/>
                      <w:w w:val="102"/>
                      <w:sz w:val="74"/>
                    </w:rPr>
                    <w:t>x</w:t>
                  </w:r>
                </w:p>
              </w:txbxContent>
            </v:textbox>
            <w10:wrap type="none"/>
          </v:shape>
        </w:pict>
      </w:r>
      <w:bookmarkStart w:name="  " w:id="77"/>
      <w:bookmarkEnd w:id="77"/>
      <w:r>
        <w:rPr/>
      </w:r>
      <w:r>
        <w:rPr>
          <w:color w:val="707070"/>
          <w:w w:val="105"/>
          <w:sz w:val="17"/>
        </w:rPr>
        <w:t>The evaluation findings indicate that the best way to support FfS into the </w:t>
      </w:r>
      <w:r>
        <w:rPr>
          <w:color w:val="606060"/>
          <w:w w:val="105"/>
          <w:sz w:val="17"/>
        </w:rPr>
        <w:t>future is </w:t>
      </w:r>
      <w:r>
        <w:rPr>
          <w:color w:val="707070"/>
          <w:w w:val="105"/>
          <w:sz w:val="17"/>
        </w:rPr>
        <w:t>to stimulate demand and supply.</w:t>
      </w:r>
    </w:p>
    <w:p>
      <w:pPr>
        <w:spacing w:before="121"/>
        <w:ind w:left="505" w:right="0" w:firstLine="0"/>
        <w:jc w:val="left"/>
        <w:rPr>
          <w:sz w:val="17"/>
        </w:rPr>
      </w:pPr>
      <w:r>
        <w:rPr>
          <w:color w:val="707070"/>
          <w:w w:val="105"/>
          <w:sz w:val="17"/>
        </w:rPr>
        <w:t>This could be achieved by </w:t>
      </w:r>
      <w:r>
        <w:rPr>
          <w:color w:val="606060"/>
          <w:w w:val="105"/>
          <w:sz w:val="17"/>
        </w:rPr>
        <w:t>building </w:t>
      </w:r>
      <w:r>
        <w:rPr>
          <w:color w:val="707070"/>
          <w:w w:val="105"/>
          <w:sz w:val="17"/>
        </w:rPr>
        <w:t>capacity in</w:t>
      </w:r>
      <w:r>
        <w:rPr>
          <w:color w:val="1C1C1C"/>
          <w:w w:val="105"/>
          <w:sz w:val="17"/>
        </w:rPr>
        <w:t>:</w:t>
      </w:r>
    </w:p>
    <w:p>
      <w:pPr>
        <w:spacing w:after="0"/>
        <w:jc w:val="left"/>
        <w:rPr>
          <w:sz w:val="17"/>
        </w:rPr>
        <w:sectPr>
          <w:headerReference w:type="default" r:id="rId23"/>
          <w:pgSz w:w="11920" w:h="16850"/>
          <w:pgMar w:header="0" w:footer="0" w:top="340" w:bottom="0" w:left="0" w:right="0"/>
        </w:sectPr>
      </w:pPr>
    </w:p>
    <w:p>
      <w:pPr>
        <w:spacing w:line="224" w:lineRule="exact" w:before="30"/>
        <w:ind w:left="529" w:right="0" w:firstLine="0"/>
        <w:jc w:val="left"/>
        <w:rPr>
          <w:sz w:val="18"/>
        </w:rPr>
      </w:pPr>
      <w:r>
        <w:rPr>
          <w:i/>
          <w:color w:val="E1B672"/>
          <w:sz w:val="39"/>
        </w:rPr>
        <w:t>/2</w:t>
      </w:r>
      <w:r>
        <w:rPr>
          <w:i/>
          <w:color w:val="E1B672"/>
          <w:spacing w:val="70"/>
          <w:sz w:val="39"/>
        </w:rPr>
        <w:t> </w:t>
      </w:r>
      <w:r>
        <w:rPr>
          <w:color w:val="606060"/>
          <w:sz w:val="18"/>
        </w:rPr>
        <w:t>Business</w:t>
      </w:r>
    </w:p>
    <w:p>
      <w:pPr>
        <w:pStyle w:val="BodyText"/>
        <w:spacing w:before="7"/>
        <w:rPr>
          <w:sz w:val="20"/>
        </w:rPr>
      </w:pPr>
      <w:r>
        <w:rPr/>
        <w:br w:type="column"/>
      </w:r>
      <w:r>
        <w:rPr>
          <w:sz w:val="20"/>
        </w:rPr>
      </w:r>
    </w:p>
    <w:p>
      <w:pPr>
        <w:tabs>
          <w:tab w:pos="2076" w:val="left" w:leader="none"/>
        </w:tabs>
        <w:spacing w:line="18" w:lineRule="exact" w:before="0"/>
        <w:ind w:left="529" w:right="0" w:firstLine="0"/>
        <w:jc w:val="left"/>
        <w:rPr>
          <w:sz w:val="18"/>
        </w:rPr>
      </w:pPr>
      <w:r>
        <w:rPr>
          <w:color w:val="707070"/>
          <w:sz w:val="18"/>
        </w:rPr>
        <w:t>Business</w:t>
        <w:tab/>
      </w:r>
      <w:r>
        <w:rPr>
          <w:color w:val="606060"/>
          <w:sz w:val="18"/>
        </w:rPr>
        <w:t>Research</w:t>
      </w:r>
      <w:r>
        <w:rPr>
          <w:color w:val="606060"/>
          <w:spacing w:val="16"/>
          <w:sz w:val="18"/>
        </w:rPr>
        <w:t> </w:t>
      </w:r>
      <w:r>
        <w:rPr>
          <w:color w:val="707070"/>
          <w:sz w:val="18"/>
        </w:rPr>
        <w:t>&amp;</w:t>
      </w:r>
    </w:p>
    <w:p>
      <w:pPr>
        <w:spacing w:after="0" w:line="18" w:lineRule="exact"/>
        <w:jc w:val="left"/>
        <w:rPr>
          <w:sz w:val="18"/>
        </w:rPr>
        <w:sectPr>
          <w:type w:val="continuous"/>
          <w:pgSz w:w="11920" w:h="16850"/>
          <w:pgMar w:top="1600" w:bottom="280" w:left="0" w:right="0"/>
          <w:cols w:num="2" w:equalWidth="0">
            <w:col w:w="1816" w:space="729"/>
            <w:col w:w="9375"/>
          </w:cols>
        </w:sectPr>
      </w:pPr>
    </w:p>
    <w:p>
      <w:pPr>
        <w:pStyle w:val="ListParagraph"/>
        <w:numPr>
          <w:ilvl w:val="0"/>
          <w:numId w:val="3"/>
        </w:numPr>
        <w:tabs>
          <w:tab w:pos="799" w:val="left" w:leader="none"/>
          <w:tab w:pos="2836" w:val="left" w:leader="none"/>
          <w:tab w:pos="4624" w:val="left" w:leader="none"/>
        </w:tabs>
        <w:spacing w:line="433" w:lineRule="exact" w:before="0" w:after="0"/>
        <w:ind w:left="798" w:right="0" w:hanging="271"/>
        <w:jc w:val="left"/>
        <w:rPr>
          <w:sz w:val="18"/>
        </w:rPr>
      </w:pPr>
      <w:r>
        <w:rPr>
          <w:rFonts w:ascii="Times New Roman"/>
          <w:color w:val="E1B672"/>
          <w:sz w:val="39"/>
        </w:rPr>
        <w:t>I</w:t>
      </w:r>
      <w:r>
        <w:rPr>
          <w:rFonts w:ascii="Times New Roman"/>
          <w:color w:val="E1B672"/>
          <w:spacing w:val="59"/>
          <w:sz w:val="39"/>
        </w:rPr>
        <w:t> </w:t>
      </w:r>
      <w:r>
        <w:rPr>
          <w:color w:val="707070"/>
          <w:sz w:val="18"/>
        </w:rPr>
        <w:t>development</w:t>
        <w:tab/>
      </w:r>
      <w:r>
        <w:rPr>
          <w:color w:val="E1B672"/>
          <w:position w:val="1"/>
          <w:sz w:val="18"/>
        </w:rPr>
        <w:t>,. </w:t>
      </w:r>
      <w:r>
        <w:rPr>
          <w:color w:val="E1B672"/>
          <w:spacing w:val="33"/>
          <w:position w:val="1"/>
          <w:sz w:val="18"/>
        </w:rPr>
        <w:t> </w:t>
      </w:r>
      <w:r>
        <w:rPr>
          <w:color w:val="707070"/>
          <w:position w:val="1"/>
          <w:sz w:val="18"/>
        </w:rPr>
        <w:t>skills</w:t>
        <w:tab/>
      </w:r>
      <w:r>
        <w:rPr>
          <w:color w:val="606060"/>
          <w:sz w:val="18"/>
        </w:rPr>
        <w:t>development</w:t>
      </w:r>
    </w:p>
    <w:p>
      <w:pPr>
        <w:spacing w:after="0" w:line="433" w:lineRule="exact"/>
        <w:jc w:val="left"/>
        <w:rPr>
          <w:sz w:val="18"/>
        </w:rPr>
        <w:sectPr>
          <w:type w:val="continuous"/>
          <w:pgSz w:w="11920" w:h="16850"/>
          <w:pgMar w:top="1600" w:bottom="280" w:left="0" w:right="0"/>
        </w:sectPr>
      </w:pPr>
    </w:p>
    <w:p>
      <w:pPr>
        <w:spacing w:line="360" w:lineRule="exact" w:before="89"/>
        <w:ind w:left="502" w:right="0" w:firstLine="0"/>
        <w:jc w:val="left"/>
        <w:rPr>
          <w:sz w:val="18"/>
        </w:rPr>
      </w:pPr>
      <w:r>
        <w:rPr>
          <w:rFonts w:ascii="Times New Roman"/>
          <w:i/>
          <w:color w:val="E1B672"/>
          <w:spacing w:val="-26"/>
          <w:w w:val="110"/>
          <w:sz w:val="28"/>
        </w:rPr>
        <w:t>-</w:t>
      </w:r>
      <w:r>
        <w:rPr>
          <w:color w:val="E1B672"/>
          <w:spacing w:val="-26"/>
          <w:w w:val="110"/>
          <w:position w:val="11"/>
          <w:sz w:val="22"/>
        </w:rPr>
        <w:t>'I</w:t>
      </w:r>
      <w:r>
        <w:rPr>
          <w:rFonts w:ascii="Times New Roman"/>
          <w:i/>
          <w:color w:val="E1B672"/>
          <w:spacing w:val="-26"/>
          <w:w w:val="110"/>
          <w:sz w:val="28"/>
        </w:rPr>
        <w:t>(</w:t>
      </w:r>
      <w:r>
        <w:rPr>
          <w:color w:val="E1B672"/>
          <w:spacing w:val="-26"/>
          <w:w w:val="110"/>
          <w:position w:val="11"/>
          <w:sz w:val="22"/>
        </w:rPr>
        <w:t>,</w:t>
      </w:r>
      <w:r>
        <w:rPr>
          <w:rFonts w:ascii="Times New Roman"/>
          <w:i/>
          <w:color w:val="E1B672"/>
          <w:spacing w:val="-26"/>
          <w:w w:val="110"/>
          <w:sz w:val="28"/>
        </w:rPr>
        <w:t>I- </w:t>
      </w:r>
      <w:r>
        <w:rPr>
          <w:color w:val="606060"/>
          <w:w w:val="110"/>
          <w:sz w:val="18"/>
        </w:rPr>
        <w:t>Entrepreneurial</w:t>
      </w:r>
    </w:p>
    <w:p>
      <w:pPr>
        <w:tabs>
          <w:tab w:pos="1522" w:val="left" w:leader="none"/>
          <w:tab w:pos="2211" w:val="left" w:leader="none"/>
        </w:tabs>
        <w:spacing w:line="305" w:lineRule="exact" w:before="144"/>
        <w:ind w:left="214" w:right="0" w:firstLine="0"/>
        <w:jc w:val="left"/>
        <w:rPr>
          <w:sz w:val="18"/>
        </w:rPr>
      </w:pPr>
      <w:r>
        <w:rPr/>
        <w:br w:type="column"/>
      </w:r>
      <w:r>
        <w:rPr>
          <w:rFonts w:ascii="Times New Roman"/>
          <w:color w:val="E1B672"/>
          <w:sz w:val="28"/>
        </w:rPr>
        <w:t>f..,.,.</w:t>
      </w:r>
      <w:r>
        <w:rPr>
          <w:rFonts w:ascii="Times New Roman"/>
          <w:color w:val="E1B672"/>
          <w:spacing w:val="-48"/>
          <w:sz w:val="28"/>
        </w:rPr>
        <w:t> </w:t>
      </w:r>
      <w:r>
        <w:rPr>
          <w:color w:val="707070"/>
          <w:sz w:val="18"/>
        </w:rPr>
        <w:t>Legal</w:t>
        <w:tab/>
      </w:r>
      <w:r>
        <w:rPr>
          <w:color w:val="E1B672"/>
          <w:position w:val="1"/>
          <w:sz w:val="18"/>
        </w:rPr>
        <w:t>,</w:t>
        <w:tab/>
      </w:r>
      <w:r>
        <w:rPr>
          <w:color w:val="707070"/>
          <w:position w:val="1"/>
          <w:sz w:val="18"/>
        </w:rPr>
        <w:t>Marketing</w:t>
      </w:r>
    </w:p>
    <w:p>
      <w:pPr>
        <w:spacing w:after="0" w:line="305" w:lineRule="exact"/>
        <w:jc w:val="left"/>
        <w:rPr>
          <w:sz w:val="18"/>
        </w:rPr>
        <w:sectPr>
          <w:type w:val="continuous"/>
          <w:pgSz w:w="11920" w:h="16850"/>
          <w:pgMar w:top="1600" w:bottom="280" w:left="0" w:right="0"/>
          <w:cols w:num="2" w:equalWidth="0">
            <w:col w:w="2371" w:space="40"/>
            <w:col w:w="9509"/>
          </w:cols>
        </w:sectPr>
      </w:pPr>
    </w:p>
    <w:p>
      <w:pPr>
        <w:tabs>
          <w:tab w:pos="1033" w:val="left" w:leader="none"/>
          <w:tab w:pos="3071" w:val="left" w:leader="none"/>
          <w:tab w:pos="4620" w:val="left" w:leader="none"/>
        </w:tabs>
        <w:spacing w:line="211" w:lineRule="exact" w:before="0"/>
        <w:ind w:left="559" w:right="0" w:firstLine="0"/>
        <w:jc w:val="left"/>
        <w:rPr>
          <w:sz w:val="18"/>
        </w:rPr>
      </w:pPr>
      <w:r>
        <w:rPr>
          <w:color w:val="E1B672"/>
          <w:w w:val="105"/>
          <w:sz w:val="18"/>
        </w:rPr>
        <w:t>'•"</w:t>
        <w:tab/>
      </w:r>
      <w:r>
        <w:rPr>
          <w:color w:val="707070"/>
          <w:w w:val="105"/>
          <w:sz w:val="18"/>
        </w:rPr>
        <w:t>skills</w:t>
        <w:tab/>
      </w:r>
      <w:r>
        <w:rPr>
          <w:color w:val="707070"/>
          <w:w w:val="105"/>
          <w:position w:val="1"/>
          <w:sz w:val="18"/>
        </w:rPr>
        <w:t>skills</w:t>
        <w:tab/>
        <w:t>skills</w:t>
      </w:r>
    </w:p>
    <w:p>
      <w:pPr>
        <w:spacing w:before="153"/>
        <w:ind w:left="3337" w:right="0" w:firstLine="0"/>
        <w:jc w:val="left"/>
        <w:rPr>
          <w:sz w:val="17"/>
        </w:rPr>
      </w:pPr>
      <w:r>
        <w:rPr/>
        <w:pict>
          <v:group style="position:absolute;margin-left:30.77573pt;margin-top:6.645594pt;width:121.2pt;height:91.65pt;mso-position-horizontal-relative:page;mso-position-vertical-relative:paragraph;z-index:1984" coordorigin="616,133" coordsize="2424,1833">
            <v:shape style="position:absolute;left:615;top:177;width:2424;height:1788" type="#_x0000_t75" stroked="false">
              <v:imagedata r:id="rId24" o:title=""/>
            </v:shape>
            <v:shape style="position:absolute;left:615;top:132;width:2424;height:1833" type="#_x0000_t202" filled="false" stroked="false">
              <v:textbox inset="0,0,0,0">
                <w:txbxContent>
                  <w:p>
                    <w:pPr>
                      <w:spacing w:line="1208" w:lineRule="exact" w:before="0"/>
                      <w:ind w:left="-1" w:right="319" w:firstLine="0"/>
                      <w:jc w:val="center"/>
                      <w:rPr>
                        <w:rFonts w:ascii="Times New Roman"/>
                        <w:sz w:val="109"/>
                      </w:rPr>
                    </w:pPr>
                    <w:r>
                      <w:rPr>
                        <w:rFonts w:ascii="Times New Roman"/>
                        <w:color w:val="E1B672"/>
                        <w:w w:val="104"/>
                        <w:sz w:val="109"/>
                      </w:rPr>
                      <w:t>/</w:t>
                    </w:r>
                  </w:p>
                </w:txbxContent>
              </v:textbox>
              <w10:wrap type="none"/>
            </v:shape>
            <w10:wrap type="none"/>
          </v:group>
        </w:pict>
      </w:r>
      <w:r>
        <w:rPr>
          <w:color w:val="707070"/>
          <w:w w:val="105"/>
          <w:sz w:val="17"/>
        </w:rPr>
        <w:t>How to stimulate supply?</w:t>
      </w:r>
    </w:p>
    <w:p>
      <w:pPr>
        <w:pStyle w:val="ListParagraph"/>
        <w:numPr>
          <w:ilvl w:val="1"/>
          <w:numId w:val="3"/>
        </w:numPr>
        <w:tabs>
          <w:tab w:pos="3568" w:val="left" w:leader="none"/>
        </w:tabs>
        <w:spacing w:line="249" w:lineRule="auto" w:before="44" w:after="0"/>
        <w:ind w:left="3568" w:right="6249" w:hanging="239"/>
        <w:jc w:val="left"/>
        <w:rPr>
          <w:sz w:val="14"/>
        </w:rPr>
      </w:pPr>
      <w:r>
        <w:rPr>
          <w:color w:val="707070"/>
          <w:w w:val="105"/>
          <w:sz w:val="14"/>
        </w:rPr>
        <w:t>Better</w:t>
      </w:r>
      <w:r>
        <w:rPr>
          <w:color w:val="707070"/>
          <w:spacing w:val="-12"/>
          <w:w w:val="105"/>
          <w:sz w:val="14"/>
        </w:rPr>
        <w:t> </w:t>
      </w:r>
      <w:r>
        <w:rPr>
          <w:color w:val="707070"/>
          <w:w w:val="105"/>
          <w:sz w:val="14"/>
        </w:rPr>
        <w:t>support</w:t>
      </w:r>
      <w:r>
        <w:rPr>
          <w:color w:val="707070"/>
          <w:spacing w:val="-12"/>
          <w:w w:val="105"/>
          <w:sz w:val="14"/>
        </w:rPr>
        <w:t> </w:t>
      </w:r>
      <w:r>
        <w:rPr>
          <w:color w:val="707070"/>
          <w:w w:val="105"/>
          <w:sz w:val="14"/>
        </w:rPr>
        <w:t>Ranger</w:t>
      </w:r>
      <w:r>
        <w:rPr>
          <w:color w:val="707070"/>
          <w:spacing w:val="-10"/>
          <w:w w:val="105"/>
          <w:sz w:val="14"/>
        </w:rPr>
        <w:t> </w:t>
      </w:r>
      <w:r>
        <w:rPr>
          <w:color w:val="707070"/>
          <w:w w:val="105"/>
          <w:sz w:val="14"/>
        </w:rPr>
        <w:t>Groups</w:t>
      </w:r>
      <w:r>
        <w:rPr>
          <w:color w:val="707070"/>
          <w:spacing w:val="-18"/>
          <w:w w:val="105"/>
          <w:sz w:val="14"/>
        </w:rPr>
        <w:t> </w:t>
      </w:r>
      <w:r>
        <w:rPr>
          <w:color w:val="707070"/>
          <w:w w:val="105"/>
          <w:sz w:val="14"/>
        </w:rPr>
        <w:t>to look for FfS</w:t>
      </w:r>
      <w:r>
        <w:rPr>
          <w:color w:val="707070"/>
          <w:spacing w:val="-24"/>
          <w:w w:val="105"/>
          <w:sz w:val="14"/>
        </w:rPr>
        <w:t> </w:t>
      </w:r>
      <w:r>
        <w:rPr>
          <w:color w:val="707070"/>
          <w:w w:val="105"/>
          <w:sz w:val="14"/>
        </w:rPr>
        <w:t>opportunities</w:t>
      </w:r>
    </w:p>
    <w:p>
      <w:pPr>
        <w:pStyle w:val="ListParagraph"/>
        <w:numPr>
          <w:ilvl w:val="1"/>
          <w:numId w:val="3"/>
        </w:numPr>
        <w:tabs>
          <w:tab w:pos="3568" w:val="left" w:leader="none"/>
        </w:tabs>
        <w:spacing w:line="249" w:lineRule="auto" w:before="50" w:after="0"/>
        <w:ind w:left="3568" w:right="6330" w:hanging="239"/>
        <w:jc w:val="left"/>
        <w:rPr>
          <w:sz w:val="14"/>
        </w:rPr>
      </w:pPr>
      <w:r>
        <w:rPr>
          <w:color w:val="707070"/>
          <w:sz w:val="14"/>
        </w:rPr>
        <w:t>Build Ranger Groups capacity </w:t>
      </w:r>
      <w:r>
        <w:rPr>
          <w:color w:val="8C8C8C"/>
          <w:sz w:val="14"/>
        </w:rPr>
        <w:t>i</w:t>
      </w:r>
      <w:r>
        <w:rPr>
          <w:color w:val="707070"/>
          <w:sz w:val="14"/>
        </w:rPr>
        <w:t>n bus</w:t>
      </w:r>
      <w:r>
        <w:rPr>
          <w:color w:val="8C8C8C"/>
          <w:sz w:val="14"/>
        </w:rPr>
        <w:t>i</w:t>
      </w:r>
      <w:r>
        <w:rPr>
          <w:color w:val="707070"/>
          <w:sz w:val="14"/>
        </w:rPr>
        <w:t>nessdevelopment</w:t>
      </w:r>
    </w:p>
    <w:p>
      <w:pPr>
        <w:spacing w:before="60"/>
        <w:ind w:left="3337" w:right="0" w:firstLine="0"/>
        <w:jc w:val="left"/>
        <w:rPr>
          <w:sz w:val="17"/>
        </w:rPr>
      </w:pPr>
      <w:r>
        <w:rPr>
          <w:color w:val="707070"/>
          <w:w w:val="105"/>
          <w:sz w:val="17"/>
        </w:rPr>
        <w:t>How to stimulate demand?</w:t>
      </w:r>
    </w:p>
    <w:p>
      <w:pPr>
        <w:pStyle w:val="ListParagraph"/>
        <w:numPr>
          <w:ilvl w:val="1"/>
          <w:numId w:val="3"/>
        </w:numPr>
        <w:tabs>
          <w:tab w:pos="3565" w:val="left" w:leader="none"/>
        </w:tabs>
        <w:spacing w:line="256" w:lineRule="auto" w:before="49" w:after="0"/>
        <w:ind w:left="3563" w:right="6364" w:hanging="234"/>
        <w:jc w:val="left"/>
        <w:rPr>
          <w:sz w:val="14"/>
        </w:rPr>
      </w:pPr>
      <w:r>
        <w:rPr>
          <w:color w:val="707070"/>
          <w:w w:val="105"/>
          <w:sz w:val="14"/>
        </w:rPr>
        <w:t>Increase </w:t>
      </w:r>
      <w:r>
        <w:rPr>
          <w:color w:val="606060"/>
          <w:w w:val="105"/>
          <w:sz w:val="14"/>
        </w:rPr>
        <w:t>awareness </w:t>
      </w:r>
      <w:r>
        <w:rPr>
          <w:color w:val="707070"/>
          <w:w w:val="105"/>
          <w:sz w:val="14"/>
        </w:rPr>
        <w:t>of ranger groups expert</w:t>
      </w:r>
      <w:r>
        <w:rPr>
          <w:color w:val="8C8C8C"/>
          <w:w w:val="105"/>
          <w:sz w:val="14"/>
        </w:rPr>
        <w:t>i</w:t>
      </w:r>
      <w:r>
        <w:rPr>
          <w:color w:val="707070"/>
          <w:w w:val="105"/>
          <w:sz w:val="14"/>
        </w:rPr>
        <w:t>se and</w:t>
      </w:r>
      <w:r>
        <w:rPr>
          <w:color w:val="707070"/>
          <w:spacing w:val="5"/>
          <w:w w:val="105"/>
          <w:sz w:val="14"/>
        </w:rPr>
        <w:t> </w:t>
      </w:r>
      <w:r>
        <w:rPr>
          <w:color w:val="707070"/>
          <w:w w:val="105"/>
          <w:sz w:val="14"/>
        </w:rPr>
        <w:t>capacity</w:t>
      </w:r>
    </w:p>
    <w:p>
      <w:pPr>
        <w:pStyle w:val="ListParagraph"/>
        <w:numPr>
          <w:ilvl w:val="1"/>
          <w:numId w:val="3"/>
        </w:numPr>
        <w:tabs>
          <w:tab w:pos="3568" w:val="left" w:leader="none"/>
        </w:tabs>
        <w:spacing w:line="256" w:lineRule="auto" w:before="35" w:after="0"/>
        <w:ind w:left="3568" w:right="6328" w:hanging="239"/>
        <w:jc w:val="left"/>
        <w:rPr>
          <w:sz w:val="14"/>
        </w:rPr>
      </w:pPr>
      <w:r>
        <w:rPr>
          <w:color w:val="707070"/>
          <w:w w:val="110"/>
          <w:sz w:val="14"/>
        </w:rPr>
        <w:t>Networking opportunities with partners</w:t>
      </w:r>
    </w:p>
    <w:p>
      <w:pPr>
        <w:pStyle w:val="BodyText"/>
        <w:spacing w:before="7"/>
        <w:rPr>
          <w:sz w:val="27"/>
        </w:rPr>
      </w:pPr>
    </w:p>
    <w:p>
      <w:pPr>
        <w:spacing w:after="0"/>
        <w:rPr>
          <w:sz w:val="27"/>
        </w:rPr>
        <w:sectPr>
          <w:type w:val="continuous"/>
          <w:pgSz w:w="11920" w:h="16850"/>
          <w:pgMar w:top="1600" w:bottom="280" w:left="0" w:right="0"/>
        </w:sectPr>
      </w:pPr>
    </w:p>
    <w:p>
      <w:pPr>
        <w:spacing w:line="264" w:lineRule="auto" w:before="91"/>
        <w:ind w:left="500" w:right="0" w:firstLine="1"/>
        <w:jc w:val="left"/>
        <w:rPr>
          <w:sz w:val="29"/>
        </w:rPr>
      </w:pPr>
      <w:r>
        <w:rPr>
          <w:color w:val="2D2D2D"/>
          <w:sz w:val="29"/>
        </w:rPr>
        <w:t>What </w:t>
      </w:r>
      <w:r>
        <w:rPr>
          <w:color w:val="1C1C1C"/>
          <w:sz w:val="29"/>
        </w:rPr>
        <w:t>are </w:t>
      </w:r>
      <w:r>
        <w:rPr>
          <w:color w:val="2D2D2D"/>
          <w:sz w:val="29"/>
        </w:rPr>
        <w:t>the l</w:t>
      </w:r>
      <w:r>
        <w:rPr>
          <w:color w:val="49494B"/>
          <w:sz w:val="29"/>
        </w:rPr>
        <w:t>i</w:t>
      </w:r>
      <w:r>
        <w:rPr>
          <w:color w:val="2D2D2D"/>
          <w:sz w:val="29"/>
        </w:rPr>
        <w:t>nks between </w:t>
      </w:r>
      <w:r>
        <w:rPr>
          <w:color w:val="1C1C1C"/>
          <w:sz w:val="29"/>
        </w:rPr>
        <w:t>FfS </w:t>
      </w:r>
      <w:r>
        <w:rPr>
          <w:color w:val="2D2D2D"/>
          <w:sz w:val="29"/>
        </w:rPr>
        <w:t>&amp; </w:t>
      </w:r>
      <w:r>
        <w:rPr>
          <w:color w:val="1C1C1C"/>
          <w:sz w:val="29"/>
        </w:rPr>
        <w:t>Grant Funding?</w:t>
      </w:r>
    </w:p>
    <w:p>
      <w:pPr>
        <w:spacing w:line="254" w:lineRule="auto" w:before="283"/>
        <w:ind w:left="517" w:right="0" w:hanging="1"/>
        <w:jc w:val="left"/>
        <w:rPr>
          <w:sz w:val="17"/>
        </w:rPr>
      </w:pPr>
      <w:r>
        <w:rPr/>
        <w:pict>
          <v:shape style="position:absolute;margin-left:134.740601pt;margin-top:37.126995pt;width:13.25pt;height:41.4pt;mso-position-horizontal-relative:page;mso-position-vertical-relative:paragraph;z-index:-259672" type="#_x0000_t202" filled="false" stroked="false">
            <v:textbox inset="0,0,0,0">
              <w:txbxContent>
                <w:p>
                  <w:pPr>
                    <w:spacing w:line="828" w:lineRule="exact" w:before="0"/>
                    <w:ind w:left="0" w:right="0" w:firstLine="0"/>
                    <w:jc w:val="left"/>
                    <w:rPr>
                      <w:sz w:val="74"/>
                    </w:rPr>
                  </w:pPr>
                  <w:r>
                    <w:rPr>
                      <w:color w:val="B65734"/>
                      <w:w w:val="36"/>
                      <w:sz w:val="74"/>
                    </w:rPr>
                    <w:t>◄</w:t>
                  </w:r>
                </w:p>
              </w:txbxContent>
            </v:textbox>
            <w10:wrap type="none"/>
          </v:shape>
        </w:pict>
      </w:r>
      <w:r>
        <w:rPr>
          <w:color w:val="707070"/>
          <w:sz w:val="17"/>
        </w:rPr>
        <w:t>WoC and IPA </w:t>
      </w:r>
      <w:r>
        <w:rPr>
          <w:color w:val="606060"/>
          <w:sz w:val="17"/>
        </w:rPr>
        <w:t>funding arrangements </w:t>
      </w:r>
      <w:r>
        <w:rPr>
          <w:color w:val="707070"/>
          <w:sz w:val="17"/>
        </w:rPr>
        <w:t>are stable, long </w:t>
      </w:r>
      <w:r>
        <w:rPr>
          <w:color w:val="606060"/>
          <w:sz w:val="17"/>
        </w:rPr>
        <w:t>term </w:t>
      </w:r>
      <w:r>
        <w:rPr>
          <w:color w:val="707070"/>
          <w:sz w:val="17"/>
        </w:rPr>
        <w:t>sources of </w:t>
      </w:r>
      <w:r>
        <w:rPr>
          <w:color w:val="606060"/>
          <w:sz w:val="17"/>
        </w:rPr>
        <w:t>funding </w:t>
      </w:r>
      <w:r>
        <w:rPr>
          <w:color w:val="707070"/>
          <w:sz w:val="17"/>
        </w:rPr>
        <w:t>and provide </w:t>
      </w:r>
      <w:r>
        <w:rPr>
          <w:color w:val="606060"/>
          <w:sz w:val="17"/>
        </w:rPr>
        <w:t>a </w:t>
      </w:r>
      <w:r>
        <w:rPr>
          <w:color w:val="707070"/>
          <w:sz w:val="17"/>
        </w:rPr>
        <w:t>base </w:t>
      </w:r>
      <w:r>
        <w:rPr>
          <w:color w:val="606060"/>
          <w:sz w:val="17"/>
        </w:rPr>
        <w:t>from </w:t>
      </w:r>
      <w:r>
        <w:rPr>
          <w:color w:val="707070"/>
          <w:sz w:val="17"/>
        </w:rPr>
        <w:t>which </w:t>
      </w:r>
      <w:r>
        <w:rPr>
          <w:color w:val="606060"/>
          <w:sz w:val="17"/>
        </w:rPr>
        <w:t>FfS </w:t>
      </w:r>
      <w:r>
        <w:rPr>
          <w:color w:val="707070"/>
          <w:sz w:val="17"/>
        </w:rPr>
        <w:t>opportunities can emerge.</w:t>
      </w:r>
    </w:p>
    <w:p>
      <w:pPr>
        <w:spacing w:before="119"/>
        <w:ind w:left="511" w:right="0" w:firstLine="0"/>
        <w:jc w:val="left"/>
        <w:rPr>
          <w:sz w:val="17"/>
        </w:rPr>
      </w:pPr>
      <w:r>
        <w:rPr>
          <w:color w:val="707070"/>
          <w:w w:val="105"/>
          <w:sz w:val="17"/>
        </w:rPr>
        <w:t>Key enablers of FfS work from </w:t>
      </w:r>
      <w:r>
        <w:rPr>
          <w:color w:val="606060"/>
          <w:w w:val="105"/>
          <w:sz w:val="17"/>
        </w:rPr>
        <w:t>funded </w:t>
      </w:r>
      <w:r>
        <w:rPr>
          <w:color w:val="707070"/>
          <w:w w:val="105"/>
          <w:sz w:val="17"/>
        </w:rPr>
        <w:t>programs </w:t>
      </w:r>
      <w:r>
        <w:rPr>
          <w:color w:val="606060"/>
          <w:w w:val="105"/>
          <w:sz w:val="17"/>
        </w:rPr>
        <w:t>include:</w:t>
      </w:r>
    </w:p>
    <w:p>
      <w:pPr>
        <w:pStyle w:val="BodyText"/>
        <w:spacing w:before="11"/>
        <w:rPr>
          <w:sz w:val="13"/>
        </w:rPr>
      </w:pPr>
    </w:p>
    <w:p>
      <w:pPr>
        <w:pStyle w:val="BodyText"/>
        <w:spacing w:line="20" w:lineRule="exact"/>
        <w:ind w:left="3111" w:right="-72"/>
        <w:rPr>
          <w:sz w:val="2"/>
        </w:rPr>
      </w:pPr>
      <w:r>
        <w:rPr>
          <w:sz w:val="2"/>
        </w:rPr>
        <w:pict>
          <v:group style="width:135.65pt;height:.5pt;mso-position-horizontal-relative:char;mso-position-vertical-relative:line" coordorigin="0,0" coordsize="2713,10">
            <v:line style="position:absolute" from="0,5" to="2712,5" stroked="true" strokeweight=".480616pt" strokecolor="#000000">
              <v:stroke dashstyle="solid"/>
            </v:line>
          </v:group>
        </w:pict>
      </w:r>
      <w:r>
        <w:rPr>
          <w:sz w:val="2"/>
        </w:rPr>
      </w:r>
    </w:p>
    <w:p>
      <w:pPr>
        <w:spacing w:line="235" w:lineRule="auto" w:before="64"/>
        <w:ind w:left="3239" w:right="207" w:hanging="5"/>
        <w:jc w:val="left"/>
        <w:rPr>
          <w:sz w:val="17"/>
        </w:rPr>
      </w:pPr>
      <w:r>
        <w:rPr/>
        <w:drawing>
          <wp:anchor distT="0" distB="0" distL="0" distR="0" allowOverlap="1" layoutInCell="1" locked="0" behindDoc="1" simplePos="0" relativeHeight="268175351">
            <wp:simplePos x="0" y="0"/>
            <wp:positionH relativeFrom="page">
              <wp:posOffset>0</wp:posOffset>
            </wp:positionH>
            <wp:positionV relativeFrom="paragraph">
              <wp:posOffset>-9673</wp:posOffset>
            </wp:positionV>
            <wp:extent cx="1746618" cy="1843353"/>
            <wp:effectExtent l="0" t="0" r="0" b="0"/>
            <wp:wrapNone/>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25" cstate="print"/>
                    <a:stretch>
                      <a:fillRect/>
                    </a:stretch>
                  </pic:blipFill>
                  <pic:spPr>
                    <a:xfrm>
                      <a:off x="0" y="0"/>
                      <a:ext cx="1746618" cy="1843353"/>
                    </a:xfrm>
                    <a:prstGeom prst="rect">
                      <a:avLst/>
                    </a:prstGeom>
                  </pic:spPr>
                </pic:pic>
              </a:graphicData>
            </a:graphic>
          </wp:anchor>
        </w:drawing>
      </w:r>
      <w:r>
        <w:rPr/>
        <w:pict>
          <v:shape style="position:absolute;margin-left:134.981003pt;margin-top:8.234762pt;width:12.85pt;height:41.4pt;mso-position-horizontal-relative:page;mso-position-vertical-relative:paragraph;z-index:2488" type="#_x0000_t202" filled="false" stroked="false">
            <v:textbox inset="0,0,0,0">
              <w:txbxContent>
                <w:p>
                  <w:pPr>
                    <w:spacing w:line="828" w:lineRule="exact" w:before="0"/>
                    <w:ind w:left="0" w:right="0" w:firstLine="0"/>
                    <w:jc w:val="left"/>
                    <w:rPr>
                      <w:sz w:val="74"/>
                    </w:rPr>
                  </w:pPr>
                  <w:r>
                    <w:rPr>
                      <w:color w:val="B65734"/>
                      <w:w w:val="35"/>
                      <w:sz w:val="74"/>
                    </w:rPr>
                    <w:t>◄</w:t>
                  </w:r>
                </w:p>
              </w:txbxContent>
            </v:textbox>
            <w10:wrap type="none"/>
          </v:shape>
        </w:pict>
      </w:r>
      <w:r>
        <w:rPr>
          <w:color w:val="707070"/>
          <w:w w:val="105"/>
          <w:sz w:val="17"/>
        </w:rPr>
        <w:t>Intimate knowledge of the area</w:t>
      </w:r>
      <w:r>
        <w:rPr>
          <w:color w:val="707070"/>
          <w:spacing w:val="-18"/>
          <w:w w:val="105"/>
          <w:sz w:val="17"/>
        </w:rPr>
        <w:t> </w:t>
      </w:r>
      <w:r>
        <w:rPr>
          <w:color w:val="707070"/>
          <w:w w:val="105"/>
          <w:sz w:val="17"/>
        </w:rPr>
        <w:t>through</w:t>
      </w:r>
      <w:r>
        <w:rPr>
          <w:color w:val="707070"/>
          <w:spacing w:val="-19"/>
          <w:w w:val="105"/>
          <w:sz w:val="17"/>
        </w:rPr>
        <w:t> </w:t>
      </w:r>
      <w:r>
        <w:rPr>
          <w:color w:val="707070"/>
          <w:w w:val="105"/>
          <w:sz w:val="17"/>
        </w:rPr>
        <w:t>funded</w:t>
      </w:r>
      <w:r>
        <w:rPr>
          <w:color w:val="707070"/>
          <w:spacing w:val="-19"/>
          <w:w w:val="105"/>
          <w:sz w:val="17"/>
        </w:rPr>
        <w:t> </w:t>
      </w:r>
      <w:r>
        <w:rPr>
          <w:color w:val="606060"/>
          <w:w w:val="105"/>
          <w:sz w:val="17"/>
        </w:rPr>
        <w:t>programs</w:t>
      </w:r>
    </w:p>
    <w:p>
      <w:pPr>
        <w:pStyle w:val="BodyText"/>
        <w:spacing w:before="2"/>
        <w:rPr>
          <w:sz w:val="20"/>
        </w:rPr>
      </w:pPr>
    </w:p>
    <w:p>
      <w:pPr>
        <w:spacing w:line="235" w:lineRule="auto" w:before="0" w:after="47"/>
        <w:ind w:left="3243" w:right="407" w:hanging="1"/>
        <w:jc w:val="left"/>
        <w:rPr>
          <w:sz w:val="17"/>
        </w:rPr>
      </w:pPr>
      <w:r>
        <w:rPr/>
        <w:pict>
          <v:shape style="position:absolute;margin-left:142.655197pt;margin-top:16.088861pt;width:12.85pt;height:41.4pt;mso-position-horizontal-relative:page;mso-position-vertical-relative:paragraph;z-index:2512" type="#_x0000_t202" filled="false" stroked="false">
            <v:textbox inset="0,0,0,0">
              <w:txbxContent>
                <w:p>
                  <w:pPr>
                    <w:spacing w:line="828" w:lineRule="exact" w:before="0"/>
                    <w:ind w:left="0" w:right="0" w:firstLine="0"/>
                    <w:jc w:val="left"/>
                    <w:rPr>
                      <w:sz w:val="74"/>
                    </w:rPr>
                  </w:pPr>
                  <w:r>
                    <w:rPr>
                      <w:color w:val="B65734"/>
                      <w:w w:val="35"/>
                      <w:sz w:val="74"/>
                    </w:rPr>
                    <w:t>◄</w:t>
                  </w:r>
                </w:p>
              </w:txbxContent>
            </v:textbox>
            <w10:wrap type="none"/>
          </v:shape>
        </w:pict>
      </w:r>
      <w:r>
        <w:rPr>
          <w:color w:val="707070"/>
          <w:sz w:val="17"/>
        </w:rPr>
        <w:t>Strong cultural connections to country</w:t>
      </w:r>
    </w:p>
    <w:p>
      <w:pPr>
        <w:pStyle w:val="BodyText"/>
        <w:spacing w:line="20" w:lineRule="exact"/>
        <w:ind w:left="3111" w:right="-72"/>
        <w:rPr>
          <w:sz w:val="2"/>
        </w:rPr>
      </w:pPr>
      <w:r>
        <w:rPr>
          <w:sz w:val="2"/>
        </w:rPr>
        <w:pict>
          <v:group style="width:135.65pt;height:.5pt;mso-position-horizontal-relative:char;mso-position-vertical-relative:line" coordorigin="0,0" coordsize="2713,10">
            <v:line style="position:absolute" from="0,5" to="2712,5" stroked="true" strokeweight=".480616pt" strokecolor="#000000">
              <v:stroke dashstyle="solid"/>
            </v:line>
          </v:group>
        </w:pict>
      </w:r>
      <w:r>
        <w:rPr>
          <w:sz w:val="2"/>
        </w:rPr>
      </w:r>
    </w:p>
    <w:p>
      <w:pPr>
        <w:pStyle w:val="BodyText"/>
        <w:spacing w:before="5"/>
        <w:rPr>
          <w:sz w:val="14"/>
        </w:rPr>
      </w:pPr>
    </w:p>
    <w:p>
      <w:pPr>
        <w:spacing w:line="249" w:lineRule="auto" w:before="0"/>
        <w:ind w:left="3244" w:right="0" w:hanging="5"/>
        <w:jc w:val="left"/>
        <w:rPr>
          <w:sz w:val="17"/>
        </w:rPr>
      </w:pPr>
      <w:r>
        <w:rPr/>
        <w:pict>
          <v:shape style="position:absolute;margin-left:134.981003pt;margin-top:21.294796pt;width:12.85pt;height:41.4pt;mso-position-horizontal-relative:page;mso-position-vertical-relative:paragraph;z-index:2536" type="#_x0000_t202" filled="false" stroked="false">
            <v:textbox inset="0,0,0,0">
              <w:txbxContent>
                <w:p>
                  <w:pPr>
                    <w:spacing w:line="828" w:lineRule="exact" w:before="0"/>
                    <w:ind w:left="0" w:right="0" w:firstLine="0"/>
                    <w:jc w:val="left"/>
                    <w:rPr>
                      <w:sz w:val="74"/>
                    </w:rPr>
                  </w:pPr>
                  <w:r>
                    <w:rPr>
                      <w:color w:val="B65734"/>
                      <w:w w:val="35"/>
                      <w:sz w:val="74"/>
                    </w:rPr>
                    <w:t>◄</w:t>
                  </w:r>
                </w:p>
              </w:txbxContent>
            </v:textbox>
            <w10:wrap type="none"/>
          </v:shape>
        </w:pict>
      </w:r>
      <w:r>
        <w:rPr>
          <w:color w:val="707070"/>
          <w:w w:val="105"/>
          <w:sz w:val="17"/>
        </w:rPr>
        <w:t>Increased range of skills developed working in grant </w:t>
      </w:r>
      <w:r>
        <w:rPr>
          <w:color w:val="606060"/>
          <w:w w:val="105"/>
          <w:sz w:val="17"/>
        </w:rPr>
        <w:t>funded </w:t>
      </w:r>
      <w:r>
        <w:rPr>
          <w:color w:val="707070"/>
          <w:w w:val="105"/>
          <w:sz w:val="17"/>
        </w:rPr>
        <w:t>programs on IPA</w:t>
      </w:r>
    </w:p>
    <w:p>
      <w:pPr>
        <w:pStyle w:val="BodyText"/>
        <w:spacing w:before="5"/>
        <w:rPr>
          <w:sz w:val="17"/>
        </w:rPr>
      </w:pPr>
    </w:p>
    <w:p>
      <w:pPr>
        <w:pStyle w:val="BodyText"/>
        <w:spacing w:line="20" w:lineRule="exact"/>
        <w:ind w:left="3113" w:right="-87"/>
        <w:rPr>
          <w:sz w:val="2"/>
        </w:rPr>
      </w:pPr>
      <w:r>
        <w:rPr>
          <w:sz w:val="2"/>
        </w:rPr>
        <w:pict>
          <v:group style="width:135.65pt;height:.25pt;mso-position-horizontal-relative:char;mso-position-vertical-relative:line" coordorigin="0,0" coordsize="2713,5">
            <v:line style="position:absolute" from="0,2" to="2712,2" stroked="true" strokeweight=".240308pt" strokecolor="#000000">
              <v:stroke dashstyle="solid"/>
            </v:line>
          </v:group>
        </w:pict>
      </w:r>
      <w:r>
        <w:rPr>
          <w:sz w:val="2"/>
        </w:rPr>
      </w:r>
    </w:p>
    <w:p>
      <w:pPr>
        <w:spacing w:line="230" w:lineRule="auto" w:before="113"/>
        <w:ind w:left="3244" w:right="207" w:hanging="3"/>
        <w:jc w:val="left"/>
        <w:rPr>
          <w:sz w:val="17"/>
        </w:rPr>
      </w:pPr>
      <w:r>
        <w:rPr>
          <w:color w:val="707070"/>
          <w:w w:val="105"/>
          <w:sz w:val="17"/>
        </w:rPr>
        <w:t>Recognised professionalism and capacity </w:t>
      </w:r>
      <w:r>
        <w:rPr>
          <w:color w:val="606060"/>
          <w:w w:val="105"/>
          <w:sz w:val="17"/>
        </w:rPr>
        <w:t>to </w:t>
      </w:r>
      <w:r>
        <w:rPr>
          <w:color w:val="707070"/>
          <w:w w:val="105"/>
          <w:sz w:val="17"/>
        </w:rPr>
        <w:t>do </w:t>
      </w:r>
      <w:r>
        <w:rPr>
          <w:color w:val="606060"/>
          <w:w w:val="105"/>
          <w:sz w:val="17"/>
        </w:rPr>
        <w:t>the </w:t>
      </w:r>
      <w:r>
        <w:rPr>
          <w:color w:val="707070"/>
          <w:w w:val="105"/>
          <w:sz w:val="17"/>
        </w:rPr>
        <w:t>work</w:t>
      </w:r>
    </w:p>
    <w:p>
      <w:pPr>
        <w:pStyle w:val="BodyText"/>
        <w:rPr>
          <w:sz w:val="18"/>
        </w:rPr>
      </w:pPr>
    </w:p>
    <w:p>
      <w:pPr>
        <w:pStyle w:val="BodyText"/>
        <w:spacing w:before="6"/>
        <w:rPr>
          <w:sz w:val="21"/>
        </w:rPr>
      </w:pPr>
    </w:p>
    <w:p>
      <w:pPr>
        <w:spacing w:line="247" w:lineRule="auto" w:before="0"/>
        <w:ind w:left="522" w:right="0" w:firstLine="1"/>
        <w:jc w:val="left"/>
        <w:rPr>
          <w:sz w:val="17"/>
        </w:rPr>
      </w:pPr>
      <w:r>
        <w:rPr>
          <w:color w:val="707070"/>
          <w:sz w:val="17"/>
        </w:rPr>
        <w:t>FfS more readily emerges when </w:t>
      </w:r>
      <w:r>
        <w:rPr>
          <w:color w:val="606060"/>
          <w:sz w:val="17"/>
        </w:rPr>
        <w:t>ranger </w:t>
      </w:r>
      <w:r>
        <w:rPr>
          <w:color w:val="707070"/>
          <w:sz w:val="17"/>
        </w:rPr>
        <w:t>groups have both WoC and IPA funding.</w:t>
      </w:r>
    </w:p>
    <w:p>
      <w:pPr>
        <w:pStyle w:val="BodyText"/>
        <w:rPr>
          <w:sz w:val="18"/>
        </w:rPr>
      </w:pPr>
    </w:p>
    <w:p>
      <w:pPr>
        <w:pStyle w:val="BodyText"/>
        <w:spacing w:before="2"/>
        <w:rPr>
          <w:sz w:val="21"/>
        </w:rPr>
      </w:pPr>
    </w:p>
    <w:p>
      <w:pPr>
        <w:spacing w:before="1"/>
        <w:ind w:left="514" w:right="0" w:firstLine="0"/>
        <w:jc w:val="left"/>
        <w:rPr>
          <w:sz w:val="29"/>
        </w:rPr>
      </w:pPr>
      <w:r>
        <w:rPr>
          <w:color w:val="1C1C1C"/>
          <w:sz w:val="29"/>
        </w:rPr>
        <w:t>Clarity </w:t>
      </w:r>
      <w:r>
        <w:rPr>
          <w:color w:val="2D2D2D"/>
          <w:sz w:val="29"/>
        </w:rPr>
        <w:t>without </w:t>
      </w:r>
      <w:r>
        <w:rPr>
          <w:color w:val="1C1C1C"/>
          <w:sz w:val="29"/>
        </w:rPr>
        <w:t>Red </w:t>
      </w:r>
      <w:r>
        <w:rPr>
          <w:color w:val="2D2D2D"/>
          <w:sz w:val="29"/>
        </w:rPr>
        <w:t>Tape</w:t>
      </w:r>
    </w:p>
    <w:p>
      <w:pPr>
        <w:pStyle w:val="BodyText"/>
        <w:spacing w:before="3"/>
        <w:rPr>
          <w:sz w:val="26"/>
        </w:rPr>
      </w:pPr>
    </w:p>
    <w:p>
      <w:pPr>
        <w:spacing w:line="247" w:lineRule="auto" w:before="1"/>
        <w:ind w:left="514" w:right="207" w:hanging="4"/>
        <w:jc w:val="left"/>
        <w:rPr>
          <w:sz w:val="17"/>
        </w:rPr>
      </w:pPr>
      <w:r>
        <w:rPr>
          <w:color w:val="707070"/>
          <w:w w:val="105"/>
          <w:sz w:val="17"/>
        </w:rPr>
        <w:t>Ranger groups </w:t>
      </w:r>
      <w:r>
        <w:rPr>
          <w:color w:val="606060"/>
          <w:w w:val="105"/>
          <w:sz w:val="17"/>
        </w:rPr>
        <w:t>don't </w:t>
      </w:r>
      <w:r>
        <w:rPr>
          <w:color w:val="707070"/>
          <w:w w:val="105"/>
          <w:sz w:val="17"/>
        </w:rPr>
        <w:t>want more restrictions or guidelines, they want more flexibility and autonomy </w:t>
      </w:r>
      <w:r>
        <w:rPr>
          <w:color w:val="606060"/>
          <w:w w:val="105"/>
          <w:sz w:val="17"/>
        </w:rPr>
        <w:t>to generate </w:t>
      </w:r>
      <w:r>
        <w:rPr>
          <w:color w:val="707070"/>
          <w:w w:val="105"/>
          <w:sz w:val="17"/>
        </w:rPr>
        <w:t>FfS.</w:t>
      </w:r>
    </w:p>
    <w:p>
      <w:pPr>
        <w:spacing w:line="254" w:lineRule="auto" w:before="126"/>
        <w:ind w:left="512" w:right="169" w:hanging="8"/>
        <w:jc w:val="left"/>
        <w:rPr>
          <w:sz w:val="17"/>
        </w:rPr>
      </w:pPr>
      <w:r>
        <w:rPr>
          <w:color w:val="707070"/>
          <w:w w:val="105"/>
          <w:sz w:val="17"/>
        </w:rPr>
        <w:t>There </w:t>
      </w:r>
      <w:r>
        <w:rPr>
          <w:color w:val="606060"/>
          <w:w w:val="105"/>
          <w:sz w:val="17"/>
        </w:rPr>
        <w:t>are </w:t>
      </w:r>
      <w:r>
        <w:rPr>
          <w:color w:val="707070"/>
          <w:w w:val="105"/>
          <w:sz w:val="17"/>
        </w:rPr>
        <w:t>currently no clear guidelines for how the ranger program funding contracts can be leveraged </w:t>
      </w:r>
      <w:r>
        <w:rPr>
          <w:color w:val="606060"/>
          <w:w w:val="105"/>
          <w:sz w:val="17"/>
        </w:rPr>
        <w:t>to </w:t>
      </w:r>
      <w:r>
        <w:rPr>
          <w:color w:val="707070"/>
          <w:w w:val="105"/>
          <w:sz w:val="17"/>
        </w:rPr>
        <w:t>do FfS, including:</w:t>
      </w:r>
    </w:p>
    <w:p>
      <w:pPr>
        <w:spacing w:line="390" w:lineRule="atLeast" w:before="49"/>
        <w:ind w:left="1010" w:right="3005" w:firstLine="10"/>
        <w:jc w:val="left"/>
        <w:rPr>
          <w:sz w:val="17"/>
        </w:rPr>
      </w:pPr>
      <w:r>
        <w:rPr/>
        <w:drawing>
          <wp:anchor distT="0" distB="0" distL="0" distR="0" allowOverlap="1" layoutInCell="1" locked="0" behindDoc="0" simplePos="0" relativeHeight="2032">
            <wp:simplePos x="0" y="0"/>
            <wp:positionH relativeFrom="page">
              <wp:posOffset>326727</wp:posOffset>
            </wp:positionH>
            <wp:positionV relativeFrom="paragraph">
              <wp:posOffset>106344</wp:posOffset>
            </wp:positionV>
            <wp:extent cx="225961" cy="506617"/>
            <wp:effectExtent l="0" t="0" r="0" b="0"/>
            <wp:wrapNone/>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26" cstate="print"/>
                    <a:stretch>
                      <a:fillRect/>
                    </a:stretch>
                  </pic:blipFill>
                  <pic:spPr>
                    <a:xfrm>
                      <a:off x="0" y="0"/>
                      <a:ext cx="225961" cy="506617"/>
                    </a:xfrm>
                    <a:prstGeom prst="rect">
                      <a:avLst/>
                    </a:prstGeom>
                  </pic:spPr>
                </pic:pic>
              </a:graphicData>
            </a:graphic>
          </wp:anchor>
        </w:drawing>
      </w:r>
      <w:r>
        <w:rPr/>
        <w:pict>
          <v:group style="position:absolute;margin-left:479.603424pt;margin-top:50.372223pt;width:12.5pt;height:74.5pt;mso-position-horizontal-relative:page;mso-position-vertical-relative:paragraph;z-index:-259864" coordorigin="9592,1007" coordsize="250,1490">
            <v:line style="position:absolute" from="9820,1322" to="9820,2497" stroked="true" strokeweight="2.146387pt" strokecolor="#7c5633">
              <v:stroke dashstyle="solid"/>
            </v:line>
            <v:rect style="position:absolute;left:9592;top:1007;width:207;height:1483" filled="true" fillcolor="#7c5633" stroked="false">
              <v:fill type="solid"/>
            </v:rect>
            <w10:wrap type="none"/>
          </v:group>
        </w:pict>
      </w:r>
      <w:r>
        <w:rPr/>
        <w:pict>
          <v:shape style="position:absolute;margin-left:150.026398pt;margin-top:2.924757pt;width:64.1pt;height:39.15pt;mso-position-horizontal-relative:page;mso-position-vertical-relative:paragraph;z-index:2464" type="#_x0000_t202" filled="false" stroked="false">
            <v:textbox inset="0,0,0,0">
              <w:txbxContent>
                <w:p>
                  <w:pPr>
                    <w:spacing w:before="0"/>
                    <w:ind w:left="0" w:right="0" w:firstLine="0"/>
                    <w:jc w:val="left"/>
                    <w:rPr>
                      <w:rFonts w:ascii="Courier New"/>
                      <w:sz w:val="69"/>
                    </w:rPr>
                  </w:pPr>
                  <w:r>
                    <w:rPr>
                      <w:rFonts w:ascii="Courier New"/>
                      <w:color w:val="B65734"/>
                      <w:sz w:val="69"/>
                    </w:rPr>
                    <w:t>44%</w:t>
                  </w:r>
                </w:p>
              </w:txbxContent>
            </v:textbox>
            <w10:wrap type="none"/>
          </v:shape>
        </w:pict>
      </w:r>
      <w:r>
        <w:rPr>
          <w:color w:val="707070"/>
          <w:w w:val="105"/>
          <w:sz w:val="17"/>
        </w:rPr>
        <w:t>Purchasing equipment </w:t>
      </w:r>
      <w:r>
        <w:rPr>
          <w:color w:val="606060"/>
          <w:w w:val="105"/>
          <w:sz w:val="17"/>
        </w:rPr>
        <w:t>Acquiring </w:t>
      </w:r>
      <w:r>
        <w:rPr>
          <w:color w:val="707070"/>
          <w:w w:val="105"/>
          <w:sz w:val="17"/>
        </w:rPr>
        <w:t>skills to</w:t>
      </w:r>
    </w:p>
    <w:p>
      <w:pPr>
        <w:pStyle w:val="BodyText"/>
        <w:spacing w:before="9"/>
        <w:rPr>
          <w:sz w:val="64"/>
        </w:rPr>
      </w:pPr>
      <w:r>
        <w:rPr/>
        <w:br w:type="column"/>
      </w:r>
      <w:r>
        <w:rPr>
          <w:sz w:val="64"/>
        </w:rPr>
      </w:r>
    </w:p>
    <w:p>
      <w:pPr>
        <w:spacing w:before="0"/>
        <w:ind w:left="354" w:right="0" w:firstLine="0"/>
        <w:jc w:val="left"/>
        <w:rPr>
          <w:sz w:val="29"/>
        </w:rPr>
      </w:pPr>
      <w:r>
        <w:rPr>
          <w:rFonts w:ascii="Times New Roman"/>
          <w:color w:val="E1B672"/>
          <w:sz w:val="59"/>
        </w:rPr>
        <w:t>c(J </w:t>
      </w:r>
      <w:r>
        <w:rPr>
          <w:color w:val="1C1C1C"/>
          <w:sz w:val="29"/>
          <w:u w:val="thick" w:color="1C1C1C"/>
        </w:rPr>
        <w:t>Enablers</w:t>
      </w:r>
      <w:r>
        <w:rPr>
          <w:color w:val="1C1C1C"/>
          <w:sz w:val="29"/>
        </w:rPr>
        <w:t> </w:t>
      </w:r>
      <w:r>
        <w:rPr>
          <w:color w:val="2D2D2D"/>
          <w:sz w:val="29"/>
        </w:rPr>
        <w:t>of </w:t>
      </w:r>
      <w:r>
        <w:rPr>
          <w:color w:val="1C1C1C"/>
          <w:sz w:val="29"/>
        </w:rPr>
        <w:t>FfS</w:t>
      </w:r>
    </w:p>
    <w:p>
      <w:pPr>
        <w:pStyle w:val="ListParagraph"/>
        <w:numPr>
          <w:ilvl w:val="0"/>
          <w:numId w:val="4"/>
        </w:numPr>
        <w:tabs>
          <w:tab w:pos="609" w:val="left" w:leader="none"/>
        </w:tabs>
        <w:spacing w:line="247" w:lineRule="auto" w:before="188" w:after="0"/>
        <w:ind w:left="609" w:right="1133" w:hanging="238"/>
        <w:jc w:val="left"/>
        <w:rPr>
          <w:sz w:val="17"/>
        </w:rPr>
      </w:pPr>
      <w:r>
        <w:rPr>
          <w:color w:val="707070"/>
          <w:w w:val="105"/>
          <w:sz w:val="17"/>
        </w:rPr>
        <w:t>Building ranger capacity through Woe and IPA funding programs</w:t>
      </w:r>
    </w:p>
    <w:p>
      <w:pPr>
        <w:pStyle w:val="ListParagraph"/>
        <w:numPr>
          <w:ilvl w:val="0"/>
          <w:numId w:val="4"/>
        </w:numPr>
        <w:tabs>
          <w:tab w:pos="605" w:val="left" w:leader="none"/>
        </w:tabs>
        <w:spacing w:line="240" w:lineRule="auto" w:before="45" w:after="0"/>
        <w:ind w:left="605" w:right="0" w:hanging="234"/>
        <w:jc w:val="left"/>
        <w:rPr>
          <w:sz w:val="17"/>
        </w:rPr>
      </w:pPr>
      <w:r>
        <w:rPr>
          <w:color w:val="707070"/>
          <w:w w:val="105"/>
          <w:sz w:val="17"/>
        </w:rPr>
        <w:t>Indigenous centred</w:t>
      </w:r>
      <w:r>
        <w:rPr>
          <w:color w:val="707070"/>
          <w:spacing w:val="5"/>
          <w:w w:val="105"/>
          <w:sz w:val="17"/>
        </w:rPr>
        <w:t> </w:t>
      </w:r>
      <w:r>
        <w:rPr>
          <w:color w:val="707070"/>
          <w:w w:val="105"/>
          <w:sz w:val="17"/>
        </w:rPr>
        <w:t>Governance</w:t>
      </w:r>
    </w:p>
    <w:p>
      <w:pPr>
        <w:pStyle w:val="ListParagraph"/>
        <w:numPr>
          <w:ilvl w:val="0"/>
          <w:numId w:val="4"/>
        </w:numPr>
        <w:tabs>
          <w:tab w:pos="607" w:val="left" w:leader="none"/>
        </w:tabs>
        <w:spacing w:line="240" w:lineRule="auto" w:before="49" w:after="0"/>
        <w:ind w:left="606" w:right="0" w:hanging="235"/>
        <w:jc w:val="left"/>
        <w:rPr>
          <w:sz w:val="17"/>
        </w:rPr>
      </w:pPr>
      <w:r>
        <w:rPr>
          <w:color w:val="707070"/>
          <w:w w:val="105"/>
          <w:sz w:val="17"/>
        </w:rPr>
        <w:t>Funding</w:t>
      </w:r>
      <w:r>
        <w:rPr>
          <w:color w:val="707070"/>
          <w:spacing w:val="-5"/>
          <w:w w:val="105"/>
          <w:sz w:val="17"/>
        </w:rPr>
        <w:t> </w:t>
      </w:r>
      <w:r>
        <w:rPr>
          <w:color w:val="707070"/>
          <w:w w:val="105"/>
          <w:sz w:val="17"/>
        </w:rPr>
        <w:t>certainty</w:t>
      </w:r>
    </w:p>
    <w:p>
      <w:pPr>
        <w:pStyle w:val="ListParagraph"/>
        <w:numPr>
          <w:ilvl w:val="0"/>
          <w:numId w:val="4"/>
        </w:numPr>
        <w:tabs>
          <w:tab w:pos="608" w:val="left" w:leader="none"/>
        </w:tabs>
        <w:spacing w:line="240" w:lineRule="auto" w:before="45" w:after="0"/>
        <w:ind w:left="607" w:right="0" w:hanging="236"/>
        <w:jc w:val="left"/>
        <w:rPr>
          <w:sz w:val="17"/>
        </w:rPr>
      </w:pPr>
      <w:r>
        <w:rPr>
          <w:color w:val="707070"/>
          <w:w w:val="110"/>
          <w:sz w:val="17"/>
        </w:rPr>
        <w:t>Partnerships </w:t>
      </w:r>
      <w:r>
        <w:rPr>
          <w:color w:val="606060"/>
          <w:w w:val="110"/>
          <w:sz w:val="17"/>
        </w:rPr>
        <w:t>that </w:t>
      </w:r>
      <w:r>
        <w:rPr>
          <w:color w:val="707070"/>
          <w:w w:val="110"/>
          <w:sz w:val="17"/>
        </w:rPr>
        <w:t>support </w:t>
      </w:r>
      <w:r>
        <w:rPr>
          <w:color w:val="606060"/>
          <w:w w:val="110"/>
          <w:sz w:val="17"/>
        </w:rPr>
        <w:t>the ranger group </w:t>
      </w:r>
      <w:r>
        <w:rPr>
          <w:color w:val="707070"/>
          <w:w w:val="110"/>
          <w:sz w:val="17"/>
        </w:rPr>
        <w:t>long</w:t>
      </w:r>
      <w:r>
        <w:rPr>
          <w:color w:val="707070"/>
          <w:spacing w:val="-26"/>
          <w:w w:val="110"/>
          <w:sz w:val="17"/>
        </w:rPr>
        <w:t> </w:t>
      </w:r>
      <w:r>
        <w:rPr>
          <w:color w:val="707070"/>
          <w:w w:val="110"/>
          <w:sz w:val="17"/>
        </w:rPr>
        <w:t>term</w:t>
      </w:r>
    </w:p>
    <w:p>
      <w:pPr>
        <w:pStyle w:val="ListParagraph"/>
        <w:numPr>
          <w:ilvl w:val="0"/>
          <w:numId w:val="4"/>
        </w:numPr>
        <w:tabs>
          <w:tab w:pos="609" w:val="left" w:leader="none"/>
        </w:tabs>
        <w:spacing w:line="247" w:lineRule="auto" w:before="55" w:after="0"/>
        <w:ind w:left="610" w:right="1391" w:hanging="239"/>
        <w:jc w:val="left"/>
        <w:rPr>
          <w:sz w:val="17"/>
        </w:rPr>
      </w:pPr>
      <w:r>
        <w:rPr>
          <w:color w:val="707070"/>
          <w:w w:val="105"/>
          <w:sz w:val="17"/>
        </w:rPr>
        <w:t>Leveraging previous funding grants to develop new opportunities</w:t>
      </w:r>
    </w:p>
    <w:p>
      <w:pPr>
        <w:pStyle w:val="ListParagraph"/>
        <w:numPr>
          <w:ilvl w:val="0"/>
          <w:numId w:val="4"/>
        </w:numPr>
        <w:tabs>
          <w:tab w:pos="608" w:val="left" w:leader="none"/>
        </w:tabs>
        <w:spacing w:line="247" w:lineRule="auto" w:before="44" w:after="0"/>
        <w:ind w:left="609" w:right="516" w:hanging="238"/>
        <w:jc w:val="left"/>
        <w:rPr>
          <w:sz w:val="17"/>
        </w:rPr>
      </w:pPr>
      <w:r>
        <w:rPr>
          <w:color w:val="707070"/>
          <w:w w:val="105"/>
          <w:sz w:val="17"/>
        </w:rPr>
        <w:t>Capacity of ranger groups </w:t>
      </w:r>
      <w:r>
        <w:rPr>
          <w:color w:val="606060"/>
          <w:w w:val="105"/>
          <w:sz w:val="17"/>
        </w:rPr>
        <w:t>developed </w:t>
      </w:r>
      <w:r>
        <w:rPr>
          <w:color w:val="707070"/>
          <w:w w:val="105"/>
          <w:sz w:val="17"/>
        </w:rPr>
        <w:t>over time both internally and with external</w:t>
      </w:r>
      <w:r>
        <w:rPr>
          <w:color w:val="707070"/>
          <w:spacing w:val="-9"/>
          <w:w w:val="105"/>
          <w:sz w:val="17"/>
        </w:rPr>
        <w:t> </w:t>
      </w:r>
      <w:r>
        <w:rPr>
          <w:color w:val="707070"/>
          <w:w w:val="105"/>
          <w:sz w:val="17"/>
        </w:rPr>
        <w:t>partners</w:t>
      </w:r>
    </w:p>
    <w:p>
      <w:pPr>
        <w:pStyle w:val="ListParagraph"/>
        <w:numPr>
          <w:ilvl w:val="0"/>
          <w:numId w:val="4"/>
        </w:numPr>
        <w:tabs>
          <w:tab w:pos="608" w:val="left" w:leader="none"/>
        </w:tabs>
        <w:spacing w:line="240" w:lineRule="auto" w:before="44" w:after="0"/>
        <w:ind w:left="607" w:right="0" w:hanging="236"/>
        <w:jc w:val="left"/>
        <w:rPr>
          <w:sz w:val="17"/>
        </w:rPr>
      </w:pPr>
      <w:r>
        <w:rPr>
          <w:color w:val="707070"/>
          <w:w w:val="105"/>
          <w:sz w:val="17"/>
        </w:rPr>
        <w:t>Reputation for delivering high quality</w:t>
      </w:r>
      <w:r>
        <w:rPr>
          <w:color w:val="707070"/>
          <w:spacing w:val="22"/>
          <w:w w:val="105"/>
          <w:sz w:val="17"/>
        </w:rPr>
        <w:t> </w:t>
      </w:r>
      <w:r>
        <w:rPr>
          <w:color w:val="707070"/>
          <w:w w:val="105"/>
          <w:sz w:val="17"/>
        </w:rPr>
        <w:t>outcomes</w:t>
      </w:r>
    </w:p>
    <w:p>
      <w:pPr>
        <w:pStyle w:val="ListParagraph"/>
        <w:numPr>
          <w:ilvl w:val="0"/>
          <w:numId w:val="4"/>
        </w:numPr>
        <w:tabs>
          <w:tab w:pos="608" w:val="left" w:leader="none"/>
        </w:tabs>
        <w:spacing w:line="240" w:lineRule="auto" w:before="50" w:after="0"/>
        <w:ind w:left="607" w:right="0" w:hanging="236"/>
        <w:jc w:val="left"/>
        <w:rPr>
          <w:sz w:val="17"/>
        </w:rPr>
      </w:pPr>
      <w:r>
        <w:rPr>
          <w:color w:val="707070"/>
          <w:w w:val="105"/>
          <w:sz w:val="17"/>
        </w:rPr>
        <w:t>Partners who have </w:t>
      </w:r>
      <w:r>
        <w:rPr>
          <w:color w:val="606060"/>
          <w:w w:val="105"/>
          <w:sz w:val="17"/>
        </w:rPr>
        <w:t>a </w:t>
      </w:r>
      <w:r>
        <w:rPr>
          <w:color w:val="707070"/>
          <w:w w:val="105"/>
          <w:sz w:val="17"/>
        </w:rPr>
        <w:t>positive perception of ranger group</w:t>
      </w:r>
      <w:r>
        <w:rPr>
          <w:color w:val="707070"/>
          <w:spacing w:val="13"/>
          <w:w w:val="105"/>
          <w:sz w:val="17"/>
        </w:rPr>
        <w:t> </w:t>
      </w:r>
      <w:r>
        <w:rPr>
          <w:color w:val="707070"/>
          <w:w w:val="105"/>
          <w:sz w:val="17"/>
        </w:rPr>
        <w:t>skills</w:t>
      </w:r>
    </w:p>
    <w:p>
      <w:pPr>
        <w:pStyle w:val="ListParagraph"/>
        <w:numPr>
          <w:ilvl w:val="0"/>
          <w:numId w:val="4"/>
        </w:numPr>
        <w:tabs>
          <w:tab w:pos="609" w:val="left" w:leader="none"/>
        </w:tabs>
        <w:spacing w:line="240" w:lineRule="auto" w:before="49" w:after="0"/>
        <w:ind w:left="608" w:right="0" w:hanging="237"/>
        <w:jc w:val="left"/>
        <w:rPr>
          <w:sz w:val="17"/>
        </w:rPr>
      </w:pPr>
      <w:r>
        <w:rPr>
          <w:color w:val="707070"/>
          <w:w w:val="105"/>
          <w:sz w:val="17"/>
        </w:rPr>
        <w:t>Support of the community and traditional</w:t>
      </w:r>
      <w:r>
        <w:rPr>
          <w:color w:val="707070"/>
          <w:spacing w:val="27"/>
          <w:w w:val="105"/>
          <w:sz w:val="17"/>
        </w:rPr>
        <w:t> </w:t>
      </w:r>
      <w:r>
        <w:rPr>
          <w:color w:val="707070"/>
          <w:w w:val="105"/>
          <w:sz w:val="17"/>
        </w:rPr>
        <w:t>owners</w:t>
      </w:r>
    </w:p>
    <w:p>
      <w:pPr>
        <w:pStyle w:val="ListParagraph"/>
        <w:numPr>
          <w:ilvl w:val="0"/>
          <w:numId w:val="4"/>
        </w:numPr>
        <w:tabs>
          <w:tab w:pos="608" w:val="left" w:leader="none"/>
        </w:tabs>
        <w:spacing w:line="247" w:lineRule="auto" w:before="45" w:after="0"/>
        <w:ind w:left="609" w:right="1191" w:hanging="238"/>
        <w:jc w:val="left"/>
        <w:rPr>
          <w:sz w:val="17"/>
        </w:rPr>
      </w:pPr>
      <w:r>
        <w:rPr>
          <w:color w:val="707070"/>
          <w:w w:val="110"/>
          <w:sz w:val="17"/>
        </w:rPr>
        <w:t>Pro</w:t>
      </w:r>
      <w:r>
        <w:rPr>
          <w:color w:val="707070"/>
          <w:spacing w:val="-34"/>
          <w:w w:val="110"/>
          <w:sz w:val="17"/>
        </w:rPr>
        <w:t> </w:t>
      </w:r>
      <w:r>
        <w:rPr>
          <w:color w:val="707070"/>
          <w:w w:val="110"/>
          <w:sz w:val="17"/>
        </w:rPr>
        <w:t>ximi</w:t>
      </w:r>
      <w:r>
        <w:rPr>
          <w:color w:val="707070"/>
          <w:spacing w:val="-42"/>
          <w:w w:val="110"/>
          <w:sz w:val="17"/>
        </w:rPr>
        <w:t> </w:t>
      </w:r>
      <w:r>
        <w:rPr>
          <w:color w:val="49494B"/>
          <w:spacing w:val="2"/>
          <w:w w:val="110"/>
          <w:sz w:val="17"/>
        </w:rPr>
        <w:t>t</w:t>
      </w:r>
      <w:r>
        <w:rPr>
          <w:color w:val="707070"/>
          <w:spacing w:val="2"/>
          <w:w w:val="110"/>
          <w:sz w:val="17"/>
        </w:rPr>
        <w:t>y</w:t>
      </w:r>
      <w:r>
        <w:rPr>
          <w:color w:val="707070"/>
          <w:spacing w:val="-30"/>
          <w:w w:val="110"/>
          <w:sz w:val="17"/>
        </w:rPr>
        <w:t> </w:t>
      </w:r>
      <w:r>
        <w:rPr>
          <w:color w:val="707070"/>
          <w:w w:val="110"/>
          <w:sz w:val="17"/>
        </w:rPr>
        <w:t>of</w:t>
      </w:r>
      <w:r>
        <w:rPr>
          <w:color w:val="707070"/>
          <w:spacing w:val="-28"/>
          <w:w w:val="110"/>
          <w:sz w:val="17"/>
        </w:rPr>
        <w:t> </w:t>
      </w:r>
      <w:r>
        <w:rPr>
          <w:color w:val="606060"/>
          <w:w w:val="110"/>
          <w:sz w:val="17"/>
        </w:rPr>
        <w:t>the</w:t>
      </w:r>
      <w:r>
        <w:rPr>
          <w:color w:val="606060"/>
          <w:spacing w:val="-27"/>
          <w:w w:val="110"/>
          <w:sz w:val="17"/>
        </w:rPr>
        <w:t> </w:t>
      </w:r>
      <w:r>
        <w:rPr>
          <w:color w:val="707070"/>
          <w:w w:val="110"/>
          <w:sz w:val="17"/>
        </w:rPr>
        <w:t>ranger</w:t>
      </w:r>
      <w:r>
        <w:rPr>
          <w:color w:val="707070"/>
          <w:spacing w:val="-26"/>
          <w:w w:val="110"/>
          <w:sz w:val="17"/>
        </w:rPr>
        <w:t> </w:t>
      </w:r>
      <w:r>
        <w:rPr>
          <w:color w:val="606060"/>
          <w:w w:val="110"/>
          <w:sz w:val="17"/>
        </w:rPr>
        <w:t>groups</w:t>
      </w:r>
      <w:r>
        <w:rPr>
          <w:color w:val="606060"/>
          <w:spacing w:val="-28"/>
          <w:w w:val="110"/>
          <w:sz w:val="17"/>
        </w:rPr>
        <w:t> </w:t>
      </w:r>
      <w:r>
        <w:rPr>
          <w:color w:val="49494B"/>
          <w:spacing w:val="4"/>
          <w:w w:val="110"/>
          <w:sz w:val="17"/>
        </w:rPr>
        <w:t>t</w:t>
      </w:r>
      <w:r>
        <w:rPr>
          <w:color w:val="707070"/>
          <w:spacing w:val="4"/>
          <w:w w:val="110"/>
          <w:sz w:val="17"/>
        </w:rPr>
        <w:t>o</w:t>
      </w:r>
      <w:r>
        <w:rPr>
          <w:color w:val="707070"/>
          <w:spacing w:val="-30"/>
          <w:w w:val="110"/>
          <w:sz w:val="17"/>
        </w:rPr>
        <w:t> </w:t>
      </w:r>
      <w:r>
        <w:rPr>
          <w:color w:val="707070"/>
          <w:w w:val="110"/>
          <w:sz w:val="17"/>
        </w:rPr>
        <w:t>FfS,</w:t>
      </w:r>
      <w:r>
        <w:rPr>
          <w:color w:val="707070"/>
          <w:spacing w:val="-31"/>
          <w:w w:val="110"/>
          <w:sz w:val="17"/>
        </w:rPr>
        <w:t> </w:t>
      </w:r>
      <w:r>
        <w:rPr>
          <w:color w:val="707070"/>
          <w:w w:val="110"/>
          <w:sz w:val="17"/>
        </w:rPr>
        <w:t>networking</w:t>
      </w:r>
      <w:r>
        <w:rPr>
          <w:color w:val="707070"/>
          <w:spacing w:val="-28"/>
          <w:w w:val="110"/>
          <w:sz w:val="17"/>
        </w:rPr>
        <w:t> </w:t>
      </w:r>
      <w:r>
        <w:rPr>
          <w:color w:val="606060"/>
          <w:w w:val="110"/>
          <w:sz w:val="17"/>
        </w:rPr>
        <w:t>and</w:t>
      </w:r>
      <w:r>
        <w:rPr>
          <w:color w:val="707070"/>
          <w:w w:val="110"/>
          <w:sz w:val="17"/>
        </w:rPr>
        <w:t> partnering</w:t>
      </w:r>
      <w:r>
        <w:rPr>
          <w:color w:val="707070"/>
          <w:spacing w:val="-9"/>
          <w:w w:val="110"/>
          <w:sz w:val="17"/>
        </w:rPr>
        <w:t> </w:t>
      </w:r>
      <w:r>
        <w:rPr>
          <w:color w:val="707070"/>
          <w:w w:val="110"/>
          <w:sz w:val="17"/>
        </w:rPr>
        <w:t>opportunities</w:t>
      </w:r>
    </w:p>
    <w:p>
      <w:pPr>
        <w:spacing w:before="79"/>
        <w:ind w:left="344" w:right="0" w:firstLine="0"/>
        <w:jc w:val="left"/>
        <w:rPr>
          <w:sz w:val="29"/>
        </w:rPr>
      </w:pPr>
      <w:r>
        <w:rPr>
          <w:i/>
          <w:color w:val="B65734"/>
          <w:sz w:val="64"/>
        </w:rPr>
        <w:t>t;;n </w:t>
      </w:r>
      <w:r>
        <w:rPr>
          <w:color w:val="1C1C1C"/>
          <w:sz w:val="29"/>
        </w:rPr>
        <w:t>Barriers </w:t>
      </w:r>
      <w:r>
        <w:rPr>
          <w:color w:val="2D2D2D"/>
          <w:sz w:val="29"/>
        </w:rPr>
        <w:t>of FfS</w:t>
      </w:r>
    </w:p>
    <w:p>
      <w:pPr>
        <w:pStyle w:val="ListParagraph"/>
        <w:numPr>
          <w:ilvl w:val="0"/>
          <w:numId w:val="4"/>
        </w:numPr>
        <w:tabs>
          <w:tab w:pos="608" w:val="left" w:leader="none"/>
        </w:tabs>
        <w:spacing w:line="240" w:lineRule="auto" w:before="301" w:after="0"/>
        <w:ind w:left="607" w:right="0" w:hanging="236"/>
        <w:jc w:val="left"/>
        <w:rPr>
          <w:sz w:val="17"/>
        </w:rPr>
      </w:pPr>
      <w:r>
        <w:rPr>
          <w:color w:val="707070"/>
          <w:sz w:val="17"/>
        </w:rPr>
        <w:t>Ranger group capacity </w:t>
      </w:r>
      <w:r>
        <w:rPr>
          <w:color w:val="606060"/>
          <w:sz w:val="17"/>
        </w:rPr>
        <w:t>- </w:t>
      </w:r>
      <w:r>
        <w:rPr>
          <w:color w:val="707070"/>
          <w:sz w:val="17"/>
        </w:rPr>
        <w:t>unable to take on any more</w:t>
      </w:r>
      <w:r>
        <w:rPr>
          <w:color w:val="707070"/>
          <w:spacing w:val="-13"/>
          <w:sz w:val="17"/>
        </w:rPr>
        <w:t> </w:t>
      </w:r>
      <w:r>
        <w:rPr>
          <w:color w:val="707070"/>
          <w:sz w:val="17"/>
        </w:rPr>
        <w:t>work</w:t>
      </w:r>
    </w:p>
    <w:p>
      <w:pPr>
        <w:pStyle w:val="ListParagraph"/>
        <w:numPr>
          <w:ilvl w:val="0"/>
          <w:numId w:val="4"/>
        </w:numPr>
        <w:tabs>
          <w:tab w:pos="608" w:val="left" w:leader="none"/>
        </w:tabs>
        <w:spacing w:line="240" w:lineRule="auto" w:before="50" w:after="0"/>
        <w:ind w:left="607" w:right="0" w:hanging="236"/>
        <w:jc w:val="left"/>
        <w:rPr>
          <w:sz w:val="17"/>
        </w:rPr>
      </w:pPr>
      <w:r>
        <w:rPr>
          <w:color w:val="707070"/>
          <w:w w:val="105"/>
          <w:sz w:val="17"/>
        </w:rPr>
        <w:t>Core business - too busy to chase </w:t>
      </w:r>
      <w:r>
        <w:rPr>
          <w:color w:val="606060"/>
          <w:w w:val="105"/>
          <w:sz w:val="17"/>
        </w:rPr>
        <w:t>FfS</w:t>
      </w:r>
      <w:r>
        <w:rPr>
          <w:color w:val="606060"/>
          <w:spacing w:val="-4"/>
          <w:w w:val="105"/>
          <w:sz w:val="17"/>
        </w:rPr>
        <w:t> </w:t>
      </w:r>
      <w:r>
        <w:rPr>
          <w:color w:val="707070"/>
          <w:w w:val="105"/>
          <w:sz w:val="17"/>
        </w:rPr>
        <w:t>opportunities</w:t>
      </w:r>
    </w:p>
    <w:p>
      <w:pPr>
        <w:pStyle w:val="ListParagraph"/>
        <w:numPr>
          <w:ilvl w:val="0"/>
          <w:numId w:val="4"/>
        </w:numPr>
        <w:tabs>
          <w:tab w:pos="608" w:val="left" w:leader="none"/>
        </w:tabs>
        <w:spacing w:line="240" w:lineRule="auto" w:before="54" w:after="0"/>
        <w:ind w:left="607" w:right="0" w:hanging="236"/>
        <w:jc w:val="left"/>
        <w:rPr>
          <w:sz w:val="17"/>
        </w:rPr>
      </w:pPr>
      <w:r>
        <w:rPr>
          <w:color w:val="707070"/>
          <w:sz w:val="17"/>
        </w:rPr>
        <w:t>Partners </w:t>
      </w:r>
      <w:r>
        <w:rPr>
          <w:color w:val="606060"/>
          <w:sz w:val="17"/>
        </w:rPr>
        <w:t>not </w:t>
      </w:r>
      <w:r>
        <w:rPr>
          <w:color w:val="707070"/>
          <w:sz w:val="17"/>
        </w:rPr>
        <w:t>awa</w:t>
      </w:r>
      <w:r>
        <w:rPr>
          <w:color w:val="49494B"/>
          <w:sz w:val="17"/>
        </w:rPr>
        <w:t>r</w:t>
      </w:r>
      <w:r>
        <w:rPr>
          <w:color w:val="707070"/>
          <w:sz w:val="17"/>
        </w:rPr>
        <w:t>e of </w:t>
      </w:r>
      <w:r>
        <w:rPr>
          <w:color w:val="606060"/>
          <w:sz w:val="17"/>
        </w:rPr>
        <w:t>ranger group </w:t>
      </w:r>
      <w:r>
        <w:rPr>
          <w:color w:val="707070"/>
          <w:sz w:val="17"/>
        </w:rPr>
        <w:t>or capacity to conduct</w:t>
      </w:r>
      <w:r>
        <w:rPr>
          <w:color w:val="707070"/>
          <w:spacing w:val="42"/>
          <w:sz w:val="17"/>
        </w:rPr>
        <w:t> </w:t>
      </w:r>
      <w:r>
        <w:rPr>
          <w:color w:val="707070"/>
          <w:sz w:val="17"/>
        </w:rPr>
        <w:t>FfS</w:t>
      </w:r>
    </w:p>
    <w:p>
      <w:pPr>
        <w:pStyle w:val="ListParagraph"/>
        <w:numPr>
          <w:ilvl w:val="0"/>
          <w:numId w:val="4"/>
        </w:numPr>
        <w:tabs>
          <w:tab w:pos="607" w:val="left" w:leader="none"/>
        </w:tabs>
        <w:spacing w:line="247" w:lineRule="auto" w:before="45" w:after="0"/>
        <w:ind w:left="609" w:right="478" w:hanging="238"/>
        <w:jc w:val="left"/>
        <w:rPr>
          <w:sz w:val="17"/>
        </w:rPr>
      </w:pPr>
      <w:r>
        <w:rPr>
          <w:color w:val="707070"/>
          <w:w w:val="105"/>
          <w:sz w:val="17"/>
        </w:rPr>
        <w:t>Formal</w:t>
      </w:r>
      <w:r>
        <w:rPr>
          <w:color w:val="707070"/>
          <w:spacing w:val="-9"/>
          <w:w w:val="105"/>
          <w:sz w:val="17"/>
        </w:rPr>
        <w:t> </w:t>
      </w:r>
      <w:r>
        <w:rPr>
          <w:color w:val="606060"/>
          <w:w w:val="105"/>
          <w:sz w:val="17"/>
        </w:rPr>
        <w:t>training</w:t>
      </w:r>
      <w:r>
        <w:rPr>
          <w:color w:val="606060"/>
          <w:spacing w:val="-18"/>
          <w:w w:val="105"/>
          <w:sz w:val="17"/>
        </w:rPr>
        <w:t> </w:t>
      </w:r>
      <w:r>
        <w:rPr>
          <w:color w:val="707070"/>
          <w:w w:val="105"/>
          <w:sz w:val="17"/>
        </w:rPr>
        <w:t>and</w:t>
      </w:r>
      <w:r>
        <w:rPr>
          <w:color w:val="707070"/>
          <w:spacing w:val="-13"/>
          <w:w w:val="105"/>
          <w:sz w:val="17"/>
        </w:rPr>
        <w:t> </w:t>
      </w:r>
      <w:r>
        <w:rPr>
          <w:color w:val="707070"/>
          <w:w w:val="105"/>
          <w:sz w:val="17"/>
        </w:rPr>
        <w:t>education</w:t>
      </w:r>
      <w:r>
        <w:rPr>
          <w:color w:val="707070"/>
          <w:spacing w:val="-9"/>
          <w:w w:val="105"/>
          <w:sz w:val="17"/>
        </w:rPr>
        <w:t> </w:t>
      </w:r>
      <w:r>
        <w:rPr>
          <w:color w:val="707070"/>
          <w:w w:val="105"/>
          <w:sz w:val="17"/>
        </w:rPr>
        <w:t>to</w:t>
      </w:r>
      <w:r>
        <w:rPr>
          <w:color w:val="707070"/>
          <w:spacing w:val="-2"/>
          <w:w w:val="105"/>
          <w:sz w:val="17"/>
        </w:rPr>
        <w:t> </w:t>
      </w:r>
      <w:r>
        <w:rPr>
          <w:color w:val="707070"/>
          <w:w w:val="105"/>
          <w:sz w:val="17"/>
        </w:rPr>
        <w:t>increase</w:t>
      </w:r>
      <w:r>
        <w:rPr>
          <w:color w:val="707070"/>
          <w:spacing w:val="-9"/>
          <w:w w:val="105"/>
          <w:sz w:val="17"/>
        </w:rPr>
        <w:t> </w:t>
      </w:r>
      <w:r>
        <w:rPr>
          <w:color w:val="707070"/>
          <w:w w:val="105"/>
          <w:sz w:val="17"/>
        </w:rPr>
        <w:t>capacity</w:t>
      </w:r>
      <w:r>
        <w:rPr>
          <w:color w:val="707070"/>
          <w:spacing w:val="-8"/>
          <w:w w:val="105"/>
          <w:sz w:val="17"/>
        </w:rPr>
        <w:t> </w:t>
      </w:r>
      <w:r>
        <w:rPr>
          <w:color w:val="707070"/>
          <w:w w:val="105"/>
          <w:sz w:val="17"/>
        </w:rPr>
        <w:t>is</w:t>
      </w:r>
      <w:r>
        <w:rPr>
          <w:color w:val="707070"/>
          <w:spacing w:val="-17"/>
          <w:w w:val="105"/>
          <w:sz w:val="17"/>
        </w:rPr>
        <w:t> </w:t>
      </w:r>
      <w:r>
        <w:rPr>
          <w:color w:val="606060"/>
          <w:w w:val="105"/>
          <w:sz w:val="17"/>
        </w:rPr>
        <w:t>not</w:t>
      </w:r>
      <w:r>
        <w:rPr>
          <w:color w:val="606060"/>
          <w:spacing w:val="-17"/>
          <w:w w:val="105"/>
          <w:sz w:val="17"/>
        </w:rPr>
        <w:t> </w:t>
      </w:r>
      <w:r>
        <w:rPr>
          <w:color w:val="707070"/>
          <w:w w:val="105"/>
          <w:sz w:val="17"/>
        </w:rPr>
        <w:t>readily available or affordab</w:t>
      </w:r>
      <w:r>
        <w:rPr>
          <w:color w:val="707070"/>
          <w:spacing w:val="-4"/>
          <w:w w:val="105"/>
          <w:sz w:val="17"/>
        </w:rPr>
        <w:t> </w:t>
      </w:r>
      <w:r>
        <w:rPr>
          <w:color w:val="49494B"/>
          <w:spacing w:val="2"/>
          <w:w w:val="105"/>
          <w:sz w:val="17"/>
        </w:rPr>
        <w:t>l</w:t>
      </w:r>
      <w:r>
        <w:rPr>
          <w:color w:val="707070"/>
          <w:spacing w:val="2"/>
          <w:w w:val="105"/>
          <w:sz w:val="17"/>
        </w:rPr>
        <w:t>e</w:t>
      </w:r>
    </w:p>
    <w:p>
      <w:pPr>
        <w:pStyle w:val="ListParagraph"/>
        <w:numPr>
          <w:ilvl w:val="0"/>
          <w:numId w:val="4"/>
        </w:numPr>
        <w:tabs>
          <w:tab w:pos="607" w:val="left" w:leader="none"/>
        </w:tabs>
        <w:spacing w:line="240" w:lineRule="auto" w:before="45" w:after="0"/>
        <w:ind w:left="607" w:right="0" w:hanging="236"/>
        <w:jc w:val="left"/>
        <w:rPr>
          <w:sz w:val="17"/>
        </w:rPr>
      </w:pPr>
      <w:r>
        <w:rPr>
          <w:color w:val="707070"/>
          <w:w w:val="105"/>
          <w:sz w:val="17"/>
        </w:rPr>
        <w:t>Grant </w:t>
      </w:r>
      <w:r>
        <w:rPr>
          <w:color w:val="49494B"/>
          <w:w w:val="105"/>
          <w:sz w:val="17"/>
        </w:rPr>
        <w:t>f</w:t>
      </w:r>
      <w:r>
        <w:rPr>
          <w:color w:val="707070"/>
          <w:w w:val="105"/>
          <w:sz w:val="17"/>
        </w:rPr>
        <w:t>unding</w:t>
      </w:r>
      <w:r>
        <w:rPr>
          <w:color w:val="707070"/>
          <w:spacing w:val="-15"/>
          <w:w w:val="105"/>
          <w:sz w:val="17"/>
        </w:rPr>
        <w:t> </w:t>
      </w:r>
      <w:r>
        <w:rPr>
          <w:color w:val="707070"/>
          <w:w w:val="105"/>
          <w:sz w:val="17"/>
        </w:rPr>
        <w:t>constraints</w:t>
      </w:r>
    </w:p>
    <w:p>
      <w:pPr>
        <w:pStyle w:val="ListParagraph"/>
        <w:numPr>
          <w:ilvl w:val="0"/>
          <w:numId w:val="4"/>
        </w:numPr>
        <w:tabs>
          <w:tab w:pos="609" w:val="left" w:leader="none"/>
        </w:tabs>
        <w:spacing w:line="240" w:lineRule="auto" w:before="49" w:after="0"/>
        <w:ind w:left="608" w:right="0" w:hanging="237"/>
        <w:jc w:val="left"/>
        <w:rPr>
          <w:sz w:val="17"/>
        </w:rPr>
      </w:pPr>
      <w:r>
        <w:rPr>
          <w:color w:val="707070"/>
          <w:w w:val="105"/>
          <w:sz w:val="17"/>
        </w:rPr>
        <w:t>Lack of networking opportunities and communication</w:t>
      </w:r>
      <w:r>
        <w:rPr>
          <w:color w:val="707070"/>
          <w:spacing w:val="-7"/>
          <w:w w:val="105"/>
          <w:sz w:val="17"/>
        </w:rPr>
        <w:t> </w:t>
      </w:r>
      <w:r>
        <w:rPr>
          <w:color w:val="707070"/>
          <w:w w:val="105"/>
          <w:sz w:val="17"/>
        </w:rPr>
        <w:t>barriers</w:t>
      </w:r>
    </w:p>
    <w:p>
      <w:pPr>
        <w:pStyle w:val="ListParagraph"/>
        <w:numPr>
          <w:ilvl w:val="0"/>
          <w:numId w:val="4"/>
        </w:numPr>
        <w:tabs>
          <w:tab w:pos="609" w:val="left" w:leader="none"/>
        </w:tabs>
        <w:spacing w:line="254" w:lineRule="auto" w:before="50" w:after="0"/>
        <w:ind w:left="605" w:right="816" w:hanging="234"/>
        <w:jc w:val="left"/>
        <w:rPr>
          <w:sz w:val="17"/>
        </w:rPr>
      </w:pPr>
      <w:r>
        <w:rPr>
          <w:color w:val="606060"/>
          <w:sz w:val="17"/>
        </w:rPr>
        <w:t>Lack </w:t>
      </w:r>
      <w:r>
        <w:rPr>
          <w:color w:val="707070"/>
          <w:sz w:val="17"/>
        </w:rPr>
        <w:t>of incentives for potential c</w:t>
      </w:r>
      <w:r>
        <w:rPr>
          <w:color w:val="49494B"/>
          <w:sz w:val="17"/>
        </w:rPr>
        <w:t>l</w:t>
      </w:r>
      <w:r>
        <w:rPr>
          <w:color w:val="707070"/>
          <w:sz w:val="17"/>
        </w:rPr>
        <w:t>ients / partners to contract Indigenous</w:t>
      </w:r>
      <w:r>
        <w:rPr>
          <w:color w:val="707070"/>
          <w:spacing w:val="12"/>
          <w:sz w:val="17"/>
        </w:rPr>
        <w:t> </w:t>
      </w:r>
      <w:r>
        <w:rPr>
          <w:color w:val="707070"/>
          <w:sz w:val="17"/>
        </w:rPr>
        <w:t>rangers</w:t>
      </w:r>
    </w:p>
    <w:p>
      <w:pPr>
        <w:pStyle w:val="ListParagraph"/>
        <w:numPr>
          <w:ilvl w:val="0"/>
          <w:numId w:val="4"/>
        </w:numPr>
        <w:tabs>
          <w:tab w:pos="609" w:val="left" w:leader="none"/>
        </w:tabs>
        <w:spacing w:line="240" w:lineRule="auto" w:before="32" w:after="0"/>
        <w:ind w:left="608" w:right="0" w:hanging="237"/>
        <w:jc w:val="left"/>
        <w:rPr>
          <w:sz w:val="17"/>
        </w:rPr>
      </w:pPr>
      <w:r>
        <w:rPr>
          <w:color w:val="707070"/>
          <w:sz w:val="17"/>
        </w:rPr>
        <w:t>Lack of capacity </w:t>
      </w:r>
      <w:r>
        <w:rPr>
          <w:color w:val="606060"/>
          <w:sz w:val="17"/>
        </w:rPr>
        <w:t>to </w:t>
      </w:r>
      <w:r>
        <w:rPr>
          <w:color w:val="707070"/>
          <w:sz w:val="17"/>
        </w:rPr>
        <w:t>respond formally to FfS</w:t>
      </w:r>
      <w:r>
        <w:rPr>
          <w:color w:val="707070"/>
          <w:spacing w:val="11"/>
          <w:sz w:val="17"/>
        </w:rPr>
        <w:t> </w:t>
      </w:r>
      <w:r>
        <w:rPr>
          <w:color w:val="606060"/>
          <w:sz w:val="17"/>
        </w:rPr>
        <w:t>tenders</w:t>
      </w:r>
    </w:p>
    <w:p>
      <w:pPr>
        <w:spacing w:after="0" w:line="240" w:lineRule="auto"/>
        <w:jc w:val="left"/>
        <w:rPr>
          <w:sz w:val="17"/>
        </w:rPr>
        <w:sectPr>
          <w:type w:val="continuous"/>
          <w:pgSz w:w="11920" w:h="16850"/>
          <w:pgMar w:top="1600" w:bottom="280" w:left="0" w:right="0"/>
          <w:cols w:num="2" w:equalWidth="0">
            <w:col w:w="5822" w:space="40"/>
            <w:col w:w="6058"/>
          </w:cols>
        </w:sectPr>
      </w:pPr>
    </w:p>
    <w:p>
      <w:pPr>
        <w:spacing w:line="51" w:lineRule="exact" w:before="11"/>
        <w:ind w:left="1008" w:right="0" w:firstLine="0"/>
        <w:jc w:val="left"/>
        <w:rPr>
          <w:sz w:val="17"/>
        </w:rPr>
      </w:pPr>
      <w:r>
        <w:rPr>
          <w:color w:val="707070"/>
          <w:sz w:val="17"/>
        </w:rPr>
        <w:t>pursue </w:t>
      </w:r>
      <w:r>
        <w:rPr>
          <w:color w:val="606060"/>
          <w:sz w:val="17"/>
        </w:rPr>
        <w:t>FfS activity</w:t>
      </w:r>
    </w:p>
    <w:p>
      <w:pPr>
        <w:spacing w:line="61" w:lineRule="exact" w:before="0"/>
        <w:ind w:left="514" w:right="0" w:firstLine="0"/>
        <w:jc w:val="left"/>
        <w:rPr>
          <w:sz w:val="17"/>
        </w:rPr>
      </w:pPr>
      <w:r>
        <w:rPr/>
        <w:br w:type="column"/>
      </w:r>
      <w:r>
        <w:rPr>
          <w:color w:val="707070"/>
          <w:w w:val="105"/>
          <w:sz w:val="17"/>
        </w:rPr>
        <w:t>of </w:t>
      </w:r>
      <w:r>
        <w:rPr>
          <w:color w:val="606060"/>
          <w:w w:val="105"/>
          <w:sz w:val="17"/>
        </w:rPr>
        <w:t>respondents </w:t>
      </w:r>
      <w:r>
        <w:rPr>
          <w:color w:val="707070"/>
          <w:w w:val="105"/>
          <w:sz w:val="17"/>
        </w:rPr>
        <w:t>report on missing</w:t>
      </w:r>
    </w:p>
    <w:p>
      <w:pPr>
        <w:spacing w:after="0" w:line="61" w:lineRule="exact"/>
        <w:jc w:val="left"/>
        <w:rPr>
          <w:sz w:val="17"/>
        </w:rPr>
        <w:sectPr>
          <w:type w:val="continuous"/>
          <w:pgSz w:w="11920" w:h="16850"/>
          <w:pgMar w:top="1600" w:bottom="280" w:left="0" w:right="0"/>
          <w:cols w:num="2" w:equalWidth="0">
            <w:col w:w="2484" w:space="64"/>
            <w:col w:w="9372"/>
          </w:cols>
        </w:sectPr>
      </w:pPr>
    </w:p>
    <w:p>
      <w:pPr>
        <w:spacing w:line="262" w:lineRule="exact" w:before="0"/>
        <w:ind w:left="-9" w:right="0" w:firstLine="0"/>
        <w:jc w:val="left"/>
        <w:rPr>
          <w:rFonts w:ascii="Times New Roman"/>
          <w:sz w:val="93"/>
        </w:rPr>
      </w:pPr>
      <w:r>
        <w:rPr/>
        <w:pict>
          <v:shape style="position:absolute;margin-left:486.558594pt;margin-top:28.103638pt;width:22.65pt;height:39.15pt;mso-position-horizontal-relative:page;mso-position-vertical-relative:paragraph;z-index:-260248" type="#_x0000_t202" filled="false" stroked="false">
            <v:textbox inset="0,0,0,0">
              <w:txbxContent>
                <w:p>
                  <w:pPr>
                    <w:spacing w:before="0"/>
                    <w:ind w:left="0" w:right="0" w:firstLine="0"/>
                    <w:jc w:val="left"/>
                    <w:rPr>
                      <w:rFonts w:ascii="Courier New"/>
                      <w:sz w:val="69"/>
                    </w:rPr>
                  </w:pPr>
                  <w:r>
                    <w:rPr>
                      <w:rFonts w:ascii="Courier New"/>
                      <w:color w:val="EFEDEB"/>
                      <w:w w:val="109"/>
                      <w:sz w:val="69"/>
                    </w:rPr>
                    <w:t>.</w:t>
                  </w:r>
                </w:p>
              </w:txbxContent>
            </v:textbox>
            <w10:wrap type="none"/>
          </v:shape>
        </w:pict>
      </w:r>
      <w:r>
        <w:rPr/>
        <w:pict>
          <v:group style="position:absolute;margin-left:16.516407pt;margin-top:11.583967pt;width:30.3pt;height:73.650pt;mso-position-horizontal-relative:page;mso-position-vertical-relative:paragraph;z-index:-259888" coordorigin="330,232" coordsize="606,1473">
            <v:line style="position:absolute" from="363,664" to="363,1197" stroked="true" strokeweight="3.23085pt" strokecolor="#7c5633">
              <v:stroke dashstyle="solid"/>
            </v:line>
            <v:rect style="position:absolute;left:394;top:231;width:515;height:1173" filled="true" fillcolor="#7c5633" stroked="false">
              <v:fill type="solid"/>
            </v:rect>
            <v:line style="position:absolute" from="885,598" to="885,1705" stroked="true" strokeweight="5.049143pt" strokecolor="#7c5633">
              <v:stroke dashstyle="solid"/>
            </v:line>
            <w10:wrap type="none"/>
          </v:group>
        </w:pict>
      </w:r>
      <w:r>
        <w:rPr/>
        <w:pict>
          <v:group style="position:absolute;margin-left:422.476379pt;margin-top:25.79628pt;width:52.35pt;height:62.2pt;mso-position-horizontal-relative:page;mso-position-vertical-relative:paragraph;z-index:-259840" coordorigin="8450,516" coordsize="1047,1244">
            <v:line style="position:absolute" from="9443,516" to="9443,1759" stroked="true" strokeweight="5.289578pt" strokecolor="#7c5633">
              <v:stroke dashstyle="solid"/>
            </v:line>
            <v:rect style="position:absolute;left:8449;top:712;width:733;height:1039" filled="true" fillcolor="#5e3815" stroked="false">
              <v:fill type="solid"/>
            </v:rect>
            <v:rect style="position:absolute;left:9182;top:700;width:308;height:1052" filled="true" fillcolor="#7c5633" stroked="false">
              <v:fill type="solid"/>
            </v:rect>
            <w10:wrap type="none"/>
          </v:group>
        </w:pict>
      </w:r>
      <w:r>
        <w:rPr>
          <w:rFonts w:ascii="Times New Roman"/>
          <w:color w:val="EFEDEB"/>
          <w:w w:val="60"/>
          <w:sz w:val="93"/>
          <w:shd w:fill="7C5633" w:color="auto" w:val="clear"/>
        </w:rPr>
        <w:t>...</w:t>
      </w:r>
    </w:p>
    <w:p>
      <w:pPr>
        <w:spacing w:before="50"/>
        <w:ind w:left="-9" w:right="0" w:firstLine="0"/>
        <w:jc w:val="left"/>
        <w:rPr>
          <w:sz w:val="17"/>
        </w:rPr>
      </w:pPr>
      <w:r>
        <w:rPr/>
        <w:br w:type="column"/>
      </w:r>
      <w:r>
        <w:rPr>
          <w:color w:val="707070"/>
          <w:w w:val="105"/>
          <w:sz w:val="17"/>
        </w:rPr>
        <w:t>out on </w:t>
      </w:r>
      <w:r>
        <w:rPr>
          <w:color w:val="606060"/>
          <w:w w:val="105"/>
          <w:sz w:val="17"/>
        </w:rPr>
        <w:t>FfS </w:t>
      </w:r>
      <w:r>
        <w:rPr>
          <w:color w:val="707070"/>
          <w:w w:val="105"/>
          <w:sz w:val="17"/>
        </w:rPr>
        <w:t>opportunities because</w:t>
      </w:r>
    </w:p>
    <w:p>
      <w:pPr>
        <w:spacing w:after="0"/>
        <w:jc w:val="left"/>
        <w:rPr>
          <w:sz w:val="17"/>
        </w:rPr>
        <w:sectPr>
          <w:type w:val="continuous"/>
          <w:pgSz w:w="11920" w:h="16850"/>
          <w:pgMar w:top="1600" w:bottom="280" w:left="0" w:right="0"/>
          <w:cols w:num="2" w:equalWidth="0">
            <w:col w:w="871" w:space="2200"/>
            <w:col w:w="8849"/>
          </w:cols>
        </w:sectPr>
      </w:pPr>
    </w:p>
    <w:p>
      <w:pPr>
        <w:spacing w:line="160" w:lineRule="exact" w:before="62"/>
        <w:ind w:left="394" w:right="0" w:firstLine="0"/>
        <w:jc w:val="left"/>
        <w:rPr>
          <w:rFonts w:ascii="Times New Roman"/>
          <w:sz w:val="87"/>
        </w:rPr>
      </w:pPr>
      <w:r>
        <w:rPr>
          <w:rFonts w:ascii="Times New Roman"/>
          <w:color w:val="EFEDEB"/>
          <w:w w:val="50"/>
          <w:sz w:val="87"/>
        </w:rPr>
        <w:t>.....</w:t>
      </w:r>
    </w:p>
    <w:p>
      <w:pPr>
        <w:spacing w:line="190" w:lineRule="exact" w:before="0"/>
        <w:ind w:left="395" w:right="0" w:firstLine="0"/>
        <w:jc w:val="left"/>
        <w:rPr>
          <w:sz w:val="17"/>
        </w:rPr>
      </w:pPr>
      <w:r>
        <w:rPr/>
        <w:br w:type="column"/>
      </w:r>
      <w:r>
        <w:rPr>
          <w:color w:val="707070"/>
          <w:w w:val="105"/>
          <w:sz w:val="17"/>
        </w:rPr>
        <w:t>of </w:t>
      </w:r>
      <w:r>
        <w:rPr>
          <w:color w:val="606060"/>
          <w:w w:val="105"/>
          <w:sz w:val="17"/>
        </w:rPr>
        <w:t>limitations </w:t>
      </w:r>
      <w:r>
        <w:rPr>
          <w:color w:val="707070"/>
          <w:w w:val="105"/>
          <w:sz w:val="17"/>
        </w:rPr>
        <w:t>in the ranger</w:t>
      </w:r>
    </w:p>
    <w:p>
      <w:pPr>
        <w:spacing w:line="26" w:lineRule="exact" w:before="6"/>
        <w:ind w:left="394" w:right="0" w:firstLine="0"/>
        <w:jc w:val="left"/>
        <w:rPr>
          <w:sz w:val="17"/>
        </w:rPr>
      </w:pPr>
      <w:r>
        <w:rPr>
          <w:color w:val="707070"/>
          <w:w w:val="110"/>
          <w:sz w:val="17"/>
        </w:rPr>
        <w:t>program funding</w:t>
      </w:r>
      <w:r>
        <w:rPr>
          <w:color w:val="606060"/>
          <w:w w:val="110"/>
          <w:sz w:val="17"/>
        </w:rPr>
        <w:t>.</w:t>
      </w:r>
    </w:p>
    <w:p>
      <w:pPr>
        <w:spacing w:line="222" w:lineRule="exact" w:before="0"/>
        <w:ind w:left="394" w:right="0" w:firstLine="0"/>
        <w:jc w:val="left"/>
        <w:rPr>
          <w:rFonts w:ascii="Times New Roman"/>
          <w:sz w:val="110"/>
        </w:rPr>
      </w:pPr>
      <w:r>
        <w:rPr/>
        <w:br w:type="column"/>
      </w:r>
      <w:r>
        <w:rPr>
          <w:rFonts w:ascii="Courier New"/>
          <w:color w:val="EFEDEB"/>
          <w:spacing w:val="-78"/>
          <w:w w:val="80"/>
          <w:sz w:val="73"/>
        </w:rPr>
        <w:t>.</w:t>
      </w:r>
      <w:r>
        <w:rPr>
          <w:rFonts w:ascii="Times New Roman"/>
          <w:color w:val="EFEDEB"/>
          <w:spacing w:val="-78"/>
          <w:w w:val="80"/>
          <w:sz w:val="110"/>
        </w:rPr>
        <w:t>..</w:t>
      </w:r>
    </w:p>
    <w:p>
      <w:pPr>
        <w:pStyle w:val="BodyText"/>
        <w:spacing w:before="6"/>
        <w:rPr>
          <w:rFonts w:ascii="Times New Roman"/>
          <w:sz w:val="19"/>
        </w:rPr>
      </w:pPr>
      <w:r>
        <w:rPr/>
        <w:pict>
          <v:rect style="position:absolute;margin-left:495.822784pt;margin-top:13.202688pt;width:80.064976pt;height:32.354449pt;mso-position-horizontal-relative:page;mso-position-vertical-relative:paragraph;z-index:-208;mso-wrap-distance-left:0;mso-wrap-distance-right:0" filled="true" fillcolor="#7c5633" stroked="false">
            <v:fill type="solid"/>
            <w10:wrap type="topAndBottom"/>
          </v:rect>
        </w:pict>
      </w:r>
    </w:p>
    <w:p>
      <w:pPr>
        <w:spacing w:after="0"/>
        <w:rPr>
          <w:rFonts w:ascii="Times New Roman"/>
          <w:sz w:val="19"/>
        </w:rPr>
        <w:sectPr>
          <w:type w:val="continuous"/>
          <w:pgSz w:w="11920" w:h="16850"/>
          <w:pgMar w:top="1600" w:bottom="280" w:left="0" w:right="0"/>
          <w:cols w:num="3" w:equalWidth="0">
            <w:col w:w="1002" w:space="1665"/>
            <w:col w:w="2525" w:space="3804"/>
            <w:col w:w="2924"/>
          </w:cols>
        </w:sectPr>
      </w:pPr>
    </w:p>
    <w:p>
      <w:pPr>
        <w:tabs>
          <w:tab w:pos="834" w:val="left" w:leader="none"/>
          <w:tab w:pos="2498" w:val="left" w:leader="none"/>
        </w:tabs>
        <w:spacing w:line="485" w:lineRule="exact" w:before="0"/>
        <w:ind w:left="4" w:right="0" w:firstLine="0"/>
        <w:jc w:val="left"/>
        <w:rPr>
          <w:rFonts w:ascii="Times New Roman" w:hAnsi="Times New Roman"/>
          <w:sz w:val="95"/>
        </w:rPr>
      </w:pPr>
      <w:r>
        <w:rPr>
          <w:color w:val="A5794B"/>
          <w:w w:val="70"/>
          <w:position w:val="-16"/>
          <w:sz w:val="69"/>
        </w:rPr>
        <w:t>..</w:t>
      </w:r>
      <w:r>
        <w:rPr>
          <w:color w:val="A5794B"/>
          <w:spacing w:val="-60"/>
          <w:w w:val="70"/>
          <w:position w:val="-16"/>
          <w:sz w:val="69"/>
        </w:rPr>
        <w:t> </w:t>
      </w:r>
      <w:r>
        <w:rPr>
          <w:color w:val="EFEDEB"/>
          <w:w w:val="70"/>
          <w:position w:val="44"/>
          <w:sz w:val="39"/>
        </w:rPr>
        <w:t>•</w:t>
        <w:tab/>
      </w:r>
      <w:r>
        <w:rPr>
          <w:rFonts w:ascii="Courier New" w:hAnsi="Courier New"/>
          <w:color w:val="EFEDEB"/>
          <w:spacing w:val="-24"/>
          <w:w w:val="70"/>
          <w:position w:val="25"/>
          <w:sz w:val="65"/>
        </w:rPr>
        <w:t>.</w:t>
      </w:r>
      <w:r>
        <w:rPr>
          <w:rFonts w:ascii="Times New Roman" w:hAnsi="Times New Roman"/>
          <w:color w:val="EFEDEB"/>
          <w:spacing w:val="-24"/>
          <w:w w:val="70"/>
          <w:sz w:val="78"/>
        </w:rPr>
        <w:t>........</w:t>
        <w:tab/>
      </w:r>
      <w:r>
        <w:rPr>
          <w:rFonts w:ascii="Times New Roman" w:hAnsi="Times New Roman"/>
          <w:color w:val="EFEDEB"/>
          <w:spacing w:val="-20"/>
          <w:w w:val="55"/>
          <w:position w:val="-16"/>
          <w:sz w:val="95"/>
        </w:rPr>
        <w:t>.</w:t>
      </w:r>
    </w:p>
    <w:p>
      <w:pPr>
        <w:tabs>
          <w:tab w:pos="491" w:val="left" w:leader="none"/>
        </w:tabs>
        <w:spacing w:line="485" w:lineRule="exact" w:before="0"/>
        <w:ind w:left="4" w:right="0" w:firstLine="0"/>
        <w:jc w:val="left"/>
        <w:rPr>
          <w:rFonts w:ascii="Times New Roman" w:hAnsi="Times New Roman"/>
          <w:sz w:val="78"/>
        </w:rPr>
      </w:pPr>
      <w:r>
        <w:rPr/>
        <w:br w:type="column"/>
      </w:r>
      <w:r>
        <w:rPr>
          <w:rFonts w:ascii="Times New Roman" w:hAnsi="Times New Roman"/>
          <w:i/>
          <w:color w:val="EFEDEB"/>
          <w:w w:val="55"/>
          <w:sz w:val="78"/>
        </w:rPr>
        <w:t>1/</w:t>
        <w:tab/>
      </w:r>
      <w:r>
        <w:rPr>
          <w:rFonts w:ascii="Times New Roman" w:hAnsi="Times New Roman"/>
          <w:i/>
          <w:color w:val="BCAA9E"/>
          <w:w w:val="55"/>
          <w:sz w:val="78"/>
        </w:rPr>
        <w:t>.·</w:t>
      </w:r>
      <w:r>
        <w:rPr>
          <w:rFonts w:ascii="Times New Roman" w:hAnsi="Times New Roman"/>
          <w:i/>
          <w:color w:val="BCAA9E"/>
          <w:spacing w:val="-25"/>
          <w:w w:val="55"/>
          <w:sz w:val="78"/>
        </w:rPr>
        <w:t> </w:t>
      </w:r>
      <w:r>
        <w:rPr>
          <w:rFonts w:ascii="Times New Roman" w:hAnsi="Times New Roman"/>
          <w:color w:val="EFEDEB"/>
          <w:spacing w:val="-7"/>
          <w:w w:val="55"/>
          <w:sz w:val="78"/>
        </w:rPr>
        <w:t>...</w:t>
      </w:r>
    </w:p>
    <w:p>
      <w:pPr>
        <w:spacing w:line="485" w:lineRule="exact" w:before="0"/>
        <w:ind w:left="4" w:right="0" w:firstLine="0"/>
        <w:jc w:val="left"/>
        <w:rPr>
          <w:rFonts w:ascii="Courier New"/>
          <w:sz w:val="38"/>
        </w:rPr>
      </w:pPr>
      <w:r>
        <w:rPr/>
        <w:br w:type="column"/>
      </w:r>
      <w:r>
        <w:rPr>
          <w:rFonts w:ascii="Times New Roman"/>
          <w:color w:val="F2901C"/>
          <w:spacing w:val="-35"/>
          <w:w w:val="50"/>
          <w:position w:val="-53"/>
          <w:sz w:val="134"/>
        </w:rPr>
        <w:t>-</w:t>
      </w:r>
      <w:r>
        <w:rPr>
          <w:rFonts w:ascii="Courier New"/>
          <w:color w:val="EFEDEB"/>
          <w:spacing w:val="-1"/>
          <w:w w:val="52"/>
          <w:sz w:val="38"/>
        </w:rPr>
        <w:t>......</w:t>
      </w:r>
      <w:r>
        <w:rPr>
          <w:rFonts w:ascii="Courier New"/>
          <w:color w:val="EFEDEB"/>
          <w:spacing w:val="-108"/>
          <w:w w:val="52"/>
          <w:sz w:val="38"/>
        </w:rPr>
        <w:t>.</w:t>
      </w:r>
      <w:r>
        <w:rPr>
          <w:rFonts w:ascii="Times New Roman"/>
          <w:color w:val="F2901C"/>
          <w:spacing w:val="-59"/>
          <w:w w:val="64"/>
          <w:position w:val="-36"/>
          <w:sz w:val="78"/>
        </w:rPr>
        <w:t>-</w:t>
      </w:r>
      <w:r>
        <w:rPr>
          <w:rFonts w:ascii="Courier New"/>
          <w:color w:val="EFEDEB"/>
          <w:spacing w:val="-1"/>
          <w:w w:val="52"/>
          <w:sz w:val="38"/>
        </w:rPr>
        <w:t>....</w:t>
      </w:r>
      <w:r>
        <w:rPr>
          <w:rFonts w:ascii="Courier New"/>
          <w:color w:val="EFEDEB"/>
          <w:spacing w:val="-41"/>
          <w:w w:val="52"/>
          <w:sz w:val="38"/>
        </w:rPr>
        <w:t>.</w:t>
      </w:r>
      <w:r>
        <w:rPr>
          <w:rFonts w:ascii="Courier New"/>
          <w:color w:val="EFEDEB"/>
          <w:spacing w:val="-1"/>
          <w:w w:val="75"/>
          <w:sz w:val="38"/>
        </w:rPr>
        <w:t>..</w:t>
      </w:r>
    </w:p>
    <w:p>
      <w:pPr>
        <w:spacing w:after="0" w:line="485" w:lineRule="exact"/>
        <w:jc w:val="left"/>
        <w:rPr>
          <w:rFonts w:ascii="Courier New"/>
          <w:sz w:val="38"/>
        </w:rPr>
        <w:sectPr>
          <w:type w:val="continuous"/>
          <w:pgSz w:w="11920" w:h="16850"/>
          <w:pgMar w:top="1600" w:bottom="280" w:left="0" w:right="0"/>
          <w:cols w:num="3" w:equalWidth="0">
            <w:col w:w="2618" w:space="5827"/>
            <w:col w:w="1113" w:space="166"/>
            <w:col w:w="2196"/>
          </w:cols>
        </w:sectPr>
      </w:pPr>
    </w:p>
    <w:p>
      <w:pPr>
        <w:tabs>
          <w:tab w:pos="2590" w:val="left" w:leader="none"/>
          <w:tab w:pos="5347" w:val="left" w:leader="none"/>
        </w:tabs>
        <w:spacing w:line="969" w:lineRule="exact" w:before="0"/>
        <w:ind w:left="206" w:right="0" w:firstLine="0"/>
        <w:jc w:val="left"/>
        <w:rPr>
          <w:rFonts w:ascii="Times New Roman"/>
          <w:sz w:val="96"/>
        </w:rPr>
      </w:pPr>
      <w:r>
        <w:rPr/>
        <w:pict>
          <v:shape style="position:absolute;margin-left:105.129898pt;margin-top:-6.256845pt;width:1.1pt;height:43.25pt;mso-position-horizontal-relative:page;mso-position-vertical-relative:paragraph;z-index:-260224" type="#_x0000_t202" filled="false" stroked="false">
            <v:textbox inset="0,0,0,0">
              <w:txbxContent>
                <w:p>
                  <w:pPr>
                    <w:spacing w:line="865" w:lineRule="exact" w:before="0"/>
                    <w:ind w:left="0" w:right="0" w:firstLine="0"/>
                    <w:jc w:val="left"/>
                    <w:rPr>
                      <w:rFonts w:ascii="Times New Roman"/>
                      <w:sz w:val="78"/>
                    </w:rPr>
                  </w:pPr>
                  <w:r>
                    <w:rPr>
                      <w:rFonts w:ascii="Times New Roman"/>
                      <w:color w:val="BCAA9E"/>
                      <w:w w:val="15"/>
                      <w:sz w:val="78"/>
                    </w:rPr>
                    <w:t>'</w:t>
                  </w:r>
                </w:p>
              </w:txbxContent>
            </v:textbox>
            <w10:wrap type="none"/>
          </v:shape>
        </w:pict>
      </w:r>
      <w:r>
        <w:rPr/>
        <w:pict>
          <v:shape style="position:absolute;margin-left:289.114502pt;margin-top:-6.256845pt;width:2.75pt;height:43.25pt;mso-position-horizontal-relative:page;mso-position-vertical-relative:paragraph;z-index:-260200" type="#_x0000_t202" filled="false" stroked="false">
            <v:textbox inset="0,0,0,0">
              <w:txbxContent>
                <w:p>
                  <w:pPr>
                    <w:spacing w:line="865" w:lineRule="exact" w:before="0"/>
                    <w:ind w:left="0" w:right="0" w:firstLine="0"/>
                    <w:jc w:val="left"/>
                    <w:rPr>
                      <w:rFonts w:ascii="Times New Roman"/>
                      <w:sz w:val="78"/>
                    </w:rPr>
                  </w:pPr>
                  <w:r>
                    <w:rPr>
                      <w:rFonts w:ascii="Times New Roman"/>
                      <w:color w:val="BCAA9E"/>
                      <w:w w:val="28"/>
                      <w:sz w:val="78"/>
                    </w:rPr>
                    <w:t>.</w:t>
                  </w:r>
                </w:p>
              </w:txbxContent>
            </v:textbox>
            <w10:wrap type="none"/>
          </v:shape>
        </w:pict>
      </w:r>
      <w:r>
        <w:rPr/>
        <w:pict>
          <v:shape style="position:absolute;margin-left:374.332306pt;margin-top:30.707249pt;width:1.4pt;height:11.65pt;mso-position-horizontal-relative:page;mso-position-vertical-relative:paragraph;z-index:-260176" type="#_x0000_t202" filled="false" stroked="false">
            <v:textbox inset="0,0,0,0">
              <w:txbxContent>
                <w:p>
                  <w:pPr>
                    <w:spacing w:line="233" w:lineRule="exact" w:before="0"/>
                    <w:ind w:left="0" w:right="0" w:firstLine="0"/>
                    <w:jc w:val="left"/>
                    <w:rPr>
                      <w:rFonts w:ascii="Times New Roman"/>
                      <w:sz w:val="21"/>
                    </w:rPr>
                  </w:pPr>
                  <w:r>
                    <w:rPr>
                      <w:rFonts w:ascii="Times New Roman"/>
                      <w:color w:val="BCAA9E"/>
                      <w:w w:val="52"/>
                      <w:sz w:val="21"/>
                    </w:rPr>
                    <w:t>.</w:t>
                  </w:r>
                </w:p>
              </w:txbxContent>
            </v:textbox>
            <w10:wrap type="none"/>
          </v:shape>
        </w:pict>
      </w:r>
      <w:r>
        <w:rPr/>
        <w:pict>
          <v:line style="position:absolute;mso-position-horizontal-relative:page;mso-position-vertical-relative:paragraph;z-index:2200" from="522.225586pt,72.698296pt" to="595.559938pt,72.698296pt" stroked="true" strokeweight="4.446633pt" strokecolor="#000000">
            <v:stroke dashstyle="solid"/>
            <w10:wrap type="none"/>
          </v:line>
        </w:pict>
      </w:r>
      <w:r>
        <w:rPr/>
        <w:pict>
          <v:rect style="position:absolute;margin-left:51.804806pt;margin-top:-12.053271pt;width:43.5188pt;height:52.568832pt;mso-position-horizontal-relative:page;mso-position-vertical-relative:paragraph;z-index:-259816" filled="true" fillcolor="#7c5633" stroked="false">
            <v:fill type="solid"/>
            <w10:wrap type="none"/>
          </v:rect>
        </w:pict>
      </w:r>
      <w:r>
        <w:rPr/>
        <w:pict>
          <v:shape style="position:absolute;margin-left:129.519012pt;margin-top:-6.76332pt;width:235.7pt;height:68.55pt;mso-position-horizontal-relative:page;mso-position-vertical-relative:paragraph;z-index:-259792" coordorigin="2590,-135" coordsize="4714,1371" path="m7303,-58l7006,-58,7006,-135,2590,-135,2590,1078,4432,1078,4432,1217,5331,1217,5331,1078,7001,1078,7001,1236,7303,1236,7303,-58e" filled="true" fillcolor="#7c5633" stroked="false">
            <v:path arrowok="t"/>
            <v:fill type="solid"/>
            <w10:wrap type="none"/>
          </v:shape>
        </w:pict>
      </w:r>
      <w:r>
        <w:rPr/>
        <w:pict>
          <v:shape style="position:absolute;margin-left:365.867493pt;margin-top:12.941457pt;width:56.05pt;height:60.7pt;mso-position-horizontal-relative:page;mso-position-vertical-relative:paragraph;z-index:-259768" type="#_x0000_t202" filled="true" fillcolor="#7c5633" stroked="false">
            <v:textbox inset="0,0,0,0">
              <w:txbxContent>
                <w:p>
                  <w:pPr>
                    <w:spacing w:line="1131" w:lineRule="exact" w:before="0"/>
                    <w:ind w:left="-72" w:right="-44" w:firstLine="0"/>
                    <w:jc w:val="left"/>
                    <w:rPr>
                      <w:rFonts w:ascii="Times New Roman"/>
                      <w:sz w:val="90"/>
                    </w:rPr>
                  </w:pPr>
                  <w:r>
                    <w:rPr>
                      <w:rFonts w:ascii="Times New Roman"/>
                      <w:color w:val="EFEDEB"/>
                      <w:spacing w:val="-5"/>
                      <w:w w:val="50"/>
                      <w:position w:val="25"/>
                      <w:sz w:val="96"/>
                    </w:rPr>
                    <w:t>.</w:t>
                  </w:r>
                  <w:r>
                    <w:rPr>
                      <w:rFonts w:ascii="Times New Roman"/>
                      <w:color w:val="EFEDEB"/>
                      <w:spacing w:val="-5"/>
                      <w:w w:val="50"/>
                      <w:sz w:val="90"/>
                    </w:rPr>
                    <w:t>..........</w:t>
                  </w:r>
                </w:p>
              </w:txbxContent>
            </v:textbox>
            <v:fill type="solid"/>
            <w10:wrap type="none"/>
          </v:shape>
        </w:pict>
      </w:r>
      <w:r>
        <w:rPr/>
        <w:pict>
          <v:shape style="position:absolute;margin-left:221.606262pt;margin-top:.205136pt;width:45pt;height:53.7pt;mso-position-horizontal-relative:page;mso-position-vertical-relative:paragraph;z-index:-259744" type="#_x0000_t202" filled="true" fillcolor="#7c5633" stroked="false">
            <v:textbox inset="0,0,0,0">
              <w:txbxContent>
                <w:p>
                  <w:pPr>
                    <w:spacing w:line="977" w:lineRule="exact" w:before="96"/>
                    <w:ind w:left="0" w:right="-29" w:firstLine="0"/>
                    <w:jc w:val="left"/>
                    <w:rPr>
                      <w:rFonts w:ascii="Times New Roman"/>
                      <w:sz w:val="90"/>
                    </w:rPr>
                  </w:pPr>
                  <w:r>
                    <w:rPr>
                      <w:rFonts w:ascii="Times New Roman"/>
                      <w:color w:val="EFEDEB"/>
                      <w:spacing w:val="-2"/>
                      <w:w w:val="50"/>
                      <w:sz w:val="90"/>
                    </w:rPr>
                    <w:t>........</w:t>
                  </w:r>
                </w:p>
              </w:txbxContent>
            </v:textbox>
            <v:fill type="solid"/>
            <w10:wrap type="none"/>
          </v:shape>
        </w:pict>
      </w:r>
      <w:r>
        <w:rPr/>
        <w:pict>
          <v:shape style="position:absolute;margin-left:95.323608pt;margin-top:-11.957048pt;width:33.550pt;height:65.850pt;mso-position-horizontal-relative:page;mso-position-vertical-relative:paragraph;z-index:-259720" type="#_x0000_t202" filled="true" fillcolor="#7c5633" stroked="false">
            <v:textbox inset="0,0,0,0">
              <w:txbxContent>
                <w:p>
                  <w:pPr>
                    <w:spacing w:before="91"/>
                    <w:ind w:left="-3" w:right="0" w:firstLine="0"/>
                    <w:jc w:val="left"/>
                    <w:rPr>
                      <w:rFonts w:ascii="Times New Roman"/>
                      <w:sz w:val="95"/>
                    </w:rPr>
                  </w:pPr>
                  <w:r>
                    <w:rPr>
                      <w:rFonts w:ascii="Times New Roman"/>
                      <w:color w:val="EFEDEB"/>
                      <w:w w:val="50"/>
                      <w:sz w:val="95"/>
                    </w:rPr>
                    <w:t>.....</w:t>
                  </w:r>
                </w:p>
              </w:txbxContent>
            </v:textbox>
            <v:fill type="solid"/>
            <w10:wrap type="none"/>
          </v:shape>
        </w:pict>
      </w:r>
      <w:r>
        <w:rPr>
          <w:color w:val="A5794B"/>
          <w:spacing w:val="-4"/>
          <w:w w:val="65"/>
          <w:sz w:val="69"/>
        </w:rPr>
        <w:t>....</w:t>
      </w:r>
      <w:r>
        <w:rPr>
          <w:color w:val="A5794B"/>
          <w:spacing w:val="-4"/>
          <w:w w:val="65"/>
          <w:position w:val="-13"/>
          <w:sz w:val="69"/>
        </w:rPr>
        <w:t>...</w:t>
        <w:tab/>
      </w:r>
      <w:r>
        <w:rPr>
          <w:rFonts w:ascii="Times New Roman"/>
          <w:color w:val="EFEDEB"/>
          <w:w w:val="60"/>
          <w:sz w:val="90"/>
        </w:rPr>
        <w:t>................</w:t>
        <w:tab/>
      </w:r>
      <w:r>
        <w:rPr>
          <w:rFonts w:ascii="Times New Roman"/>
          <w:color w:val="EFEDEB"/>
          <w:spacing w:val="-4"/>
          <w:w w:val="50"/>
          <w:sz w:val="88"/>
        </w:rPr>
        <w:t>...............</w:t>
      </w:r>
      <w:r>
        <w:rPr>
          <w:rFonts w:ascii="Times New Roman"/>
          <w:color w:val="EFEDEB"/>
          <w:spacing w:val="-4"/>
          <w:w w:val="50"/>
          <w:position w:val="-13"/>
          <w:sz w:val="96"/>
        </w:rPr>
        <w:t>..</w:t>
      </w:r>
    </w:p>
    <w:p>
      <w:pPr>
        <w:tabs>
          <w:tab w:pos="1567" w:val="left" w:leader="none"/>
          <w:tab w:pos="1931" w:val="left" w:leader="none"/>
        </w:tabs>
        <w:spacing w:line="969" w:lineRule="exact" w:before="0"/>
        <w:ind w:left="206" w:right="0" w:firstLine="0"/>
        <w:jc w:val="left"/>
        <w:rPr>
          <w:rFonts w:ascii="Times New Roman"/>
          <w:sz w:val="64"/>
        </w:rPr>
      </w:pPr>
      <w:r>
        <w:rPr/>
        <w:br w:type="column"/>
      </w:r>
      <w:r>
        <w:rPr>
          <w:color w:val="A5794B"/>
          <w:spacing w:val="-43"/>
          <w:w w:val="110"/>
          <w:position w:val="-13"/>
          <w:sz w:val="64"/>
        </w:rPr>
        <w:t>.</w:t>
      </w:r>
      <w:r>
        <w:rPr>
          <w:rFonts w:ascii="Times New Roman"/>
          <w:color w:val="A5794B"/>
          <w:w w:val="54"/>
          <w:position w:val="-13"/>
          <w:sz w:val="36"/>
        </w:rPr>
        <w:t>.</w:t>
      </w:r>
      <w:r>
        <w:rPr>
          <w:rFonts w:ascii="Times New Roman"/>
          <w:color w:val="A5794B"/>
          <w:spacing w:val="-7"/>
          <w:w w:val="54"/>
          <w:position w:val="-13"/>
          <w:sz w:val="36"/>
        </w:rPr>
        <w:t>.</w:t>
      </w:r>
      <w:r>
        <w:rPr>
          <w:rFonts w:ascii="Times New Roman"/>
          <w:color w:val="A5794B"/>
          <w:w w:val="57"/>
          <w:sz w:val="64"/>
        </w:rPr>
        <w:t>.......</w:t>
      </w:r>
      <w:r>
        <w:rPr>
          <w:rFonts w:ascii="Times New Roman"/>
          <w:color w:val="A5794B"/>
          <w:sz w:val="64"/>
        </w:rPr>
        <w:tab/>
      </w:r>
      <w:r>
        <w:rPr>
          <w:color w:val="A5794B"/>
          <w:w w:val="57"/>
          <w:sz w:val="11"/>
        </w:rPr>
        <w:t>'</w:t>
      </w:r>
      <w:r>
        <w:rPr>
          <w:color w:val="A5794B"/>
          <w:sz w:val="11"/>
        </w:rPr>
        <w:tab/>
      </w:r>
      <w:r>
        <w:rPr>
          <w:rFonts w:ascii="Times New Roman"/>
          <w:color w:val="A5794B"/>
          <w:w w:val="71"/>
          <w:sz w:val="64"/>
        </w:rPr>
        <w:t>.</w:t>
      </w:r>
      <w:r>
        <w:rPr>
          <w:rFonts w:ascii="Times New Roman"/>
          <w:color w:val="A5794B"/>
          <w:spacing w:val="-12"/>
          <w:w w:val="71"/>
          <w:sz w:val="64"/>
        </w:rPr>
        <w:t>.</w:t>
      </w:r>
      <w:r>
        <w:rPr>
          <w:rFonts w:ascii="Times New Roman"/>
          <w:color w:val="A5794B"/>
          <w:w w:val="36"/>
          <w:sz w:val="64"/>
        </w:rPr>
        <w:t>..</w:t>
      </w:r>
    </w:p>
    <w:p>
      <w:pPr>
        <w:spacing w:after="0" w:line="969" w:lineRule="exact"/>
        <w:jc w:val="left"/>
        <w:rPr>
          <w:rFonts w:ascii="Times New Roman"/>
          <w:sz w:val="64"/>
        </w:rPr>
        <w:sectPr>
          <w:type w:val="continuous"/>
          <w:pgSz w:w="11920" w:h="16850"/>
          <w:pgMar w:top="1600" w:bottom="280" w:left="0" w:right="0"/>
          <w:cols w:num="2" w:equalWidth="0">
            <w:col w:w="7286" w:space="2331"/>
            <w:col w:w="2303"/>
          </w:cols>
        </w:sectPr>
      </w:pPr>
    </w:p>
    <w:p>
      <w:pPr>
        <w:tabs>
          <w:tab w:pos="1065" w:val="left" w:leader="none"/>
          <w:tab w:pos="2064" w:val="left" w:leader="none"/>
        </w:tabs>
        <w:spacing w:line="439" w:lineRule="exact" w:before="0"/>
        <w:ind w:left="404" w:right="0" w:firstLine="0"/>
        <w:jc w:val="left"/>
        <w:rPr>
          <w:rFonts w:ascii="Times New Roman"/>
          <w:sz w:val="14"/>
        </w:rPr>
      </w:pPr>
      <w:r>
        <w:rPr>
          <w:rFonts w:ascii="Times New Roman"/>
          <w:color w:val="A5794B"/>
          <w:w w:val="95"/>
          <w:sz w:val="64"/>
        </w:rPr>
        <w:t>.</w:t>
      </w:r>
      <w:r>
        <w:rPr>
          <w:rFonts w:ascii="Times New Roman"/>
          <w:color w:val="A5794B"/>
          <w:sz w:val="64"/>
        </w:rPr>
        <w:tab/>
      </w:r>
      <w:r>
        <w:rPr>
          <w:rFonts w:ascii="Times New Roman"/>
          <w:color w:val="A5794B"/>
          <w:spacing w:val="-37"/>
          <w:w w:val="95"/>
          <w:sz w:val="64"/>
        </w:rPr>
        <w:t>.</w:t>
      </w:r>
      <w:r>
        <w:rPr>
          <w:rFonts w:ascii="Times New Roman"/>
          <w:color w:val="A5794B"/>
          <w:w w:val="29"/>
          <w:sz w:val="64"/>
        </w:rPr>
        <w:t>.</w:t>
      </w:r>
      <w:r>
        <w:rPr>
          <w:rFonts w:ascii="Times New Roman"/>
          <w:color w:val="A5794B"/>
          <w:spacing w:val="17"/>
          <w:w w:val="29"/>
          <w:sz w:val="64"/>
        </w:rPr>
        <w:t>.</w:t>
      </w:r>
      <w:r>
        <w:rPr>
          <w:rFonts w:ascii="Times New Roman"/>
          <w:color w:val="A5794B"/>
          <w:w w:val="34"/>
          <w:sz w:val="64"/>
        </w:rPr>
        <w:t>...</w:t>
      </w:r>
      <w:r>
        <w:rPr>
          <w:rFonts w:ascii="Times New Roman"/>
          <w:color w:val="A5794B"/>
          <w:spacing w:val="-2"/>
          <w:w w:val="34"/>
          <w:sz w:val="64"/>
        </w:rPr>
        <w:t>.</w:t>
      </w:r>
      <w:r>
        <w:rPr>
          <w:rFonts w:ascii="Times New Roman"/>
          <w:color w:val="A5794B"/>
          <w:spacing w:val="-122"/>
          <w:w w:val="88"/>
          <w:sz w:val="64"/>
        </w:rPr>
        <w:t>.</w:t>
      </w:r>
      <w:r>
        <w:rPr>
          <w:rFonts w:ascii="Times New Roman"/>
          <w:color w:val="F2901C"/>
          <w:spacing w:val="-136"/>
          <w:w w:val="52"/>
          <w:position w:val="-21"/>
          <w:sz w:val="144"/>
        </w:rPr>
        <w:t>.</w:t>
      </w:r>
      <w:r>
        <w:rPr>
          <w:rFonts w:ascii="Times New Roman"/>
          <w:color w:val="F2901C"/>
          <w:w w:val="88"/>
          <w:sz w:val="64"/>
        </w:rPr>
        <w:t>.</w:t>
      </w:r>
      <w:r>
        <w:rPr>
          <w:rFonts w:ascii="Times New Roman"/>
          <w:color w:val="F2901C"/>
          <w:sz w:val="64"/>
        </w:rPr>
        <w:tab/>
      </w:r>
      <w:r>
        <w:rPr>
          <w:rFonts w:ascii="Times New Roman"/>
          <w:color w:val="A5794B"/>
          <w:spacing w:val="-20"/>
          <w:w w:val="88"/>
          <w:sz w:val="14"/>
        </w:rPr>
        <w:t>,</w:t>
      </w:r>
    </w:p>
    <w:p>
      <w:pPr>
        <w:tabs>
          <w:tab w:pos="3312" w:val="left" w:leader="none"/>
          <w:tab w:pos="6914" w:val="left" w:leader="none"/>
        </w:tabs>
        <w:spacing w:line="-14" w:lineRule="auto" w:before="0"/>
        <w:ind w:left="404" w:right="0" w:firstLine="0"/>
        <w:jc w:val="left"/>
        <w:rPr>
          <w:rFonts w:ascii="Times New Roman" w:hAnsi="Times New Roman"/>
          <w:sz w:val="64"/>
        </w:rPr>
      </w:pPr>
      <w:r>
        <w:rPr/>
        <w:br w:type="column"/>
      </w:r>
      <w:r>
        <w:rPr>
          <w:rFonts w:ascii="Times New Roman" w:hAnsi="Times New Roman"/>
          <w:color w:val="A5794B"/>
          <w:w w:val="55"/>
          <w:sz w:val="33"/>
        </w:rPr>
        <w:t>.</w:t>
      </w:r>
      <w:r>
        <w:rPr>
          <w:rFonts w:ascii="Times New Roman" w:hAnsi="Times New Roman"/>
          <w:color w:val="A5794B"/>
          <w:spacing w:val="-32"/>
          <w:w w:val="55"/>
          <w:sz w:val="33"/>
        </w:rPr>
        <w:t>.</w:t>
      </w:r>
      <w:r>
        <w:rPr>
          <w:rFonts w:ascii="Times New Roman" w:hAnsi="Times New Roman"/>
          <w:color w:val="F2901C"/>
          <w:spacing w:val="-420"/>
          <w:w w:val="106"/>
          <w:position w:val="22"/>
          <w:sz w:val="134"/>
        </w:rPr>
        <w:t>-</w:t>
      </w:r>
      <w:r>
        <w:rPr>
          <w:rFonts w:ascii="Times New Roman" w:hAnsi="Times New Roman"/>
          <w:color w:val="A5794B"/>
          <w:w w:val="55"/>
          <w:sz w:val="35"/>
        </w:rPr>
        <w:t>..</w:t>
      </w:r>
      <w:r>
        <w:rPr>
          <w:rFonts w:ascii="Times New Roman" w:hAnsi="Times New Roman"/>
          <w:color w:val="A5794B"/>
          <w:spacing w:val="-50"/>
          <w:sz w:val="35"/>
        </w:rPr>
        <w:t> </w:t>
      </w:r>
      <w:r>
        <w:rPr>
          <w:rFonts w:ascii="Times New Roman" w:hAnsi="Times New Roman"/>
          <w:color w:val="A5794B"/>
          <w:w w:val="63"/>
          <w:sz w:val="43"/>
          <w:u w:val="thick" w:color="000000"/>
        </w:rPr>
        <w:t>_</w:t>
      </w:r>
      <w:r>
        <w:rPr>
          <w:rFonts w:ascii="Times New Roman" w:hAnsi="Times New Roman"/>
          <w:color w:val="A5794B"/>
          <w:spacing w:val="-13"/>
          <w:w w:val="63"/>
          <w:sz w:val="43"/>
          <w:u w:val="thick" w:color="000000"/>
        </w:rPr>
        <w:t>.</w:t>
      </w:r>
      <w:r>
        <w:rPr>
          <w:rFonts w:ascii="Times New Roman" w:hAnsi="Times New Roman"/>
          <w:color w:val="A5794B"/>
          <w:w w:val="71"/>
          <w:sz w:val="64"/>
          <w:u w:val="thick" w:color="000000"/>
        </w:rPr>
        <w:t>.</w:t>
      </w:r>
      <w:r>
        <w:rPr>
          <w:rFonts w:ascii="Times New Roman" w:hAnsi="Times New Roman"/>
          <w:color w:val="A5794B"/>
          <w:spacing w:val="-29"/>
          <w:w w:val="71"/>
          <w:sz w:val="64"/>
          <w:u w:val="thick" w:color="000000"/>
        </w:rPr>
        <w:t>.</w:t>
      </w:r>
      <w:r>
        <w:rPr>
          <w:color w:val="A5794B"/>
          <w:spacing w:val="-41"/>
          <w:w w:val="89"/>
          <w:sz w:val="74"/>
          <w:u w:val="thick" w:color="000000"/>
        </w:rPr>
        <w:t>.</w:t>
      </w:r>
      <w:r>
        <w:rPr>
          <w:rFonts w:ascii="Times New Roman" w:hAnsi="Times New Roman"/>
          <w:color w:val="A5794B"/>
          <w:w w:val="52"/>
          <w:sz w:val="56"/>
          <w:u w:val="thick" w:color="000000"/>
        </w:rPr>
        <w:t>..</w:t>
      </w:r>
      <w:r>
        <w:rPr>
          <w:rFonts w:ascii="Times New Roman" w:hAnsi="Times New Roman"/>
          <w:color w:val="A5794B"/>
          <w:spacing w:val="-12"/>
          <w:w w:val="52"/>
          <w:sz w:val="56"/>
          <w:u w:val="thick" w:color="000000"/>
        </w:rPr>
        <w:t>.</w:t>
      </w:r>
      <w:r>
        <w:rPr>
          <w:color w:val="A5794B"/>
          <w:spacing w:val="-68"/>
          <w:w w:val="95"/>
          <w:sz w:val="69"/>
          <w:u w:val="thick" w:color="000000"/>
        </w:rPr>
        <w:t>.</w:t>
      </w:r>
      <w:r>
        <w:rPr>
          <w:color w:val="A5794B"/>
          <w:spacing w:val="-1"/>
          <w:w w:val="64"/>
          <w:sz w:val="69"/>
          <w:u w:val="thick" w:color="000000"/>
        </w:rPr>
        <w:t>.</w:t>
      </w:r>
      <w:r>
        <w:rPr>
          <w:color w:val="A5794B"/>
          <w:spacing w:val="-25"/>
          <w:w w:val="64"/>
          <w:sz w:val="69"/>
          <w:u w:val="thick" w:color="000000"/>
        </w:rPr>
        <w:t>.</w:t>
      </w:r>
      <w:r>
        <w:rPr>
          <w:color w:val="A5794B"/>
          <w:spacing w:val="-36"/>
          <w:w w:val="95"/>
          <w:sz w:val="69"/>
          <w:u w:val="thick" w:color="000000"/>
        </w:rPr>
        <w:t>.</w:t>
      </w:r>
      <w:r>
        <w:rPr>
          <w:color w:val="A5794B"/>
          <w:spacing w:val="-1"/>
          <w:w w:val="53"/>
          <w:sz w:val="34"/>
          <w:u w:val="thick" w:color="000000"/>
        </w:rPr>
        <w:t>...</w:t>
      </w:r>
      <w:r>
        <w:rPr>
          <w:color w:val="A5794B"/>
          <w:spacing w:val="-11"/>
          <w:w w:val="53"/>
          <w:sz w:val="34"/>
          <w:u w:val="thick" w:color="000000"/>
        </w:rPr>
        <w:t>.</w:t>
      </w:r>
      <w:r>
        <w:rPr>
          <w:color w:val="A5794B"/>
          <w:w w:val="95"/>
          <w:sz w:val="69"/>
          <w:u w:val="thick" w:color="000000"/>
        </w:rPr>
        <w:t>.</w:t>
      </w:r>
      <w:r>
        <w:rPr>
          <w:color w:val="A5794B"/>
          <w:sz w:val="69"/>
        </w:rPr>
        <w:tab/>
      </w:r>
      <w:r>
        <w:rPr>
          <w:rFonts w:ascii="Times New Roman" w:hAnsi="Times New Roman"/>
          <w:color w:val="A5794B"/>
          <w:w w:val="51"/>
          <w:sz w:val="61"/>
        </w:rPr>
        <w:t>.</w:t>
      </w:r>
      <w:r>
        <w:rPr>
          <w:rFonts w:ascii="Times New Roman" w:hAnsi="Times New Roman"/>
          <w:color w:val="A5794B"/>
          <w:w w:val="51"/>
          <w:sz w:val="61"/>
          <w:u w:val="thick" w:color="000000"/>
        </w:rPr>
        <w:t>.....</w:t>
      </w:r>
      <w:r>
        <w:rPr>
          <w:rFonts w:ascii="Times New Roman" w:hAnsi="Times New Roman"/>
          <w:color w:val="A5794B"/>
          <w:spacing w:val="7"/>
          <w:w w:val="51"/>
          <w:sz w:val="61"/>
          <w:u w:val="thick" w:color="000000"/>
        </w:rPr>
        <w:t>.</w:t>
      </w:r>
      <w:r>
        <w:rPr>
          <w:color w:val="A5794B"/>
          <w:spacing w:val="-1"/>
          <w:w w:val="64"/>
          <w:sz w:val="69"/>
          <w:u w:val="thick" w:color="000000"/>
        </w:rPr>
        <w:t>.</w:t>
      </w:r>
      <w:r>
        <w:rPr>
          <w:color w:val="A5794B"/>
          <w:spacing w:val="-4"/>
          <w:w w:val="64"/>
          <w:sz w:val="69"/>
          <w:u w:val="thick" w:color="000000"/>
        </w:rPr>
        <w:t>.</w:t>
      </w:r>
      <w:r>
        <w:rPr>
          <w:rFonts w:ascii="Times New Roman" w:hAnsi="Times New Roman"/>
          <w:color w:val="A5794B"/>
          <w:spacing w:val="30"/>
          <w:w w:val="64"/>
          <w:sz w:val="59"/>
          <w:u w:val="thick" w:color="000000"/>
        </w:rPr>
        <w:t>.</w:t>
      </w:r>
      <w:r>
        <w:rPr>
          <w:rFonts w:ascii="Times New Roman" w:hAnsi="Times New Roman"/>
          <w:color w:val="A5794B"/>
          <w:w w:val="53"/>
          <w:sz w:val="52"/>
          <w:u w:val="thick" w:color="000000"/>
        </w:rPr>
        <w:t>..</w:t>
      </w:r>
      <w:r>
        <w:rPr>
          <w:rFonts w:ascii="Times New Roman" w:hAnsi="Times New Roman"/>
          <w:color w:val="A5794B"/>
          <w:spacing w:val="9"/>
          <w:w w:val="53"/>
          <w:sz w:val="52"/>
          <w:u w:val="thick" w:color="000000"/>
        </w:rPr>
        <w:t>.</w:t>
      </w:r>
      <w:r>
        <w:rPr>
          <w:rFonts w:ascii="Times New Roman" w:hAnsi="Times New Roman"/>
          <w:color w:val="A5794B"/>
          <w:w w:val="51"/>
          <w:sz w:val="58"/>
          <w:u w:val="thick" w:color="000000"/>
        </w:rPr>
        <w:t>...</w:t>
      </w:r>
      <w:r>
        <w:rPr>
          <w:rFonts w:ascii="Times New Roman" w:hAnsi="Times New Roman"/>
          <w:color w:val="A5794B"/>
          <w:sz w:val="58"/>
        </w:rPr>
        <w:tab/>
      </w:r>
      <w:r>
        <w:rPr>
          <w:color w:val="A5794B"/>
          <w:spacing w:val="-1"/>
          <w:w w:val="52"/>
          <w:sz w:val="69"/>
        </w:rPr>
        <w:t>..</w:t>
      </w:r>
      <w:r>
        <w:rPr>
          <w:color w:val="A5794B"/>
          <w:spacing w:val="-30"/>
          <w:w w:val="52"/>
          <w:sz w:val="69"/>
        </w:rPr>
        <w:t>.</w:t>
      </w:r>
      <w:r>
        <w:rPr>
          <w:color w:val="A5794B"/>
          <w:spacing w:val="-90"/>
          <w:w w:val="110"/>
          <w:position w:val="22"/>
          <w:sz w:val="64"/>
        </w:rPr>
        <w:t>.</w:t>
      </w:r>
      <w:r>
        <w:rPr>
          <w:rFonts w:ascii="Times New Roman" w:hAnsi="Times New Roman"/>
          <w:color w:val="F2901C"/>
          <w:spacing w:val="-209"/>
          <w:w w:val="52"/>
          <w:position w:val="22"/>
          <w:sz w:val="134"/>
        </w:rPr>
        <w:t>-</w:t>
      </w:r>
      <w:r>
        <w:rPr>
          <w:rFonts w:ascii="Times New Roman" w:hAnsi="Times New Roman"/>
          <w:color w:val="A5794B"/>
          <w:w w:val="52"/>
          <w:position w:val="22"/>
          <w:sz w:val="48"/>
        </w:rPr>
        <w:t>..</w:t>
      </w:r>
      <w:r>
        <w:rPr>
          <w:rFonts w:ascii="Times New Roman" w:hAnsi="Times New Roman"/>
          <w:color w:val="A5794B"/>
          <w:spacing w:val="3"/>
          <w:w w:val="52"/>
          <w:position w:val="22"/>
          <w:sz w:val="48"/>
        </w:rPr>
        <w:t>.</w:t>
      </w:r>
      <w:r>
        <w:rPr>
          <w:rFonts w:ascii="Times New Roman" w:hAnsi="Times New Roman"/>
          <w:color w:val="A5794B"/>
          <w:spacing w:val="-1"/>
          <w:w w:val="52"/>
          <w:position w:val="22"/>
          <w:sz w:val="64"/>
        </w:rPr>
        <w:t>•·</w:t>
      </w:r>
    </w:p>
    <w:p>
      <w:pPr>
        <w:spacing w:line="439" w:lineRule="exact" w:before="0"/>
        <w:ind w:left="404" w:right="0" w:firstLine="0"/>
        <w:jc w:val="left"/>
        <w:rPr>
          <w:rFonts w:ascii="Times New Roman"/>
          <w:sz w:val="64"/>
        </w:rPr>
      </w:pPr>
      <w:r>
        <w:rPr/>
        <w:br w:type="column"/>
      </w:r>
      <w:r>
        <w:rPr>
          <w:color w:val="A5794B"/>
          <w:w w:val="65"/>
          <w:sz w:val="69"/>
        </w:rPr>
        <w:t>.</w:t>
      </w:r>
      <w:r>
        <w:rPr>
          <w:rFonts w:ascii="Times New Roman"/>
          <w:color w:val="A5794B"/>
          <w:w w:val="65"/>
          <w:sz w:val="64"/>
        </w:rPr>
        <w:t>.............</w:t>
      </w:r>
    </w:p>
    <w:p>
      <w:pPr>
        <w:spacing w:after="0" w:line="439" w:lineRule="exact"/>
        <w:jc w:val="left"/>
        <w:rPr>
          <w:rFonts w:ascii="Times New Roman"/>
          <w:sz w:val="64"/>
        </w:rPr>
        <w:sectPr>
          <w:type w:val="continuous"/>
          <w:pgSz w:w="11920" w:h="16850"/>
          <w:pgMar w:top="1600" w:bottom="280" w:left="0" w:right="0"/>
          <w:cols w:num="3" w:equalWidth="0">
            <w:col w:w="2096" w:space="44"/>
            <w:col w:w="7773" w:space="122"/>
            <w:col w:w="1885"/>
          </w:cols>
        </w:sectPr>
      </w:pPr>
    </w:p>
    <w:p>
      <w:pPr>
        <w:pStyle w:val="Heading1"/>
        <w:spacing w:before="65"/>
      </w:pPr>
      <w:r>
        <w:rPr/>
        <w:pict>
          <v:group style="position:absolute;margin-left:0pt;margin-top:79.000977pt;width:595.6pt;height:763.05pt;mso-position-horizontal-relative:page;mso-position-vertical-relative:page;z-index:-259552" coordorigin="0,1580" coordsize="11912,15261">
            <v:shape style="position:absolute;left:0;top:1580;width:11912;height:15261" type="#_x0000_t75" stroked="false">
              <v:imagedata r:id="rId28" o:title=""/>
            </v:shape>
            <v:rect style="position:absolute;left:0;top:2434;width:1984;height:484" filled="true" fillcolor="#622422" stroked="false">
              <v:fill type="solid"/>
            </v:rect>
            <w10:wrap type="none"/>
          </v:group>
        </w:pict>
      </w:r>
      <w:bookmarkStart w:name=" " w:id="78"/>
      <w:bookmarkEnd w:id="78"/>
      <w:r>
        <w:rPr/>
      </w:r>
      <w:bookmarkStart w:name=" " w:id="79"/>
      <w:bookmarkEnd w:id="79"/>
      <w:r>
        <w:rPr/>
      </w:r>
      <w:bookmarkStart w:name=" " w:id="80"/>
      <w:bookmarkEnd w:id="80"/>
      <w:r>
        <w:rPr/>
      </w:r>
      <w:bookmarkStart w:name=" " w:id="81"/>
      <w:bookmarkEnd w:id="81"/>
      <w:r>
        <w:rPr/>
      </w:r>
      <w:bookmarkStart w:name=" " w:id="82"/>
      <w:bookmarkEnd w:id="82"/>
      <w:r>
        <w:rPr/>
      </w:r>
      <w:bookmarkStart w:name=" " w:id="83"/>
      <w:bookmarkEnd w:id="83"/>
      <w:r>
        <w:rPr/>
      </w:r>
      <w:bookmarkStart w:name=" " w:id="84"/>
      <w:bookmarkEnd w:id="84"/>
      <w:r>
        <w:rPr/>
      </w:r>
      <w:bookmarkStart w:name=" " w:id="85"/>
      <w:bookmarkEnd w:id="85"/>
      <w:r>
        <w:rPr/>
      </w:r>
      <w:bookmarkStart w:name=" " w:id="86"/>
      <w:bookmarkEnd w:id="86"/>
      <w:r>
        <w:rPr/>
      </w:r>
      <w:bookmarkStart w:name=" " w:id="87"/>
      <w:bookmarkEnd w:id="87"/>
      <w:r>
        <w:rPr/>
      </w:r>
      <w:bookmarkStart w:name=" " w:id="88"/>
      <w:bookmarkEnd w:id="88"/>
      <w:r>
        <w:rPr/>
      </w:r>
      <w:bookmarkStart w:name=" " w:id="89"/>
      <w:bookmarkEnd w:id="89"/>
      <w:r>
        <w:rPr/>
      </w:r>
      <w:bookmarkStart w:name=" " w:id="90"/>
      <w:bookmarkEnd w:id="90"/>
      <w:r>
        <w:rPr/>
      </w:r>
      <w:bookmarkStart w:name=" " w:id="91"/>
      <w:bookmarkEnd w:id="91"/>
      <w:r>
        <w:rPr/>
      </w:r>
      <w:bookmarkStart w:name=" " w:id="92"/>
      <w:bookmarkEnd w:id="92"/>
      <w:r>
        <w:rPr/>
      </w:r>
      <w:bookmarkStart w:name=" " w:id="93"/>
      <w:bookmarkEnd w:id="93"/>
      <w:r>
        <w:rPr/>
      </w:r>
      <w:bookmarkStart w:name=" " w:id="94"/>
      <w:bookmarkEnd w:id="94"/>
      <w:r>
        <w:rPr/>
      </w:r>
      <w:bookmarkStart w:name=" " w:id="95"/>
      <w:bookmarkEnd w:id="95"/>
      <w:r>
        <w:rPr/>
      </w:r>
      <w:bookmarkStart w:name=" " w:id="96"/>
      <w:bookmarkEnd w:id="96"/>
      <w:r>
        <w:rPr/>
      </w:r>
      <w:bookmarkStart w:name=" " w:id="97"/>
      <w:bookmarkEnd w:id="97"/>
      <w:r>
        <w:rPr/>
      </w:r>
      <w:bookmarkStart w:name=" " w:id="98"/>
      <w:bookmarkEnd w:id="98"/>
      <w:r>
        <w:rPr/>
      </w:r>
      <w:bookmarkStart w:name=" " w:id="99"/>
      <w:bookmarkEnd w:id="99"/>
      <w:r>
        <w:rPr/>
      </w:r>
      <w:bookmarkStart w:name=" " w:id="100"/>
      <w:bookmarkEnd w:id="100"/>
      <w:r>
        <w:rPr/>
      </w:r>
      <w:bookmarkStart w:name=" " w:id="101"/>
      <w:bookmarkEnd w:id="101"/>
      <w:r>
        <w:rPr/>
      </w:r>
      <w:bookmarkStart w:name=" " w:id="102"/>
      <w:bookmarkEnd w:id="102"/>
      <w:r>
        <w:rPr/>
      </w:r>
      <w:bookmarkStart w:name=" " w:id="103"/>
      <w:bookmarkEnd w:id="103"/>
      <w:r>
        <w:rPr/>
      </w:r>
      <w:bookmarkStart w:name=" " w:id="104"/>
      <w:bookmarkEnd w:id="104"/>
      <w:r>
        <w:rPr/>
      </w:r>
      <w:bookmarkStart w:name=" " w:id="105"/>
      <w:bookmarkEnd w:id="105"/>
      <w:r>
        <w:rPr/>
      </w:r>
      <w:bookmarkStart w:name=" " w:id="106"/>
      <w:bookmarkEnd w:id="106"/>
      <w:r>
        <w:rPr/>
      </w:r>
      <w:bookmarkStart w:name=" " w:id="107"/>
      <w:bookmarkEnd w:id="107"/>
      <w:r>
        <w:rPr/>
      </w:r>
      <w:bookmarkStart w:name=" " w:id="108"/>
      <w:bookmarkEnd w:id="108"/>
      <w:r>
        <w:rPr/>
      </w:r>
      <w:bookmarkStart w:name=" " w:id="109"/>
      <w:bookmarkEnd w:id="109"/>
      <w:r>
        <w:rPr/>
      </w:r>
      <w:bookmarkStart w:name=" " w:id="110"/>
      <w:bookmarkEnd w:id="110"/>
      <w:r>
        <w:rPr/>
      </w:r>
      <w:bookmarkStart w:name=" " w:id="111"/>
      <w:bookmarkEnd w:id="111"/>
      <w:r>
        <w:rPr/>
      </w:r>
      <w:bookmarkStart w:name=" " w:id="112"/>
      <w:bookmarkEnd w:id="112"/>
      <w:r>
        <w:rPr/>
      </w:r>
      <w:bookmarkStart w:name=" " w:id="113"/>
      <w:bookmarkEnd w:id="113"/>
      <w:r>
        <w:rPr/>
      </w:r>
      <w:bookmarkStart w:name=" " w:id="114"/>
      <w:bookmarkEnd w:id="114"/>
      <w:r>
        <w:rPr/>
      </w:r>
      <w:bookmarkStart w:name=" " w:id="115"/>
      <w:bookmarkEnd w:id="115"/>
      <w:r>
        <w:rPr/>
      </w:r>
      <w:bookmarkStart w:name=" " w:id="116"/>
      <w:bookmarkEnd w:id="116"/>
      <w:r>
        <w:rPr/>
      </w:r>
      <w:bookmarkStart w:name=" " w:id="117"/>
      <w:bookmarkEnd w:id="117"/>
      <w:r>
        <w:rPr/>
      </w:r>
      <w:bookmarkStart w:name="  " w:id="118"/>
      <w:bookmarkEnd w:id="118"/>
      <w:r>
        <w:rPr/>
      </w:r>
      <w:bookmarkStart w:name="Span" w:id="119"/>
      <w:bookmarkEnd w:id="119"/>
      <w:r>
        <w:rPr/>
      </w:r>
      <w:bookmarkStart w:name=" " w:id="120"/>
      <w:bookmarkEnd w:id="120"/>
      <w:r>
        <w:rPr/>
      </w:r>
      <w:bookmarkStart w:name="Contents " w:id="121"/>
      <w:bookmarkEnd w:id="121"/>
      <w:r>
        <w:rPr/>
      </w:r>
      <w:bookmarkStart w:name="Executive summary" w:id="122"/>
      <w:bookmarkEnd w:id="122"/>
      <w:r>
        <w:rPr/>
      </w:r>
      <w:bookmarkStart w:name="1. Introduction" w:id="123"/>
      <w:bookmarkEnd w:id="123"/>
      <w:r>
        <w:rPr/>
      </w:r>
      <w:bookmarkStart w:name="1.1 What is Fee for Service?" w:id="124"/>
      <w:bookmarkEnd w:id="124"/>
      <w:r>
        <w:rPr/>
      </w:r>
      <w:bookmarkStart w:name="1.2 Evaluation context" w:id="125"/>
      <w:bookmarkEnd w:id="125"/>
      <w:r>
        <w:rPr/>
      </w:r>
      <w:bookmarkStart w:name="1.3 Evaluation aim" w:id="126"/>
      <w:bookmarkEnd w:id="126"/>
      <w:r>
        <w:rPr/>
      </w:r>
      <w:bookmarkStart w:name="1.4 Limitations" w:id="127"/>
      <w:bookmarkEnd w:id="127"/>
      <w:r>
        <w:rPr/>
      </w:r>
      <w:bookmarkStart w:name="2. Literature review" w:id="128"/>
      <w:bookmarkEnd w:id="128"/>
      <w:r>
        <w:rPr/>
      </w:r>
      <w:bookmarkStart w:name="3. Evaluation findings" w:id="129"/>
      <w:bookmarkEnd w:id="129"/>
      <w:r>
        <w:rPr/>
      </w:r>
      <w:bookmarkStart w:name="3.1 FfS activities" w:id="130"/>
      <w:bookmarkEnd w:id="130"/>
      <w:r>
        <w:rPr/>
      </w:r>
      <w:bookmarkStart w:name="3.2 " w:id="131"/>
      <w:bookmarkEnd w:id="131"/>
      <w:r>
        <w:rPr/>
      </w:r>
      <w:bookmarkStart w:name="3.3 Fee for Service life cycle" w:id="132"/>
      <w:bookmarkEnd w:id="132"/>
      <w:r>
        <w:rPr/>
      </w:r>
      <w:bookmarkStart w:name="3.4 Partnership arrangements in Fee for " w:id="133"/>
      <w:bookmarkEnd w:id="133"/>
      <w:r>
        <w:rPr/>
      </w:r>
      <w:bookmarkStart w:name="3.5 Beneficial impacts of undertaking Fe" w:id="134"/>
      <w:bookmarkEnd w:id="134"/>
      <w:r>
        <w:rPr/>
      </w:r>
      <w:bookmarkStart w:name="3.6 Enablers for initiating or growing F" w:id="135"/>
      <w:bookmarkEnd w:id="135"/>
      <w:r>
        <w:rPr/>
      </w:r>
      <w:bookmarkStart w:name="3.7 Barriers to initiating or growing Fe" w:id="136"/>
      <w:bookmarkEnd w:id="136"/>
      <w:r>
        <w:rPr/>
      </w:r>
      <w:bookmarkStart w:name="3.8 Potential opportunities and aspirati" w:id="137"/>
      <w:bookmarkEnd w:id="137"/>
      <w:r>
        <w:rPr/>
      </w:r>
      <w:bookmarkStart w:name="4. Community case studies" w:id="138"/>
      <w:bookmarkEnd w:id="138"/>
      <w:r>
        <w:rPr/>
      </w:r>
      <w:bookmarkStart w:name="Taree Indigenous Development and Employm" w:id="139"/>
      <w:bookmarkEnd w:id="139"/>
      <w:r>
        <w:rPr/>
      </w:r>
      <w:bookmarkStart w:name="Thamarrurr Development Corporation" w:id="140"/>
      <w:bookmarkEnd w:id="140"/>
      <w:r>
        <w:rPr/>
      </w:r>
      <w:bookmarkStart w:name="Quandamooka Yoolooburrabee Aboriginal Co" w:id="141"/>
      <w:bookmarkEnd w:id="141"/>
      <w:r>
        <w:rPr/>
      </w:r>
      <w:bookmarkStart w:name="Kimberley Land Council (KLC) / Balanggar" w:id="142"/>
      <w:bookmarkEnd w:id="142"/>
      <w:r>
        <w:rPr/>
      </w:r>
      <w:bookmarkStart w:name="Dhimurru Aboriginal Corporation" w:id="143"/>
      <w:bookmarkEnd w:id="143"/>
      <w:r>
        <w:rPr/>
      </w:r>
      <w:bookmarkStart w:name="Yamatji Marlpa Aboriginal Corporation" w:id="144"/>
      <w:bookmarkEnd w:id="144"/>
      <w:r>
        <w:rPr/>
      </w:r>
      <w:bookmarkStart w:name="Central Land Council" w:id="145"/>
      <w:bookmarkEnd w:id="145"/>
      <w:r>
        <w:rPr/>
      </w:r>
      <w:bookmarkStart w:name="Bawinanga Aboriginal Corporation: BAC Ra" w:id="146"/>
      <w:bookmarkEnd w:id="146"/>
      <w:r>
        <w:rPr/>
      </w:r>
      <w:bookmarkStart w:name="Anindilyakwa Land Council" w:id="147"/>
      <w:bookmarkEnd w:id="147"/>
      <w:r>
        <w:rPr/>
      </w:r>
      <w:bookmarkStart w:name="5. How to best support Fee for Service i" w:id="148"/>
      <w:bookmarkEnd w:id="148"/>
      <w:r>
        <w:rPr/>
      </w:r>
      <w:bookmarkStart w:name="5.1 Identifying who is ready for Fee for" w:id="149"/>
      <w:bookmarkEnd w:id="149"/>
      <w:r>
        <w:rPr/>
      </w:r>
      <w:bookmarkStart w:name="5.2 Sharing, learning and cultural compe" w:id="150"/>
      <w:bookmarkEnd w:id="150"/>
      <w:r>
        <w:rPr/>
      </w:r>
      <w:bookmarkStart w:name="5.3 Marketing, networking and business d" w:id="151"/>
      <w:bookmarkEnd w:id="151"/>
      <w:r>
        <w:rPr/>
      </w:r>
      <w:bookmarkStart w:name="5.4 Clarity and no red tape" w:id="152"/>
      <w:bookmarkEnd w:id="152"/>
      <w:r>
        <w:rPr/>
      </w:r>
      <w:bookmarkStart w:name="References ............................." w:id="153"/>
      <w:bookmarkEnd w:id="153"/>
      <w:r>
        <w:rPr/>
      </w:r>
      <w:bookmarkStart w:name="Appendix A – Detailed methodology ......" w:id="154"/>
      <w:bookmarkEnd w:id="154"/>
      <w:r>
        <w:rPr/>
      </w:r>
      <w:bookmarkStart w:name="Appendix B – Survey materials" w:id="155"/>
      <w:bookmarkEnd w:id="155"/>
      <w:r>
        <w:rPr/>
      </w:r>
      <w:bookmarkStart w:name="Appendix C – Theory of change" w:id="156"/>
      <w:bookmarkEnd w:id="156"/>
      <w:r>
        <w:rPr/>
      </w:r>
      <w:r>
        <w:rPr/>
        <w:t>Contents</w:t>
      </w:r>
    </w:p>
    <w:sdt>
      <w:sdtPr>
        <w:docPartObj>
          <w:docPartGallery w:val="Table of Contents"/>
          <w:docPartUnique/>
        </w:docPartObj>
      </w:sdtPr>
      <w:sdtEndPr/>
      <w:sdtContent>
        <w:p>
          <w:pPr>
            <w:pStyle w:val="TOC1"/>
            <w:tabs>
              <w:tab w:pos="10099" w:val="left" w:leader="dot"/>
            </w:tabs>
            <w:spacing w:before="902"/>
            <w:ind w:right="566"/>
          </w:pPr>
          <w:bookmarkStart w:name="Artifact" w:id="157"/>
          <w:bookmarkEnd w:id="157"/>
          <w:r>
            <w:rPr/>
          </w:r>
          <w:bookmarkStart w:name=" " w:id="158"/>
          <w:bookmarkEnd w:id="158"/>
          <w:r>
            <w:rPr/>
          </w:r>
          <w:bookmarkStart w:name="Executive summary" w:id="159"/>
          <w:bookmarkEnd w:id="159"/>
          <w:r>
            <w:rPr/>
          </w:r>
          <w:hyperlink w:history="true" w:anchor="_bookmark0">
            <w:r>
              <w:rPr/>
              <w:t>Executive</w:t>
            </w:r>
            <w:r>
              <w:rPr>
                <w:spacing w:val="-1"/>
              </w:rPr>
              <w:t> </w:t>
            </w:r>
            <w:r>
              <w:rPr/>
              <w:t>summary</w:t>
            </w:r>
            <w:bookmarkStart w:name=" " w:id="160"/>
            <w:bookmarkEnd w:id="160"/>
            <w:r>
              <w:rPr/>
            </w:r>
            <w:bookmarkStart w:name="................................" w:id="161"/>
            <w:bookmarkEnd w:id="161"/>
            <w:r>
              <w:rPr/>
            </w:r>
            <w:bookmarkStart w:name="................................" w:id="162"/>
            <w:bookmarkEnd w:id="162"/>
            <w:r>
              <w:rPr/>
            </w:r>
            <w:bookmarkStart w:name="................................" w:id="163"/>
            <w:bookmarkEnd w:id="163"/>
            <w:r>
              <w:rPr/>
            </w:r>
            <w:bookmarkStart w:name="................................" w:id="164"/>
            <w:bookmarkEnd w:id="164"/>
            <w:r>
              <w:rPr/>
            </w:r>
            <w:bookmarkStart w:name="......................." w:id="165"/>
            <w:bookmarkEnd w:id="165"/>
            <w:r>
              <w:rPr/>
            </w:r>
            <w:bookmarkStart w:name=" " w:id="166"/>
            <w:bookmarkEnd w:id="166"/>
            <w:r>
              <w:rPr/>
            </w:r>
            <w:bookmarkStart w:name="7" w:id="167"/>
            <w:bookmarkEnd w:id="167"/>
            <w:r>
              <w:rPr/>
            </w:r>
            <w:r>
              <w:rPr/>
              <w:tab/>
              <w:t>7</w:t>
            </w:r>
          </w:hyperlink>
        </w:p>
        <w:p>
          <w:pPr>
            <w:pStyle w:val="TOC2"/>
            <w:numPr>
              <w:ilvl w:val="0"/>
              <w:numId w:val="5"/>
            </w:numPr>
            <w:tabs>
              <w:tab w:pos="852" w:val="left" w:leader="none"/>
              <w:tab w:pos="10099" w:val="left" w:leader="dot"/>
            </w:tabs>
            <w:spacing w:line="240" w:lineRule="auto" w:before="1" w:after="0"/>
            <w:ind w:left="852" w:right="566" w:hanging="286"/>
            <w:jc w:val="left"/>
          </w:pPr>
          <w:bookmarkStart w:name="1. Introduction" w:id="168"/>
          <w:bookmarkEnd w:id="168"/>
          <w:r>
            <w:rPr/>
          </w:r>
          <w:hyperlink w:history="true" w:anchor="_bookmark1">
            <w:bookmarkStart w:name="1. Introduction" w:id="169"/>
            <w:bookmarkEnd w:id="169"/>
            <w:r>
              <w:rPr/>
              <w:t>In</w:t>
            </w:r>
            <w:r>
              <w:rPr/>
              <w:t>troduction</w:t>
            </w:r>
            <w:bookmarkStart w:name=" " w:id="170"/>
            <w:bookmarkEnd w:id="170"/>
            <w:r>
              <w:rPr/>
            </w:r>
            <w:bookmarkStart w:name="................................" w:id="171"/>
            <w:bookmarkEnd w:id="171"/>
            <w:r>
              <w:rPr/>
            </w:r>
            <w:bookmarkStart w:name="................................" w:id="172"/>
            <w:bookmarkEnd w:id="172"/>
            <w:r>
              <w:rPr/>
            </w:r>
            <w:bookmarkStart w:name="................................" w:id="173"/>
            <w:bookmarkEnd w:id="173"/>
            <w:r>
              <w:rPr/>
            </w:r>
            <w:bookmarkStart w:name="................................" w:id="174"/>
            <w:bookmarkEnd w:id="174"/>
            <w:r>
              <w:rPr/>
            </w:r>
            <w:bookmarkStart w:name=".............................." w:id="175"/>
            <w:bookmarkEnd w:id="175"/>
            <w:r>
              <w:rPr/>
            </w:r>
            <w:bookmarkStart w:name=" " w:id="176"/>
            <w:bookmarkEnd w:id="176"/>
            <w:r>
              <w:rPr/>
            </w:r>
            <w:bookmarkStart w:name="9" w:id="177"/>
            <w:bookmarkEnd w:id="177"/>
            <w:r>
              <w:rPr/>
            </w:r>
            <w:r>
              <w:rPr/>
              <w:tab/>
              <w:t>9</w:t>
            </w:r>
          </w:hyperlink>
        </w:p>
        <w:p>
          <w:pPr>
            <w:pStyle w:val="TOC3"/>
            <w:numPr>
              <w:ilvl w:val="1"/>
              <w:numId w:val="5"/>
            </w:numPr>
            <w:tabs>
              <w:tab w:pos="641" w:val="left" w:leader="none"/>
              <w:tab w:pos="1321" w:val="left" w:leader="none"/>
              <w:tab w:pos="9986" w:val="left" w:leader="dot"/>
            </w:tabs>
            <w:spacing w:line="240" w:lineRule="auto" w:before="0" w:after="0"/>
            <w:ind w:left="1320" w:right="453" w:hanging="641"/>
            <w:jc w:val="left"/>
          </w:pPr>
          <w:bookmarkStart w:name="1.1 What is Fee for Service?" w:id="178"/>
          <w:bookmarkEnd w:id="178"/>
          <w:r>
            <w:rPr/>
          </w:r>
          <w:hyperlink w:history="true" w:anchor="_bookmark2">
            <w:bookmarkStart w:name="1.1 What is Fee for Service?" w:id="179"/>
            <w:bookmarkEnd w:id="179"/>
            <w:r>
              <w:rPr/>
              <w:t>W</w:t>
            </w:r>
            <w:r>
              <w:rPr/>
              <w:t>hat is Fee</w:t>
            </w:r>
            <w:r>
              <w:rPr>
                <w:spacing w:val="-5"/>
              </w:rPr>
              <w:t> </w:t>
            </w:r>
            <w:r>
              <w:rPr/>
              <w:t>for</w:t>
            </w:r>
            <w:r>
              <w:rPr>
                <w:spacing w:val="-2"/>
              </w:rPr>
              <w:t> </w:t>
            </w:r>
            <w:r>
              <w:rPr/>
              <w:t>Servic</w:t>
            </w:r>
            <w:bookmarkStart w:name=" " w:id="180"/>
            <w:bookmarkEnd w:id="180"/>
            <w:r>
              <w:rPr/>
              <w:t>e?</w:t>
            </w:r>
            <w:bookmarkStart w:name="................................" w:id="181"/>
            <w:bookmarkEnd w:id="181"/>
            <w:r>
              <w:rPr/>
            </w:r>
            <w:bookmarkStart w:name="................................" w:id="182"/>
            <w:bookmarkEnd w:id="182"/>
            <w:r>
              <w:rPr/>
            </w:r>
            <w:bookmarkStart w:name="................................" w:id="183"/>
            <w:bookmarkEnd w:id="183"/>
            <w:r>
              <w:rPr/>
            </w:r>
            <w:bookmarkStart w:name="................................" w:id="184"/>
            <w:bookmarkEnd w:id="184"/>
            <w:r>
              <w:rPr/>
            </w:r>
            <w:bookmarkStart w:name="." w:id="185"/>
            <w:bookmarkEnd w:id="185"/>
            <w:r>
              <w:rPr/>
            </w:r>
            <w:bookmarkStart w:name=" " w:id="186"/>
            <w:bookmarkEnd w:id="186"/>
            <w:r>
              <w:rPr/>
            </w:r>
            <w:bookmarkStart w:name="9" w:id="187"/>
            <w:bookmarkEnd w:id="187"/>
            <w:r>
              <w:rPr/>
            </w:r>
            <w:r>
              <w:rPr/>
              <w:tab/>
              <w:t>9</w:t>
            </w:r>
          </w:hyperlink>
        </w:p>
        <w:p>
          <w:pPr>
            <w:pStyle w:val="TOC3"/>
            <w:numPr>
              <w:ilvl w:val="1"/>
              <w:numId w:val="5"/>
            </w:numPr>
            <w:tabs>
              <w:tab w:pos="641" w:val="left" w:leader="none"/>
              <w:tab w:pos="1321" w:val="left" w:leader="none"/>
              <w:tab w:pos="9873" w:val="left" w:leader="dot"/>
            </w:tabs>
            <w:spacing w:line="240" w:lineRule="auto" w:before="1" w:after="0"/>
            <w:ind w:left="1320" w:right="456" w:hanging="641"/>
            <w:jc w:val="left"/>
          </w:pPr>
          <w:bookmarkStart w:name="1.2 Evaluation context" w:id="188"/>
          <w:bookmarkEnd w:id="188"/>
          <w:r>
            <w:rPr/>
          </w:r>
          <w:hyperlink w:history="true" w:anchor="_bookmark3">
            <w:bookmarkStart w:name="1.2 Evaluation context" w:id="189"/>
            <w:bookmarkEnd w:id="189"/>
            <w:r>
              <w:rPr/>
              <w:t>E</w:t>
            </w:r>
            <w:r>
              <w:rPr/>
              <w:t>valuation</w:t>
            </w:r>
            <w:r>
              <w:rPr>
                <w:spacing w:val="-4"/>
              </w:rPr>
              <w:t> </w:t>
            </w:r>
            <w:r>
              <w:rPr/>
              <w:t>context</w:t>
            </w:r>
            <w:bookmarkStart w:name=" " w:id="190"/>
            <w:bookmarkEnd w:id="190"/>
            <w:r>
              <w:rPr/>
            </w:r>
            <w:bookmarkStart w:name="................................" w:id="191"/>
            <w:bookmarkEnd w:id="191"/>
            <w:r>
              <w:rPr/>
            </w:r>
            <w:bookmarkStart w:name="................................" w:id="192"/>
            <w:bookmarkEnd w:id="192"/>
            <w:r>
              <w:rPr/>
            </w:r>
            <w:bookmarkStart w:name="................................" w:id="193"/>
            <w:bookmarkEnd w:id="193"/>
            <w:r>
              <w:rPr/>
            </w:r>
            <w:bookmarkStart w:name="................................" w:id="194"/>
            <w:bookmarkEnd w:id="194"/>
            <w:r>
              <w:rPr/>
            </w:r>
            <w:bookmarkStart w:name="........." w:id="195"/>
            <w:bookmarkEnd w:id="195"/>
            <w:r>
              <w:rPr/>
            </w:r>
            <w:bookmarkStart w:name=" " w:id="196"/>
            <w:bookmarkEnd w:id="196"/>
            <w:r>
              <w:rPr/>
            </w:r>
            <w:bookmarkStart w:name="10" w:id="197"/>
            <w:bookmarkEnd w:id="197"/>
            <w:r>
              <w:rPr/>
            </w:r>
            <w:r>
              <w:rPr/>
              <w:tab/>
              <w:t>10</w:t>
            </w:r>
          </w:hyperlink>
        </w:p>
        <w:p>
          <w:pPr>
            <w:pStyle w:val="TOC3"/>
            <w:numPr>
              <w:ilvl w:val="1"/>
              <w:numId w:val="5"/>
            </w:numPr>
            <w:tabs>
              <w:tab w:pos="641" w:val="left" w:leader="none"/>
              <w:tab w:pos="1321" w:val="left" w:leader="none"/>
              <w:tab w:pos="9873" w:val="left" w:leader="dot"/>
            </w:tabs>
            <w:spacing w:line="240" w:lineRule="auto" w:before="0" w:after="0"/>
            <w:ind w:left="1320" w:right="456" w:hanging="641"/>
            <w:jc w:val="left"/>
          </w:pPr>
          <w:bookmarkStart w:name="1.3 Evaluation aim" w:id="198"/>
          <w:bookmarkEnd w:id="198"/>
          <w:r>
            <w:rPr/>
          </w:r>
          <w:hyperlink w:history="true" w:anchor="_bookmark4">
            <w:bookmarkStart w:name="1.3 Evaluation aim" w:id="199"/>
            <w:bookmarkEnd w:id="199"/>
            <w:r>
              <w:rPr/>
              <w:t>E</w:t>
            </w:r>
            <w:r>
              <w:rPr/>
              <w:t>valuation</w:t>
            </w:r>
            <w:r>
              <w:rPr>
                <w:spacing w:val="-2"/>
              </w:rPr>
              <w:t> </w:t>
            </w:r>
            <w:r>
              <w:rPr/>
              <w:t>aim</w:t>
            </w:r>
            <w:bookmarkStart w:name=" " w:id="200"/>
            <w:bookmarkEnd w:id="200"/>
            <w:r>
              <w:rPr/>
            </w:r>
            <w:bookmarkStart w:name="................................" w:id="201"/>
            <w:bookmarkEnd w:id="201"/>
            <w:r>
              <w:rPr/>
            </w:r>
            <w:bookmarkStart w:name="................................" w:id="202"/>
            <w:bookmarkEnd w:id="202"/>
            <w:r>
              <w:rPr/>
            </w:r>
            <w:bookmarkStart w:name="................................" w:id="203"/>
            <w:bookmarkEnd w:id="203"/>
            <w:r>
              <w:rPr/>
            </w:r>
            <w:bookmarkStart w:name="................................" w:id="204"/>
            <w:bookmarkEnd w:id="204"/>
            <w:r>
              <w:rPr/>
            </w:r>
            <w:bookmarkStart w:name="..............." w:id="205"/>
            <w:bookmarkEnd w:id="205"/>
            <w:r>
              <w:rPr/>
            </w:r>
            <w:bookmarkStart w:name=" " w:id="206"/>
            <w:bookmarkEnd w:id="206"/>
            <w:r>
              <w:rPr/>
            </w:r>
            <w:bookmarkStart w:name="10" w:id="207"/>
            <w:bookmarkEnd w:id="207"/>
            <w:r>
              <w:rPr/>
            </w:r>
            <w:r>
              <w:rPr/>
              <w:tab/>
              <w:t>10</w:t>
            </w:r>
          </w:hyperlink>
        </w:p>
        <w:p>
          <w:pPr>
            <w:pStyle w:val="TOC3"/>
            <w:numPr>
              <w:ilvl w:val="1"/>
              <w:numId w:val="5"/>
            </w:numPr>
            <w:tabs>
              <w:tab w:pos="641" w:val="left" w:leader="none"/>
              <w:tab w:pos="1321" w:val="left" w:leader="none"/>
              <w:tab w:pos="9873" w:val="left" w:leader="dot"/>
            </w:tabs>
            <w:spacing w:line="229" w:lineRule="exact" w:before="0" w:after="0"/>
            <w:ind w:left="1320" w:right="456" w:hanging="641"/>
            <w:jc w:val="left"/>
          </w:pPr>
          <w:bookmarkStart w:name="1.4 Limitations" w:id="208"/>
          <w:bookmarkEnd w:id="208"/>
          <w:r>
            <w:rPr/>
          </w:r>
          <w:hyperlink w:history="true" w:anchor="_bookmark5">
            <w:bookmarkStart w:name="1.4 Limitations" w:id="209"/>
            <w:bookmarkEnd w:id="209"/>
            <w:r>
              <w:rPr/>
              <w:t>L</w:t>
            </w:r>
            <w:r>
              <w:rPr/>
              <w:t>imitations</w:t>
            </w:r>
            <w:bookmarkStart w:name=" " w:id="210"/>
            <w:bookmarkEnd w:id="210"/>
            <w:r>
              <w:rPr/>
            </w:r>
            <w:bookmarkStart w:name="................................" w:id="211"/>
            <w:bookmarkEnd w:id="211"/>
            <w:r>
              <w:rPr/>
            </w:r>
            <w:bookmarkStart w:name="................................" w:id="212"/>
            <w:bookmarkEnd w:id="212"/>
            <w:r>
              <w:rPr/>
            </w:r>
            <w:bookmarkStart w:name="................................" w:id="213"/>
            <w:bookmarkEnd w:id="213"/>
            <w:r>
              <w:rPr/>
            </w:r>
            <w:bookmarkStart w:name="................................" w:id="214"/>
            <w:bookmarkEnd w:id="214"/>
            <w:r>
              <w:rPr/>
            </w:r>
            <w:bookmarkStart w:name="....................." w:id="215"/>
            <w:bookmarkEnd w:id="215"/>
            <w:r>
              <w:rPr/>
            </w:r>
            <w:bookmarkStart w:name=" " w:id="216"/>
            <w:bookmarkEnd w:id="216"/>
            <w:r>
              <w:rPr/>
            </w:r>
            <w:bookmarkStart w:name="10" w:id="217"/>
            <w:bookmarkEnd w:id="217"/>
            <w:r>
              <w:rPr/>
            </w:r>
            <w:r>
              <w:rPr/>
              <w:tab/>
              <w:t>10</w:t>
            </w:r>
          </w:hyperlink>
        </w:p>
        <w:p>
          <w:pPr>
            <w:pStyle w:val="TOC2"/>
            <w:numPr>
              <w:ilvl w:val="0"/>
              <w:numId w:val="5"/>
            </w:numPr>
            <w:tabs>
              <w:tab w:pos="852" w:val="left" w:leader="none"/>
              <w:tab w:pos="9985" w:val="left" w:leader="dot"/>
            </w:tabs>
            <w:spacing w:line="229" w:lineRule="exact" w:before="0" w:after="0"/>
            <w:ind w:left="852" w:right="569" w:hanging="286"/>
            <w:jc w:val="left"/>
          </w:pPr>
          <w:bookmarkStart w:name="2. Literature review" w:id="218"/>
          <w:bookmarkEnd w:id="218"/>
          <w:r>
            <w:rPr/>
          </w:r>
          <w:hyperlink w:history="true" w:anchor="_bookmark6">
            <w:bookmarkStart w:name="2. Literature review" w:id="219"/>
            <w:bookmarkEnd w:id="219"/>
            <w:r>
              <w:rPr/>
              <w:t>L</w:t>
            </w:r>
            <w:r>
              <w:rPr/>
              <w:t>iterature</w:t>
            </w:r>
            <w:r>
              <w:rPr>
                <w:spacing w:val="-3"/>
              </w:rPr>
              <w:t> </w:t>
            </w:r>
            <w:r>
              <w:rPr/>
              <w:t>review</w:t>
            </w:r>
            <w:bookmarkStart w:name=" " w:id="220"/>
            <w:bookmarkEnd w:id="220"/>
            <w:r>
              <w:rPr/>
            </w:r>
            <w:bookmarkStart w:name="................................" w:id="221"/>
            <w:bookmarkEnd w:id="221"/>
            <w:r>
              <w:rPr/>
            </w:r>
            <w:bookmarkStart w:name="................................" w:id="222"/>
            <w:bookmarkEnd w:id="222"/>
            <w:r>
              <w:rPr/>
            </w:r>
            <w:bookmarkStart w:name="................................" w:id="223"/>
            <w:bookmarkEnd w:id="223"/>
            <w:r>
              <w:rPr/>
            </w:r>
            <w:bookmarkStart w:name="................................" w:id="224"/>
            <w:bookmarkEnd w:id="224"/>
            <w:r>
              <w:rPr/>
            </w:r>
            <w:bookmarkStart w:name="...................." w:id="225"/>
            <w:bookmarkEnd w:id="225"/>
            <w:r>
              <w:rPr/>
            </w:r>
            <w:bookmarkStart w:name=" " w:id="226"/>
            <w:bookmarkEnd w:id="226"/>
            <w:r>
              <w:rPr/>
            </w:r>
            <w:bookmarkStart w:name="12" w:id="227"/>
            <w:bookmarkEnd w:id="227"/>
            <w:r>
              <w:rPr/>
            </w:r>
            <w:r>
              <w:rPr/>
              <w:tab/>
              <w:t>12</w:t>
            </w:r>
          </w:hyperlink>
        </w:p>
        <w:p>
          <w:pPr>
            <w:pStyle w:val="TOC2"/>
            <w:numPr>
              <w:ilvl w:val="0"/>
              <w:numId w:val="5"/>
            </w:numPr>
            <w:tabs>
              <w:tab w:pos="852" w:val="left" w:leader="none"/>
              <w:tab w:pos="9985" w:val="left" w:leader="dot"/>
            </w:tabs>
            <w:spacing w:line="240" w:lineRule="auto" w:before="1" w:after="0"/>
            <w:ind w:left="852" w:right="569" w:hanging="286"/>
            <w:jc w:val="left"/>
          </w:pPr>
          <w:bookmarkStart w:name="3. Evaluation findings" w:id="228"/>
          <w:bookmarkEnd w:id="228"/>
          <w:r>
            <w:rPr/>
          </w:r>
          <w:hyperlink w:history="true" w:anchor="_bookmark8">
            <w:bookmarkStart w:name="3. Evaluation findings" w:id="229"/>
            <w:bookmarkEnd w:id="229"/>
            <w:r>
              <w:rPr/>
              <w:t>E</w:t>
            </w:r>
            <w:r>
              <w:rPr/>
              <w:t>valuation</w:t>
            </w:r>
            <w:r>
              <w:rPr>
                <w:spacing w:val="-4"/>
              </w:rPr>
              <w:t> </w:t>
            </w:r>
            <w:r>
              <w:rPr/>
              <w:t>findings</w:t>
            </w:r>
            <w:bookmarkStart w:name=" " w:id="230"/>
            <w:bookmarkEnd w:id="230"/>
            <w:r>
              <w:rPr/>
            </w:r>
            <w:bookmarkStart w:name="................................" w:id="231"/>
            <w:bookmarkEnd w:id="231"/>
            <w:r>
              <w:rPr/>
            </w:r>
            <w:bookmarkStart w:name="................................" w:id="232"/>
            <w:bookmarkEnd w:id="232"/>
            <w:r>
              <w:rPr/>
            </w:r>
            <w:bookmarkStart w:name="................................" w:id="233"/>
            <w:bookmarkEnd w:id="233"/>
            <w:r>
              <w:rPr/>
            </w:r>
            <w:bookmarkStart w:name="................................" w:id="234"/>
            <w:bookmarkEnd w:id="234"/>
            <w:r>
              <w:rPr/>
            </w:r>
            <w:bookmarkStart w:name="................." w:id="235"/>
            <w:bookmarkEnd w:id="235"/>
            <w:r>
              <w:rPr/>
            </w:r>
            <w:bookmarkStart w:name=" " w:id="236"/>
            <w:bookmarkEnd w:id="236"/>
            <w:r>
              <w:rPr/>
            </w:r>
            <w:bookmarkStart w:name="22" w:id="237"/>
            <w:bookmarkEnd w:id="237"/>
            <w:r>
              <w:rPr/>
            </w:r>
            <w:r>
              <w:rPr/>
              <w:tab/>
              <w:t>22</w:t>
            </w:r>
          </w:hyperlink>
        </w:p>
        <w:p>
          <w:pPr>
            <w:pStyle w:val="TOC3"/>
            <w:numPr>
              <w:ilvl w:val="1"/>
              <w:numId w:val="5"/>
            </w:numPr>
            <w:tabs>
              <w:tab w:pos="641" w:val="left" w:leader="none"/>
              <w:tab w:pos="1321" w:val="left" w:leader="none"/>
              <w:tab w:pos="9873" w:val="left" w:leader="dot"/>
            </w:tabs>
            <w:spacing w:line="240" w:lineRule="auto" w:before="0" w:after="0"/>
            <w:ind w:left="1320" w:right="456" w:hanging="641"/>
            <w:jc w:val="left"/>
          </w:pPr>
          <w:bookmarkStart w:name="3.1 FfS activities" w:id="238"/>
          <w:bookmarkEnd w:id="238"/>
          <w:r>
            <w:rPr/>
          </w:r>
          <w:hyperlink w:history="true" w:anchor="_bookmark9">
            <w:bookmarkStart w:name="3.1 FfS activities" w:id="239"/>
            <w:bookmarkEnd w:id="239"/>
            <w:r>
              <w:rPr/>
              <w:t>F</w:t>
            </w:r>
            <w:r>
              <w:rPr/>
              <w:t>fS</w:t>
            </w:r>
            <w:r>
              <w:rPr>
                <w:spacing w:val="-3"/>
              </w:rPr>
              <w:t> </w:t>
            </w:r>
            <w:r>
              <w:rPr/>
              <w:t>activities</w:t>
            </w:r>
            <w:bookmarkStart w:name=" " w:id="240"/>
            <w:bookmarkEnd w:id="240"/>
            <w:r>
              <w:rPr/>
            </w:r>
            <w:bookmarkStart w:name="................................" w:id="241"/>
            <w:bookmarkEnd w:id="241"/>
            <w:r>
              <w:rPr/>
            </w:r>
            <w:bookmarkStart w:name="................................" w:id="242"/>
            <w:bookmarkEnd w:id="242"/>
            <w:r>
              <w:rPr/>
            </w:r>
            <w:bookmarkStart w:name="................................" w:id="243"/>
            <w:bookmarkEnd w:id="243"/>
            <w:r>
              <w:rPr/>
            </w:r>
            <w:bookmarkStart w:name="................................" w:id="244"/>
            <w:bookmarkEnd w:id="244"/>
            <w:r>
              <w:rPr/>
            </w:r>
            <w:bookmarkStart w:name=".................." w:id="245"/>
            <w:bookmarkEnd w:id="245"/>
            <w:r>
              <w:rPr/>
            </w:r>
            <w:bookmarkStart w:name=" " w:id="246"/>
            <w:bookmarkEnd w:id="246"/>
            <w:r>
              <w:rPr/>
            </w:r>
            <w:bookmarkStart w:name="22" w:id="247"/>
            <w:bookmarkEnd w:id="247"/>
            <w:r>
              <w:rPr/>
            </w:r>
            <w:r>
              <w:rPr/>
              <w:tab/>
              <w:t>22</w:t>
            </w:r>
          </w:hyperlink>
        </w:p>
        <w:p>
          <w:pPr>
            <w:pStyle w:val="TOC3"/>
            <w:numPr>
              <w:ilvl w:val="1"/>
              <w:numId w:val="5"/>
            </w:numPr>
            <w:tabs>
              <w:tab w:pos="641" w:val="left" w:leader="none"/>
              <w:tab w:pos="1321" w:val="left" w:leader="none"/>
              <w:tab w:pos="9873" w:val="left" w:leader="dot"/>
            </w:tabs>
            <w:spacing w:line="240" w:lineRule="auto" w:before="1" w:after="0"/>
            <w:ind w:left="1320" w:right="456" w:hanging="641"/>
            <w:jc w:val="left"/>
          </w:pPr>
          <w:bookmarkStart w:name="3.2 " w:id="248"/>
          <w:bookmarkEnd w:id="248"/>
          <w:r>
            <w:rPr/>
          </w:r>
          <w:hyperlink w:history="true" w:anchor="_bookmark14">
            <w:bookmarkStart w:name="The role of ranger funding as a catalyst" w:id="249"/>
            <w:bookmarkEnd w:id="249"/>
            <w:r>
              <w:rPr/>
              <w:t>T</w:t>
            </w:r>
            <w:r>
              <w:rPr/>
              <w:t>he role of ranger funding as a catalyst</w:t>
            </w:r>
            <w:r>
              <w:rPr>
                <w:spacing w:val="-12"/>
              </w:rPr>
              <w:t> </w:t>
            </w:r>
            <w:r>
              <w:rPr/>
              <w:t>for</w:t>
            </w:r>
            <w:r>
              <w:rPr>
                <w:spacing w:val="-2"/>
              </w:rPr>
              <w:t> </w:t>
            </w:r>
            <w:r>
              <w:rPr/>
              <w:t>Ff</w:t>
            </w:r>
            <w:bookmarkStart w:name=" " w:id="250"/>
            <w:bookmarkEnd w:id="250"/>
            <w:r>
              <w:rPr/>
              <w:t>S</w:t>
            </w:r>
            <w:bookmarkStart w:name="................................" w:id="251"/>
            <w:bookmarkEnd w:id="251"/>
            <w:r>
              <w:rPr/>
            </w:r>
            <w:bookmarkStart w:name="................................" w:id="252"/>
            <w:bookmarkEnd w:id="252"/>
            <w:r>
              <w:rPr/>
            </w:r>
            <w:bookmarkStart w:name="............................" w:id="253"/>
            <w:bookmarkEnd w:id="253"/>
            <w:r>
              <w:rPr/>
            </w:r>
            <w:bookmarkStart w:name=" " w:id="254"/>
            <w:bookmarkEnd w:id="254"/>
            <w:r>
              <w:rPr/>
            </w:r>
            <w:bookmarkStart w:name="26" w:id="255"/>
            <w:bookmarkEnd w:id="255"/>
            <w:r>
              <w:rPr/>
            </w:r>
            <w:r>
              <w:rPr/>
              <w:tab/>
              <w:t>26</w:t>
            </w:r>
          </w:hyperlink>
        </w:p>
        <w:p>
          <w:pPr>
            <w:pStyle w:val="TOC3"/>
            <w:numPr>
              <w:ilvl w:val="1"/>
              <w:numId w:val="5"/>
            </w:numPr>
            <w:tabs>
              <w:tab w:pos="641" w:val="left" w:leader="none"/>
              <w:tab w:pos="1321" w:val="left" w:leader="none"/>
              <w:tab w:pos="9873" w:val="left" w:leader="dot"/>
            </w:tabs>
            <w:spacing w:line="240" w:lineRule="auto" w:before="1" w:after="0"/>
            <w:ind w:left="1320" w:right="456" w:hanging="641"/>
            <w:jc w:val="left"/>
          </w:pPr>
          <w:bookmarkStart w:name="3.3 Fee for Service life cycle" w:id="256"/>
          <w:bookmarkEnd w:id="256"/>
          <w:r>
            <w:rPr/>
          </w:r>
          <w:hyperlink w:history="true" w:anchor="_bookmark18">
            <w:bookmarkStart w:name="3.3 Fee for Service life cycle" w:id="257"/>
            <w:bookmarkEnd w:id="257"/>
            <w:r>
              <w:rPr/>
              <w:t>F</w:t>
            </w:r>
            <w:r>
              <w:rPr/>
              <w:t>ee for Service</w:t>
            </w:r>
            <w:r>
              <w:rPr>
                <w:spacing w:val="-5"/>
              </w:rPr>
              <w:t> </w:t>
            </w:r>
            <w:r>
              <w:rPr/>
              <w:t>life</w:t>
            </w:r>
            <w:r>
              <w:rPr>
                <w:spacing w:val="-3"/>
              </w:rPr>
              <w:t> </w:t>
            </w:r>
            <w:r>
              <w:rPr/>
              <w:t>cycle</w:t>
            </w:r>
            <w:bookmarkStart w:name=" " w:id="258"/>
            <w:bookmarkEnd w:id="258"/>
            <w:r>
              <w:rPr/>
            </w:r>
            <w:bookmarkStart w:name="................................" w:id="259"/>
            <w:bookmarkEnd w:id="259"/>
            <w:r>
              <w:rPr/>
            </w:r>
            <w:bookmarkStart w:name="................................" w:id="260"/>
            <w:bookmarkEnd w:id="260"/>
            <w:r>
              <w:rPr/>
            </w:r>
            <w:bookmarkStart w:name="................................" w:id="261"/>
            <w:bookmarkEnd w:id="261"/>
            <w:r>
              <w:rPr/>
            </w:r>
            <w:bookmarkStart w:name="..............................." w:id="262"/>
            <w:bookmarkEnd w:id="262"/>
            <w:r>
              <w:rPr/>
            </w:r>
            <w:bookmarkStart w:name=" " w:id="263"/>
            <w:bookmarkEnd w:id="263"/>
            <w:r>
              <w:rPr/>
            </w:r>
            <w:bookmarkStart w:name="30" w:id="264"/>
            <w:bookmarkEnd w:id="264"/>
            <w:r>
              <w:rPr/>
            </w:r>
            <w:r>
              <w:rPr/>
              <w:tab/>
              <w:t>30</w:t>
            </w:r>
          </w:hyperlink>
        </w:p>
        <w:p>
          <w:pPr>
            <w:pStyle w:val="TOC3"/>
            <w:numPr>
              <w:ilvl w:val="1"/>
              <w:numId w:val="5"/>
            </w:numPr>
            <w:tabs>
              <w:tab w:pos="641" w:val="left" w:leader="none"/>
              <w:tab w:pos="1321" w:val="left" w:leader="none"/>
              <w:tab w:pos="9873" w:val="left" w:leader="dot"/>
            </w:tabs>
            <w:spacing w:line="229" w:lineRule="exact" w:before="0" w:after="0"/>
            <w:ind w:left="1320" w:right="456" w:hanging="641"/>
            <w:jc w:val="left"/>
          </w:pPr>
          <w:bookmarkStart w:name="3.4 Partnership arrangements in Fee for " w:id="265"/>
          <w:bookmarkEnd w:id="265"/>
          <w:r>
            <w:rPr/>
          </w:r>
          <w:hyperlink w:history="true" w:anchor="_bookmark24">
            <w:bookmarkStart w:name="3.4 Partnership arrangements in Fee for " w:id="266"/>
            <w:bookmarkEnd w:id="266"/>
            <w:r>
              <w:rPr/>
              <w:t>P</w:t>
            </w:r>
            <w:r>
              <w:rPr/>
              <w:t>artnership arrangements in Fee</w:t>
            </w:r>
            <w:r>
              <w:rPr>
                <w:spacing w:val="-7"/>
              </w:rPr>
              <w:t> </w:t>
            </w:r>
            <w:r>
              <w:rPr/>
              <w:t>for</w:t>
            </w:r>
            <w:r>
              <w:rPr>
                <w:spacing w:val="-3"/>
              </w:rPr>
              <w:t> </w:t>
            </w:r>
            <w:r>
              <w:rPr/>
              <w:t>Service</w:t>
            </w:r>
            <w:bookmarkStart w:name=" " w:id="267"/>
            <w:bookmarkEnd w:id="267"/>
            <w:r>
              <w:rPr/>
            </w:r>
            <w:bookmarkStart w:name="................................" w:id="268"/>
            <w:bookmarkEnd w:id="268"/>
            <w:r>
              <w:rPr/>
            </w:r>
            <w:bookmarkStart w:name="................................" w:id="269"/>
            <w:bookmarkEnd w:id="269"/>
            <w:r>
              <w:rPr/>
            </w:r>
            <w:bookmarkStart w:name="..............................." w:id="270"/>
            <w:bookmarkEnd w:id="270"/>
            <w:r>
              <w:rPr/>
            </w:r>
            <w:bookmarkStart w:name=" " w:id="271"/>
            <w:bookmarkEnd w:id="271"/>
            <w:r>
              <w:rPr/>
            </w:r>
            <w:bookmarkStart w:name="36" w:id="272"/>
            <w:bookmarkEnd w:id="272"/>
            <w:r>
              <w:rPr/>
            </w:r>
            <w:r>
              <w:rPr/>
              <w:tab/>
              <w:t>36</w:t>
            </w:r>
          </w:hyperlink>
        </w:p>
        <w:p>
          <w:pPr>
            <w:pStyle w:val="TOC3"/>
            <w:numPr>
              <w:ilvl w:val="1"/>
              <w:numId w:val="5"/>
            </w:numPr>
            <w:tabs>
              <w:tab w:pos="641" w:val="left" w:leader="none"/>
              <w:tab w:pos="1321" w:val="left" w:leader="none"/>
              <w:tab w:pos="9873" w:val="left" w:leader="dot"/>
            </w:tabs>
            <w:spacing w:line="229" w:lineRule="exact" w:before="0" w:after="0"/>
            <w:ind w:left="1320" w:right="456" w:hanging="641"/>
            <w:jc w:val="left"/>
          </w:pPr>
          <w:bookmarkStart w:name="3.5 Beneficial impacts of undertaking Fe" w:id="273"/>
          <w:bookmarkEnd w:id="273"/>
          <w:r>
            <w:rPr/>
          </w:r>
          <w:hyperlink w:history="true" w:anchor="_bookmark29">
            <w:bookmarkStart w:name="3.5 Beneficial impacts of undertaking Fe" w:id="274"/>
            <w:bookmarkEnd w:id="274"/>
            <w:r>
              <w:rPr/>
              <w:t>B</w:t>
            </w:r>
            <w:r>
              <w:rPr/>
              <w:t>eneficial impacts of undertaking Fee</w:t>
            </w:r>
            <w:r>
              <w:rPr>
                <w:spacing w:val="-8"/>
              </w:rPr>
              <w:t> </w:t>
            </w:r>
            <w:r>
              <w:rPr/>
              <w:t>for</w:t>
            </w:r>
            <w:r>
              <w:rPr>
                <w:spacing w:val="-2"/>
              </w:rPr>
              <w:t> </w:t>
            </w:r>
            <w:r>
              <w:rPr/>
              <w:t>Servic</w:t>
            </w:r>
            <w:bookmarkStart w:name=" " w:id="275"/>
            <w:bookmarkEnd w:id="275"/>
            <w:r>
              <w:rPr/>
              <w:t>e</w:t>
            </w:r>
            <w:bookmarkStart w:name="................................" w:id="276"/>
            <w:bookmarkEnd w:id="276"/>
            <w:r>
              <w:rPr/>
            </w:r>
            <w:bookmarkStart w:name="................................" w:id="277"/>
            <w:bookmarkEnd w:id="277"/>
            <w:r>
              <w:rPr/>
            </w:r>
            <w:bookmarkStart w:name="........................" w:id="278"/>
            <w:bookmarkEnd w:id="278"/>
            <w:r>
              <w:rPr/>
            </w:r>
            <w:bookmarkStart w:name=" " w:id="279"/>
            <w:bookmarkEnd w:id="279"/>
            <w:r>
              <w:rPr/>
            </w:r>
            <w:bookmarkStart w:name="44" w:id="280"/>
            <w:bookmarkEnd w:id="280"/>
            <w:r>
              <w:rPr/>
            </w:r>
            <w:r>
              <w:rPr/>
              <w:tab/>
              <w:t>44</w:t>
            </w:r>
          </w:hyperlink>
        </w:p>
        <w:p>
          <w:pPr>
            <w:pStyle w:val="TOC3"/>
            <w:numPr>
              <w:ilvl w:val="1"/>
              <w:numId w:val="5"/>
            </w:numPr>
            <w:tabs>
              <w:tab w:pos="641" w:val="left" w:leader="none"/>
              <w:tab w:pos="1321" w:val="left" w:leader="none"/>
              <w:tab w:pos="9873" w:val="left" w:leader="dot"/>
            </w:tabs>
            <w:spacing w:line="240" w:lineRule="auto" w:before="1" w:after="0"/>
            <w:ind w:left="1320" w:right="456" w:hanging="641"/>
            <w:jc w:val="left"/>
          </w:pPr>
          <w:bookmarkStart w:name="3.6 Enablers for initiating or growing F" w:id="281"/>
          <w:bookmarkEnd w:id="281"/>
          <w:r>
            <w:rPr/>
          </w:r>
          <w:hyperlink w:history="true" w:anchor="_bookmark30">
            <w:bookmarkStart w:name="3.6 Enablers for initiating or growing F" w:id="282"/>
            <w:bookmarkEnd w:id="282"/>
            <w:r>
              <w:rPr/>
              <w:t>E</w:t>
            </w:r>
            <w:r>
              <w:rPr/>
              <w:t>nablers for initiating or growing Fee</w:t>
            </w:r>
            <w:r>
              <w:rPr>
                <w:spacing w:val="-10"/>
              </w:rPr>
              <w:t> </w:t>
            </w:r>
            <w:r>
              <w:rPr/>
              <w:t>for</w:t>
            </w:r>
            <w:r>
              <w:rPr>
                <w:spacing w:val="-2"/>
              </w:rPr>
              <w:t> </w:t>
            </w:r>
            <w:r>
              <w:rPr/>
              <w:t>Service</w:t>
            </w:r>
            <w:bookmarkStart w:name=" " w:id="283"/>
            <w:bookmarkEnd w:id="283"/>
            <w:r>
              <w:rPr/>
            </w:r>
            <w:bookmarkStart w:name="................................" w:id="284"/>
            <w:bookmarkEnd w:id="284"/>
            <w:r>
              <w:rPr/>
            </w:r>
            <w:bookmarkStart w:name="................................" w:id="285"/>
            <w:bookmarkEnd w:id="285"/>
            <w:r>
              <w:rPr/>
            </w:r>
            <w:bookmarkStart w:name="........................." w:id="286"/>
            <w:bookmarkEnd w:id="286"/>
            <w:r>
              <w:rPr/>
            </w:r>
            <w:bookmarkStart w:name=" " w:id="287"/>
            <w:bookmarkEnd w:id="287"/>
            <w:r>
              <w:rPr/>
            </w:r>
            <w:bookmarkStart w:name="47" w:id="288"/>
            <w:bookmarkEnd w:id="288"/>
            <w:r>
              <w:rPr/>
            </w:r>
            <w:r>
              <w:rPr/>
              <w:tab/>
              <w:t>47</w:t>
            </w:r>
          </w:hyperlink>
        </w:p>
        <w:p>
          <w:pPr>
            <w:pStyle w:val="TOC3"/>
            <w:numPr>
              <w:ilvl w:val="1"/>
              <w:numId w:val="5"/>
            </w:numPr>
            <w:tabs>
              <w:tab w:pos="641" w:val="left" w:leader="none"/>
              <w:tab w:pos="1321" w:val="left" w:leader="none"/>
              <w:tab w:pos="9873" w:val="left" w:leader="dot"/>
            </w:tabs>
            <w:spacing w:line="240" w:lineRule="auto" w:before="0" w:after="0"/>
            <w:ind w:left="1320" w:right="456" w:hanging="641"/>
            <w:jc w:val="left"/>
          </w:pPr>
          <w:bookmarkStart w:name="3.7 Barriers to initiating or growing Fe" w:id="289"/>
          <w:bookmarkEnd w:id="289"/>
          <w:r>
            <w:rPr/>
          </w:r>
          <w:hyperlink w:history="true" w:anchor="_bookmark31">
            <w:bookmarkStart w:name="3.7 Barriers to initiating or growing Fe" w:id="290"/>
            <w:bookmarkEnd w:id="290"/>
            <w:r>
              <w:rPr/>
              <w:t>B</w:t>
            </w:r>
            <w:r>
              <w:rPr/>
              <w:t>arriers to initiating or growing Fee</w:t>
            </w:r>
            <w:r>
              <w:rPr>
                <w:spacing w:val="-11"/>
              </w:rPr>
              <w:t> </w:t>
            </w:r>
            <w:r>
              <w:rPr/>
              <w:t>for</w:t>
            </w:r>
            <w:r>
              <w:rPr>
                <w:spacing w:val="-2"/>
              </w:rPr>
              <w:t> </w:t>
            </w:r>
            <w:r>
              <w:rPr/>
              <w:t>Service</w:t>
            </w:r>
            <w:bookmarkStart w:name=" " w:id="291"/>
            <w:bookmarkEnd w:id="291"/>
            <w:r>
              <w:rPr/>
            </w:r>
            <w:bookmarkStart w:name="................................" w:id="292"/>
            <w:bookmarkEnd w:id="292"/>
            <w:r>
              <w:rPr/>
            </w:r>
            <w:bookmarkStart w:name="................................" w:id="293"/>
            <w:bookmarkEnd w:id="293"/>
            <w:r>
              <w:rPr/>
            </w:r>
            <w:bookmarkStart w:name="............................" w:id="294"/>
            <w:bookmarkEnd w:id="294"/>
            <w:r>
              <w:rPr/>
            </w:r>
            <w:bookmarkStart w:name=" " w:id="295"/>
            <w:bookmarkEnd w:id="295"/>
            <w:r>
              <w:rPr/>
            </w:r>
            <w:bookmarkStart w:name="50" w:id="296"/>
            <w:bookmarkEnd w:id="296"/>
            <w:r>
              <w:rPr/>
            </w:r>
            <w:r>
              <w:rPr/>
              <w:tab/>
              <w:t>50</w:t>
            </w:r>
          </w:hyperlink>
        </w:p>
        <w:p>
          <w:pPr>
            <w:pStyle w:val="TOC3"/>
            <w:numPr>
              <w:ilvl w:val="1"/>
              <w:numId w:val="5"/>
            </w:numPr>
            <w:tabs>
              <w:tab w:pos="641" w:val="left" w:leader="none"/>
              <w:tab w:pos="1321" w:val="left" w:leader="none"/>
              <w:tab w:pos="9873" w:val="left" w:leader="dot"/>
            </w:tabs>
            <w:spacing w:line="240" w:lineRule="auto" w:before="0" w:after="0"/>
            <w:ind w:left="1320" w:right="456" w:hanging="641"/>
            <w:jc w:val="left"/>
          </w:pPr>
          <w:bookmarkStart w:name="3.8 Potential opportunities and aspirati" w:id="297"/>
          <w:bookmarkEnd w:id="297"/>
          <w:r>
            <w:rPr/>
          </w:r>
          <w:hyperlink w:history="true" w:anchor="_bookmark32">
            <w:bookmarkStart w:name="3.8 Potential opportunities and aspirati" w:id="298"/>
            <w:bookmarkEnd w:id="298"/>
            <w:r>
              <w:rPr/>
              <w:t>P</w:t>
            </w:r>
            <w:r>
              <w:rPr/>
              <w:t>otential opportunities and aspirations for Fee</w:t>
            </w:r>
            <w:r>
              <w:rPr>
                <w:spacing w:val="-9"/>
              </w:rPr>
              <w:t> </w:t>
            </w:r>
            <w:r>
              <w:rPr/>
              <w:t>for</w:t>
            </w:r>
            <w:r>
              <w:rPr>
                <w:spacing w:val="-3"/>
              </w:rPr>
              <w:t> </w:t>
            </w:r>
            <w:r>
              <w:rPr/>
              <w:t>Service</w:t>
            </w:r>
            <w:bookmarkStart w:name=" " w:id="299"/>
            <w:bookmarkEnd w:id="299"/>
            <w:r>
              <w:rPr/>
            </w:r>
            <w:bookmarkStart w:name="................................" w:id="300"/>
            <w:bookmarkEnd w:id="300"/>
            <w:r>
              <w:rPr/>
            </w:r>
            <w:bookmarkStart w:name="................................" w:id="301"/>
            <w:bookmarkEnd w:id="301"/>
            <w:r>
              <w:rPr/>
            </w:r>
            <w:bookmarkStart w:name=".........." w:id="302"/>
            <w:bookmarkEnd w:id="302"/>
            <w:r>
              <w:rPr/>
            </w:r>
            <w:bookmarkStart w:name=" " w:id="303"/>
            <w:bookmarkEnd w:id="303"/>
            <w:r>
              <w:rPr/>
            </w:r>
            <w:bookmarkStart w:name="52" w:id="304"/>
            <w:bookmarkEnd w:id="304"/>
            <w:r>
              <w:rPr/>
            </w:r>
            <w:r>
              <w:rPr/>
              <w:tab/>
              <w:t>52</w:t>
            </w:r>
          </w:hyperlink>
        </w:p>
        <w:p>
          <w:pPr>
            <w:pStyle w:val="TOC2"/>
            <w:numPr>
              <w:ilvl w:val="0"/>
              <w:numId w:val="5"/>
            </w:numPr>
            <w:tabs>
              <w:tab w:pos="852" w:val="left" w:leader="none"/>
              <w:tab w:pos="9985" w:val="left" w:leader="dot"/>
            </w:tabs>
            <w:spacing w:line="229" w:lineRule="exact" w:before="1" w:after="0"/>
            <w:ind w:left="852" w:right="569" w:hanging="286"/>
            <w:jc w:val="left"/>
          </w:pPr>
          <w:bookmarkStart w:name="4. Community case studies" w:id="305"/>
          <w:bookmarkEnd w:id="305"/>
          <w:r>
            <w:rPr/>
          </w:r>
          <w:hyperlink w:history="true" w:anchor="_bookmark33">
            <w:bookmarkStart w:name="4. Community case studies" w:id="306"/>
            <w:bookmarkEnd w:id="306"/>
            <w:r>
              <w:rPr/>
              <w:t>Co</w:t>
            </w:r>
            <w:r>
              <w:rPr/>
              <w:t>mmunity</w:t>
            </w:r>
            <w:r>
              <w:rPr>
                <w:spacing w:val="-5"/>
              </w:rPr>
              <w:t> </w:t>
            </w:r>
            <w:r>
              <w:rPr/>
              <w:t>case</w:t>
            </w:r>
            <w:r>
              <w:rPr>
                <w:spacing w:val="-2"/>
              </w:rPr>
              <w:t> </w:t>
            </w:r>
            <w:r>
              <w:rPr/>
              <w:t>studies</w:t>
            </w:r>
            <w:bookmarkStart w:name=" " w:id="307"/>
            <w:bookmarkEnd w:id="307"/>
            <w:r>
              <w:rPr/>
            </w:r>
            <w:bookmarkStart w:name="................................" w:id="308"/>
            <w:bookmarkEnd w:id="308"/>
            <w:r>
              <w:rPr/>
            </w:r>
            <w:bookmarkStart w:name="................................" w:id="309"/>
            <w:bookmarkEnd w:id="309"/>
            <w:r>
              <w:rPr/>
            </w:r>
            <w:bookmarkStart w:name="................................" w:id="310"/>
            <w:bookmarkEnd w:id="310"/>
            <w:r>
              <w:rPr/>
            </w:r>
            <w:bookmarkStart w:name="................................" w:id="311"/>
            <w:bookmarkEnd w:id="311"/>
            <w:r>
              <w:rPr/>
            </w:r>
            <w:bookmarkStart w:name="........" w:id="312"/>
            <w:bookmarkEnd w:id="312"/>
            <w:r>
              <w:rPr/>
            </w:r>
            <w:bookmarkStart w:name=" " w:id="313"/>
            <w:bookmarkEnd w:id="313"/>
            <w:r>
              <w:rPr/>
            </w:r>
            <w:bookmarkStart w:name="53" w:id="314"/>
            <w:bookmarkEnd w:id="314"/>
            <w:r>
              <w:rPr/>
            </w:r>
            <w:r>
              <w:rPr/>
              <w:tab/>
              <w:t>53</w:t>
            </w:r>
          </w:hyperlink>
        </w:p>
        <w:p>
          <w:pPr>
            <w:pStyle w:val="TOC1"/>
            <w:tabs>
              <w:tab w:pos="9873" w:val="left" w:leader="dot"/>
            </w:tabs>
            <w:spacing w:line="229" w:lineRule="exact"/>
          </w:pPr>
          <w:bookmarkStart w:name="Taree Indigenous Development and Employm" w:id="315"/>
          <w:bookmarkEnd w:id="315"/>
          <w:r>
            <w:rPr/>
          </w:r>
          <w:hyperlink w:history="true" w:anchor="_bookmark34">
            <w:r>
              <w:rPr/>
              <w:t>Taree Indigenous Development and Employment</w:t>
            </w:r>
            <w:r>
              <w:rPr>
                <w:spacing w:val="-13"/>
              </w:rPr>
              <w:t> </w:t>
            </w:r>
            <w:r>
              <w:rPr/>
              <w:t>LTD</w:t>
            </w:r>
            <w:r>
              <w:rPr>
                <w:spacing w:val="-3"/>
              </w:rPr>
              <w:t> </w:t>
            </w:r>
            <w:r>
              <w:rPr/>
              <w:t>(TIDE</w:t>
            </w:r>
            <w:bookmarkStart w:name=" " w:id="316"/>
            <w:bookmarkEnd w:id="316"/>
            <w:r>
              <w:rPr/>
              <w:t>)</w:t>
            </w:r>
            <w:bookmarkStart w:name="................................" w:id="317"/>
            <w:bookmarkEnd w:id="317"/>
            <w:r>
              <w:rPr/>
            </w:r>
            <w:bookmarkStart w:name="................................" w:id="318"/>
            <w:bookmarkEnd w:id="318"/>
            <w:r>
              <w:rPr/>
            </w:r>
            <w:bookmarkStart w:name="................" w:id="319"/>
            <w:bookmarkEnd w:id="319"/>
            <w:r>
              <w:rPr/>
            </w:r>
            <w:bookmarkStart w:name=" " w:id="320"/>
            <w:bookmarkEnd w:id="320"/>
            <w:r>
              <w:rPr/>
            </w:r>
            <w:bookmarkStart w:name="53" w:id="321"/>
            <w:bookmarkEnd w:id="321"/>
            <w:r>
              <w:rPr/>
            </w:r>
            <w:r>
              <w:rPr/>
              <w:tab/>
              <w:t>53</w:t>
            </w:r>
          </w:hyperlink>
        </w:p>
        <w:p>
          <w:pPr>
            <w:pStyle w:val="TOC1"/>
            <w:tabs>
              <w:tab w:pos="9873" w:val="left" w:leader="dot"/>
            </w:tabs>
          </w:pPr>
          <w:bookmarkStart w:name="Thamarrurr Development Corporation" w:id="322"/>
          <w:bookmarkEnd w:id="322"/>
          <w:r>
            <w:rPr/>
          </w:r>
          <w:hyperlink w:history="true" w:anchor="_bookmark35">
            <w:r>
              <w:rPr/>
              <w:t>Thamarrurr</w:t>
            </w:r>
            <w:r>
              <w:rPr>
                <w:spacing w:val="-2"/>
              </w:rPr>
              <w:t> </w:t>
            </w:r>
            <w:r>
              <w:rPr/>
              <w:t>Development</w:t>
            </w:r>
            <w:r>
              <w:rPr>
                <w:spacing w:val="-4"/>
              </w:rPr>
              <w:t> </w:t>
            </w:r>
            <w:r>
              <w:rPr/>
              <w:t>Corporation</w:t>
            </w:r>
            <w:bookmarkStart w:name=" " w:id="323"/>
            <w:bookmarkEnd w:id="323"/>
            <w:r>
              <w:rPr/>
            </w:r>
            <w:bookmarkStart w:name="................................" w:id="324"/>
            <w:bookmarkEnd w:id="324"/>
            <w:r>
              <w:rPr/>
            </w:r>
            <w:bookmarkStart w:name="................................" w:id="325"/>
            <w:bookmarkEnd w:id="325"/>
            <w:r>
              <w:rPr/>
            </w:r>
            <w:bookmarkStart w:name="................................" w:id="326"/>
            <w:bookmarkEnd w:id="326"/>
            <w:r>
              <w:rPr/>
            </w:r>
            <w:bookmarkStart w:name="......................" w:id="327"/>
            <w:bookmarkEnd w:id="327"/>
            <w:r>
              <w:rPr/>
            </w:r>
            <w:bookmarkStart w:name=" " w:id="328"/>
            <w:bookmarkEnd w:id="328"/>
            <w:r>
              <w:rPr/>
            </w:r>
            <w:bookmarkStart w:name="56" w:id="329"/>
            <w:bookmarkEnd w:id="329"/>
            <w:r>
              <w:rPr/>
            </w:r>
            <w:r>
              <w:rPr/>
              <w:tab/>
              <w:t>56</w:t>
            </w:r>
          </w:hyperlink>
        </w:p>
        <w:p>
          <w:pPr>
            <w:pStyle w:val="TOC1"/>
            <w:tabs>
              <w:tab w:pos="9873" w:val="left" w:leader="dot"/>
            </w:tabs>
            <w:spacing w:before="1"/>
          </w:pPr>
          <w:bookmarkStart w:name="Quandamooka Yoolooburrabee Aboriginal Co" w:id="330"/>
          <w:bookmarkEnd w:id="330"/>
          <w:r>
            <w:rPr/>
          </w:r>
          <w:hyperlink w:history="true" w:anchor="_bookmark36">
            <w:r>
              <w:rPr/>
              <w:t>Quandamooka Yoolooburrabee</w:t>
            </w:r>
            <w:r>
              <w:rPr>
                <w:spacing w:val="-8"/>
              </w:rPr>
              <w:t> </w:t>
            </w:r>
            <w:r>
              <w:rPr/>
              <w:t>Aboriginal</w:t>
            </w:r>
            <w:r>
              <w:rPr>
                <w:spacing w:val="-4"/>
              </w:rPr>
              <w:t> </w:t>
            </w:r>
            <w:r>
              <w:rPr/>
              <w:t>Corporation</w:t>
            </w:r>
            <w:bookmarkStart w:name=" " w:id="331"/>
            <w:bookmarkEnd w:id="331"/>
            <w:r>
              <w:rPr/>
            </w:r>
            <w:bookmarkStart w:name="................................" w:id="332"/>
            <w:bookmarkEnd w:id="332"/>
            <w:r>
              <w:rPr/>
            </w:r>
            <w:bookmarkStart w:name="................................" w:id="333"/>
            <w:bookmarkEnd w:id="333"/>
            <w:r>
              <w:rPr/>
            </w:r>
            <w:bookmarkStart w:name="..........................." w:id="334"/>
            <w:bookmarkEnd w:id="334"/>
            <w:r>
              <w:rPr/>
            </w:r>
            <w:bookmarkStart w:name=" " w:id="335"/>
            <w:bookmarkEnd w:id="335"/>
            <w:r>
              <w:rPr/>
            </w:r>
            <w:bookmarkStart w:name="59" w:id="336"/>
            <w:bookmarkEnd w:id="336"/>
            <w:r>
              <w:rPr/>
            </w:r>
            <w:r>
              <w:rPr/>
              <w:tab/>
              <w:t>59</w:t>
            </w:r>
          </w:hyperlink>
        </w:p>
        <w:p>
          <w:pPr>
            <w:pStyle w:val="TOC1"/>
            <w:tabs>
              <w:tab w:pos="9873" w:val="left" w:leader="dot"/>
            </w:tabs>
          </w:pPr>
          <w:bookmarkStart w:name="Kimberley Land Council (KLC) / Balanggar" w:id="337"/>
          <w:bookmarkEnd w:id="337"/>
          <w:r>
            <w:rPr/>
          </w:r>
          <w:hyperlink w:history="true" w:anchor="_bookmark37">
            <w:r>
              <w:rPr/>
              <w:t>Kimberley Land Council (KLC) /</w:t>
            </w:r>
            <w:r>
              <w:rPr>
                <w:spacing w:val="-13"/>
              </w:rPr>
              <w:t> </w:t>
            </w:r>
            <w:r>
              <w:rPr/>
              <w:t>Balanggarri</w:t>
            </w:r>
            <w:r>
              <w:rPr>
                <w:spacing w:val="-3"/>
              </w:rPr>
              <w:t> </w:t>
            </w:r>
            <w:r>
              <w:rPr/>
              <w:t>Rangers</w:t>
            </w:r>
            <w:bookmarkStart w:name=" " w:id="338"/>
            <w:bookmarkEnd w:id="338"/>
            <w:r>
              <w:rPr/>
            </w:r>
            <w:bookmarkStart w:name="................................" w:id="339"/>
            <w:bookmarkEnd w:id="339"/>
            <w:r>
              <w:rPr/>
            </w:r>
            <w:bookmarkStart w:name="................................" w:id="340"/>
            <w:bookmarkEnd w:id="340"/>
            <w:r>
              <w:rPr/>
            </w:r>
            <w:bookmarkStart w:name="............................." w:id="341"/>
            <w:bookmarkEnd w:id="341"/>
            <w:r>
              <w:rPr/>
            </w:r>
            <w:bookmarkStart w:name=" " w:id="342"/>
            <w:bookmarkEnd w:id="342"/>
            <w:r>
              <w:rPr/>
            </w:r>
            <w:bookmarkStart w:name="61" w:id="343"/>
            <w:bookmarkEnd w:id="343"/>
            <w:r>
              <w:rPr/>
            </w:r>
            <w:r>
              <w:rPr/>
              <w:tab/>
              <w:t>61</w:t>
            </w:r>
          </w:hyperlink>
        </w:p>
        <w:p>
          <w:pPr>
            <w:pStyle w:val="TOC1"/>
            <w:tabs>
              <w:tab w:pos="9873" w:val="left" w:leader="dot"/>
            </w:tabs>
            <w:spacing w:before="1"/>
          </w:pPr>
          <w:bookmarkStart w:name="Dhimurru Aboriginal Corporation" w:id="344"/>
          <w:bookmarkEnd w:id="344"/>
          <w:r>
            <w:rPr/>
          </w:r>
          <w:hyperlink w:history="true" w:anchor="_bookmark38">
            <w:r>
              <w:rPr/>
              <w:t>Dhimurru</w:t>
            </w:r>
            <w:r>
              <w:rPr>
                <w:spacing w:val="-4"/>
              </w:rPr>
              <w:t> </w:t>
            </w:r>
            <w:r>
              <w:rPr/>
              <w:t>Aboriginal</w:t>
            </w:r>
            <w:r>
              <w:rPr>
                <w:spacing w:val="-1"/>
              </w:rPr>
              <w:t> </w:t>
            </w:r>
            <w:r>
              <w:rPr/>
              <w:t>Corporatio</w:t>
            </w:r>
            <w:bookmarkStart w:name=" " w:id="345"/>
            <w:bookmarkEnd w:id="345"/>
            <w:r>
              <w:rPr/>
              <w:t>n</w:t>
            </w:r>
            <w:bookmarkStart w:name="................................" w:id="346"/>
            <w:bookmarkEnd w:id="346"/>
            <w:r>
              <w:rPr/>
            </w:r>
            <w:bookmarkStart w:name="................................" w:id="347"/>
            <w:bookmarkEnd w:id="347"/>
            <w:r>
              <w:rPr/>
            </w:r>
            <w:bookmarkStart w:name="................................" w:id="348"/>
            <w:bookmarkEnd w:id="348"/>
            <w:r>
              <w:rPr/>
            </w:r>
            <w:bookmarkStart w:name=".............................." w:id="349"/>
            <w:bookmarkEnd w:id="349"/>
            <w:r>
              <w:rPr/>
            </w:r>
            <w:bookmarkStart w:name=" " w:id="350"/>
            <w:bookmarkEnd w:id="350"/>
            <w:r>
              <w:rPr/>
            </w:r>
            <w:bookmarkStart w:name="64" w:id="351"/>
            <w:bookmarkEnd w:id="351"/>
            <w:r>
              <w:rPr/>
            </w:r>
            <w:r>
              <w:rPr/>
              <w:tab/>
              <w:t>64</w:t>
            </w:r>
          </w:hyperlink>
        </w:p>
        <w:p>
          <w:pPr>
            <w:pStyle w:val="TOC1"/>
            <w:tabs>
              <w:tab w:pos="9873" w:val="left" w:leader="dot"/>
            </w:tabs>
            <w:spacing w:line="229" w:lineRule="exact"/>
          </w:pPr>
          <w:bookmarkStart w:name="Yamatji Marlpa Aboriginal Corporation" w:id="352"/>
          <w:bookmarkEnd w:id="352"/>
          <w:r>
            <w:rPr/>
          </w:r>
          <w:hyperlink w:history="true" w:anchor="_bookmark39">
            <w:r>
              <w:rPr/>
              <w:t>Yamatji Marlpa</w:t>
            </w:r>
            <w:r>
              <w:rPr>
                <w:spacing w:val="-7"/>
              </w:rPr>
              <w:t> </w:t>
            </w:r>
            <w:r>
              <w:rPr/>
              <w:t>Aboriginal</w:t>
            </w:r>
            <w:r>
              <w:rPr>
                <w:spacing w:val="-2"/>
              </w:rPr>
              <w:t> </w:t>
            </w:r>
            <w:r>
              <w:rPr/>
              <w:t>Corporation</w:t>
            </w:r>
            <w:bookmarkStart w:name=" " w:id="353"/>
            <w:bookmarkEnd w:id="353"/>
            <w:r>
              <w:rPr/>
            </w:r>
            <w:bookmarkStart w:name="................................" w:id="354"/>
            <w:bookmarkEnd w:id="354"/>
            <w:r>
              <w:rPr/>
            </w:r>
            <w:bookmarkStart w:name="................................" w:id="355"/>
            <w:bookmarkEnd w:id="355"/>
            <w:r>
              <w:rPr/>
            </w:r>
            <w:bookmarkStart w:name="................................" w:id="356"/>
            <w:bookmarkEnd w:id="356"/>
            <w:r>
              <w:rPr/>
            </w:r>
            <w:bookmarkStart w:name="....................." w:id="357"/>
            <w:bookmarkEnd w:id="357"/>
            <w:r>
              <w:rPr/>
            </w:r>
            <w:bookmarkStart w:name=" " w:id="358"/>
            <w:bookmarkEnd w:id="358"/>
            <w:r>
              <w:rPr/>
            </w:r>
            <w:bookmarkStart w:name="66" w:id="359"/>
            <w:bookmarkEnd w:id="359"/>
            <w:r>
              <w:rPr/>
            </w:r>
            <w:r>
              <w:rPr/>
              <w:tab/>
              <w:t>66</w:t>
            </w:r>
          </w:hyperlink>
        </w:p>
        <w:p>
          <w:pPr>
            <w:pStyle w:val="TOC1"/>
            <w:tabs>
              <w:tab w:pos="9873" w:val="left" w:leader="dot"/>
            </w:tabs>
            <w:spacing w:line="229" w:lineRule="exact"/>
          </w:pPr>
          <w:bookmarkStart w:name="Central Land Council" w:id="360"/>
          <w:bookmarkEnd w:id="360"/>
          <w:r>
            <w:rPr/>
          </w:r>
          <w:hyperlink w:history="true" w:anchor="_bookmark40">
            <w:r>
              <w:rPr/>
              <w:t>Central</w:t>
            </w:r>
            <w:r>
              <w:rPr>
                <w:spacing w:val="-4"/>
              </w:rPr>
              <w:t> </w:t>
            </w:r>
            <w:r>
              <w:rPr/>
              <w:t>Land</w:t>
            </w:r>
            <w:r>
              <w:rPr>
                <w:spacing w:val="-1"/>
              </w:rPr>
              <w:t> </w:t>
            </w:r>
            <w:r>
              <w:rPr/>
              <w:t>Counci</w:t>
            </w:r>
            <w:bookmarkStart w:name=" " w:id="361"/>
            <w:bookmarkEnd w:id="361"/>
            <w:r>
              <w:rPr/>
              <w:t>l</w:t>
            </w:r>
            <w:bookmarkStart w:name="................................" w:id="362"/>
            <w:bookmarkEnd w:id="362"/>
            <w:r>
              <w:rPr/>
            </w:r>
            <w:bookmarkStart w:name="................................" w:id="363"/>
            <w:bookmarkEnd w:id="363"/>
            <w:r>
              <w:rPr/>
            </w:r>
            <w:bookmarkStart w:name="................................" w:id="364"/>
            <w:bookmarkEnd w:id="364"/>
            <w:r>
              <w:rPr/>
            </w:r>
            <w:bookmarkStart w:name="................................" w:id="365"/>
            <w:bookmarkEnd w:id="365"/>
            <w:r>
              <w:rPr/>
            </w:r>
            <w:bookmarkStart w:name="................" w:id="366"/>
            <w:bookmarkEnd w:id="366"/>
            <w:r>
              <w:rPr/>
            </w:r>
            <w:bookmarkStart w:name=" " w:id="367"/>
            <w:bookmarkEnd w:id="367"/>
            <w:r>
              <w:rPr/>
            </w:r>
            <w:bookmarkStart w:name="68" w:id="368"/>
            <w:bookmarkEnd w:id="368"/>
            <w:r>
              <w:rPr/>
            </w:r>
            <w:r>
              <w:rPr/>
              <w:tab/>
              <w:t>68</w:t>
            </w:r>
          </w:hyperlink>
        </w:p>
        <w:p>
          <w:pPr>
            <w:pStyle w:val="TOC1"/>
            <w:tabs>
              <w:tab w:pos="9873" w:val="left" w:leader="dot"/>
            </w:tabs>
          </w:pPr>
          <w:hyperlink w:history="true" w:anchor="_TOC_250000">
            <w:bookmarkStart w:name="Bawinanga Aboriginal Corporation: BAC Ra" w:id="369"/>
            <w:bookmarkEnd w:id="369"/>
            <w:r>
              <w:rPr/>
            </w:r>
            <w:r>
              <w:rPr/>
              <w:t>Bawinanga Aboriginal Corporation:</w:t>
            </w:r>
            <w:r>
              <w:rPr>
                <w:spacing w:val="-8"/>
              </w:rPr>
              <w:t> </w:t>
            </w:r>
            <w:r>
              <w:rPr/>
              <w:t>BAC</w:t>
            </w:r>
            <w:r>
              <w:rPr>
                <w:spacing w:val="-1"/>
              </w:rPr>
              <w:t> </w:t>
            </w:r>
            <w:r>
              <w:rPr/>
              <w:t>Rangers</w:t>
            </w:r>
            <w:bookmarkStart w:name=" " w:id="370"/>
            <w:bookmarkEnd w:id="370"/>
            <w:r>
              <w:rPr/>
            </w:r>
            <w:bookmarkStart w:name="................................" w:id="371"/>
            <w:bookmarkEnd w:id="371"/>
            <w:r>
              <w:rPr/>
            </w:r>
            <w:bookmarkStart w:name="................................" w:id="372"/>
            <w:bookmarkEnd w:id="372"/>
            <w:r>
              <w:rPr/>
            </w:r>
            <w:bookmarkStart w:name="................................" w:id="373"/>
            <w:bookmarkEnd w:id="373"/>
            <w:r>
              <w:rPr/>
            </w:r>
            <w:bookmarkStart w:name="..." w:id="374"/>
            <w:bookmarkEnd w:id="374"/>
            <w:r>
              <w:rPr/>
            </w:r>
            <w:bookmarkStart w:name=" " w:id="375"/>
            <w:bookmarkEnd w:id="375"/>
            <w:r>
              <w:rPr/>
            </w:r>
            <w:bookmarkStart w:name="70" w:id="376"/>
            <w:bookmarkEnd w:id="376"/>
            <w:r>
              <w:rPr/>
            </w:r>
            <w:r>
              <w:rPr/>
              <w:tab/>
              <w:t>70</w:t>
            </w:r>
          </w:hyperlink>
        </w:p>
        <w:p>
          <w:pPr>
            <w:pStyle w:val="TOC1"/>
            <w:tabs>
              <w:tab w:pos="9873" w:val="left" w:leader="dot"/>
            </w:tabs>
            <w:spacing w:before="1"/>
          </w:pPr>
          <w:bookmarkStart w:name="Anindilyakwa Land Council" w:id="377"/>
          <w:bookmarkEnd w:id="377"/>
          <w:r>
            <w:rPr/>
          </w:r>
          <w:hyperlink w:history="true" w:anchor="_bookmark41">
            <w:r>
              <w:rPr/>
              <w:t>Anindilyakwa</w:t>
            </w:r>
            <w:r>
              <w:rPr>
                <w:spacing w:val="-2"/>
              </w:rPr>
              <w:t> </w:t>
            </w:r>
            <w:r>
              <w:rPr/>
              <w:t>Land</w:t>
            </w:r>
            <w:r>
              <w:rPr>
                <w:spacing w:val="-3"/>
              </w:rPr>
              <w:t> </w:t>
            </w:r>
            <w:r>
              <w:rPr/>
              <w:t>Council</w:t>
            </w:r>
            <w:bookmarkStart w:name=" " w:id="378"/>
            <w:bookmarkEnd w:id="378"/>
            <w:r>
              <w:rPr/>
            </w:r>
            <w:bookmarkStart w:name="................................" w:id="379"/>
            <w:bookmarkEnd w:id="379"/>
            <w:r>
              <w:rPr/>
            </w:r>
            <w:bookmarkStart w:name="................................" w:id="380"/>
            <w:bookmarkEnd w:id="380"/>
            <w:r>
              <w:rPr/>
            </w:r>
            <w:bookmarkStart w:name="................................" w:id="381"/>
            <w:bookmarkEnd w:id="381"/>
            <w:r>
              <w:rPr/>
            </w:r>
            <w:bookmarkStart w:name="................................" w:id="382"/>
            <w:bookmarkEnd w:id="382"/>
            <w:r>
              <w:rPr/>
            </w:r>
            <w:bookmarkStart w:name="......." w:id="383"/>
            <w:bookmarkEnd w:id="383"/>
            <w:r>
              <w:rPr/>
            </w:r>
            <w:bookmarkStart w:name=" " w:id="384"/>
            <w:bookmarkEnd w:id="384"/>
            <w:r>
              <w:rPr/>
            </w:r>
            <w:bookmarkStart w:name="73" w:id="385"/>
            <w:bookmarkEnd w:id="385"/>
            <w:r>
              <w:rPr/>
            </w:r>
            <w:r>
              <w:rPr/>
              <w:tab/>
              <w:t>73</w:t>
            </w:r>
          </w:hyperlink>
        </w:p>
        <w:p>
          <w:pPr>
            <w:pStyle w:val="TOC2"/>
            <w:numPr>
              <w:ilvl w:val="0"/>
              <w:numId w:val="5"/>
            </w:numPr>
            <w:tabs>
              <w:tab w:pos="852" w:val="left" w:leader="none"/>
              <w:tab w:pos="9985" w:val="left" w:leader="dot"/>
            </w:tabs>
            <w:spacing w:line="240" w:lineRule="auto" w:before="1" w:after="0"/>
            <w:ind w:left="852" w:right="569" w:hanging="286"/>
            <w:jc w:val="left"/>
          </w:pPr>
          <w:bookmarkStart w:name="5. How to best support Fee for Service i" w:id="386"/>
          <w:bookmarkEnd w:id="386"/>
          <w:r>
            <w:rPr/>
          </w:r>
          <w:hyperlink w:history="true" w:anchor="_bookmark42">
            <w:bookmarkStart w:name="5. How to best support Fee for Service i" w:id="387"/>
            <w:bookmarkEnd w:id="387"/>
            <w:r>
              <w:rPr/>
              <w:t>H</w:t>
            </w:r>
            <w:r>
              <w:rPr/>
              <w:t>ow to best support Fee for Service into</w:t>
            </w:r>
            <w:r>
              <w:rPr>
                <w:spacing w:val="-11"/>
              </w:rPr>
              <w:t> </w:t>
            </w:r>
            <w:r>
              <w:rPr/>
              <w:t>the</w:t>
            </w:r>
            <w:r>
              <w:rPr>
                <w:spacing w:val="-2"/>
              </w:rPr>
              <w:t> </w:t>
            </w:r>
            <w:r>
              <w:rPr/>
              <w:t>future</w:t>
            </w:r>
            <w:bookmarkStart w:name=" " w:id="388"/>
            <w:bookmarkEnd w:id="388"/>
            <w:r>
              <w:rPr/>
            </w:r>
            <w:bookmarkStart w:name="................................" w:id="389"/>
            <w:bookmarkEnd w:id="389"/>
            <w:r>
              <w:rPr/>
            </w:r>
            <w:bookmarkStart w:name="................................" w:id="390"/>
            <w:bookmarkEnd w:id="390"/>
            <w:r>
              <w:rPr/>
            </w:r>
            <w:bookmarkStart w:name=".............................." w:id="391"/>
            <w:bookmarkEnd w:id="391"/>
            <w:r>
              <w:rPr/>
            </w:r>
            <w:bookmarkStart w:name=" " w:id="392"/>
            <w:bookmarkEnd w:id="392"/>
            <w:r>
              <w:rPr/>
            </w:r>
            <w:bookmarkStart w:name="76" w:id="393"/>
            <w:bookmarkEnd w:id="393"/>
            <w:r>
              <w:rPr/>
            </w:r>
            <w:r>
              <w:rPr/>
              <w:tab/>
              <w:t>76</w:t>
            </w:r>
          </w:hyperlink>
        </w:p>
        <w:p>
          <w:pPr>
            <w:pStyle w:val="TOC3"/>
            <w:numPr>
              <w:ilvl w:val="1"/>
              <w:numId w:val="5"/>
            </w:numPr>
            <w:tabs>
              <w:tab w:pos="641" w:val="left" w:leader="none"/>
              <w:tab w:pos="1321" w:val="left" w:leader="none"/>
              <w:tab w:pos="9873" w:val="left" w:leader="dot"/>
            </w:tabs>
            <w:spacing w:line="240" w:lineRule="auto" w:before="0" w:after="0"/>
            <w:ind w:left="1320" w:right="456" w:hanging="641"/>
            <w:jc w:val="left"/>
          </w:pPr>
          <w:bookmarkStart w:name="5.1 Identifying who is ready for Fee for" w:id="394"/>
          <w:bookmarkEnd w:id="394"/>
          <w:r>
            <w:rPr/>
          </w:r>
          <w:hyperlink w:history="true" w:anchor="_bookmark43">
            <w:bookmarkStart w:name="5.1 Identifying who is ready for Fee for" w:id="395"/>
            <w:bookmarkEnd w:id="395"/>
            <w:r>
              <w:rPr/>
              <w:t>Id</w:t>
            </w:r>
            <w:r>
              <w:rPr/>
              <w:t>entifying who is ready for Fee</w:t>
            </w:r>
            <w:r>
              <w:rPr>
                <w:spacing w:val="-12"/>
              </w:rPr>
              <w:t> </w:t>
            </w:r>
            <w:r>
              <w:rPr/>
              <w:t>for</w:t>
            </w:r>
            <w:r>
              <w:rPr>
                <w:spacing w:val="-2"/>
              </w:rPr>
              <w:t> </w:t>
            </w:r>
            <w:r>
              <w:rPr/>
              <w:t>Service</w:t>
            </w:r>
            <w:bookmarkStart w:name=" " w:id="396"/>
            <w:bookmarkEnd w:id="396"/>
            <w:r>
              <w:rPr/>
            </w:r>
            <w:bookmarkStart w:name="................................" w:id="397"/>
            <w:bookmarkEnd w:id="397"/>
            <w:r>
              <w:rPr/>
            </w:r>
            <w:bookmarkStart w:name="................................" w:id="398"/>
            <w:bookmarkEnd w:id="398"/>
            <w:r>
              <w:rPr/>
            </w:r>
            <w:bookmarkStart w:name="................................" w:id="399"/>
            <w:bookmarkEnd w:id="399"/>
            <w:r>
              <w:rPr/>
            </w:r>
            <w:bookmarkStart w:name=".." w:id="400"/>
            <w:bookmarkEnd w:id="400"/>
            <w:r>
              <w:rPr/>
            </w:r>
            <w:bookmarkStart w:name=" " w:id="401"/>
            <w:bookmarkEnd w:id="401"/>
            <w:r>
              <w:rPr/>
            </w:r>
            <w:bookmarkStart w:name="76" w:id="402"/>
            <w:bookmarkEnd w:id="402"/>
            <w:r>
              <w:rPr/>
            </w:r>
            <w:r>
              <w:rPr/>
              <w:tab/>
              <w:t>76</w:t>
            </w:r>
          </w:hyperlink>
        </w:p>
        <w:p>
          <w:pPr>
            <w:pStyle w:val="TOC3"/>
            <w:numPr>
              <w:ilvl w:val="1"/>
              <w:numId w:val="5"/>
            </w:numPr>
            <w:tabs>
              <w:tab w:pos="641" w:val="left" w:leader="none"/>
              <w:tab w:pos="1321" w:val="left" w:leader="none"/>
              <w:tab w:pos="9873" w:val="left" w:leader="dot"/>
            </w:tabs>
            <w:spacing w:line="229" w:lineRule="exact" w:before="0" w:after="0"/>
            <w:ind w:left="1320" w:right="456" w:hanging="641"/>
            <w:jc w:val="left"/>
          </w:pPr>
          <w:bookmarkStart w:name="5.2 Sharing, learning and cultural compe" w:id="403"/>
          <w:bookmarkEnd w:id="403"/>
          <w:r>
            <w:rPr/>
          </w:r>
          <w:hyperlink w:history="true" w:anchor="_bookmark44">
            <w:bookmarkStart w:name="5.2 Sharing, learning and cultural compe" w:id="404"/>
            <w:bookmarkEnd w:id="404"/>
            <w:r>
              <w:rPr/>
              <w:t>S</w:t>
            </w:r>
            <w:r>
              <w:rPr/>
              <w:t>haring, learning and</w:t>
            </w:r>
            <w:r>
              <w:rPr>
                <w:spacing w:val="-5"/>
              </w:rPr>
              <w:t> </w:t>
            </w:r>
            <w:r>
              <w:rPr/>
              <w:t>cultural</w:t>
            </w:r>
            <w:r>
              <w:rPr>
                <w:spacing w:val="-4"/>
              </w:rPr>
              <w:t> </w:t>
            </w:r>
            <w:r>
              <w:rPr/>
              <w:t>competency</w:t>
            </w:r>
            <w:bookmarkStart w:name=" " w:id="405"/>
            <w:bookmarkEnd w:id="405"/>
            <w:r>
              <w:rPr/>
            </w:r>
            <w:bookmarkStart w:name="................................" w:id="406"/>
            <w:bookmarkEnd w:id="406"/>
            <w:r>
              <w:rPr/>
            </w:r>
            <w:bookmarkStart w:name="................................" w:id="407"/>
            <w:bookmarkEnd w:id="407"/>
            <w:r>
              <w:rPr/>
            </w:r>
            <w:bookmarkStart w:name="................................" w:id="408"/>
            <w:bookmarkEnd w:id="408"/>
            <w:r>
              <w:rPr/>
            </w:r>
            <w:bookmarkStart w:name="..." w:id="409"/>
            <w:bookmarkEnd w:id="409"/>
            <w:r>
              <w:rPr/>
            </w:r>
            <w:bookmarkStart w:name=" " w:id="410"/>
            <w:bookmarkEnd w:id="410"/>
            <w:r>
              <w:rPr/>
            </w:r>
            <w:bookmarkStart w:name="77" w:id="411"/>
            <w:bookmarkEnd w:id="411"/>
            <w:r>
              <w:rPr/>
            </w:r>
            <w:r>
              <w:rPr/>
              <w:tab/>
              <w:t>77</w:t>
            </w:r>
          </w:hyperlink>
        </w:p>
        <w:p>
          <w:pPr>
            <w:pStyle w:val="TOC3"/>
            <w:numPr>
              <w:ilvl w:val="1"/>
              <w:numId w:val="5"/>
            </w:numPr>
            <w:tabs>
              <w:tab w:pos="641" w:val="left" w:leader="none"/>
              <w:tab w:pos="1321" w:val="left" w:leader="none"/>
              <w:tab w:pos="9873" w:val="left" w:leader="dot"/>
            </w:tabs>
            <w:spacing w:line="229" w:lineRule="exact" w:before="0" w:after="0"/>
            <w:ind w:left="1320" w:right="456" w:hanging="641"/>
            <w:jc w:val="left"/>
          </w:pPr>
          <w:bookmarkStart w:name="5.3 Marketing, networking and business d" w:id="412"/>
          <w:bookmarkEnd w:id="412"/>
          <w:r>
            <w:rPr/>
          </w:r>
          <w:hyperlink w:history="true" w:anchor="_bookmark45">
            <w:bookmarkStart w:name="5.3 Marketing, networking and business d" w:id="413"/>
            <w:bookmarkEnd w:id="413"/>
            <w:r>
              <w:rPr/>
              <w:t>M</w:t>
            </w:r>
            <w:r>
              <w:rPr/>
              <w:t>arketing, networking and</w:t>
            </w:r>
            <w:r>
              <w:rPr>
                <w:spacing w:val="-5"/>
              </w:rPr>
              <w:t> </w:t>
            </w:r>
            <w:r>
              <w:rPr/>
              <w:t>business</w:t>
            </w:r>
            <w:r>
              <w:rPr>
                <w:spacing w:val="-2"/>
              </w:rPr>
              <w:t> </w:t>
            </w:r>
            <w:r>
              <w:rPr/>
              <w:t>development</w:t>
            </w:r>
            <w:bookmarkStart w:name=" " w:id="414"/>
            <w:bookmarkEnd w:id="414"/>
            <w:r>
              <w:rPr/>
            </w:r>
            <w:bookmarkStart w:name="................................" w:id="415"/>
            <w:bookmarkEnd w:id="415"/>
            <w:r>
              <w:rPr/>
            </w:r>
            <w:bookmarkStart w:name="................................" w:id="416"/>
            <w:bookmarkEnd w:id="416"/>
            <w:r>
              <w:rPr/>
            </w:r>
            <w:bookmarkStart w:name="......................." w:id="417"/>
            <w:bookmarkEnd w:id="417"/>
            <w:r>
              <w:rPr/>
            </w:r>
            <w:bookmarkStart w:name=" " w:id="418"/>
            <w:bookmarkEnd w:id="418"/>
            <w:r>
              <w:rPr/>
            </w:r>
            <w:bookmarkStart w:name="77" w:id="419"/>
            <w:bookmarkEnd w:id="419"/>
            <w:r>
              <w:rPr/>
            </w:r>
            <w:r>
              <w:rPr/>
              <w:tab/>
              <w:t>77</w:t>
            </w:r>
          </w:hyperlink>
        </w:p>
        <w:p>
          <w:pPr>
            <w:pStyle w:val="TOC3"/>
            <w:numPr>
              <w:ilvl w:val="1"/>
              <w:numId w:val="5"/>
            </w:numPr>
            <w:tabs>
              <w:tab w:pos="641" w:val="left" w:leader="none"/>
              <w:tab w:pos="1321" w:val="left" w:leader="none"/>
              <w:tab w:pos="9873" w:val="left" w:leader="dot"/>
            </w:tabs>
            <w:spacing w:line="240" w:lineRule="auto" w:before="1" w:after="0"/>
            <w:ind w:left="1320" w:right="456" w:hanging="641"/>
            <w:jc w:val="left"/>
          </w:pPr>
          <w:bookmarkStart w:name="5.4 Clarity and no red tape" w:id="420"/>
          <w:bookmarkEnd w:id="420"/>
          <w:r>
            <w:rPr/>
          </w:r>
          <w:hyperlink w:history="true" w:anchor="_bookmark46">
            <w:bookmarkStart w:name="5.4 Clarity and no red tape" w:id="421"/>
            <w:bookmarkEnd w:id="421"/>
            <w:r>
              <w:rPr/>
              <w:t>C</w:t>
            </w:r>
            <w:r>
              <w:rPr/>
              <w:t>larity and no</w:t>
            </w:r>
            <w:r>
              <w:rPr>
                <w:spacing w:val="-5"/>
              </w:rPr>
              <w:t> </w:t>
            </w:r>
            <w:r>
              <w:rPr/>
              <w:t>red</w:t>
            </w:r>
            <w:r>
              <w:rPr>
                <w:spacing w:val="-2"/>
              </w:rPr>
              <w:t> </w:t>
            </w:r>
            <w:r>
              <w:rPr/>
              <w:t>tap</w:t>
            </w:r>
            <w:bookmarkStart w:name=" " w:id="422"/>
            <w:bookmarkEnd w:id="422"/>
            <w:r>
              <w:rPr/>
              <w:t>e</w:t>
            </w:r>
            <w:bookmarkStart w:name="................................" w:id="423"/>
            <w:bookmarkEnd w:id="423"/>
            <w:r>
              <w:rPr/>
            </w:r>
            <w:bookmarkStart w:name="................................" w:id="424"/>
            <w:bookmarkEnd w:id="424"/>
            <w:r>
              <w:rPr/>
            </w:r>
            <w:bookmarkStart w:name="................................" w:id="425"/>
            <w:bookmarkEnd w:id="425"/>
            <w:r>
              <w:rPr/>
            </w:r>
            <w:bookmarkStart w:name="................................" w:id="426"/>
            <w:bookmarkEnd w:id="426"/>
            <w:r>
              <w:rPr/>
            </w:r>
            <w:bookmarkStart w:name=".." w:id="427"/>
            <w:bookmarkEnd w:id="427"/>
            <w:r>
              <w:rPr/>
            </w:r>
            <w:bookmarkStart w:name=" " w:id="428"/>
            <w:bookmarkEnd w:id="428"/>
            <w:r>
              <w:rPr/>
            </w:r>
            <w:bookmarkStart w:name="78" w:id="429"/>
            <w:bookmarkEnd w:id="429"/>
            <w:r>
              <w:rPr/>
            </w:r>
            <w:r>
              <w:rPr/>
              <w:tab/>
              <w:t>78</w:t>
            </w:r>
          </w:hyperlink>
        </w:p>
        <w:p>
          <w:pPr>
            <w:pStyle w:val="TOC1"/>
            <w:tabs>
              <w:tab w:pos="9985" w:val="left" w:leader="dot"/>
            </w:tabs>
            <w:ind w:right="569"/>
          </w:pPr>
          <w:bookmarkStart w:name="References ............................." w:id="430"/>
          <w:bookmarkEnd w:id="430"/>
          <w:r>
            <w:rPr/>
          </w:r>
          <w:hyperlink w:history="true" w:anchor="_bookmark47">
            <w:r>
              <w:rPr/>
              <w:t>References</w:t>
              <w:tab/>
              <w:t>79</w:t>
            </w:r>
          </w:hyperlink>
        </w:p>
        <w:p>
          <w:pPr>
            <w:pStyle w:val="TOC1"/>
            <w:tabs>
              <w:tab w:pos="9985" w:val="left" w:leader="dot"/>
            </w:tabs>
            <w:spacing w:before="1"/>
            <w:ind w:right="569"/>
          </w:pPr>
          <w:bookmarkStart w:name="Appendix A – Detailed methodology ......" w:id="431"/>
          <w:bookmarkEnd w:id="431"/>
          <w:r>
            <w:rPr/>
          </w:r>
          <w:hyperlink w:history="true" w:anchor="_bookmark48">
            <w:r>
              <w:rPr/>
              <w:t>Appendix A –</w:t>
            </w:r>
            <w:r>
              <w:rPr>
                <w:spacing w:val="-4"/>
              </w:rPr>
              <w:t> </w:t>
            </w:r>
            <w:r>
              <w:rPr/>
              <w:t>Detailed</w:t>
            </w:r>
            <w:r>
              <w:rPr>
                <w:spacing w:val="-2"/>
              </w:rPr>
              <w:t> </w:t>
            </w:r>
            <w:r>
              <w:rPr/>
              <w:t>methodology</w:t>
              <w:tab/>
              <w:t>81</w:t>
            </w:r>
          </w:hyperlink>
        </w:p>
        <w:p>
          <w:pPr>
            <w:pStyle w:val="TOC1"/>
            <w:tabs>
              <w:tab w:pos="9985" w:val="left" w:leader="dot"/>
            </w:tabs>
            <w:ind w:right="569"/>
          </w:pPr>
          <w:bookmarkStart w:name="Appendix B – Survey materials" w:id="432"/>
          <w:bookmarkEnd w:id="432"/>
          <w:r>
            <w:rPr/>
          </w:r>
          <w:hyperlink w:history="true" w:anchor="_bookmark51">
            <w:r>
              <w:rPr/>
              <w:t>Appendix B –</w:t>
            </w:r>
            <w:r>
              <w:rPr>
                <w:spacing w:val="-3"/>
              </w:rPr>
              <w:t> </w:t>
            </w:r>
            <w:r>
              <w:rPr/>
              <w:t>Survey</w:t>
            </w:r>
            <w:r>
              <w:rPr>
                <w:spacing w:val="-5"/>
              </w:rPr>
              <w:t> </w:t>
            </w:r>
            <w:r>
              <w:rPr/>
              <w:t>materials</w:t>
            </w:r>
            <w:bookmarkStart w:name=" " w:id="433"/>
            <w:bookmarkEnd w:id="433"/>
            <w:r>
              <w:rPr/>
            </w:r>
            <w:bookmarkStart w:name="................................" w:id="434"/>
            <w:bookmarkEnd w:id="434"/>
            <w:r>
              <w:rPr/>
            </w:r>
            <w:bookmarkStart w:name="................................" w:id="435"/>
            <w:bookmarkEnd w:id="435"/>
            <w:r>
              <w:rPr/>
            </w:r>
            <w:bookmarkStart w:name="................................" w:id="436"/>
            <w:bookmarkEnd w:id="436"/>
            <w:r>
              <w:rPr/>
            </w:r>
            <w:bookmarkStart w:name="................................" w:id="437"/>
            <w:bookmarkEnd w:id="437"/>
            <w:r>
              <w:rPr/>
            </w:r>
            <w:bookmarkStart w:name="..." w:id="438"/>
            <w:bookmarkEnd w:id="438"/>
            <w:r>
              <w:rPr/>
            </w:r>
            <w:bookmarkStart w:name=" " w:id="439"/>
            <w:bookmarkEnd w:id="439"/>
            <w:r>
              <w:rPr/>
            </w:r>
            <w:bookmarkStart w:name="91" w:id="440"/>
            <w:bookmarkEnd w:id="440"/>
            <w:r>
              <w:rPr/>
            </w:r>
            <w:r>
              <w:rPr/>
              <w:tab/>
              <w:t>91</w:t>
            </w:r>
          </w:hyperlink>
        </w:p>
        <w:p>
          <w:pPr>
            <w:pStyle w:val="TOC1"/>
            <w:tabs>
              <w:tab w:pos="9875" w:val="left" w:leader="dot"/>
            </w:tabs>
            <w:spacing w:before="1"/>
            <w:ind w:right="569"/>
          </w:pPr>
          <w:bookmarkStart w:name="Appendix C – Theory of change" w:id="441"/>
          <w:bookmarkEnd w:id="441"/>
          <w:r>
            <w:rPr/>
          </w:r>
          <w:hyperlink w:history="true" w:anchor="_bookmark52">
            <w:r>
              <w:rPr/>
              <w:t>Appendix C – Theory</w:t>
            </w:r>
            <w:r>
              <w:rPr>
                <w:spacing w:val="-8"/>
              </w:rPr>
              <w:t> </w:t>
            </w:r>
            <w:r>
              <w:rPr/>
              <w:t>of</w:t>
            </w:r>
            <w:r>
              <w:rPr>
                <w:spacing w:val="-1"/>
              </w:rPr>
              <w:t> </w:t>
            </w:r>
            <w:r>
              <w:rPr/>
              <w:t>change</w:t>
            </w:r>
            <w:bookmarkStart w:name=" " w:id="442"/>
            <w:bookmarkEnd w:id="442"/>
            <w:r>
              <w:rPr/>
            </w:r>
            <w:bookmarkStart w:name="................................" w:id="443"/>
            <w:bookmarkEnd w:id="443"/>
            <w:r>
              <w:rPr/>
            </w:r>
            <w:bookmarkStart w:name="................................" w:id="444"/>
            <w:bookmarkEnd w:id="444"/>
            <w:r>
              <w:rPr/>
            </w:r>
            <w:bookmarkStart w:name="................................" w:id="445"/>
            <w:bookmarkEnd w:id="445"/>
            <w:r>
              <w:rPr/>
            </w:r>
            <w:bookmarkStart w:name="..............................." w:id="446"/>
            <w:bookmarkEnd w:id="446"/>
            <w:r>
              <w:rPr/>
            </w:r>
            <w:bookmarkStart w:name=" " w:id="447"/>
            <w:bookmarkEnd w:id="447"/>
            <w:r>
              <w:rPr/>
            </w:r>
            <w:bookmarkStart w:name="103" w:id="448"/>
            <w:bookmarkEnd w:id="448"/>
            <w:r>
              <w:rPr/>
            </w:r>
            <w:r>
              <w:rPr/>
              <w:tab/>
              <w:t>103</w:t>
            </w:r>
          </w:hyperlink>
        </w:p>
      </w:sdtContent>
    </w:sdt>
    <w:p>
      <w:pPr>
        <w:spacing w:after="0"/>
        <w:sectPr>
          <w:headerReference w:type="default" r:id="rId27"/>
          <w:pgSz w:w="11920" w:h="16850"/>
          <w:pgMar w:header="0" w:footer="0" w:top="1580" w:bottom="280" w:left="0" w:right="0"/>
        </w:sectPr>
      </w:pPr>
    </w:p>
    <w:p>
      <w:pPr>
        <w:spacing w:before="57"/>
        <w:ind w:left="720" w:right="0" w:firstLine="0"/>
        <w:jc w:val="left"/>
        <w:rPr>
          <w:sz w:val="52"/>
        </w:rPr>
      </w:pPr>
      <w:r>
        <w:rPr/>
        <w:pict>
          <v:group style="position:absolute;margin-left:0pt;margin-top:79.000977pt;width:595.6pt;height:763.05pt;mso-position-horizontal-relative:page;mso-position-vertical-relative:page;z-index:-259528" coordorigin="0,1580" coordsize="11912,15261">
            <v:shape style="position:absolute;left:0;top:1580;width:11912;height:15261" type="#_x0000_t75" stroked="false">
              <v:imagedata r:id="rId28" o:title=""/>
            </v:shape>
            <v:rect style="position:absolute;left:0;top:1964;width:1984;height:484" filled="true" fillcolor="#622422" stroked="false">
              <v:fill type="solid"/>
            </v:rect>
            <w10:wrap type="none"/>
          </v:group>
        </w:pict>
      </w:r>
      <w:bookmarkStart w:name=" " w:id="449"/>
      <w:bookmarkEnd w:id="449"/>
      <w:r>
        <w:rPr/>
      </w:r>
      <w:bookmarkStart w:name=" " w:id="450"/>
      <w:bookmarkEnd w:id="450"/>
      <w:r>
        <w:rPr/>
      </w:r>
      <w:bookmarkStart w:name=" " w:id="451"/>
      <w:bookmarkEnd w:id="451"/>
      <w:r>
        <w:rPr/>
      </w:r>
      <w:bookmarkStart w:name=" " w:id="452"/>
      <w:bookmarkEnd w:id="452"/>
      <w:r>
        <w:rPr/>
      </w:r>
      <w:bookmarkStart w:name=" " w:id="453"/>
      <w:bookmarkEnd w:id="453"/>
      <w:r>
        <w:rPr/>
      </w:r>
      <w:bookmarkStart w:name=" " w:id="454"/>
      <w:bookmarkEnd w:id="454"/>
      <w:r>
        <w:rPr/>
      </w:r>
      <w:bookmarkStart w:name=" " w:id="455"/>
      <w:bookmarkEnd w:id="455"/>
      <w:r>
        <w:rPr/>
      </w:r>
      <w:bookmarkStart w:name=" " w:id="456"/>
      <w:bookmarkEnd w:id="456"/>
      <w:r>
        <w:rPr/>
      </w:r>
      <w:bookmarkStart w:name=" " w:id="457"/>
      <w:bookmarkEnd w:id="457"/>
      <w:r>
        <w:rPr/>
      </w:r>
      <w:bookmarkStart w:name=" " w:id="458"/>
      <w:bookmarkEnd w:id="458"/>
      <w:r>
        <w:rPr/>
      </w:r>
      <w:bookmarkStart w:name=" " w:id="459"/>
      <w:bookmarkEnd w:id="459"/>
      <w:r>
        <w:rPr/>
      </w:r>
      <w:bookmarkStart w:name=" " w:id="460"/>
      <w:bookmarkEnd w:id="460"/>
      <w:r>
        <w:rPr/>
      </w:r>
      <w:bookmarkStart w:name=" " w:id="461"/>
      <w:bookmarkEnd w:id="461"/>
      <w:r>
        <w:rPr/>
      </w:r>
      <w:bookmarkStart w:name=" " w:id="462"/>
      <w:bookmarkEnd w:id="462"/>
      <w:r>
        <w:rPr/>
      </w:r>
      <w:bookmarkStart w:name=" " w:id="463"/>
      <w:bookmarkEnd w:id="463"/>
      <w:r>
        <w:rPr/>
      </w:r>
      <w:bookmarkStart w:name=" " w:id="464"/>
      <w:bookmarkEnd w:id="464"/>
      <w:r>
        <w:rPr/>
      </w:r>
      <w:bookmarkStart w:name=" " w:id="465"/>
      <w:bookmarkEnd w:id="465"/>
      <w:r>
        <w:rPr/>
      </w:r>
      <w:bookmarkStart w:name=" " w:id="466"/>
      <w:bookmarkEnd w:id="466"/>
      <w:r>
        <w:rPr/>
      </w:r>
      <w:bookmarkStart w:name="Span" w:id="467"/>
      <w:bookmarkEnd w:id="467"/>
      <w:r>
        <w:rPr/>
      </w:r>
      <w:bookmarkStart w:name="Figures and tables " w:id="468"/>
      <w:bookmarkEnd w:id="468"/>
      <w:r>
        <w:rPr/>
      </w:r>
      <w:bookmarkStart w:name="Figure 1 The Hybrid Economy" w:id="469"/>
      <w:bookmarkEnd w:id="469"/>
      <w:r>
        <w:rPr/>
      </w:r>
      <w:bookmarkStart w:name="Figure 2 Length of time doing Fee for Se" w:id="470"/>
      <w:bookmarkEnd w:id="470"/>
      <w:r>
        <w:rPr/>
      </w:r>
      <w:bookmarkStart w:name="Figure 3 Percentage of responding ranger" w:id="471"/>
      <w:bookmarkEnd w:id="471"/>
      <w:r>
        <w:rPr/>
      </w:r>
      <w:bookmarkStart w:name="Figure 4 Assessing and pursuing Fee for " w:id="472"/>
      <w:bookmarkEnd w:id="472"/>
      <w:r>
        <w:rPr/>
      </w:r>
      <w:bookmarkStart w:name="Figure 5 Assessing and pursuing Fee for " w:id="473"/>
      <w:bookmarkEnd w:id="473"/>
      <w:r>
        <w:rPr/>
      </w:r>
      <w:bookmarkStart w:name="Figure 6 Ability to negotiate and ‘seal " w:id="474"/>
      <w:bookmarkEnd w:id="474"/>
      <w:r>
        <w:rPr/>
      </w:r>
      <w:bookmarkStart w:name="Figure 7 Ranger groups who describe FfS " w:id="475"/>
      <w:bookmarkEnd w:id="475"/>
      <w:r>
        <w:rPr/>
      </w:r>
      <w:bookmarkStart w:name="Table 1 Core ILSM activities (IPA and Ra" w:id="476"/>
      <w:bookmarkEnd w:id="476"/>
      <w:r>
        <w:rPr/>
      </w:r>
      <w:bookmarkStart w:name="Table 2 Range of Fee for Service by part" w:id="477"/>
      <w:bookmarkEnd w:id="477"/>
      <w:r>
        <w:rPr/>
      </w:r>
      <w:bookmarkStart w:name="Table 3 Ranger groups doing Fee for Serv" w:id="478"/>
      <w:bookmarkEnd w:id="478"/>
      <w:r>
        <w:rPr/>
      </w:r>
      <w:bookmarkStart w:name="Table 4 Percentage of ranger groups that" w:id="479"/>
      <w:bookmarkEnd w:id="479"/>
      <w:r>
        <w:rPr/>
      </w:r>
      <w:bookmarkStart w:name="Table 5 Rangers undertaking (not yet com" w:id="480"/>
      <w:bookmarkEnd w:id="480"/>
      <w:r>
        <w:rPr/>
      </w:r>
      <w:bookmarkStart w:name="Table 6 People who are making decisions " w:id="481"/>
      <w:bookmarkEnd w:id="481"/>
      <w:r>
        <w:rPr/>
      </w:r>
      <w:bookmarkStart w:name="Table 7 Factors important in deciding to" w:id="482"/>
      <w:bookmarkEnd w:id="482"/>
      <w:r>
        <w:rPr/>
      </w:r>
      <w:bookmarkStart w:name="Table 8 Existing and new partnerships " w:id="483"/>
      <w:bookmarkEnd w:id="483"/>
      <w:r>
        <w:rPr/>
      </w:r>
      <w:bookmarkStart w:name="Table 9 Percentage that had relationship" w:id="484"/>
      <w:bookmarkEnd w:id="484"/>
      <w:r>
        <w:rPr/>
      </w:r>
      <w:bookmarkStart w:name="Table 10 Online survey sample profile" w:id="485"/>
      <w:bookmarkEnd w:id="485"/>
      <w:r>
        <w:rPr/>
      </w:r>
      <w:bookmarkStart w:name="Table 11 Case study ranger groups" w:id="486"/>
      <w:bookmarkEnd w:id="486"/>
      <w:r>
        <w:rPr/>
      </w:r>
      <w:r>
        <w:rPr>
          <w:sz w:val="52"/>
        </w:rPr>
        <w:t>Figures and tables</w:t>
      </w:r>
    </w:p>
    <w:p>
      <w:pPr>
        <w:pStyle w:val="BodyText"/>
        <w:rPr>
          <w:sz w:val="58"/>
        </w:rPr>
      </w:pPr>
    </w:p>
    <w:p>
      <w:pPr>
        <w:tabs>
          <w:tab w:pos="10552" w:val="left" w:leader="dot"/>
        </w:tabs>
        <w:spacing w:before="463"/>
        <w:ind w:left="852" w:right="0" w:firstLine="0"/>
        <w:jc w:val="left"/>
        <w:rPr>
          <w:sz w:val="20"/>
        </w:rPr>
      </w:pPr>
      <w:bookmarkStart w:name="Artifact" w:id="487"/>
      <w:bookmarkEnd w:id="487"/>
      <w:r>
        <w:rPr/>
      </w:r>
      <w:bookmarkStart w:name=" " w:id="488"/>
      <w:bookmarkEnd w:id="488"/>
      <w:r>
        <w:rPr/>
      </w:r>
      <w:bookmarkStart w:name=" " w:id="489"/>
      <w:bookmarkEnd w:id="489"/>
      <w:r>
        <w:rPr/>
      </w:r>
      <w:bookmarkStart w:name="Figure 1 The Hybrid Economy" w:id="490"/>
      <w:bookmarkEnd w:id="490"/>
      <w:r>
        <w:rPr/>
      </w:r>
      <w:hyperlink w:history="true" w:anchor="_bookmark7">
        <w:r>
          <w:rPr>
            <w:sz w:val="20"/>
          </w:rPr>
          <w:t>Figure 1 The</w:t>
        </w:r>
        <w:r>
          <w:rPr>
            <w:spacing w:val="-4"/>
            <w:sz w:val="20"/>
          </w:rPr>
          <w:t> </w:t>
        </w:r>
        <w:r>
          <w:rPr>
            <w:sz w:val="20"/>
          </w:rPr>
          <w:t>Hybrid</w:t>
        </w:r>
        <w:r>
          <w:rPr>
            <w:spacing w:val="-1"/>
            <w:sz w:val="20"/>
          </w:rPr>
          <w:t> </w:t>
        </w:r>
        <w:r>
          <w:rPr>
            <w:sz w:val="20"/>
          </w:rPr>
          <w:t>Econom</w:t>
        </w:r>
        <w:bookmarkStart w:name=" " w:id="491"/>
        <w:bookmarkEnd w:id="491"/>
        <w:r>
          <w:rPr>
            <w:sz w:val="20"/>
          </w:rPr>
          <w:t>y</w:t>
        </w:r>
        <w:bookmarkStart w:name="................................" w:id="492"/>
        <w:bookmarkEnd w:id="492"/>
        <w:r>
          <w:rPr>
            <w:sz w:val="20"/>
          </w:rPr>
        </w:r>
        <w:bookmarkStart w:name="................................" w:id="493"/>
        <w:bookmarkEnd w:id="493"/>
        <w:r>
          <w:rPr>
            <w:sz w:val="20"/>
          </w:rPr>
        </w:r>
        <w:bookmarkStart w:name="................................" w:id="494"/>
        <w:bookmarkEnd w:id="494"/>
        <w:r>
          <w:rPr>
            <w:sz w:val="20"/>
          </w:rPr>
        </w:r>
        <w:bookmarkStart w:name="..............................." w:id="495"/>
        <w:bookmarkEnd w:id="495"/>
        <w:r>
          <w:rPr>
            <w:sz w:val="20"/>
          </w:rPr>
        </w:r>
        <w:bookmarkStart w:name=" " w:id="496"/>
        <w:bookmarkEnd w:id="496"/>
        <w:r>
          <w:rPr>
            <w:sz w:val="20"/>
          </w:rPr>
        </w:r>
        <w:bookmarkStart w:name="15" w:id="497"/>
        <w:bookmarkEnd w:id="497"/>
        <w:r>
          <w:rPr>
            <w:sz w:val="20"/>
          </w:rPr>
        </w:r>
        <w:r>
          <w:rPr>
            <w:sz w:val="20"/>
          </w:rPr>
          <w:tab/>
          <w:t>15</w:t>
        </w:r>
      </w:hyperlink>
    </w:p>
    <w:p>
      <w:pPr>
        <w:tabs>
          <w:tab w:pos="10552" w:val="left" w:leader="dot"/>
        </w:tabs>
        <w:spacing w:before="1"/>
        <w:ind w:left="852" w:right="0" w:firstLine="0"/>
        <w:jc w:val="left"/>
        <w:rPr>
          <w:sz w:val="20"/>
        </w:rPr>
      </w:pPr>
      <w:bookmarkStart w:name="Figure 2 Length of time doing Fee for Se" w:id="498"/>
      <w:bookmarkEnd w:id="498"/>
      <w:r>
        <w:rPr/>
      </w:r>
      <w:hyperlink w:history="true" w:anchor="_bookmark11">
        <w:r>
          <w:rPr>
            <w:sz w:val="20"/>
          </w:rPr>
          <w:t>Figure 2 Length of time doing Fee</w:t>
        </w:r>
        <w:r>
          <w:rPr>
            <w:spacing w:val="-12"/>
            <w:sz w:val="20"/>
          </w:rPr>
          <w:t> </w:t>
        </w:r>
        <w:r>
          <w:rPr>
            <w:sz w:val="20"/>
          </w:rPr>
          <w:t>for</w:t>
        </w:r>
        <w:r>
          <w:rPr>
            <w:spacing w:val="-2"/>
            <w:sz w:val="20"/>
          </w:rPr>
          <w:t> </w:t>
        </w:r>
        <w:r>
          <w:rPr>
            <w:sz w:val="20"/>
          </w:rPr>
          <w:t>Service</w:t>
        </w:r>
        <w:bookmarkStart w:name=" " w:id="499"/>
        <w:bookmarkEnd w:id="499"/>
        <w:r>
          <w:rPr>
            <w:sz w:val="20"/>
          </w:rPr>
        </w:r>
        <w:bookmarkStart w:name="................................" w:id="500"/>
        <w:bookmarkEnd w:id="500"/>
        <w:r>
          <w:rPr>
            <w:sz w:val="20"/>
          </w:rPr>
        </w:r>
        <w:bookmarkStart w:name="................................" w:id="501"/>
        <w:bookmarkEnd w:id="501"/>
        <w:r>
          <w:rPr>
            <w:sz w:val="20"/>
          </w:rPr>
        </w:r>
        <w:bookmarkStart w:name="................................" w:id="502"/>
        <w:bookmarkEnd w:id="502"/>
        <w:r>
          <w:rPr>
            <w:sz w:val="20"/>
          </w:rPr>
        </w:r>
        <w:bookmarkStart w:name="......" w:id="503"/>
        <w:bookmarkEnd w:id="503"/>
        <w:r>
          <w:rPr>
            <w:sz w:val="20"/>
          </w:rPr>
        </w:r>
        <w:bookmarkStart w:name=" " w:id="504"/>
        <w:bookmarkEnd w:id="504"/>
        <w:r>
          <w:rPr>
            <w:sz w:val="20"/>
          </w:rPr>
        </w:r>
        <w:bookmarkStart w:name="23" w:id="505"/>
        <w:bookmarkEnd w:id="505"/>
        <w:r>
          <w:rPr>
            <w:sz w:val="20"/>
          </w:rPr>
        </w:r>
        <w:r>
          <w:rPr>
            <w:sz w:val="20"/>
          </w:rPr>
          <w:tab/>
          <w:t>23</w:t>
        </w:r>
      </w:hyperlink>
    </w:p>
    <w:p>
      <w:pPr>
        <w:tabs>
          <w:tab w:pos="10552" w:val="left" w:leader="dot"/>
        </w:tabs>
        <w:spacing w:before="0"/>
        <w:ind w:left="852" w:right="0" w:firstLine="0"/>
        <w:jc w:val="left"/>
        <w:rPr>
          <w:sz w:val="20"/>
        </w:rPr>
      </w:pPr>
      <w:bookmarkStart w:name="Figure 3 Percentage of responding ranger" w:id="506"/>
      <w:bookmarkEnd w:id="506"/>
      <w:r>
        <w:rPr/>
      </w:r>
      <w:hyperlink w:history="true" w:anchor="_bookmark12">
        <w:r>
          <w:rPr>
            <w:sz w:val="20"/>
          </w:rPr>
          <w:t>Figure 3 Percentage of responding ranger groups involved in FfS for each</w:t>
        </w:r>
        <w:r>
          <w:rPr>
            <w:spacing w:val="-20"/>
            <w:sz w:val="20"/>
          </w:rPr>
          <w:t> </w:t>
        </w:r>
        <w:r>
          <w:rPr>
            <w:sz w:val="20"/>
          </w:rPr>
          <w:t>activity</w:t>
        </w:r>
        <w:r>
          <w:rPr>
            <w:spacing w:val="-3"/>
            <w:sz w:val="20"/>
          </w:rPr>
          <w:t> </w:t>
        </w:r>
        <w:r>
          <w:rPr>
            <w:sz w:val="20"/>
          </w:rPr>
          <w:t>type</w:t>
        </w:r>
        <w:bookmarkStart w:name=" " w:id="507"/>
        <w:bookmarkEnd w:id="507"/>
        <w:r>
          <w:rPr>
            <w:sz w:val="20"/>
          </w:rPr>
        </w:r>
        <w:bookmarkStart w:name="................................" w:id="508"/>
        <w:bookmarkEnd w:id="508"/>
        <w:r>
          <w:rPr>
            <w:sz w:val="20"/>
          </w:rPr>
        </w:r>
        <w:bookmarkStart w:name="....." w:id="509"/>
        <w:bookmarkEnd w:id="509"/>
        <w:r>
          <w:rPr>
            <w:sz w:val="20"/>
          </w:rPr>
        </w:r>
        <w:bookmarkStart w:name=" " w:id="510"/>
        <w:bookmarkEnd w:id="510"/>
        <w:r>
          <w:rPr>
            <w:sz w:val="20"/>
          </w:rPr>
        </w:r>
        <w:bookmarkStart w:name="24" w:id="511"/>
        <w:bookmarkEnd w:id="511"/>
        <w:r>
          <w:rPr>
            <w:sz w:val="20"/>
          </w:rPr>
        </w:r>
        <w:r>
          <w:rPr>
            <w:sz w:val="20"/>
          </w:rPr>
          <w:tab/>
          <w:t>24</w:t>
        </w:r>
      </w:hyperlink>
    </w:p>
    <w:p>
      <w:pPr>
        <w:tabs>
          <w:tab w:pos="10552" w:val="left" w:leader="dot"/>
        </w:tabs>
        <w:spacing w:before="1"/>
        <w:ind w:left="852" w:right="0" w:firstLine="0"/>
        <w:jc w:val="left"/>
        <w:rPr>
          <w:sz w:val="20"/>
        </w:rPr>
      </w:pPr>
      <w:bookmarkStart w:name="Figure 4 Assessing and pursuing Fee for " w:id="512"/>
      <w:bookmarkEnd w:id="512"/>
      <w:r>
        <w:rPr/>
      </w:r>
      <w:hyperlink w:history="true" w:anchor="_bookmark19">
        <w:r>
          <w:rPr>
            <w:sz w:val="20"/>
          </w:rPr>
          <w:t>Figure 4 Assessing and pursuing Fee for</w:t>
        </w:r>
        <w:r>
          <w:rPr>
            <w:spacing w:val="-17"/>
            <w:sz w:val="20"/>
          </w:rPr>
          <w:t> </w:t>
        </w:r>
        <w:r>
          <w:rPr>
            <w:sz w:val="20"/>
          </w:rPr>
          <w:t>Service opportunities</w:t>
        </w:r>
        <w:bookmarkStart w:name=" " w:id="513"/>
        <w:bookmarkEnd w:id="513"/>
        <w:r>
          <w:rPr>
            <w:sz w:val="20"/>
          </w:rPr>
        </w:r>
        <w:bookmarkStart w:name="................................" w:id="514"/>
        <w:bookmarkEnd w:id="514"/>
        <w:r>
          <w:rPr>
            <w:sz w:val="20"/>
          </w:rPr>
        </w:r>
        <w:bookmarkStart w:name="................................" w:id="515"/>
        <w:bookmarkEnd w:id="515"/>
        <w:r>
          <w:rPr>
            <w:sz w:val="20"/>
          </w:rPr>
        </w:r>
        <w:bookmarkStart w:name="..........." w:id="516"/>
        <w:bookmarkEnd w:id="516"/>
        <w:r>
          <w:rPr>
            <w:sz w:val="20"/>
          </w:rPr>
        </w:r>
        <w:bookmarkStart w:name=" " w:id="517"/>
        <w:bookmarkEnd w:id="517"/>
        <w:r>
          <w:rPr>
            <w:sz w:val="20"/>
          </w:rPr>
        </w:r>
        <w:bookmarkStart w:name="32" w:id="518"/>
        <w:bookmarkEnd w:id="518"/>
        <w:r>
          <w:rPr>
            <w:sz w:val="20"/>
          </w:rPr>
        </w:r>
        <w:r>
          <w:rPr>
            <w:sz w:val="20"/>
          </w:rPr>
          <w:tab/>
          <w:t>32</w:t>
        </w:r>
      </w:hyperlink>
    </w:p>
    <w:p>
      <w:pPr>
        <w:tabs>
          <w:tab w:pos="10552" w:val="left" w:leader="dot"/>
        </w:tabs>
        <w:spacing w:before="0"/>
        <w:ind w:left="852" w:right="0" w:firstLine="0"/>
        <w:jc w:val="left"/>
        <w:rPr>
          <w:sz w:val="20"/>
        </w:rPr>
      </w:pPr>
      <w:bookmarkStart w:name="Figure 5 Assessing and pursuing Fee for " w:id="519"/>
      <w:bookmarkEnd w:id="519"/>
      <w:r>
        <w:rPr/>
      </w:r>
      <w:hyperlink w:history="true" w:anchor="_bookmark20">
        <w:r>
          <w:rPr>
            <w:sz w:val="20"/>
          </w:rPr>
          <w:t>Figure 5 Assessing and pursuing Fee for Service opportunities in regard</w:t>
        </w:r>
        <w:r>
          <w:rPr>
            <w:spacing w:val="-19"/>
            <w:sz w:val="20"/>
          </w:rPr>
          <w:t> </w:t>
        </w:r>
        <w:r>
          <w:rPr>
            <w:sz w:val="20"/>
          </w:rPr>
          <w:t>to</w:t>
        </w:r>
        <w:r>
          <w:rPr>
            <w:spacing w:val="-2"/>
            <w:sz w:val="20"/>
          </w:rPr>
          <w:t> </w:t>
        </w:r>
        <w:r>
          <w:rPr>
            <w:sz w:val="20"/>
          </w:rPr>
          <w:t>partners</w:t>
        </w:r>
        <w:bookmarkStart w:name=" " w:id="520"/>
        <w:bookmarkEnd w:id="520"/>
        <w:r>
          <w:rPr>
            <w:sz w:val="20"/>
          </w:rPr>
        </w:r>
        <w:bookmarkStart w:name="................................" w:id="521"/>
        <w:bookmarkEnd w:id="521"/>
        <w:r>
          <w:rPr>
            <w:sz w:val="20"/>
          </w:rPr>
        </w:r>
        <w:bookmarkStart w:name="........." w:id="522"/>
        <w:bookmarkEnd w:id="522"/>
        <w:r>
          <w:rPr>
            <w:sz w:val="20"/>
          </w:rPr>
        </w:r>
        <w:bookmarkStart w:name=" " w:id="523"/>
        <w:bookmarkEnd w:id="523"/>
        <w:r>
          <w:rPr>
            <w:sz w:val="20"/>
          </w:rPr>
        </w:r>
        <w:bookmarkStart w:name="32" w:id="524"/>
        <w:bookmarkEnd w:id="524"/>
        <w:r>
          <w:rPr>
            <w:sz w:val="20"/>
          </w:rPr>
        </w:r>
        <w:r>
          <w:rPr>
            <w:sz w:val="20"/>
          </w:rPr>
          <w:tab/>
          <w:t>32</w:t>
        </w:r>
      </w:hyperlink>
    </w:p>
    <w:p>
      <w:pPr>
        <w:tabs>
          <w:tab w:pos="10552" w:val="left" w:leader="dot"/>
        </w:tabs>
        <w:spacing w:line="229" w:lineRule="exact" w:before="1"/>
        <w:ind w:left="852" w:right="0" w:firstLine="0"/>
        <w:jc w:val="left"/>
        <w:rPr>
          <w:sz w:val="20"/>
        </w:rPr>
      </w:pPr>
      <w:bookmarkStart w:name="Figure 6 Ability to negotiate and ‘seal " w:id="525"/>
      <w:bookmarkEnd w:id="525"/>
      <w:r>
        <w:rPr/>
      </w:r>
      <w:hyperlink w:history="true" w:anchor="_bookmark23">
        <w:r>
          <w:rPr>
            <w:sz w:val="20"/>
          </w:rPr>
          <w:t>Figure 6 Ability to negotiate and ‘seal the deal’ with</w:t>
        </w:r>
        <w:r>
          <w:rPr>
            <w:spacing w:val="-30"/>
            <w:sz w:val="20"/>
          </w:rPr>
          <w:t> </w:t>
        </w:r>
        <w:r>
          <w:rPr>
            <w:sz w:val="20"/>
          </w:rPr>
          <w:t>partner</w:t>
        </w:r>
        <w:r>
          <w:rPr>
            <w:spacing w:val="-3"/>
            <w:sz w:val="20"/>
          </w:rPr>
          <w:t> </w:t>
        </w:r>
        <w:r>
          <w:rPr>
            <w:sz w:val="20"/>
          </w:rPr>
          <w:t>organisations</w:t>
        </w:r>
        <w:bookmarkStart w:name=" " w:id="526"/>
        <w:bookmarkEnd w:id="526"/>
        <w:r>
          <w:rPr>
            <w:sz w:val="20"/>
          </w:rPr>
        </w:r>
        <w:bookmarkStart w:name="................................" w:id="527"/>
        <w:bookmarkEnd w:id="527"/>
        <w:r>
          <w:rPr>
            <w:sz w:val="20"/>
          </w:rPr>
        </w:r>
        <w:bookmarkStart w:name=".........................." w:id="528"/>
        <w:bookmarkEnd w:id="528"/>
        <w:r>
          <w:rPr>
            <w:sz w:val="20"/>
          </w:rPr>
        </w:r>
        <w:bookmarkStart w:name=" " w:id="529"/>
        <w:bookmarkEnd w:id="529"/>
        <w:r>
          <w:rPr>
            <w:sz w:val="20"/>
          </w:rPr>
        </w:r>
        <w:bookmarkStart w:name="35" w:id="530"/>
        <w:bookmarkEnd w:id="530"/>
        <w:r>
          <w:rPr>
            <w:sz w:val="20"/>
          </w:rPr>
        </w:r>
        <w:r>
          <w:rPr>
            <w:sz w:val="20"/>
          </w:rPr>
          <w:tab/>
          <w:t>35</w:t>
        </w:r>
      </w:hyperlink>
    </w:p>
    <w:p>
      <w:pPr>
        <w:tabs>
          <w:tab w:pos="10552" w:val="left" w:leader="dot"/>
        </w:tabs>
        <w:spacing w:line="229" w:lineRule="exact" w:before="0"/>
        <w:ind w:left="852" w:right="0" w:firstLine="0"/>
        <w:jc w:val="left"/>
        <w:rPr>
          <w:sz w:val="20"/>
        </w:rPr>
      </w:pPr>
      <w:bookmarkStart w:name="Figure 7 Ranger groups who describe FfS " w:id="531"/>
      <w:bookmarkEnd w:id="531"/>
      <w:r>
        <w:rPr/>
      </w:r>
      <w:hyperlink w:history="true" w:anchor="_bookmark28">
        <w:r>
          <w:rPr>
            <w:sz w:val="20"/>
          </w:rPr>
          <w:t>Figure 7 Ranger groups who describe FfS relationships as equal, respectful</w:t>
        </w:r>
        <w:r>
          <w:rPr>
            <w:spacing w:val="-16"/>
            <w:sz w:val="20"/>
          </w:rPr>
          <w:t> </w:t>
        </w:r>
        <w:r>
          <w:rPr>
            <w:sz w:val="20"/>
          </w:rPr>
          <w:t>and</w:t>
        </w:r>
        <w:r>
          <w:rPr>
            <w:spacing w:val="-2"/>
            <w:sz w:val="20"/>
          </w:rPr>
          <w:t> </w:t>
        </w:r>
        <w:r>
          <w:rPr>
            <w:sz w:val="20"/>
          </w:rPr>
          <w:t>two-way</w:t>
        </w:r>
        <w:bookmarkStart w:name=" " w:id="532"/>
        <w:bookmarkEnd w:id="532"/>
        <w:r>
          <w:rPr>
            <w:sz w:val="20"/>
          </w:rPr>
        </w:r>
        <w:bookmarkStart w:name="................................" w:id="533"/>
        <w:bookmarkEnd w:id="533"/>
        <w:r>
          <w:rPr>
            <w:sz w:val="20"/>
          </w:rPr>
        </w:r>
        <w:bookmarkStart w:name="." w:id="534"/>
        <w:bookmarkEnd w:id="534"/>
        <w:r>
          <w:rPr>
            <w:sz w:val="20"/>
          </w:rPr>
        </w:r>
        <w:bookmarkStart w:name=" " w:id="535"/>
        <w:bookmarkEnd w:id="535"/>
        <w:r>
          <w:rPr>
            <w:sz w:val="20"/>
          </w:rPr>
        </w:r>
        <w:bookmarkStart w:name="40" w:id="536"/>
        <w:bookmarkEnd w:id="536"/>
        <w:r>
          <w:rPr>
            <w:sz w:val="20"/>
          </w:rPr>
        </w:r>
        <w:r>
          <w:rPr>
            <w:sz w:val="20"/>
          </w:rPr>
          <w:tab/>
          <w:t>40</w:t>
        </w:r>
      </w:hyperlink>
    </w:p>
    <w:p>
      <w:pPr>
        <w:pStyle w:val="BodyText"/>
      </w:pPr>
    </w:p>
    <w:p>
      <w:pPr>
        <w:pStyle w:val="BodyText"/>
        <w:spacing w:before="1"/>
        <w:rPr>
          <w:sz w:val="18"/>
        </w:rPr>
      </w:pPr>
    </w:p>
    <w:p>
      <w:pPr>
        <w:tabs>
          <w:tab w:pos="10552" w:val="left" w:leader="dot"/>
        </w:tabs>
        <w:spacing w:before="0"/>
        <w:ind w:left="852" w:right="0" w:firstLine="0"/>
        <w:jc w:val="left"/>
        <w:rPr>
          <w:sz w:val="20"/>
        </w:rPr>
      </w:pPr>
      <w:bookmarkStart w:name=" " w:id="537"/>
      <w:bookmarkEnd w:id="537"/>
      <w:r>
        <w:rPr/>
      </w:r>
      <w:bookmarkStart w:name=" " w:id="538"/>
      <w:bookmarkEnd w:id="538"/>
      <w:r>
        <w:rPr/>
      </w:r>
      <w:bookmarkStart w:name="Table 1 Core ILSM activities (IPA and Ra" w:id="539"/>
      <w:bookmarkEnd w:id="539"/>
      <w:r>
        <w:rPr/>
      </w:r>
      <w:hyperlink w:history="true" w:anchor="_bookmark10">
        <w:r>
          <w:rPr>
            <w:sz w:val="20"/>
          </w:rPr>
          <w:t>Table 1 Core ILSM activities (IPA and Ranger programs) and most common</w:t>
        </w:r>
        <w:r>
          <w:rPr>
            <w:spacing w:val="-23"/>
            <w:sz w:val="20"/>
          </w:rPr>
          <w:t> </w:t>
        </w:r>
        <w:r>
          <w:rPr>
            <w:sz w:val="20"/>
          </w:rPr>
          <w:t>FFS</w:t>
        </w:r>
        <w:r>
          <w:rPr>
            <w:spacing w:val="-3"/>
            <w:sz w:val="20"/>
          </w:rPr>
          <w:t> </w:t>
        </w:r>
        <w:r>
          <w:rPr>
            <w:sz w:val="20"/>
          </w:rPr>
          <w:t>activities</w:t>
        </w:r>
        <w:bookmarkStart w:name=" " w:id="540"/>
        <w:bookmarkEnd w:id="540"/>
        <w:r>
          <w:rPr>
            <w:sz w:val="20"/>
          </w:rPr>
        </w:r>
        <w:bookmarkStart w:name="..............................." w:id="541"/>
        <w:bookmarkEnd w:id="541"/>
        <w:r>
          <w:rPr>
            <w:sz w:val="20"/>
          </w:rPr>
        </w:r>
        <w:bookmarkStart w:name=" " w:id="542"/>
        <w:bookmarkEnd w:id="542"/>
        <w:r>
          <w:rPr>
            <w:sz w:val="20"/>
          </w:rPr>
        </w:r>
        <w:bookmarkStart w:name="23" w:id="543"/>
        <w:bookmarkEnd w:id="543"/>
        <w:r>
          <w:rPr>
            <w:sz w:val="20"/>
          </w:rPr>
        </w:r>
        <w:r>
          <w:rPr>
            <w:sz w:val="20"/>
          </w:rPr>
          <w:tab/>
          <w:t>23</w:t>
        </w:r>
      </w:hyperlink>
    </w:p>
    <w:p>
      <w:pPr>
        <w:tabs>
          <w:tab w:pos="10552" w:val="left" w:leader="dot"/>
        </w:tabs>
        <w:spacing w:before="1"/>
        <w:ind w:left="852" w:right="0" w:firstLine="0"/>
        <w:jc w:val="left"/>
        <w:rPr>
          <w:sz w:val="20"/>
        </w:rPr>
      </w:pPr>
      <w:bookmarkStart w:name="Table 2 Range of Fee for Service by part" w:id="544"/>
      <w:bookmarkEnd w:id="544"/>
      <w:r>
        <w:rPr/>
      </w:r>
      <w:hyperlink w:history="true" w:anchor="_bookmark13">
        <w:r>
          <w:rPr>
            <w:sz w:val="20"/>
          </w:rPr>
          <w:t>Table 2 Range of Fee for Service by</w:t>
        </w:r>
        <w:r>
          <w:rPr>
            <w:spacing w:val="-15"/>
            <w:sz w:val="20"/>
          </w:rPr>
          <w:t> </w:t>
        </w:r>
        <w:r>
          <w:rPr>
            <w:sz w:val="20"/>
          </w:rPr>
          <w:t>partner</w:t>
        </w:r>
        <w:r>
          <w:rPr>
            <w:spacing w:val="-1"/>
            <w:sz w:val="20"/>
          </w:rPr>
          <w:t> </w:t>
        </w:r>
        <w:r>
          <w:rPr>
            <w:sz w:val="20"/>
          </w:rPr>
          <w:t>organisation</w:t>
        </w:r>
        <w:bookmarkStart w:name=" " w:id="545"/>
        <w:bookmarkEnd w:id="545"/>
        <w:r>
          <w:rPr>
            <w:sz w:val="20"/>
          </w:rPr>
        </w:r>
        <w:bookmarkStart w:name="................................" w:id="546"/>
        <w:bookmarkEnd w:id="546"/>
        <w:r>
          <w:rPr>
            <w:sz w:val="20"/>
          </w:rPr>
        </w:r>
        <w:bookmarkStart w:name="................................" w:id="547"/>
        <w:bookmarkEnd w:id="547"/>
        <w:r>
          <w:rPr>
            <w:sz w:val="20"/>
          </w:rPr>
        </w:r>
        <w:bookmarkStart w:name="...................." w:id="548"/>
        <w:bookmarkEnd w:id="548"/>
        <w:r>
          <w:rPr>
            <w:sz w:val="20"/>
          </w:rPr>
        </w:r>
        <w:bookmarkStart w:name=" " w:id="549"/>
        <w:bookmarkEnd w:id="549"/>
        <w:r>
          <w:rPr>
            <w:sz w:val="20"/>
          </w:rPr>
        </w:r>
        <w:bookmarkStart w:name="24" w:id="550"/>
        <w:bookmarkEnd w:id="550"/>
        <w:r>
          <w:rPr>
            <w:sz w:val="20"/>
          </w:rPr>
        </w:r>
        <w:r>
          <w:rPr>
            <w:sz w:val="20"/>
          </w:rPr>
          <w:tab/>
          <w:t>24</w:t>
        </w:r>
      </w:hyperlink>
    </w:p>
    <w:p>
      <w:pPr>
        <w:tabs>
          <w:tab w:pos="10552" w:val="left" w:leader="dot"/>
        </w:tabs>
        <w:spacing w:line="229" w:lineRule="exact" w:before="0"/>
        <w:ind w:left="852" w:right="0" w:firstLine="0"/>
        <w:jc w:val="left"/>
        <w:rPr>
          <w:sz w:val="20"/>
        </w:rPr>
      </w:pPr>
      <w:bookmarkStart w:name="Table 3 Ranger groups doing Fee for Serv" w:id="551"/>
      <w:bookmarkEnd w:id="551"/>
      <w:r>
        <w:rPr/>
      </w:r>
      <w:hyperlink w:history="true" w:anchor="_bookmark15">
        <w:r>
          <w:rPr>
            <w:sz w:val="20"/>
          </w:rPr>
          <w:t>Table 3 Ranger groups doing Fee for Service –</w:t>
        </w:r>
        <w:r>
          <w:rPr>
            <w:spacing w:val="-6"/>
            <w:sz w:val="20"/>
          </w:rPr>
          <w:t> </w:t>
        </w:r>
        <w:r>
          <w:rPr>
            <w:sz w:val="20"/>
          </w:rPr>
          <w:t>by</w:t>
        </w:r>
        <w:r>
          <w:rPr>
            <w:spacing w:val="-5"/>
            <w:sz w:val="20"/>
          </w:rPr>
          <w:t> </w:t>
        </w:r>
        <w:r>
          <w:rPr>
            <w:sz w:val="20"/>
          </w:rPr>
          <w:t>program</w:t>
        </w:r>
        <w:bookmarkStart w:name=" " w:id="552"/>
        <w:bookmarkEnd w:id="552"/>
        <w:r>
          <w:rPr>
            <w:sz w:val="20"/>
          </w:rPr>
        </w:r>
        <w:bookmarkStart w:name="................................" w:id="553"/>
        <w:bookmarkEnd w:id="553"/>
        <w:r>
          <w:rPr>
            <w:sz w:val="20"/>
          </w:rPr>
        </w:r>
        <w:bookmarkStart w:name="................................" w:id="554"/>
        <w:bookmarkEnd w:id="554"/>
        <w:r>
          <w:rPr>
            <w:sz w:val="20"/>
          </w:rPr>
        </w:r>
        <w:bookmarkStart w:name="................" w:id="555"/>
        <w:bookmarkEnd w:id="555"/>
        <w:r>
          <w:rPr>
            <w:sz w:val="20"/>
          </w:rPr>
        </w:r>
        <w:bookmarkStart w:name=" " w:id="556"/>
        <w:bookmarkEnd w:id="556"/>
        <w:r>
          <w:rPr>
            <w:sz w:val="20"/>
          </w:rPr>
        </w:r>
        <w:bookmarkStart w:name="27" w:id="557"/>
        <w:bookmarkEnd w:id="557"/>
        <w:r>
          <w:rPr>
            <w:sz w:val="20"/>
          </w:rPr>
        </w:r>
        <w:r>
          <w:rPr>
            <w:sz w:val="20"/>
          </w:rPr>
          <w:tab/>
          <w:t>27</w:t>
        </w:r>
      </w:hyperlink>
    </w:p>
    <w:p>
      <w:pPr>
        <w:tabs>
          <w:tab w:pos="10552" w:val="left" w:leader="dot"/>
        </w:tabs>
        <w:spacing w:line="229" w:lineRule="exact" w:before="0"/>
        <w:ind w:left="852" w:right="0" w:firstLine="0"/>
        <w:jc w:val="left"/>
        <w:rPr>
          <w:sz w:val="20"/>
        </w:rPr>
      </w:pPr>
      <w:bookmarkStart w:name="Table 4 Percentage of ranger groups that" w:id="558"/>
      <w:bookmarkEnd w:id="558"/>
      <w:r>
        <w:rPr/>
      </w:r>
      <w:hyperlink w:history="true" w:anchor="_bookmark16">
        <w:r>
          <w:rPr>
            <w:sz w:val="20"/>
          </w:rPr>
          <w:t>Table 4 Percentage of ranger groups that have access to the</w:t>
        </w:r>
        <w:r>
          <w:rPr>
            <w:spacing w:val="-21"/>
            <w:sz w:val="20"/>
          </w:rPr>
          <w:t> </w:t>
        </w:r>
        <w:r>
          <w:rPr>
            <w:sz w:val="20"/>
          </w:rPr>
          <w:t>following</w:t>
        </w:r>
        <w:r>
          <w:rPr>
            <w:spacing w:val="-1"/>
            <w:sz w:val="20"/>
          </w:rPr>
          <w:t> </w:t>
        </w:r>
        <w:r>
          <w:rPr>
            <w:sz w:val="20"/>
          </w:rPr>
          <w:t>equipment</w:t>
        </w:r>
        <w:bookmarkStart w:name=" " w:id="559"/>
        <w:bookmarkEnd w:id="559"/>
        <w:r>
          <w:rPr>
            <w:sz w:val="20"/>
          </w:rPr>
        </w:r>
        <w:bookmarkStart w:name="................................" w:id="560"/>
        <w:bookmarkEnd w:id="560"/>
        <w:r>
          <w:rPr>
            <w:sz w:val="20"/>
          </w:rPr>
        </w:r>
        <w:bookmarkStart w:name="............." w:id="561"/>
        <w:bookmarkEnd w:id="561"/>
        <w:r>
          <w:rPr>
            <w:sz w:val="20"/>
          </w:rPr>
        </w:r>
        <w:bookmarkStart w:name=" " w:id="562"/>
        <w:bookmarkEnd w:id="562"/>
        <w:r>
          <w:rPr>
            <w:sz w:val="20"/>
          </w:rPr>
        </w:r>
        <w:bookmarkStart w:name="30" w:id="563"/>
        <w:bookmarkEnd w:id="563"/>
        <w:r>
          <w:rPr>
            <w:sz w:val="20"/>
          </w:rPr>
        </w:r>
        <w:r>
          <w:rPr>
            <w:sz w:val="20"/>
          </w:rPr>
          <w:tab/>
          <w:t>30</w:t>
        </w:r>
      </w:hyperlink>
    </w:p>
    <w:p>
      <w:pPr>
        <w:tabs>
          <w:tab w:pos="10552" w:val="left" w:leader="dot"/>
        </w:tabs>
        <w:spacing w:before="1"/>
        <w:ind w:left="852" w:right="0" w:firstLine="0"/>
        <w:jc w:val="left"/>
        <w:rPr>
          <w:sz w:val="20"/>
        </w:rPr>
      </w:pPr>
      <w:bookmarkStart w:name="Table 5 Rangers undertaking (not yet com" w:id="564"/>
      <w:bookmarkEnd w:id="564"/>
      <w:r>
        <w:rPr/>
      </w:r>
      <w:hyperlink w:history="true" w:anchor="_bookmark17">
        <w:r>
          <w:rPr>
            <w:sz w:val="20"/>
          </w:rPr>
          <w:t>Table 5 Rangers undertaking (not yet completed) or completed (holding) the</w:t>
        </w:r>
        <w:r>
          <w:rPr>
            <w:spacing w:val="-25"/>
            <w:sz w:val="20"/>
          </w:rPr>
          <w:t> </w:t>
        </w:r>
        <w:r>
          <w:rPr>
            <w:sz w:val="20"/>
          </w:rPr>
          <w:t>following</w:t>
        </w:r>
        <w:r>
          <w:rPr>
            <w:spacing w:val="-1"/>
            <w:sz w:val="20"/>
          </w:rPr>
          <w:t> </w:t>
        </w:r>
        <w:r>
          <w:rPr>
            <w:sz w:val="20"/>
          </w:rPr>
          <w:t>qualifications</w:t>
        </w:r>
        <w:bookmarkStart w:name=" " w:id="565"/>
        <w:bookmarkEnd w:id="565"/>
        <w:r>
          <w:rPr>
            <w:sz w:val="20"/>
          </w:rPr>
        </w:r>
        <w:bookmarkStart w:name="................" w:id="566"/>
        <w:bookmarkEnd w:id="566"/>
        <w:r>
          <w:rPr>
            <w:sz w:val="20"/>
          </w:rPr>
        </w:r>
        <w:bookmarkStart w:name=" " w:id="567"/>
        <w:bookmarkEnd w:id="567"/>
        <w:r>
          <w:rPr>
            <w:sz w:val="20"/>
          </w:rPr>
        </w:r>
        <w:bookmarkStart w:name="30" w:id="568"/>
        <w:bookmarkEnd w:id="568"/>
        <w:r>
          <w:rPr>
            <w:sz w:val="20"/>
          </w:rPr>
        </w:r>
        <w:r>
          <w:rPr>
            <w:sz w:val="20"/>
          </w:rPr>
          <w:tab/>
          <w:t>30</w:t>
        </w:r>
      </w:hyperlink>
    </w:p>
    <w:p>
      <w:pPr>
        <w:tabs>
          <w:tab w:pos="10552" w:val="left" w:leader="dot"/>
        </w:tabs>
        <w:spacing w:before="0"/>
        <w:ind w:left="852" w:right="0" w:firstLine="0"/>
        <w:jc w:val="left"/>
        <w:rPr>
          <w:sz w:val="20"/>
        </w:rPr>
      </w:pPr>
      <w:bookmarkStart w:name="Table 6 People who are making decisions " w:id="569"/>
      <w:bookmarkEnd w:id="569"/>
      <w:r>
        <w:rPr/>
      </w:r>
      <w:hyperlink w:history="true" w:anchor="_bookmark21">
        <w:r>
          <w:rPr>
            <w:sz w:val="20"/>
          </w:rPr>
          <w:t>Table 6 People who are making decisions about Fee for</w:t>
        </w:r>
        <w:r>
          <w:rPr>
            <w:spacing w:val="-15"/>
            <w:sz w:val="20"/>
          </w:rPr>
          <w:t> </w:t>
        </w:r>
        <w:r>
          <w:rPr>
            <w:sz w:val="20"/>
          </w:rPr>
          <w:t>Service</w:t>
        </w:r>
        <w:r>
          <w:rPr>
            <w:spacing w:val="-2"/>
            <w:sz w:val="20"/>
          </w:rPr>
          <w:t> </w:t>
        </w:r>
        <w:r>
          <w:rPr>
            <w:sz w:val="20"/>
          </w:rPr>
          <w:t>activiti</w:t>
        </w:r>
        <w:bookmarkStart w:name=" " w:id="570"/>
        <w:bookmarkEnd w:id="570"/>
        <w:r>
          <w:rPr>
            <w:sz w:val="20"/>
          </w:rPr>
          <w:t>es</w:t>
        </w:r>
        <w:bookmarkStart w:name="................................" w:id="571"/>
        <w:bookmarkEnd w:id="571"/>
        <w:r>
          <w:rPr>
            <w:sz w:val="20"/>
          </w:rPr>
        </w:r>
        <w:bookmarkStart w:name="........................." w:id="572"/>
        <w:bookmarkEnd w:id="572"/>
        <w:r>
          <w:rPr>
            <w:sz w:val="20"/>
          </w:rPr>
        </w:r>
        <w:bookmarkStart w:name=" " w:id="573"/>
        <w:bookmarkEnd w:id="573"/>
        <w:r>
          <w:rPr>
            <w:sz w:val="20"/>
          </w:rPr>
        </w:r>
        <w:bookmarkStart w:name="33" w:id="574"/>
        <w:bookmarkEnd w:id="574"/>
        <w:r>
          <w:rPr>
            <w:sz w:val="20"/>
          </w:rPr>
        </w:r>
        <w:r>
          <w:rPr>
            <w:sz w:val="20"/>
          </w:rPr>
          <w:tab/>
          <w:t>33</w:t>
        </w:r>
      </w:hyperlink>
    </w:p>
    <w:p>
      <w:pPr>
        <w:tabs>
          <w:tab w:pos="10552" w:val="left" w:leader="dot"/>
        </w:tabs>
        <w:spacing w:before="0"/>
        <w:ind w:left="852" w:right="0" w:firstLine="0"/>
        <w:jc w:val="left"/>
        <w:rPr>
          <w:sz w:val="20"/>
        </w:rPr>
      </w:pPr>
      <w:bookmarkStart w:name="Table 7 Factors important in deciding to" w:id="575"/>
      <w:bookmarkEnd w:id="575"/>
      <w:r>
        <w:rPr/>
      </w:r>
      <w:hyperlink w:history="true" w:anchor="_bookmark22">
        <w:r>
          <w:rPr>
            <w:sz w:val="20"/>
          </w:rPr>
          <w:t>Table 7 Factors important in deciding to take up a Fee for</w:t>
        </w:r>
        <w:r>
          <w:rPr>
            <w:spacing w:val="-23"/>
            <w:sz w:val="20"/>
          </w:rPr>
          <w:t> </w:t>
        </w:r>
        <w:r>
          <w:rPr>
            <w:sz w:val="20"/>
          </w:rPr>
          <w:t>Service opportunity</w:t>
        </w:r>
        <w:bookmarkStart w:name=" " w:id="576"/>
        <w:bookmarkEnd w:id="576"/>
        <w:r>
          <w:rPr>
            <w:sz w:val="20"/>
          </w:rPr>
        </w:r>
        <w:bookmarkStart w:name="................................" w:id="577"/>
        <w:bookmarkEnd w:id="577"/>
        <w:r>
          <w:rPr>
            <w:sz w:val="20"/>
          </w:rPr>
        </w:r>
        <w:bookmarkStart w:name="..................." w:id="578"/>
        <w:bookmarkEnd w:id="578"/>
        <w:r>
          <w:rPr>
            <w:sz w:val="20"/>
          </w:rPr>
        </w:r>
        <w:bookmarkStart w:name=" " w:id="579"/>
        <w:bookmarkEnd w:id="579"/>
        <w:r>
          <w:rPr>
            <w:sz w:val="20"/>
          </w:rPr>
        </w:r>
        <w:bookmarkStart w:name="34" w:id="580"/>
        <w:bookmarkEnd w:id="580"/>
        <w:r>
          <w:rPr>
            <w:sz w:val="20"/>
          </w:rPr>
        </w:r>
        <w:r>
          <w:rPr>
            <w:sz w:val="20"/>
          </w:rPr>
          <w:tab/>
          <w:t>34</w:t>
        </w:r>
      </w:hyperlink>
    </w:p>
    <w:p>
      <w:pPr>
        <w:tabs>
          <w:tab w:pos="10552" w:val="left" w:leader="dot"/>
        </w:tabs>
        <w:spacing w:line="229" w:lineRule="exact" w:before="1"/>
        <w:ind w:left="852" w:right="0" w:firstLine="0"/>
        <w:jc w:val="left"/>
        <w:rPr>
          <w:sz w:val="20"/>
        </w:rPr>
      </w:pPr>
      <w:bookmarkStart w:name="Table 8 Existing and new partnerships " w:id="581"/>
      <w:bookmarkEnd w:id="581"/>
      <w:r>
        <w:rPr/>
      </w:r>
      <w:hyperlink w:history="true" w:anchor="_bookmark26">
        <w:r>
          <w:rPr>
            <w:sz w:val="20"/>
          </w:rPr>
          <w:t>Table 8 Existing and</w:t>
        </w:r>
        <w:r>
          <w:rPr>
            <w:spacing w:val="-5"/>
            <w:sz w:val="20"/>
          </w:rPr>
          <w:t> </w:t>
        </w:r>
        <w:r>
          <w:rPr>
            <w:sz w:val="20"/>
          </w:rPr>
          <w:t>new</w:t>
        </w:r>
        <w:r>
          <w:rPr>
            <w:spacing w:val="-2"/>
            <w:sz w:val="20"/>
          </w:rPr>
          <w:t> </w:t>
        </w:r>
        <w:r>
          <w:rPr>
            <w:sz w:val="20"/>
          </w:rPr>
          <w:t>partnerships</w:t>
        </w:r>
        <w:bookmarkStart w:name=" " w:id="582"/>
        <w:bookmarkEnd w:id="582"/>
        <w:r>
          <w:rPr>
            <w:sz w:val="20"/>
          </w:rPr>
        </w:r>
        <w:bookmarkStart w:name="................................" w:id="583"/>
        <w:bookmarkEnd w:id="583"/>
        <w:r>
          <w:rPr>
            <w:sz w:val="20"/>
          </w:rPr>
        </w:r>
        <w:bookmarkStart w:name="................................" w:id="584"/>
        <w:bookmarkEnd w:id="584"/>
        <w:r>
          <w:rPr>
            <w:sz w:val="20"/>
          </w:rPr>
        </w:r>
        <w:bookmarkStart w:name="................................" w:id="585"/>
        <w:bookmarkEnd w:id="585"/>
        <w:r>
          <w:rPr>
            <w:sz w:val="20"/>
          </w:rPr>
        </w:r>
        <w:bookmarkStart w:name="................." w:id="586"/>
        <w:bookmarkEnd w:id="586"/>
        <w:r>
          <w:rPr>
            <w:sz w:val="20"/>
          </w:rPr>
        </w:r>
        <w:bookmarkStart w:name=" " w:id="587"/>
        <w:bookmarkEnd w:id="587"/>
        <w:r>
          <w:rPr>
            <w:sz w:val="20"/>
          </w:rPr>
        </w:r>
        <w:bookmarkStart w:name="38" w:id="588"/>
        <w:bookmarkEnd w:id="588"/>
        <w:r>
          <w:rPr>
            <w:sz w:val="20"/>
          </w:rPr>
        </w:r>
        <w:r>
          <w:rPr>
            <w:sz w:val="20"/>
          </w:rPr>
          <w:tab/>
          <w:t>38</w:t>
        </w:r>
      </w:hyperlink>
    </w:p>
    <w:p>
      <w:pPr>
        <w:tabs>
          <w:tab w:pos="10552" w:val="left" w:leader="dot"/>
        </w:tabs>
        <w:spacing w:line="229" w:lineRule="exact" w:before="0"/>
        <w:ind w:left="852" w:right="0" w:firstLine="0"/>
        <w:jc w:val="left"/>
        <w:rPr>
          <w:sz w:val="20"/>
        </w:rPr>
      </w:pPr>
      <w:bookmarkStart w:name="Table 9 Percentage that had relationship" w:id="589"/>
      <w:bookmarkEnd w:id="589"/>
      <w:r>
        <w:rPr/>
      </w:r>
      <w:hyperlink w:history="true" w:anchor="_bookmark27">
        <w:r>
          <w:rPr>
            <w:sz w:val="20"/>
          </w:rPr>
          <w:t>Table 9 Percentage that had relationships expand into other</w:t>
        </w:r>
        <w:r>
          <w:rPr>
            <w:spacing w:val="-11"/>
            <w:sz w:val="20"/>
          </w:rPr>
          <w:t> </w:t>
        </w:r>
        <w:r>
          <w:rPr>
            <w:sz w:val="20"/>
          </w:rPr>
          <w:t>non-commercial</w:t>
        </w:r>
        <w:r>
          <w:rPr>
            <w:spacing w:val="-4"/>
            <w:sz w:val="20"/>
          </w:rPr>
          <w:t> </w:t>
        </w:r>
        <w:r>
          <w:rPr>
            <w:sz w:val="20"/>
          </w:rPr>
          <w:t>aspects</w:t>
        </w:r>
        <w:bookmarkStart w:name=" " w:id="590"/>
        <w:bookmarkEnd w:id="590"/>
        <w:r>
          <w:rPr>
            <w:sz w:val="20"/>
          </w:rPr>
        </w:r>
        <w:bookmarkStart w:name="................................" w:id="591"/>
        <w:bookmarkEnd w:id="591"/>
        <w:r>
          <w:rPr>
            <w:sz w:val="20"/>
          </w:rPr>
        </w:r>
        <w:bookmarkStart w:name="......." w:id="592"/>
        <w:bookmarkEnd w:id="592"/>
        <w:r>
          <w:rPr>
            <w:sz w:val="20"/>
          </w:rPr>
        </w:r>
        <w:bookmarkStart w:name=" " w:id="593"/>
        <w:bookmarkEnd w:id="593"/>
        <w:r>
          <w:rPr>
            <w:sz w:val="20"/>
          </w:rPr>
        </w:r>
        <w:bookmarkStart w:name="39" w:id="594"/>
        <w:bookmarkEnd w:id="594"/>
        <w:r>
          <w:rPr>
            <w:sz w:val="20"/>
          </w:rPr>
        </w:r>
        <w:r>
          <w:rPr>
            <w:sz w:val="20"/>
          </w:rPr>
          <w:tab/>
          <w:t>39</w:t>
        </w:r>
      </w:hyperlink>
    </w:p>
    <w:p>
      <w:pPr>
        <w:tabs>
          <w:tab w:pos="10552" w:val="left" w:leader="dot"/>
        </w:tabs>
        <w:spacing w:before="0"/>
        <w:ind w:left="852" w:right="0" w:firstLine="0"/>
        <w:jc w:val="left"/>
        <w:rPr>
          <w:sz w:val="20"/>
        </w:rPr>
      </w:pPr>
      <w:bookmarkStart w:name="Table 10 Online survey sample profile" w:id="595"/>
      <w:bookmarkEnd w:id="595"/>
      <w:r>
        <w:rPr/>
      </w:r>
      <w:hyperlink w:history="true" w:anchor="_bookmark49">
        <w:r>
          <w:rPr>
            <w:sz w:val="20"/>
          </w:rPr>
          <w:t>Table 10 Online survey</w:t>
        </w:r>
        <w:r>
          <w:rPr>
            <w:spacing w:val="-10"/>
            <w:sz w:val="20"/>
          </w:rPr>
          <w:t> </w:t>
        </w:r>
        <w:r>
          <w:rPr>
            <w:sz w:val="20"/>
          </w:rPr>
          <w:t>sample</w:t>
        </w:r>
        <w:r>
          <w:rPr>
            <w:spacing w:val="-3"/>
            <w:sz w:val="20"/>
          </w:rPr>
          <w:t> </w:t>
        </w:r>
        <w:r>
          <w:rPr>
            <w:sz w:val="20"/>
          </w:rPr>
          <w:t>profile</w:t>
        </w:r>
        <w:bookmarkStart w:name=" " w:id="596"/>
        <w:bookmarkEnd w:id="596"/>
        <w:r>
          <w:rPr>
            <w:sz w:val="20"/>
          </w:rPr>
        </w:r>
        <w:bookmarkStart w:name="................................" w:id="597"/>
        <w:bookmarkEnd w:id="597"/>
        <w:r>
          <w:rPr>
            <w:sz w:val="20"/>
          </w:rPr>
        </w:r>
        <w:bookmarkStart w:name="................................" w:id="598"/>
        <w:bookmarkEnd w:id="598"/>
        <w:r>
          <w:rPr>
            <w:sz w:val="20"/>
          </w:rPr>
        </w:r>
        <w:bookmarkStart w:name="................................" w:id="599"/>
        <w:bookmarkEnd w:id="599"/>
        <w:r>
          <w:rPr>
            <w:sz w:val="20"/>
          </w:rPr>
        </w:r>
        <w:bookmarkStart w:name=".................." w:id="600"/>
        <w:bookmarkEnd w:id="600"/>
        <w:r>
          <w:rPr>
            <w:sz w:val="20"/>
          </w:rPr>
        </w:r>
        <w:bookmarkStart w:name=" " w:id="601"/>
        <w:bookmarkEnd w:id="601"/>
        <w:r>
          <w:rPr>
            <w:sz w:val="20"/>
          </w:rPr>
        </w:r>
        <w:bookmarkStart w:name="82" w:id="602"/>
        <w:bookmarkEnd w:id="602"/>
        <w:r>
          <w:rPr>
            <w:sz w:val="20"/>
          </w:rPr>
        </w:r>
        <w:r>
          <w:rPr>
            <w:sz w:val="20"/>
          </w:rPr>
          <w:tab/>
          <w:t>82</w:t>
        </w:r>
      </w:hyperlink>
    </w:p>
    <w:p>
      <w:pPr>
        <w:tabs>
          <w:tab w:pos="10552" w:val="left" w:leader="dot"/>
        </w:tabs>
        <w:spacing w:before="1"/>
        <w:ind w:left="852" w:right="0" w:firstLine="0"/>
        <w:jc w:val="left"/>
        <w:rPr>
          <w:sz w:val="20"/>
        </w:rPr>
      </w:pPr>
      <w:bookmarkStart w:name="Table 11 Case study ranger groups" w:id="603"/>
      <w:bookmarkEnd w:id="603"/>
      <w:r>
        <w:rPr/>
      </w:r>
      <w:hyperlink w:history="true" w:anchor="_bookmark50">
        <w:r>
          <w:rPr>
            <w:sz w:val="20"/>
          </w:rPr>
          <w:t>Table 11 Case study</w:t>
        </w:r>
        <w:r>
          <w:rPr>
            <w:spacing w:val="-10"/>
            <w:sz w:val="20"/>
          </w:rPr>
          <w:t> </w:t>
        </w:r>
        <w:r>
          <w:rPr>
            <w:sz w:val="20"/>
          </w:rPr>
          <w:t>ranger</w:t>
        </w:r>
        <w:r>
          <w:rPr>
            <w:spacing w:val="-2"/>
            <w:sz w:val="20"/>
          </w:rPr>
          <w:t> </w:t>
        </w:r>
        <w:r>
          <w:rPr>
            <w:sz w:val="20"/>
          </w:rPr>
          <w:t>group</w:t>
        </w:r>
        <w:bookmarkStart w:name=" " w:id="604"/>
        <w:bookmarkEnd w:id="604"/>
        <w:r>
          <w:rPr>
            <w:sz w:val="20"/>
          </w:rPr>
          <w:t>s</w:t>
        </w:r>
        <w:bookmarkStart w:name="................................" w:id="605"/>
        <w:bookmarkEnd w:id="605"/>
        <w:r>
          <w:rPr>
            <w:sz w:val="20"/>
          </w:rPr>
        </w:r>
        <w:bookmarkStart w:name="................................" w:id="606"/>
        <w:bookmarkEnd w:id="606"/>
        <w:r>
          <w:rPr>
            <w:sz w:val="20"/>
          </w:rPr>
        </w:r>
        <w:bookmarkStart w:name="................................" w:id="607"/>
        <w:bookmarkEnd w:id="607"/>
        <w:r>
          <w:rPr>
            <w:sz w:val="20"/>
          </w:rPr>
        </w:r>
        <w:bookmarkStart w:name="......................" w:id="608"/>
        <w:bookmarkEnd w:id="608"/>
        <w:r>
          <w:rPr>
            <w:sz w:val="20"/>
          </w:rPr>
        </w:r>
        <w:bookmarkStart w:name=" " w:id="609"/>
        <w:bookmarkEnd w:id="609"/>
        <w:r>
          <w:rPr>
            <w:sz w:val="20"/>
          </w:rPr>
        </w:r>
        <w:bookmarkStart w:name="82" w:id="610"/>
        <w:bookmarkEnd w:id="610"/>
        <w:r>
          <w:rPr>
            <w:sz w:val="20"/>
          </w:rPr>
        </w:r>
        <w:r>
          <w:rPr>
            <w:sz w:val="20"/>
          </w:rPr>
          <w:tab/>
          <w:t>82</w:t>
        </w:r>
      </w:hyperlink>
    </w:p>
    <w:p>
      <w:pPr>
        <w:spacing w:after="0"/>
        <w:jc w:val="left"/>
        <w:rPr>
          <w:sz w:val="20"/>
        </w:rPr>
        <w:sectPr>
          <w:headerReference w:type="default" r:id="rId29"/>
          <w:pgSz w:w="11920" w:h="16850"/>
          <w:pgMar w:header="0" w:footer="0" w:top="1120" w:bottom="280" w:left="0" w:right="0"/>
        </w:sectPr>
      </w:pPr>
    </w:p>
    <w:p>
      <w:pPr>
        <w:pStyle w:val="BodyText"/>
        <w:spacing w:before="6"/>
        <w:rPr>
          <w:sz w:val="28"/>
        </w:rPr>
      </w:pPr>
    </w:p>
    <w:p>
      <w:pPr>
        <w:pStyle w:val="Heading1"/>
        <w:spacing w:before="84"/>
        <w:ind w:left="1440"/>
      </w:pPr>
      <w:r>
        <w:rPr/>
        <w:pict>
          <v:rect style="position:absolute;margin-left:.0pt;margin-top:36.367722pt;width:171.2pt;height:24.05pt;mso-position-horizontal-relative:page;mso-position-vertical-relative:paragraph;z-index:560;mso-wrap-distance-left:0;mso-wrap-distance-right:0" filled="true" fillcolor="#622422" stroked="false">
            <v:fill type="solid"/>
            <w10:wrap type="topAndBottom"/>
          </v:rect>
        </w:pict>
      </w:r>
      <w:bookmarkStart w:name="FfS occurs when conditions are right. Th" w:id="611"/>
      <w:bookmarkEnd w:id="611"/>
      <w:r>
        <w:rPr/>
      </w:r>
      <w:bookmarkStart w:name="Span" w:id="612"/>
      <w:bookmarkEnd w:id="612"/>
      <w:r>
        <w:rPr/>
      </w:r>
      <w:bookmarkStart w:name="Executive summary " w:id="613"/>
      <w:bookmarkEnd w:id="613"/>
      <w:r>
        <w:rPr/>
      </w:r>
      <w:bookmarkStart w:name="_bookmark0" w:id="614"/>
      <w:bookmarkEnd w:id="614"/>
      <w:r>
        <w:rPr/>
      </w:r>
      <w:r>
        <w:rPr/>
        <w:t>Executive summary</w:t>
      </w:r>
    </w:p>
    <w:p>
      <w:pPr>
        <w:pStyle w:val="BodyText"/>
        <w:spacing w:line="276" w:lineRule="auto" w:before="383"/>
        <w:ind w:left="1440" w:right="814"/>
        <w:jc w:val="both"/>
      </w:pPr>
      <w:bookmarkStart w:name="Artifact" w:id="615"/>
      <w:bookmarkEnd w:id="615"/>
      <w:r>
        <w:rPr/>
      </w:r>
      <w:bookmarkStart w:name=" " w:id="616"/>
      <w:bookmarkEnd w:id="616"/>
      <w:r>
        <w:rPr/>
      </w:r>
      <w:bookmarkStart w:name="The Department of the Prime Minister and" w:id="617"/>
      <w:bookmarkEnd w:id="617"/>
      <w:r>
        <w:rPr/>
      </w:r>
      <w:r>
        <w:rPr/>
        <w:t>The Department of the Prime Minister and Cabinet (PM&amp;C) has commissioned Winangali and their partners Ipsos and ARTD to undertake an impact assessment and analysis of Fee for Service (FfS) commercial activities undertaken by Indigenous Land and Sea Management (ILSM) organisations.</w:t>
      </w:r>
    </w:p>
    <w:p>
      <w:pPr>
        <w:pStyle w:val="BodyText"/>
        <w:spacing w:line="276" w:lineRule="auto" w:before="121"/>
        <w:ind w:left="1440" w:right="666"/>
      </w:pPr>
      <w:bookmarkStart w:name="In this evaluation, FfS is defined as a " w:id="618"/>
      <w:bookmarkEnd w:id="618"/>
      <w:r>
        <w:rPr/>
      </w:r>
      <w:r>
        <w:rPr/>
        <w:t>In this evaluation, FfS is defined as a contractual agreement where a partnering organisation pays fees to a ranger group, or pays the salaries of ranger group staff, in return for land- and sea- management services (labour and intellectual services; the partner may also pay for operational/capital items such as vehicles and machinery). The services are conducted by Indigenous rangers who have been involved on Indigenous Protected Area (IPA) or ranger programs on a casual, part-time or full-time basis.</w:t>
      </w:r>
    </w:p>
    <w:p>
      <w:pPr>
        <w:pStyle w:val="BodyText"/>
        <w:spacing w:before="120"/>
        <w:ind w:left="1440"/>
      </w:pPr>
      <w:bookmarkStart w:name="This impact evaluation is informed by a " w:id="619"/>
      <w:bookmarkEnd w:id="619"/>
      <w:r>
        <w:rPr/>
      </w:r>
      <w:r>
        <w:rPr/>
        <w:t>This impact evaluation is informed by a realist approach that includes evidence from:</w:t>
      </w:r>
    </w:p>
    <w:p>
      <w:pPr>
        <w:pStyle w:val="ListParagraph"/>
        <w:numPr>
          <w:ilvl w:val="2"/>
          <w:numId w:val="5"/>
        </w:numPr>
        <w:tabs>
          <w:tab w:pos="2217" w:val="left" w:leader="none"/>
          <w:tab w:pos="2218" w:val="left" w:leader="none"/>
        </w:tabs>
        <w:spacing w:line="240" w:lineRule="auto" w:before="157" w:after="0"/>
        <w:ind w:left="2218" w:right="0" w:hanging="358"/>
        <w:jc w:val="left"/>
        <w:rPr>
          <w:sz w:val="22"/>
        </w:rPr>
      </w:pPr>
      <w:bookmarkStart w:name=" a literature review " w:id="620"/>
      <w:bookmarkEnd w:id="620"/>
      <w:r>
        <w:rPr/>
      </w:r>
      <w:bookmarkStart w:name=" a literature review " w:id="621"/>
      <w:bookmarkEnd w:id="621"/>
      <w:r>
        <w:rPr>
          <w:sz w:val="22"/>
        </w:rPr>
        <w:t>a</w:t>
      </w:r>
      <w:r>
        <w:rPr>
          <w:sz w:val="22"/>
        </w:rPr>
        <w:t> literature</w:t>
      </w:r>
      <w:r>
        <w:rPr>
          <w:spacing w:val="-3"/>
          <w:sz w:val="22"/>
        </w:rPr>
        <w:t> </w:t>
      </w:r>
      <w:r>
        <w:rPr>
          <w:sz w:val="22"/>
        </w:rPr>
        <w:t>review</w:t>
      </w:r>
    </w:p>
    <w:p>
      <w:pPr>
        <w:pStyle w:val="ListParagraph"/>
        <w:numPr>
          <w:ilvl w:val="2"/>
          <w:numId w:val="5"/>
        </w:numPr>
        <w:tabs>
          <w:tab w:pos="2217" w:val="left" w:leader="none"/>
          <w:tab w:pos="2218" w:val="left" w:leader="none"/>
        </w:tabs>
        <w:spacing w:line="240" w:lineRule="auto" w:before="35" w:after="0"/>
        <w:ind w:left="2218" w:right="0" w:hanging="358"/>
        <w:jc w:val="left"/>
        <w:rPr>
          <w:sz w:val="22"/>
        </w:rPr>
      </w:pPr>
      <w:bookmarkStart w:name=" in-depth interviews with 3 key informa" w:id="622"/>
      <w:bookmarkEnd w:id="622"/>
      <w:r>
        <w:rPr/>
      </w:r>
      <w:bookmarkStart w:name=" in-depth interviews with 3 key informa" w:id="623"/>
      <w:bookmarkEnd w:id="623"/>
      <w:r>
        <w:rPr>
          <w:sz w:val="22"/>
        </w:rPr>
        <w:t>i</w:t>
      </w:r>
      <w:r>
        <w:rPr>
          <w:sz w:val="22"/>
        </w:rPr>
        <w:t>n-depth interviews with 3 key</w:t>
      </w:r>
      <w:r>
        <w:rPr>
          <w:spacing w:val="1"/>
          <w:sz w:val="22"/>
        </w:rPr>
        <w:t> </w:t>
      </w:r>
      <w:r>
        <w:rPr>
          <w:sz w:val="22"/>
        </w:rPr>
        <w:t>informants</w:t>
      </w:r>
    </w:p>
    <w:p>
      <w:pPr>
        <w:pStyle w:val="ListParagraph"/>
        <w:numPr>
          <w:ilvl w:val="2"/>
          <w:numId w:val="5"/>
        </w:numPr>
        <w:tabs>
          <w:tab w:pos="2220" w:val="left" w:leader="none"/>
          <w:tab w:pos="2221" w:val="left" w:leader="none"/>
        </w:tabs>
        <w:spacing w:line="240" w:lineRule="auto" w:before="38" w:after="0"/>
        <w:ind w:left="2220" w:right="0" w:hanging="360"/>
        <w:jc w:val="left"/>
        <w:rPr>
          <w:sz w:val="22"/>
        </w:rPr>
      </w:pPr>
      <w:bookmarkStart w:name=" administrative data about 74 ILSM orga" w:id="624"/>
      <w:bookmarkEnd w:id="624"/>
      <w:r>
        <w:rPr/>
      </w:r>
      <w:bookmarkStart w:name=" administrative data about 74 ILSM orga" w:id="625"/>
      <w:bookmarkEnd w:id="625"/>
      <w:r>
        <w:rPr>
          <w:sz w:val="22"/>
        </w:rPr>
        <w:t>a</w:t>
      </w:r>
      <w:r>
        <w:rPr>
          <w:sz w:val="22"/>
        </w:rPr>
        <w:t>dministrative data about 74 ILSM organisations (data supplied by</w:t>
      </w:r>
      <w:r>
        <w:rPr>
          <w:spacing w:val="-8"/>
          <w:sz w:val="22"/>
        </w:rPr>
        <w:t> </w:t>
      </w:r>
      <w:r>
        <w:rPr>
          <w:sz w:val="22"/>
        </w:rPr>
        <w:t>PM&amp;C)</w:t>
      </w:r>
    </w:p>
    <w:p>
      <w:pPr>
        <w:pStyle w:val="ListParagraph"/>
        <w:numPr>
          <w:ilvl w:val="2"/>
          <w:numId w:val="5"/>
        </w:numPr>
        <w:tabs>
          <w:tab w:pos="2220" w:val="left" w:leader="none"/>
          <w:tab w:pos="2221" w:val="left" w:leader="none"/>
        </w:tabs>
        <w:spacing w:line="240" w:lineRule="auto" w:before="35" w:after="0"/>
        <w:ind w:left="2220" w:right="0" w:hanging="360"/>
        <w:jc w:val="left"/>
        <w:rPr>
          <w:sz w:val="22"/>
        </w:rPr>
      </w:pPr>
      <w:bookmarkStart w:name=" data from an online survey, completed " w:id="626"/>
      <w:bookmarkEnd w:id="626"/>
      <w:r>
        <w:rPr/>
      </w:r>
      <w:bookmarkStart w:name=" data from an online survey, completed " w:id="627"/>
      <w:bookmarkEnd w:id="627"/>
      <w:r>
        <w:rPr>
          <w:sz w:val="22"/>
        </w:rPr>
        <w:t>d</w:t>
      </w:r>
      <w:r>
        <w:rPr>
          <w:sz w:val="22"/>
        </w:rPr>
        <w:t>ata from an online survey, completed in two parts, from 22 ranger groups that do</w:t>
      </w:r>
      <w:r>
        <w:rPr>
          <w:spacing w:val="-12"/>
          <w:sz w:val="22"/>
        </w:rPr>
        <w:t> </w:t>
      </w:r>
      <w:r>
        <w:rPr>
          <w:sz w:val="22"/>
        </w:rPr>
        <w:t>FfS</w:t>
      </w:r>
    </w:p>
    <w:p>
      <w:pPr>
        <w:pStyle w:val="ListParagraph"/>
        <w:numPr>
          <w:ilvl w:val="2"/>
          <w:numId w:val="5"/>
        </w:numPr>
        <w:tabs>
          <w:tab w:pos="2220" w:val="left" w:leader="none"/>
          <w:tab w:pos="2221" w:val="left" w:leader="none"/>
        </w:tabs>
        <w:spacing w:line="240" w:lineRule="auto" w:before="38" w:after="0"/>
        <w:ind w:left="2220" w:right="0" w:hanging="360"/>
        <w:jc w:val="left"/>
        <w:rPr>
          <w:sz w:val="22"/>
        </w:rPr>
      </w:pPr>
      <w:bookmarkStart w:name=" in-depth interviews from 5 ranger grou" w:id="628"/>
      <w:bookmarkEnd w:id="628"/>
      <w:r>
        <w:rPr/>
      </w:r>
      <w:bookmarkStart w:name=" in-depth interviews from 5 ranger grou" w:id="629"/>
      <w:bookmarkEnd w:id="629"/>
      <w:r>
        <w:rPr>
          <w:sz w:val="22"/>
        </w:rPr>
        <w:t>i</w:t>
      </w:r>
      <w:r>
        <w:rPr>
          <w:sz w:val="22"/>
        </w:rPr>
        <w:t>n-depth interviews from 5 ranger groups that are not doing</w:t>
      </w:r>
      <w:r>
        <w:rPr>
          <w:spacing w:val="-2"/>
          <w:sz w:val="22"/>
        </w:rPr>
        <w:t> </w:t>
      </w:r>
      <w:r>
        <w:rPr>
          <w:sz w:val="22"/>
        </w:rPr>
        <w:t>FfS</w:t>
      </w:r>
    </w:p>
    <w:p>
      <w:pPr>
        <w:pStyle w:val="ListParagraph"/>
        <w:numPr>
          <w:ilvl w:val="2"/>
          <w:numId w:val="5"/>
        </w:numPr>
        <w:tabs>
          <w:tab w:pos="2217" w:val="left" w:leader="none"/>
          <w:tab w:pos="2218" w:val="left" w:leader="none"/>
        </w:tabs>
        <w:spacing w:line="240" w:lineRule="auto" w:before="35" w:after="0"/>
        <w:ind w:left="2218" w:right="0" w:hanging="358"/>
        <w:jc w:val="left"/>
        <w:rPr>
          <w:sz w:val="22"/>
        </w:rPr>
      </w:pPr>
      <w:bookmarkStart w:name=" 10 case studies.  " w:id="630"/>
      <w:bookmarkEnd w:id="630"/>
      <w:r>
        <w:rPr/>
      </w:r>
      <w:bookmarkStart w:name=" 10 case studies.  " w:id="631"/>
      <w:bookmarkEnd w:id="631"/>
      <w:r>
        <w:rPr>
          <w:sz w:val="22"/>
        </w:rPr>
        <w:t>1</w:t>
      </w:r>
      <w:r>
        <w:rPr>
          <w:sz w:val="22"/>
        </w:rPr>
        <w:t>0 case</w:t>
      </w:r>
      <w:r>
        <w:rPr>
          <w:spacing w:val="-3"/>
          <w:sz w:val="22"/>
        </w:rPr>
        <w:t> </w:t>
      </w:r>
      <w:r>
        <w:rPr>
          <w:sz w:val="22"/>
        </w:rPr>
        <w:t>studies.</w:t>
      </w:r>
    </w:p>
    <w:p>
      <w:pPr>
        <w:pStyle w:val="BodyText"/>
        <w:spacing w:line="276" w:lineRule="auto" w:before="156"/>
        <w:ind w:left="1440" w:right="1046"/>
      </w:pPr>
      <w:bookmarkStart w:name="The project began in May 2017 and finish" w:id="632"/>
      <w:bookmarkEnd w:id="632"/>
      <w:r>
        <w:rPr/>
      </w:r>
      <w:r>
        <w:rPr/>
        <w:t>The project began in May 2017 and finished in May 2018. The report will be used to inform government policy to support and encourage commercial activities and to inform robust decision- making by the management of ranger groups and partner organisations.</w:t>
      </w:r>
    </w:p>
    <w:p>
      <w:pPr>
        <w:pStyle w:val="BodyText"/>
        <w:spacing w:line="276" w:lineRule="auto" w:before="121"/>
        <w:ind w:left="1440" w:right="863"/>
      </w:pPr>
      <w:bookmarkStart w:name="The evidence gathered from the literatur" w:id="633"/>
      <w:bookmarkEnd w:id="633"/>
      <w:r>
        <w:rPr/>
      </w:r>
      <w:r>
        <w:rPr/>
        <w:t>The evidence gathered from the literature, secondary administrative data and primary data shows that investment through Working on Country (WoC), IPA and other sources stimulates the ability of ranger groups to generate FfS opportunities. Respectful, mutually beneficial and long-term partnerships improve capacity building, generate income and expand FfS activity.</w:t>
      </w:r>
    </w:p>
    <w:p>
      <w:pPr>
        <w:pStyle w:val="BodyText"/>
        <w:spacing w:line="276" w:lineRule="auto" w:before="120"/>
        <w:ind w:left="1440" w:right="728"/>
      </w:pPr>
      <w:bookmarkStart w:name="Business partnerships that work for rang" w:id="634"/>
      <w:bookmarkEnd w:id="634"/>
      <w:r>
        <w:rPr/>
      </w:r>
      <w:r>
        <w:rPr/>
        <w:t>Business partnerships that work for ranger groups occur when strong Indigenous organisations strategically establish and nurture those partnerships, carefully considering what they can contribute to the objectives and vision of the ranger group. Strong Indigenous organisations insist on maintaining cultural identity and organisational integrity when engaging in partnerships. Successful organisations have found that partnerships with federal, state and local government agencies, businesses and other community groups (both formal and informal) help to enhance local relationships, generate additional income and increase opportunities to work together.</w:t>
      </w:r>
    </w:p>
    <w:p>
      <w:pPr>
        <w:pStyle w:val="BodyText"/>
        <w:spacing w:line="276" w:lineRule="auto" w:before="121"/>
        <w:ind w:left="1440" w:right="801"/>
      </w:pPr>
      <w:bookmarkStart w:name="In this evaluation, economic sustainabil" w:id="635"/>
      <w:bookmarkEnd w:id="635"/>
      <w:r>
        <w:rPr/>
      </w:r>
      <w:r>
        <w:rPr/>
        <w:t>In this evaluation, economic sustainability was the main driver that generated FfS activity for ranger groups. While WoC and IPA funding is seen as a stable source to initiate and expand FfS activity, it can be perceived by ranger groups as being less reliable for the future. WoC and IPA funding was also seen as restricting the ability of groups to take on other economic opportunities outside these</w:t>
      </w:r>
    </w:p>
    <w:p>
      <w:pPr>
        <w:spacing w:after="0" w:line="276" w:lineRule="auto"/>
        <w:sectPr>
          <w:headerReference w:type="default" r:id="rId30"/>
          <w:footerReference w:type="default" r:id="rId31"/>
          <w:pgSz w:w="11910" w:h="16840"/>
          <w:pgMar w:header="595" w:footer="2558" w:top="1260" w:bottom="2740" w:left="0" w:right="0"/>
          <w:pgNumType w:start="7"/>
        </w:sectPr>
      </w:pPr>
    </w:p>
    <w:p>
      <w:pPr>
        <w:pStyle w:val="BodyText"/>
        <w:spacing w:line="276" w:lineRule="auto" w:before="177"/>
        <w:ind w:left="1440" w:right="715"/>
      </w:pPr>
      <w:bookmarkStart w:name="Span" w:id="636"/>
      <w:bookmarkEnd w:id="636"/>
      <w:r>
        <w:rPr/>
      </w:r>
      <w:bookmarkStart w:name="activity. Ranger groups feel confident w" w:id="637"/>
      <w:bookmarkEnd w:id="637"/>
      <w:r>
        <w:rPr/>
      </w:r>
      <w:bookmarkStart w:name="Table 6" w:id="638"/>
      <w:bookmarkEnd w:id="638"/>
      <w:r>
        <w:rPr/>
      </w:r>
      <w:r>
        <w:rPr/>
        <w:t>activity. Ranger groups feel confident when they have been established long enough to develop skills and to have experienced success with WoC and IPA funding. They feel they are allowed to do FfS when the work is aligned with organisational goals and is culturally appropriate and endorsed by those with cultural authority, especially when the work is caring for country.</w:t>
      </w:r>
    </w:p>
    <w:p>
      <w:pPr>
        <w:pStyle w:val="BodyText"/>
        <w:spacing w:line="276" w:lineRule="auto" w:before="121"/>
        <w:ind w:left="1440" w:right="723"/>
      </w:pPr>
      <w:bookmarkStart w:name="Support for FfS is strong when there is " w:id="639"/>
      <w:bookmarkEnd w:id="639"/>
      <w:r>
        <w:rPr/>
      </w:r>
      <w:r>
        <w:rPr/>
        <w:t>Support for FfS is strong when there is motivation to generate funds for the organisation and community. Those involved in making decisions about FfS appear to be very positive about its potential, with more than 75% of community members, Traditional Owners and rangers all being</w:t>
      </w:r>
      <w:bookmarkStart w:name="). In the case where a ranger group stop" w:id="640"/>
      <w:bookmarkEnd w:id="640"/>
      <w:r>
        <w:rPr/>
      </w:r>
      <w:r>
        <w:rPr/>
        <w:t> very supportive of FfS (</w:t>
      </w:r>
      <w:bookmarkStart w:name="Table 6" w:id="641"/>
      <w:bookmarkEnd w:id="641"/>
      <w:r>
        <w:rPr/>
      </w:r>
      <w:hyperlink w:history="true" w:anchor="_bookmark21">
        <w:r>
          <w:rPr>
            <w:color w:val="000104"/>
          </w:rPr>
          <w:t>Table 6</w:t>
        </w:r>
      </w:hyperlink>
      <w:r>
        <w:rPr/>
        <w:t>). In the case where a ranger group stopped providing FfS, it appears to be mainly due to a lack of opportunities (or capacity to generate opportunities) rather than a result of any negative experiences. There are cases where a ranger group has stopped providing FfS to a specific partner organisation. In these cases, there are instances when cultural differences and the skill levels of rangers were not appropriately recognised by partners; these relationships need more nurturing.</w:t>
      </w:r>
    </w:p>
    <w:p>
      <w:pPr>
        <w:pStyle w:val="BodyText"/>
        <w:spacing w:line="276" w:lineRule="auto" w:before="120"/>
        <w:ind w:left="1440" w:right="713"/>
      </w:pPr>
      <w:bookmarkStart w:name="Benefits of FfS appear to be substantial" w:id="642"/>
      <w:bookmarkEnd w:id="642"/>
      <w:r>
        <w:rPr/>
      </w:r>
      <w:r>
        <w:rPr/>
        <w:t>Benefits of FfS appear to be substantial, including increased profile and reputation for the ranger groups, better relationships between partners that are buying services with Traditional Owners and more cost-effective service procurement for partners. In financial terms, it appears that even relatively small amounts of additional revenue from FfS can support the community in multiple ways. It is difficult to calculate average revenue due to limitations of the data, but the average is approximately $112,000. There is, however, significant variation, from $1000 to $447,000 per year. The profits from this revenue are invested differently by different groups but are generally spent on a mix of equipment and assets, community programs, further employment and financial reserves of the</w:t>
      </w:r>
      <w:r>
        <w:rPr>
          <w:spacing w:val="-1"/>
        </w:rPr>
        <w:t> </w:t>
      </w:r>
      <w:r>
        <w:rPr/>
        <w:t>organisation.</w:t>
      </w:r>
    </w:p>
    <w:p>
      <w:pPr>
        <w:pStyle w:val="BodyText"/>
        <w:spacing w:line="276" w:lineRule="auto" w:before="121"/>
        <w:ind w:left="1440" w:right="723"/>
      </w:pPr>
      <w:bookmarkStart w:name="The evaluation findings indicate that th" w:id="643"/>
      <w:bookmarkEnd w:id="643"/>
      <w:r>
        <w:rPr/>
      </w:r>
      <w:r>
        <w:rPr/>
        <w:t>The evaluation findings indicate that the best way to support FfS into the future is to stimulate demand and supply. Demand may be stimulated by making business and government agencies more aware of the expertise and capacity of ranger groups to deliver high quality outcomes. Another way is to increase the connections of ranger groups in business networks through various formal and informal networking mechanisms.</w:t>
      </w:r>
    </w:p>
    <w:p>
      <w:pPr>
        <w:pStyle w:val="BodyText"/>
        <w:spacing w:line="276" w:lineRule="auto" w:before="120"/>
        <w:ind w:left="1440" w:right="715"/>
      </w:pPr>
      <w:bookmarkStart w:name="Supply may be stimulated by better suppo" w:id="644"/>
      <w:bookmarkEnd w:id="644"/>
      <w:r>
        <w:rPr/>
      </w:r>
      <w:r>
        <w:rPr/>
        <w:t>Supply may be stimulated by better supporting ranger groups to look for FfS, as only about a third of those doing FfS said they were actively seeking such opportunities. This could be achieved by building their capacity in business development, specifically in areas such as the business skills required to liaise with government and corporate partners, the research and development or entrepreneurial skills to identify opportunities, the administration and marketing skills to respond to tenders, the legal skills to enter into and manage contracts and the accounting skills to know what fees to charge to recuperate all direct and indirect costs. Ranger groups must also have the equipment necessary and skilled staff ready to be able to enter into FfS and fulfil the contracts to completion without risk of cost overruns or draining resources from their core business and funding agreements.</w:t>
      </w:r>
    </w:p>
    <w:p>
      <w:pPr>
        <w:pStyle w:val="BodyText"/>
        <w:spacing w:line="276" w:lineRule="auto" w:before="119"/>
        <w:ind w:left="1440" w:right="690"/>
      </w:pPr>
      <w:bookmarkStart w:name="While Indigenous organisations may be op" w:id="645"/>
      <w:bookmarkEnd w:id="645"/>
      <w:r>
        <w:rPr/>
      </w:r>
      <w:r>
        <w:rPr/>
        <w:t>While Indigenous organisations may be optimistic about the potential for FfS and motivated to undertake FfS, not all are ready to do so. Local context will drive the extent to which there are opportunities for FfS: in some locations they may be limited but in others there may be a lot of untapped potential. Ranger groups are all operating in different contexts with different resources and</w:t>
      </w:r>
    </w:p>
    <w:p>
      <w:pPr>
        <w:spacing w:after="0" w:line="276" w:lineRule="auto"/>
        <w:sectPr>
          <w:footerReference w:type="default" r:id="rId32"/>
          <w:pgSz w:w="11910" w:h="16840"/>
          <w:pgMar w:footer="2558" w:header="595" w:top="1260" w:bottom="2740" w:left="0" w:right="0"/>
        </w:sectPr>
      </w:pPr>
    </w:p>
    <w:p>
      <w:pPr>
        <w:pStyle w:val="Heading1"/>
        <w:numPr>
          <w:ilvl w:val="0"/>
          <w:numId w:val="6"/>
        </w:numPr>
        <w:tabs>
          <w:tab w:pos="2019" w:val="left" w:leader="none"/>
        </w:tabs>
        <w:spacing w:line="240" w:lineRule="auto" w:before="172" w:after="0"/>
        <w:ind w:left="2018" w:right="0" w:hanging="578"/>
        <w:jc w:val="left"/>
      </w:pPr>
      <w:bookmarkStart w:name="This evaluation does not examine activit" w:id="646"/>
      <w:bookmarkEnd w:id="646"/>
      <w:r>
        <w:rPr/>
      </w:r>
      <w:bookmarkStart w:name="Span" w:id="647"/>
      <w:bookmarkEnd w:id="647"/>
      <w:r>
        <w:rPr/>
      </w:r>
      <w:bookmarkStart w:name="1. Introduction " w:id="648"/>
      <w:bookmarkEnd w:id="648"/>
      <w:r>
        <w:rPr/>
      </w:r>
      <w:bookmarkStart w:name="_bookmark1" w:id="649"/>
      <w:bookmarkEnd w:id="649"/>
      <w:r>
        <w:rPr/>
        <w:t>I</w:t>
      </w:r>
      <w:r>
        <w:rPr/>
        <w:t>ntroduction</w:t>
      </w:r>
    </w:p>
    <w:p>
      <w:pPr>
        <w:pStyle w:val="BodyText"/>
        <w:spacing w:line="276" w:lineRule="auto" w:before="368"/>
        <w:ind w:left="1440" w:right="665"/>
      </w:pPr>
      <w:bookmarkStart w:name="The Department of the Prime Minister and" w:id="650"/>
      <w:bookmarkEnd w:id="650"/>
      <w:r>
        <w:rPr/>
      </w:r>
      <w:r>
        <w:rPr/>
        <w:t>The Department of the Prime Minister and Cabinet (PM&amp;C) has commissioned Winangali and their partners Ipsos and ARTD to evaluate the impact of Fee for Service (FfS) activities undertaken by Indigenous Land and Sea Management (ILSM) organisations (ranger groups). The impact evaluation uses a realist approach that includes participatory methods and culturally appropriate ways of engaging with local organisations to obtain evidence about the extent of commercial activities and the impact of FfS</w:t>
      </w:r>
      <w:r>
        <w:rPr>
          <w:spacing w:val="-3"/>
        </w:rPr>
        <w:t> </w:t>
      </w:r>
      <w:r>
        <w:rPr/>
        <w:t>activities.</w:t>
      </w:r>
    </w:p>
    <w:p>
      <w:pPr>
        <w:pStyle w:val="BodyText"/>
        <w:spacing w:before="119"/>
        <w:ind w:left="1440"/>
      </w:pPr>
      <w:bookmarkStart w:name="The evaluation includes findings from: " w:id="651"/>
      <w:bookmarkEnd w:id="651"/>
      <w:r>
        <w:rPr/>
      </w:r>
      <w:r>
        <w:rPr/>
        <w:t>The evaluation includes findings from:</w:t>
      </w:r>
    </w:p>
    <w:p>
      <w:pPr>
        <w:pStyle w:val="ListParagraph"/>
        <w:numPr>
          <w:ilvl w:val="1"/>
          <w:numId w:val="6"/>
        </w:numPr>
        <w:tabs>
          <w:tab w:pos="2153" w:val="left" w:leader="none"/>
          <w:tab w:pos="2154" w:val="left" w:leader="none"/>
        </w:tabs>
        <w:spacing w:line="240" w:lineRule="auto" w:before="159" w:after="0"/>
        <w:ind w:left="2153" w:right="0" w:hanging="355"/>
        <w:jc w:val="left"/>
        <w:rPr>
          <w:sz w:val="22"/>
        </w:rPr>
      </w:pPr>
      <w:bookmarkStart w:name=" a literature review " w:id="652"/>
      <w:bookmarkEnd w:id="652"/>
      <w:r>
        <w:rPr/>
      </w:r>
      <w:bookmarkStart w:name=" a literature review " w:id="653"/>
      <w:bookmarkEnd w:id="653"/>
      <w:r>
        <w:rPr>
          <w:sz w:val="22"/>
        </w:rPr>
        <w:t>a</w:t>
      </w:r>
      <w:r>
        <w:rPr>
          <w:sz w:val="22"/>
        </w:rPr>
        <w:t> literature</w:t>
      </w:r>
      <w:r>
        <w:rPr>
          <w:spacing w:val="-3"/>
          <w:sz w:val="22"/>
        </w:rPr>
        <w:t> </w:t>
      </w:r>
      <w:r>
        <w:rPr>
          <w:sz w:val="22"/>
        </w:rPr>
        <w:t>review</w:t>
      </w:r>
    </w:p>
    <w:p>
      <w:pPr>
        <w:pStyle w:val="ListParagraph"/>
        <w:numPr>
          <w:ilvl w:val="1"/>
          <w:numId w:val="6"/>
        </w:numPr>
        <w:tabs>
          <w:tab w:pos="2153" w:val="left" w:leader="none"/>
          <w:tab w:pos="2154" w:val="left" w:leader="none"/>
        </w:tabs>
        <w:spacing w:line="276" w:lineRule="auto" w:before="35" w:after="0"/>
        <w:ind w:left="2153" w:right="950" w:hanging="355"/>
        <w:jc w:val="left"/>
        <w:rPr>
          <w:sz w:val="22"/>
        </w:rPr>
      </w:pPr>
      <w:bookmarkStart w:name=" in-depth interviews with 3 key informa" w:id="654"/>
      <w:bookmarkEnd w:id="654"/>
      <w:r>
        <w:rPr/>
      </w:r>
      <w:bookmarkStart w:name=" in-depth interviews with 3 key informa" w:id="655"/>
      <w:bookmarkEnd w:id="655"/>
      <w:r>
        <w:rPr>
          <w:sz w:val="22"/>
        </w:rPr>
        <w:t>i</w:t>
      </w:r>
      <w:r>
        <w:rPr>
          <w:sz w:val="22"/>
        </w:rPr>
        <w:t>n-depth interviews with 3 key informants from a sample of organisations. These interviews were used in conjunction with the literature review to develop theory about why ILSM organisations do FfS activities and what support they</w:t>
      </w:r>
      <w:r>
        <w:rPr>
          <w:spacing w:val="-7"/>
          <w:sz w:val="22"/>
        </w:rPr>
        <w:t> </w:t>
      </w:r>
      <w:r>
        <w:rPr>
          <w:sz w:val="22"/>
        </w:rPr>
        <w:t>need</w:t>
      </w:r>
    </w:p>
    <w:p>
      <w:pPr>
        <w:pStyle w:val="ListParagraph"/>
        <w:numPr>
          <w:ilvl w:val="1"/>
          <w:numId w:val="6"/>
        </w:numPr>
        <w:tabs>
          <w:tab w:pos="2153" w:val="left" w:leader="none"/>
          <w:tab w:pos="2154" w:val="left" w:leader="none"/>
        </w:tabs>
        <w:spacing w:line="271" w:lineRule="auto" w:before="0" w:after="0"/>
        <w:ind w:left="2153" w:right="806" w:hanging="355"/>
        <w:jc w:val="left"/>
        <w:rPr>
          <w:sz w:val="22"/>
        </w:rPr>
      </w:pPr>
      <w:bookmarkStart w:name=" an analysis of patterns in administrat" w:id="656"/>
      <w:bookmarkEnd w:id="656"/>
      <w:r>
        <w:rPr/>
      </w:r>
      <w:bookmarkStart w:name=" an analysis of patterns in administrat" w:id="657"/>
      <w:bookmarkEnd w:id="657"/>
      <w:r>
        <w:rPr>
          <w:sz w:val="22"/>
        </w:rPr>
        <w:t>an</w:t>
      </w:r>
      <w:r>
        <w:rPr>
          <w:sz w:val="22"/>
        </w:rPr>
        <w:t> analysis of patterns in administrative data about 74 ILSM organisations (data supplied by PM&amp;C)</w:t>
      </w:r>
    </w:p>
    <w:p>
      <w:pPr>
        <w:pStyle w:val="ListParagraph"/>
        <w:numPr>
          <w:ilvl w:val="1"/>
          <w:numId w:val="6"/>
        </w:numPr>
        <w:tabs>
          <w:tab w:pos="2153" w:val="left" w:leader="none"/>
          <w:tab w:pos="2154" w:val="left" w:leader="none"/>
        </w:tabs>
        <w:spacing w:line="273" w:lineRule="auto" w:before="2" w:after="0"/>
        <w:ind w:left="2153" w:right="1031" w:hanging="355"/>
        <w:jc w:val="left"/>
        <w:rPr>
          <w:sz w:val="22"/>
        </w:rPr>
      </w:pPr>
      <w:bookmarkStart w:name=" data from an online survey of 22 range" w:id="658"/>
      <w:bookmarkEnd w:id="658"/>
      <w:r>
        <w:rPr/>
      </w:r>
      <w:bookmarkStart w:name=" data from an online survey of 22 range" w:id="659"/>
      <w:bookmarkEnd w:id="659"/>
      <w:r>
        <w:rPr>
          <w:sz w:val="22"/>
        </w:rPr>
        <w:t>d</w:t>
      </w:r>
      <w:r>
        <w:rPr>
          <w:sz w:val="22"/>
        </w:rPr>
        <w:t>ata from an online survey of 22 ranger groups that do FfS. This survey was completed in two</w:t>
      </w:r>
      <w:r>
        <w:rPr>
          <w:spacing w:val="-1"/>
          <w:sz w:val="22"/>
        </w:rPr>
        <w:t> </w:t>
      </w:r>
      <w:r>
        <w:rPr>
          <w:sz w:val="22"/>
        </w:rPr>
        <w:t>parts:</w:t>
      </w:r>
    </w:p>
    <w:p>
      <w:pPr>
        <w:pStyle w:val="ListParagraph"/>
        <w:numPr>
          <w:ilvl w:val="2"/>
          <w:numId w:val="6"/>
        </w:numPr>
        <w:tabs>
          <w:tab w:pos="2880" w:val="left" w:leader="none"/>
          <w:tab w:pos="2881" w:val="left" w:leader="none"/>
        </w:tabs>
        <w:spacing w:line="256" w:lineRule="auto" w:before="2" w:after="0"/>
        <w:ind w:left="2880" w:right="694" w:hanging="360"/>
        <w:jc w:val="left"/>
        <w:rPr>
          <w:sz w:val="22"/>
        </w:rPr>
      </w:pPr>
      <w:bookmarkStart w:name="o Part 1, a reflective survey, had 22 re" w:id="660"/>
      <w:bookmarkEnd w:id="660"/>
      <w:r>
        <w:rPr/>
      </w:r>
      <w:bookmarkStart w:name="o Part 1, a reflective survey, had 22 re" w:id="661"/>
      <w:bookmarkEnd w:id="661"/>
      <w:r>
        <w:rPr>
          <w:sz w:val="22"/>
        </w:rPr>
        <w:t>P</w:t>
      </w:r>
      <w:r>
        <w:rPr>
          <w:sz w:val="22"/>
        </w:rPr>
        <w:t>art 1, a reflective survey, had 22 respondents, with 18 completed surveys, 2 partially completed surveys and 2 incomplete surveys with no useable</w:t>
      </w:r>
      <w:r>
        <w:rPr>
          <w:spacing w:val="-5"/>
          <w:sz w:val="22"/>
        </w:rPr>
        <w:t> </w:t>
      </w:r>
      <w:r>
        <w:rPr>
          <w:sz w:val="22"/>
        </w:rPr>
        <w:t>data.</w:t>
      </w:r>
    </w:p>
    <w:p>
      <w:pPr>
        <w:pStyle w:val="ListParagraph"/>
        <w:numPr>
          <w:ilvl w:val="2"/>
          <w:numId w:val="6"/>
        </w:numPr>
        <w:tabs>
          <w:tab w:pos="2880" w:val="left" w:leader="none"/>
          <w:tab w:pos="2881" w:val="left" w:leader="none"/>
        </w:tabs>
        <w:spacing w:line="256" w:lineRule="auto" w:before="20" w:after="0"/>
        <w:ind w:left="2880" w:right="763" w:hanging="360"/>
        <w:jc w:val="left"/>
        <w:rPr>
          <w:sz w:val="22"/>
        </w:rPr>
      </w:pPr>
      <w:bookmarkStart w:name="o Part 2, a survey about the income and " w:id="662"/>
      <w:bookmarkEnd w:id="662"/>
      <w:r>
        <w:rPr/>
      </w:r>
      <w:bookmarkStart w:name="o Part 2, a survey about the income and " w:id="663"/>
      <w:bookmarkEnd w:id="663"/>
      <w:r>
        <w:rPr>
          <w:sz w:val="22"/>
        </w:rPr>
        <w:t>P</w:t>
      </w:r>
      <w:r>
        <w:rPr>
          <w:sz w:val="22"/>
        </w:rPr>
        <w:t>art 2, a survey about the income and employment benefits, had 9 respondents. The planned analysis was not possible due to insufficient</w:t>
      </w:r>
      <w:r>
        <w:rPr>
          <w:spacing w:val="-1"/>
          <w:sz w:val="22"/>
        </w:rPr>
        <w:t> </w:t>
      </w:r>
      <w:r>
        <w:rPr>
          <w:sz w:val="22"/>
        </w:rPr>
        <w:t>data.</w:t>
      </w:r>
    </w:p>
    <w:p>
      <w:pPr>
        <w:pStyle w:val="ListParagraph"/>
        <w:numPr>
          <w:ilvl w:val="1"/>
          <w:numId w:val="6"/>
        </w:numPr>
        <w:tabs>
          <w:tab w:pos="2153" w:val="left" w:leader="none"/>
          <w:tab w:pos="2154" w:val="left" w:leader="none"/>
        </w:tabs>
        <w:spacing w:line="240" w:lineRule="auto" w:before="22" w:after="0"/>
        <w:ind w:left="2153" w:right="0" w:hanging="355"/>
        <w:jc w:val="left"/>
        <w:rPr>
          <w:sz w:val="22"/>
        </w:rPr>
      </w:pPr>
      <w:bookmarkStart w:name=" in-depth interviews conducted with 5 r" w:id="664"/>
      <w:bookmarkEnd w:id="664"/>
      <w:r>
        <w:rPr/>
      </w:r>
      <w:bookmarkStart w:name=" in-depth interviews conducted with 5 r" w:id="665"/>
      <w:bookmarkEnd w:id="665"/>
      <w:r>
        <w:rPr>
          <w:sz w:val="22"/>
        </w:rPr>
        <w:t>i</w:t>
      </w:r>
      <w:r>
        <w:rPr>
          <w:sz w:val="22"/>
        </w:rPr>
        <w:t>n-depth interviews conducted with 5 ranger groups that are not doing FfS</w:t>
      </w:r>
      <w:r>
        <w:rPr>
          <w:spacing w:val="-8"/>
          <w:sz w:val="22"/>
        </w:rPr>
        <w:t> </w:t>
      </w:r>
      <w:r>
        <w:rPr>
          <w:sz w:val="22"/>
        </w:rPr>
        <w:t>activities</w:t>
      </w:r>
    </w:p>
    <w:p>
      <w:pPr>
        <w:pStyle w:val="ListParagraph"/>
        <w:numPr>
          <w:ilvl w:val="1"/>
          <w:numId w:val="6"/>
        </w:numPr>
        <w:tabs>
          <w:tab w:pos="2153" w:val="left" w:leader="none"/>
          <w:tab w:pos="2154" w:val="left" w:leader="none"/>
        </w:tabs>
        <w:spacing w:line="273" w:lineRule="auto" w:before="36" w:after="0"/>
        <w:ind w:left="2153" w:right="1482" w:hanging="355"/>
        <w:jc w:val="left"/>
        <w:rPr>
          <w:sz w:val="22"/>
        </w:rPr>
      </w:pPr>
      <w:bookmarkStart w:name=" 10 case studies where ranger groups de" w:id="666"/>
      <w:bookmarkEnd w:id="666"/>
      <w:r>
        <w:rPr/>
      </w:r>
      <w:bookmarkStart w:name=" 10 case studies where ranger groups de" w:id="667"/>
      <w:bookmarkEnd w:id="667"/>
      <w:r>
        <w:rPr>
          <w:sz w:val="22"/>
        </w:rPr>
        <w:t>1</w:t>
      </w:r>
      <w:r>
        <w:rPr>
          <w:sz w:val="22"/>
        </w:rPr>
        <w:t>0 case studies where ranger groups described their experience of conducting FfS. Knowledge gained in these case studies may be relevant for other FfS</w:t>
      </w:r>
      <w:r>
        <w:rPr>
          <w:spacing w:val="-19"/>
          <w:sz w:val="22"/>
        </w:rPr>
        <w:t> </w:t>
      </w:r>
      <w:r>
        <w:rPr>
          <w:sz w:val="22"/>
        </w:rPr>
        <w:t>organisations.</w:t>
      </w:r>
    </w:p>
    <w:p>
      <w:pPr>
        <w:pStyle w:val="BodyText"/>
        <w:spacing w:line="276" w:lineRule="auto" w:before="122"/>
        <w:ind w:left="1440" w:right="1291"/>
      </w:pPr>
      <w:bookmarkStart w:name="The project began in May 2017 and finish" w:id="668"/>
      <w:bookmarkEnd w:id="668"/>
      <w:r>
        <w:rPr/>
      </w:r>
      <w:r>
        <w:rPr/>
        <w:t>The project began in May 2017 and finished in May 2018. The report will be used to inform government policy to support and encourage commercial activities and inform robust decision- making by the management of ranger groups and partner organisations.</w:t>
      </w:r>
    </w:p>
    <w:p>
      <w:pPr>
        <w:pStyle w:val="Heading3"/>
        <w:numPr>
          <w:ilvl w:val="1"/>
          <w:numId w:val="7"/>
        </w:numPr>
        <w:tabs>
          <w:tab w:pos="2018" w:val="left" w:leader="none"/>
          <w:tab w:pos="2019" w:val="left" w:leader="none"/>
        </w:tabs>
        <w:spacing w:line="240" w:lineRule="auto" w:before="183" w:after="0"/>
        <w:ind w:left="2018" w:right="0" w:hanging="718"/>
        <w:jc w:val="left"/>
      </w:pPr>
      <w:bookmarkStart w:name="1.1 What is Fee for Service? " w:id="669"/>
      <w:bookmarkEnd w:id="669"/>
      <w:r>
        <w:rPr>
          <w:b w:val="0"/>
        </w:rPr>
      </w:r>
      <w:bookmarkStart w:name="_bookmark2" w:id="670"/>
      <w:bookmarkEnd w:id="670"/>
      <w:r>
        <w:rPr>
          <w:b w:val="0"/>
        </w:rPr>
      </w:r>
      <w:bookmarkStart w:name="_bookmark2" w:id="671"/>
      <w:bookmarkEnd w:id="671"/>
      <w:r>
        <w:rPr/>
        <w:t>W</w:t>
      </w:r>
      <w:r>
        <w:rPr/>
        <w:t>hat is Fee for Service?</w:t>
      </w:r>
    </w:p>
    <w:p>
      <w:pPr>
        <w:pStyle w:val="BodyText"/>
        <w:spacing w:line="276" w:lineRule="auto" w:before="110"/>
        <w:ind w:left="1440" w:right="666"/>
      </w:pPr>
      <w:bookmarkStart w:name="In this evaluation, FfS is defined as a " w:id="672"/>
      <w:bookmarkEnd w:id="672"/>
      <w:r>
        <w:rPr/>
      </w:r>
      <w:r>
        <w:rPr/>
        <w:t>In this evaluation, FfS is defined as a contractual agreement where a partnering organisation pays fees to a ranger group, or pays the salaries of ranger group staff, in return for land- and sea- management services (labour and intellectual services; the partner may also pay for operational/capital items such as vehicles and machinery). The services are conducted by Indigenous rangers who have been involved on Indigenous Protected Area (IPA) or ranger programs on a casual, part-time or full-time basis.</w:t>
      </w:r>
    </w:p>
    <w:p>
      <w:pPr>
        <w:pStyle w:val="BodyText"/>
        <w:spacing w:line="276" w:lineRule="auto" w:before="120"/>
        <w:ind w:left="1440" w:right="667"/>
      </w:pPr>
      <w:bookmarkStart w:name="An example of such an arrangement is whe" w:id="673"/>
      <w:bookmarkEnd w:id="673"/>
      <w:r>
        <w:rPr/>
      </w:r>
      <w:r>
        <w:rPr/>
        <w:t>An example of such an arrangement is where a government department contracts a ranger group to carry out biosecurity surveys and pays for the ranger labour as well as access to intellectual property and to vehicles. Another example is where a mining company has a contract with a ranger group for a ‘ranger pool’, a pool of workers managed by the group to provide mining rehabilitation services.</w:t>
      </w:r>
    </w:p>
    <w:p>
      <w:pPr>
        <w:pStyle w:val="BodyText"/>
        <w:ind w:left="1440"/>
      </w:pPr>
      <w:r>
        <w:rPr/>
        <w:t>The mining company pays the rangers’ wages and ancillary costs.</w:t>
      </w:r>
    </w:p>
    <w:p>
      <w:pPr>
        <w:spacing w:after="0"/>
        <w:sectPr>
          <w:footerReference w:type="default" r:id="rId33"/>
          <w:pgSz w:w="11910" w:h="16840"/>
          <w:pgMar w:footer="2494" w:header="595" w:top="1260" w:bottom="2680" w:left="0" w:right="0"/>
        </w:sectPr>
      </w:pPr>
    </w:p>
    <w:p>
      <w:pPr>
        <w:pStyle w:val="BodyText"/>
        <w:spacing w:line="276" w:lineRule="auto" w:before="177"/>
        <w:ind w:left="1440" w:right="702"/>
      </w:pPr>
      <w:bookmarkStart w:name="1 SVA Consulting (2016) (Note that all r" w:id="674"/>
      <w:bookmarkEnd w:id="674"/>
      <w:r>
        <w:rPr/>
      </w:r>
      <w:bookmarkStart w:name=" ranger groups being too busy to conduc" w:id="675"/>
      <w:bookmarkEnd w:id="675"/>
      <w:r>
        <w:rPr/>
      </w:r>
      <w:bookmarkStart w:name="Span" w:id="676"/>
      <w:bookmarkEnd w:id="676"/>
      <w:r>
        <w:rPr/>
      </w:r>
      <w:bookmarkStart w:name="partnering organisation hires a shed bel" w:id="677"/>
      <w:bookmarkEnd w:id="677"/>
      <w:r>
        <w:rPr/>
      </w:r>
      <w:r>
        <w:rPr/>
        <w:t>partnering organisation hires a shed belonging to a ranger group or pays for accommodation without any other services.</w:t>
      </w:r>
    </w:p>
    <w:p>
      <w:pPr>
        <w:pStyle w:val="BodyText"/>
        <w:spacing w:line="276" w:lineRule="auto" w:before="119"/>
        <w:ind w:left="1440" w:right="691"/>
      </w:pPr>
      <w:bookmarkStart w:name="There may be other revenue streams or pa" w:id="678"/>
      <w:bookmarkEnd w:id="678"/>
      <w:r>
        <w:rPr/>
      </w:r>
      <w:r>
        <w:rPr/>
        <w:t>There may be other revenue streams or paid work the ranger groups do that provides benefit to their organisations; however, this evaluation considered the entrepreneurial value of the expertise of the ranger group to partner organisations.</w:t>
      </w:r>
    </w:p>
    <w:p>
      <w:pPr>
        <w:pStyle w:val="Heading3"/>
        <w:numPr>
          <w:ilvl w:val="1"/>
          <w:numId w:val="7"/>
        </w:numPr>
        <w:tabs>
          <w:tab w:pos="2019" w:val="left" w:leader="none"/>
        </w:tabs>
        <w:spacing w:line="240" w:lineRule="auto" w:before="183" w:after="0"/>
        <w:ind w:left="2018" w:right="0" w:hanging="578"/>
        <w:jc w:val="left"/>
      </w:pPr>
      <w:bookmarkStart w:name="1.2 Evaluation context " w:id="679"/>
      <w:bookmarkEnd w:id="679"/>
      <w:r>
        <w:rPr>
          <w:b w:val="0"/>
        </w:rPr>
      </w:r>
      <w:bookmarkStart w:name="_bookmark3" w:id="680"/>
      <w:bookmarkEnd w:id="680"/>
      <w:r>
        <w:rPr>
          <w:b w:val="0"/>
        </w:rPr>
      </w:r>
      <w:bookmarkStart w:name="_bookmark3" w:id="681"/>
      <w:bookmarkEnd w:id="681"/>
      <w:r>
        <w:rPr/>
        <w:t>E</w:t>
      </w:r>
      <w:r>
        <w:rPr/>
        <w:t>valuation</w:t>
      </w:r>
      <w:r>
        <w:rPr>
          <w:spacing w:val="-3"/>
        </w:rPr>
        <w:t> </w:t>
      </w:r>
      <w:r>
        <w:rPr/>
        <w:t>context</w:t>
      </w:r>
    </w:p>
    <w:p>
      <w:pPr>
        <w:pStyle w:val="BodyText"/>
        <w:spacing w:line="276" w:lineRule="auto" w:before="110"/>
        <w:ind w:left="1440" w:right="680"/>
      </w:pPr>
      <w:bookmarkStart w:name="PM&amp;C encourages ILSM organisations to di" w:id="682"/>
      <w:bookmarkEnd w:id="682"/>
      <w:r>
        <w:rPr/>
      </w:r>
      <w:r>
        <w:rPr/>
        <w:t>PM&amp;C encourages ILSM organisations to diversify their funding through FfS commercial activity. FfS complements the objectives of government’s investment by extending environmental, social and cultural outcomes, contributing to employment outcomes and career opportunities, building innovative partnerships, generating income and diversifying the community-based economy.</w:t>
      </w:r>
    </w:p>
    <w:p>
      <w:pPr>
        <w:pStyle w:val="BodyText"/>
        <w:spacing w:line="276" w:lineRule="auto" w:before="121"/>
        <w:ind w:left="1440" w:right="666"/>
      </w:pPr>
      <w:bookmarkStart w:name="Subject to agreement, PM&amp;C allows Indige" w:id="683"/>
      <w:bookmarkEnd w:id="683"/>
      <w:r>
        <w:rPr/>
      </w:r>
      <w:r>
        <w:rPr/>
        <w:t>Subject to agreement, PM&amp;C allows Indigenous organisations to use their rangers or ranger group assets to help set up FfS opportunities. This is a way of using IPA and WoC funding to help organisations make the most of government investment. FfS commercial activity supports the Indigenous Advancement Strategy (IAS) outcome of generating economic and social benefits from effective use of land. It contributes to the long-term outcome of stronger, more effective and safer communities (healthy people). PM&amp;C use a Theory of Change approach to identify these outcomes (Appendix C for draft program level Theory of Change).</w:t>
      </w:r>
    </w:p>
    <w:p>
      <w:pPr>
        <w:pStyle w:val="BodyText"/>
        <w:spacing w:line="273" w:lineRule="auto" w:before="121"/>
        <w:ind w:left="1440" w:right="650"/>
      </w:pPr>
      <w:bookmarkStart w:name="By facilitating reconnection with countr" w:id="684"/>
      <w:bookmarkEnd w:id="684"/>
      <w:r>
        <w:rPr/>
      </w:r>
      <w:r>
        <w:rPr/>
        <w:t>By facilitating reconnection with country, culture and language, the IPA and WoC programs have achieved exceptional levels of engagement among Indigenous Australians, driving positive social, economic, cultural and environmental outcomes, delivering a mutual benefit for all key stakeholders.</w:t>
      </w:r>
      <w:r>
        <w:rPr>
          <w:position w:val="8"/>
          <w:sz w:val="14"/>
        </w:rPr>
        <w:t>1 </w:t>
      </w:r>
      <w:r>
        <w:rPr/>
        <w:t>Prior to this evaluation, no formal assessment has been undertaken of the impact of FfS activity on generating economic and social benefits.</w:t>
      </w:r>
    </w:p>
    <w:p>
      <w:pPr>
        <w:pStyle w:val="Heading3"/>
        <w:numPr>
          <w:ilvl w:val="1"/>
          <w:numId w:val="7"/>
        </w:numPr>
        <w:tabs>
          <w:tab w:pos="2019" w:val="left" w:leader="none"/>
        </w:tabs>
        <w:spacing w:line="240" w:lineRule="auto" w:before="190" w:after="0"/>
        <w:ind w:left="2018" w:right="0" w:hanging="578"/>
        <w:jc w:val="left"/>
      </w:pPr>
      <w:bookmarkStart w:name="1.3 Evaluation aim " w:id="685"/>
      <w:bookmarkEnd w:id="685"/>
      <w:r>
        <w:rPr>
          <w:b w:val="0"/>
        </w:rPr>
      </w:r>
      <w:bookmarkStart w:name="_bookmark4" w:id="686"/>
      <w:bookmarkEnd w:id="686"/>
      <w:r>
        <w:rPr>
          <w:b w:val="0"/>
        </w:rPr>
      </w:r>
      <w:bookmarkStart w:name="_bookmark4" w:id="687"/>
      <w:bookmarkEnd w:id="687"/>
      <w:r>
        <w:rPr/>
        <w:t>E</w:t>
      </w:r>
      <w:r>
        <w:rPr/>
        <w:t>valuation</w:t>
      </w:r>
      <w:r>
        <w:rPr>
          <w:spacing w:val="-3"/>
        </w:rPr>
        <w:t> </w:t>
      </w:r>
      <w:r>
        <w:rPr/>
        <w:t>aim</w:t>
      </w:r>
    </w:p>
    <w:p>
      <w:pPr>
        <w:pStyle w:val="BodyText"/>
        <w:spacing w:line="276" w:lineRule="auto" w:before="110"/>
        <w:ind w:left="1440" w:right="1009"/>
      </w:pPr>
      <w:bookmarkStart w:name="The purpose of the evaluation is to prov" w:id="688"/>
      <w:bookmarkEnd w:id="688"/>
      <w:r>
        <w:rPr/>
      </w:r>
      <w:r>
        <w:rPr/>
        <w:t>The purpose of the evaluation is to provide policymakers and ILSM organisations with valuable information and lessons regarding the extent, means, circumstances and contexts for maximising FfS activity. Specifically, it will:</w:t>
      </w:r>
    </w:p>
    <w:p>
      <w:pPr>
        <w:pStyle w:val="ListParagraph"/>
        <w:numPr>
          <w:ilvl w:val="2"/>
          <w:numId w:val="7"/>
        </w:numPr>
        <w:tabs>
          <w:tab w:pos="2153" w:val="left" w:leader="none"/>
          <w:tab w:pos="2154" w:val="left" w:leader="none"/>
        </w:tabs>
        <w:spacing w:line="273" w:lineRule="auto" w:before="118" w:after="0"/>
        <w:ind w:left="2153" w:right="663" w:hanging="355"/>
        <w:jc w:val="left"/>
        <w:rPr>
          <w:sz w:val="22"/>
        </w:rPr>
      </w:pPr>
      <w:bookmarkStart w:name=" provide quantitative and qualitative e" w:id="689"/>
      <w:bookmarkEnd w:id="689"/>
      <w:r>
        <w:rPr/>
      </w:r>
      <w:bookmarkStart w:name=" provide quantitative and qualitative e" w:id="690"/>
      <w:bookmarkEnd w:id="690"/>
      <w:r>
        <w:rPr>
          <w:sz w:val="22"/>
        </w:rPr>
        <w:t>p</w:t>
      </w:r>
      <w:r>
        <w:rPr>
          <w:sz w:val="22"/>
        </w:rPr>
        <w:t>rovide quantitative and qualitative evidence to assess the economic and employment impact of FfS commercial activity, including broader impacts not achieved with the non-commercial ranger</w:t>
      </w:r>
      <w:r>
        <w:rPr>
          <w:spacing w:val="-1"/>
          <w:sz w:val="22"/>
        </w:rPr>
        <w:t> </w:t>
      </w:r>
      <w:r>
        <w:rPr>
          <w:sz w:val="22"/>
        </w:rPr>
        <w:t>program</w:t>
      </w:r>
    </w:p>
    <w:p>
      <w:pPr>
        <w:pStyle w:val="ListParagraph"/>
        <w:numPr>
          <w:ilvl w:val="2"/>
          <w:numId w:val="7"/>
        </w:numPr>
        <w:tabs>
          <w:tab w:pos="2153" w:val="left" w:leader="none"/>
          <w:tab w:pos="2154" w:val="left" w:leader="none"/>
        </w:tabs>
        <w:spacing w:line="273" w:lineRule="auto" w:before="4" w:after="0"/>
        <w:ind w:left="2153" w:right="673" w:hanging="355"/>
        <w:jc w:val="left"/>
        <w:rPr>
          <w:sz w:val="22"/>
        </w:rPr>
      </w:pPr>
      <w:bookmarkStart w:name=" facilitate shared learning across the " w:id="691"/>
      <w:bookmarkEnd w:id="691"/>
      <w:r>
        <w:rPr/>
      </w:r>
      <w:bookmarkStart w:name=" facilitate shared learning across the " w:id="692"/>
      <w:bookmarkEnd w:id="692"/>
      <w:r>
        <w:rPr>
          <w:sz w:val="22"/>
        </w:rPr>
        <w:t>f</w:t>
      </w:r>
      <w:r>
        <w:rPr>
          <w:sz w:val="22"/>
        </w:rPr>
        <w:t>acilitate shared learning across the sector about those factors that have proved successful in supporting FfS</w:t>
      </w:r>
      <w:r>
        <w:rPr>
          <w:spacing w:val="1"/>
          <w:sz w:val="22"/>
        </w:rPr>
        <w:t> </w:t>
      </w:r>
      <w:r>
        <w:rPr>
          <w:sz w:val="22"/>
        </w:rPr>
        <w:t>success</w:t>
      </w:r>
    </w:p>
    <w:p>
      <w:pPr>
        <w:pStyle w:val="ListParagraph"/>
        <w:numPr>
          <w:ilvl w:val="2"/>
          <w:numId w:val="7"/>
        </w:numPr>
        <w:tabs>
          <w:tab w:pos="2153" w:val="left" w:leader="none"/>
          <w:tab w:pos="2154" w:val="left" w:leader="none"/>
        </w:tabs>
        <w:spacing w:line="271" w:lineRule="auto" w:before="2" w:after="0"/>
        <w:ind w:left="2153" w:right="1750" w:hanging="355"/>
        <w:jc w:val="left"/>
        <w:rPr>
          <w:sz w:val="22"/>
        </w:rPr>
      </w:pPr>
      <w:bookmarkStart w:name=" suggest policy or program recommendati" w:id="693"/>
      <w:bookmarkEnd w:id="693"/>
      <w:r>
        <w:rPr/>
      </w:r>
      <w:bookmarkStart w:name=" suggest policy or program recommendati" w:id="694"/>
      <w:bookmarkEnd w:id="694"/>
      <w:r>
        <w:rPr>
          <w:sz w:val="22"/>
        </w:rPr>
        <w:t>s</w:t>
      </w:r>
      <w:r>
        <w:rPr>
          <w:sz w:val="22"/>
        </w:rPr>
        <w:t>uggest policy or program recommendations to further strengthen and support the broadening of the FfS sector among ILSM programs for ranger groups that wish</w:t>
      </w:r>
      <w:r>
        <w:rPr>
          <w:spacing w:val="-17"/>
          <w:sz w:val="22"/>
        </w:rPr>
        <w:t> </w:t>
      </w:r>
      <w:r>
        <w:rPr>
          <w:sz w:val="22"/>
        </w:rPr>
        <w:t>to</w:t>
      </w:r>
    </w:p>
    <w:p>
      <w:pPr>
        <w:pStyle w:val="ListParagraph"/>
        <w:numPr>
          <w:ilvl w:val="2"/>
          <w:numId w:val="7"/>
        </w:numPr>
        <w:tabs>
          <w:tab w:pos="2153" w:val="left" w:leader="none"/>
          <w:tab w:pos="2154" w:val="left" w:leader="none"/>
        </w:tabs>
        <w:spacing w:line="240" w:lineRule="auto" w:before="5" w:after="0"/>
        <w:ind w:left="2153" w:right="0" w:hanging="355"/>
        <w:jc w:val="left"/>
        <w:rPr>
          <w:sz w:val="22"/>
        </w:rPr>
      </w:pPr>
      <w:bookmarkStart w:name=" identify barriers to developing FfS ac" w:id="695"/>
      <w:bookmarkEnd w:id="695"/>
      <w:r>
        <w:rPr/>
      </w:r>
      <w:bookmarkStart w:name=" identify barriers to developing FfS ac" w:id="696"/>
      <w:bookmarkEnd w:id="696"/>
      <w:r>
        <w:rPr>
          <w:sz w:val="22"/>
        </w:rPr>
        <w:t>i</w:t>
      </w:r>
      <w:r>
        <w:rPr>
          <w:sz w:val="22"/>
        </w:rPr>
        <w:t>dentify barriers to developing FfS</w:t>
      </w:r>
      <w:r>
        <w:rPr>
          <w:spacing w:val="-1"/>
          <w:sz w:val="22"/>
        </w:rPr>
        <w:t> </w:t>
      </w:r>
      <w:r>
        <w:rPr>
          <w:sz w:val="22"/>
        </w:rPr>
        <w:t>activities.</w:t>
      </w:r>
    </w:p>
    <w:p>
      <w:pPr>
        <w:pStyle w:val="Heading3"/>
        <w:numPr>
          <w:ilvl w:val="1"/>
          <w:numId w:val="7"/>
        </w:numPr>
        <w:tabs>
          <w:tab w:pos="2019" w:val="left" w:leader="none"/>
        </w:tabs>
        <w:spacing w:line="240" w:lineRule="auto" w:before="220" w:after="0"/>
        <w:ind w:left="2018" w:right="0" w:hanging="578"/>
        <w:jc w:val="left"/>
      </w:pPr>
      <w:bookmarkStart w:name="1.4 Limitations " w:id="697"/>
      <w:bookmarkEnd w:id="697"/>
      <w:r>
        <w:rPr>
          <w:b w:val="0"/>
        </w:rPr>
      </w:r>
      <w:bookmarkStart w:name="_bookmark5" w:id="698"/>
      <w:bookmarkEnd w:id="698"/>
      <w:r>
        <w:rPr>
          <w:b w:val="0"/>
        </w:rPr>
      </w:r>
      <w:bookmarkStart w:name="_bookmark5" w:id="699"/>
      <w:bookmarkEnd w:id="699"/>
      <w:r>
        <w:rPr/>
        <w:t>Li</w:t>
      </w:r>
      <w:r>
        <w:rPr/>
        <w:t>mitations</w:t>
      </w:r>
    </w:p>
    <w:p>
      <w:pPr>
        <w:pStyle w:val="BodyText"/>
        <w:spacing w:line="276" w:lineRule="auto" w:before="111"/>
        <w:ind w:left="1440" w:right="971"/>
      </w:pPr>
      <w:bookmarkStart w:name="The sample sizes for both parts of the o" w:id="700"/>
      <w:bookmarkEnd w:id="700"/>
      <w:r>
        <w:rPr/>
      </w:r>
      <w:r>
        <w:rPr/>
        <w:t>The sample sizes for both parts of the online survey that were fully completed are small (Part 1: n=18, Part 2: n=9) out of a possible 74 ranger groups that were identified as conducting up to 131 ILSM projects. A few possibilities regarding the low response rate include:</w:t>
      </w:r>
    </w:p>
    <w:p>
      <w:pPr>
        <w:spacing w:after="0" w:line="276" w:lineRule="auto"/>
        <w:sectPr>
          <w:headerReference w:type="default" r:id="rId34"/>
          <w:footerReference w:type="default" r:id="rId35"/>
          <w:pgSz w:w="11910" w:h="16840"/>
          <w:pgMar w:header="595" w:footer="2455" w:top="1260" w:bottom="2640" w:left="0" w:right="0"/>
          <w:pgNumType w:start="10"/>
        </w:sectPr>
      </w:pPr>
    </w:p>
    <w:p>
      <w:pPr>
        <w:pStyle w:val="ListParagraph"/>
        <w:numPr>
          <w:ilvl w:val="2"/>
          <w:numId w:val="7"/>
        </w:numPr>
        <w:tabs>
          <w:tab w:pos="2153" w:val="left" w:leader="none"/>
          <w:tab w:pos="2154" w:val="left" w:leader="none"/>
        </w:tabs>
        <w:spacing w:line="240" w:lineRule="auto" w:before="177" w:after="0"/>
        <w:ind w:left="2153" w:right="0" w:hanging="355"/>
        <w:jc w:val="left"/>
        <w:rPr>
          <w:sz w:val="22"/>
        </w:rPr>
      </w:pPr>
      <w:r>
        <w:rPr/>
        <w:drawing>
          <wp:anchor distT="0" distB="0" distL="0" distR="0" allowOverlap="1" layoutInCell="1" locked="0" behindDoc="0" simplePos="0" relativeHeight="2632">
            <wp:simplePos x="0" y="0"/>
            <wp:positionH relativeFrom="page">
              <wp:posOffset>0</wp:posOffset>
            </wp:positionH>
            <wp:positionV relativeFrom="page">
              <wp:posOffset>8889998</wp:posOffset>
            </wp:positionV>
            <wp:extent cx="7558405" cy="1790700"/>
            <wp:effectExtent l="0" t="0" r="0" b="0"/>
            <wp:wrapNone/>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37" cstate="print"/>
                    <a:stretch>
                      <a:fillRect/>
                    </a:stretch>
                  </pic:blipFill>
                  <pic:spPr>
                    <a:xfrm>
                      <a:off x="0" y="0"/>
                      <a:ext cx="7558405" cy="1790700"/>
                    </a:xfrm>
                    <a:prstGeom prst="rect">
                      <a:avLst/>
                    </a:prstGeom>
                  </pic:spPr>
                </pic:pic>
              </a:graphicData>
            </a:graphic>
          </wp:anchor>
        </w:drawing>
      </w:r>
      <w:bookmarkStart w:name=" " w:id="701"/>
      <w:bookmarkEnd w:id="701"/>
      <w:r>
        <w:rPr/>
      </w:r>
      <w:bookmarkStart w:name=" " w:id="702"/>
      <w:bookmarkEnd w:id="702"/>
      <w:r>
        <w:rPr/>
      </w:r>
      <w:bookmarkStart w:name="  " w:id="703"/>
      <w:bookmarkEnd w:id="703"/>
      <w:r>
        <w:rPr/>
      </w:r>
      <w:bookmarkStart w:name="Span" w:id="704"/>
      <w:bookmarkEnd w:id="704"/>
      <w:r>
        <w:rPr/>
      </w:r>
      <w:bookmarkStart w:name=" ranger groups conducting core business" w:id="705"/>
      <w:bookmarkEnd w:id="705"/>
      <w:r>
        <w:rPr/>
      </w:r>
      <w:bookmarkStart w:name=" ranger groups conducting core business" w:id="706"/>
      <w:bookmarkEnd w:id="706"/>
      <w:r>
        <w:rPr>
          <w:sz w:val="22"/>
        </w:rPr>
        <w:t>r</w:t>
      </w:r>
      <w:r>
        <w:rPr>
          <w:sz w:val="22"/>
        </w:rPr>
        <w:t>anger groups conducting core business on country at the times of the survey</w:t>
      </w:r>
      <w:r>
        <w:rPr>
          <w:spacing w:val="-16"/>
          <w:sz w:val="22"/>
        </w:rPr>
        <w:t> </w:t>
      </w:r>
      <w:r>
        <w:rPr>
          <w:sz w:val="22"/>
        </w:rPr>
        <w:t>parts</w:t>
      </w:r>
    </w:p>
    <w:p>
      <w:pPr>
        <w:pStyle w:val="ListParagraph"/>
        <w:numPr>
          <w:ilvl w:val="2"/>
          <w:numId w:val="7"/>
        </w:numPr>
        <w:tabs>
          <w:tab w:pos="2153" w:val="left" w:leader="none"/>
          <w:tab w:pos="2154" w:val="left" w:leader="none"/>
        </w:tabs>
        <w:spacing w:line="273" w:lineRule="auto" w:before="35" w:after="0"/>
        <w:ind w:left="2153" w:right="953" w:hanging="355"/>
        <w:jc w:val="left"/>
        <w:rPr>
          <w:sz w:val="22"/>
        </w:rPr>
      </w:pPr>
      <w:bookmarkStart w:name=" senior personnel with the institutiona" w:id="707"/>
      <w:bookmarkEnd w:id="707"/>
      <w:r>
        <w:rPr/>
      </w:r>
      <w:bookmarkStart w:name=" senior personnel with the institutiona" w:id="708"/>
      <w:bookmarkEnd w:id="708"/>
      <w:r>
        <w:rPr>
          <w:sz w:val="22"/>
        </w:rPr>
        <w:t>s</w:t>
      </w:r>
      <w:r>
        <w:rPr>
          <w:sz w:val="22"/>
        </w:rPr>
        <w:t>enior personnel with the institutional knowledge being unavailable to conduct the in-depth surveys</w:t>
      </w:r>
    </w:p>
    <w:p>
      <w:pPr>
        <w:pStyle w:val="ListParagraph"/>
        <w:numPr>
          <w:ilvl w:val="2"/>
          <w:numId w:val="7"/>
        </w:numPr>
        <w:tabs>
          <w:tab w:pos="2153" w:val="left" w:leader="none"/>
          <w:tab w:pos="2154" w:val="left" w:leader="none"/>
        </w:tabs>
        <w:spacing w:line="240" w:lineRule="auto" w:before="2" w:after="0"/>
        <w:ind w:left="2153" w:right="0" w:hanging="355"/>
        <w:jc w:val="left"/>
        <w:rPr>
          <w:sz w:val="22"/>
        </w:rPr>
      </w:pPr>
      <w:bookmarkStart w:name=" reluctance and/or lack of capacity to " w:id="709"/>
      <w:bookmarkEnd w:id="709"/>
      <w:r>
        <w:rPr/>
      </w:r>
      <w:bookmarkStart w:name=" reluctance and/or lack of capacity to " w:id="710"/>
      <w:bookmarkEnd w:id="710"/>
      <w:r>
        <w:rPr>
          <w:sz w:val="22"/>
        </w:rPr>
        <w:t>r</w:t>
      </w:r>
      <w:r>
        <w:rPr>
          <w:sz w:val="22"/>
        </w:rPr>
        <w:t>eluctance and/or lack of capacity to conduct the</w:t>
      </w:r>
      <w:r>
        <w:rPr>
          <w:spacing w:val="-6"/>
          <w:sz w:val="22"/>
        </w:rPr>
        <w:t> </w:t>
      </w:r>
      <w:r>
        <w:rPr>
          <w:sz w:val="22"/>
        </w:rPr>
        <w:t>surveys.</w:t>
      </w:r>
    </w:p>
    <w:p>
      <w:pPr>
        <w:pStyle w:val="BodyText"/>
        <w:spacing w:line="276" w:lineRule="auto" w:before="156"/>
        <w:ind w:left="1440" w:right="801"/>
      </w:pPr>
      <w:bookmarkStart w:name="For Part 2 of the survey, about the fina" w:id="711"/>
      <w:bookmarkEnd w:id="711"/>
      <w:r>
        <w:rPr/>
      </w:r>
      <w:r>
        <w:rPr/>
        <w:t>For Part 2 of the survey, about the financial impact of FfS, there was a 50% drop in the number of respondents. Reminder calls were made to boost response and many ranger groups were reluctant to discuss the financial aspects of the FfS work, due to:</w:t>
      </w:r>
    </w:p>
    <w:p>
      <w:pPr>
        <w:pStyle w:val="ListParagraph"/>
        <w:numPr>
          <w:ilvl w:val="2"/>
          <w:numId w:val="7"/>
        </w:numPr>
        <w:tabs>
          <w:tab w:pos="2153" w:val="left" w:leader="none"/>
          <w:tab w:pos="2154" w:val="left" w:leader="none"/>
        </w:tabs>
        <w:spacing w:line="271" w:lineRule="auto" w:before="120" w:after="0"/>
        <w:ind w:left="2153" w:right="829" w:hanging="355"/>
        <w:jc w:val="left"/>
        <w:rPr>
          <w:sz w:val="22"/>
        </w:rPr>
      </w:pPr>
      <w:bookmarkStart w:name=" uncertainty regarding the nature of th" w:id="712"/>
      <w:bookmarkEnd w:id="712"/>
      <w:r>
        <w:rPr/>
      </w:r>
      <w:bookmarkStart w:name=" uncertainty regarding the nature of th" w:id="713"/>
      <w:bookmarkEnd w:id="713"/>
      <w:r>
        <w:rPr>
          <w:sz w:val="22"/>
        </w:rPr>
        <w:t>u</w:t>
      </w:r>
      <w:r>
        <w:rPr>
          <w:sz w:val="22"/>
        </w:rPr>
        <w:t>ncertainty regarding the nature of the information required and what this information will</w:t>
      </w:r>
      <w:r>
        <w:rPr>
          <w:spacing w:val="-30"/>
          <w:sz w:val="22"/>
        </w:rPr>
        <w:t> </w:t>
      </w:r>
      <w:r>
        <w:rPr>
          <w:sz w:val="22"/>
        </w:rPr>
        <w:t>be used</w:t>
      </w:r>
      <w:r>
        <w:rPr>
          <w:spacing w:val="-2"/>
          <w:sz w:val="22"/>
        </w:rPr>
        <w:t> </w:t>
      </w:r>
      <w:r>
        <w:rPr>
          <w:sz w:val="22"/>
        </w:rPr>
        <w:t>for</w:t>
      </w:r>
    </w:p>
    <w:p>
      <w:pPr>
        <w:pStyle w:val="ListParagraph"/>
        <w:numPr>
          <w:ilvl w:val="2"/>
          <w:numId w:val="7"/>
        </w:numPr>
        <w:tabs>
          <w:tab w:pos="2153" w:val="left" w:leader="none"/>
          <w:tab w:pos="2154" w:val="left" w:leader="none"/>
        </w:tabs>
        <w:spacing w:line="240" w:lineRule="auto" w:before="8" w:after="0"/>
        <w:ind w:left="2153" w:right="0" w:hanging="355"/>
        <w:jc w:val="left"/>
        <w:rPr>
          <w:sz w:val="22"/>
        </w:rPr>
      </w:pPr>
      <w:bookmarkStart w:name=" lack of confidence in deidentification" w:id="714"/>
      <w:bookmarkEnd w:id="714"/>
      <w:r>
        <w:rPr/>
      </w:r>
      <w:bookmarkStart w:name=" lack of confidence in deidentification" w:id="715"/>
      <w:bookmarkEnd w:id="715"/>
      <w:r>
        <w:rPr>
          <w:sz w:val="22"/>
        </w:rPr>
        <w:t>l</w:t>
      </w:r>
      <w:r>
        <w:rPr>
          <w:sz w:val="22"/>
        </w:rPr>
        <w:t>ack of confidence in deidentification of the financial</w:t>
      </w:r>
      <w:r>
        <w:rPr>
          <w:spacing w:val="-6"/>
          <w:sz w:val="22"/>
        </w:rPr>
        <w:t> </w:t>
      </w:r>
      <w:r>
        <w:rPr>
          <w:sz w:val="22"/>
        </w:rPr>
        <w:t>data</w:t>
      </w:r>
    </w:p>
    <w:p>
      <w:pPr>
        <w:pStyle w:val="ListParagraph"/>
        <w:numPr>
          <w:ilvl w:val="2"/>
          <w:numId w:val="7"/>
        </w:numPr>
        <w:tabs>
          <w:tab w:pos="2153" w:val="left" w:leader="none"/>
          <w:tab w:pos="2154" w:val="left" w:leader="none"/>
        </w:tabs>
        <w:spacing w:line="273" w:lineRule="auto" w:before="35" w:after="0"/>
        <w:ind w:left="2153" w:right="782" w:hanging="355"/>
        <w:jc w:val="left"/>
        <w:rPr>
          <w:sz w:val="22"/>
        </w:rPr>
      </w:pPr>
      <w:bookmarkStart w:name=" lack of confidence in governmental/dep" w:id="716"/>
      <w:bookmarkEnd w:id="716"/>
      <w:r>
        <w:rPr/>
      </w:r>
      <w:bookmarkStart w:name=" lack of confidence in governmental/dep" w:id="717"/>
      <w:bookmarkEnd w:id="717"/>
      <w:r>
        <w:rPr>
          <w:sz w:val="22"/>
        </w:rPr>
        <w:t>l</w:t>
      </w:r>
      <w:r>
        <w:rPr>
          <w:sz w:val="22"/>
        </w:rPr>
        <w:t>ack of confidence in governmental/departmental responses for those groups that are successfully conducting FfS (i.e. the risk that core funding will be reduced if groups are seen to be generating sufficient FfS</w:t>
      </w:r>
      <w:r>
        <w:rPr>
          <w:spacing w:val="-7"/>
          <w:sz w:val="22"/>
        </w:rPr>
        <w:t> </w:t>
      </w:r>
      <w:r>
        <w:rPr>
          <w:sz w:val="22"/>
        </w:rPr>
        <w:t>income).</w:t>
      </w:r>
    </w:p>
    <w:p>
      <w:pPr>
        <w:pStyle w:val="BodyText"/>
        <w:spacing w:line="276" w:lineRule="auto" w:before="125"/>
        <w:ind w:left="1440" w:right="812"/>
      </w:pPr>
      <w:bookmarkStart w:name="The low response rate for both parts of " w:id="718"/>
      <w:bookmarkEnd w:id="718"/>
      <w:r>
        <w:rPr/>
      </w:r>
      <w:r>
        <w:rPr/>
        <w:t>The low response rate for both parts of the online survey means that the ability to draw conclusions across the spectrum of ranger groups conducting FfS is limited. The conclusions generated in this evaluation apply only to those groups that have participated in the survey. This is borne out by both the in-depth interviews and literature review, which suggest that the genesis of FfS activity (or lack thereof) is group-specific and dependent on a range of local factors rather than factors that apply to all FfS activities.</w:t>
      </w:r>
    </w:p>
    <w:p>
      <w:pPr>
        <w:spacing w:after="0" w:line="276" w:lineRule="auto"/>
        <w:sectPr>
          <w:footerReference w:type="default" r:id="rId36"/>
          <w:pgSz w:w="11910" w:h="16840"/>
          <w:pgMar w:footer="0" w:header="595" w:top="1260" w:bottom="0" w:left="0" w:right="0"/>
        </w:sectPr>
      </w:pPr>
    </w:p>
    <w:p>
      <w:pPr>
        <w:pStyle w:val="Heading1"/>
        <w:numPr>
          <w:ilvl w:val="0"/>
          <w:numId w:val="6"/>
        </w:numPr>
        <w:tabs>
          <w:tab w:pos="1877" w:val="left" w:leader="none"/>
        </w:tabs>
        <w:spacing w:line="240" w:lineRule="auto" w:before="172" w:after="0"/>
        <w:ind w:left="1876" w:right="0" w:hanging="436"/>
        <w:jc w:val="left"/>
      </w:pPr>
      <w:bookmarkStart w:name="2 Hill et al. (2013, p. 12)  " w:id="719"/>
      <w:bookmarkEnd w:id="719"/>
      <w:r>
        <w:rPr/>
      </w:r>
      <w:bookmarkStart w:name="3 Hill et al. (2013 p. 6) " w:id="720"/>
      <w:bookmarkEnd w:id="720"/>
      <w:r>
        <w:rPr/>
      </w:r>
      <w:bookmarkStart w:name="4 For an extensive discussion regarding " w:id="721"/>
      <w:bookmarkEnd w:id="721"/>
      <w:r>
        <w:rPr/>
      </w:r>
      <w:bookmarkStart w:name="Span" w:id="722"/>
      <w:bookmarkEnd w:id="722"/>
      <w:r>
        <w:rPr/>
      </w:r>
      <w:bookmarkStart w:name="2.Literature review " w:id="723"/>
      <w:bookmarkEnd w:id="723"/>
      <w:r>
        <w:rPr/>
      </w:r>
      <w:bookmarkStart w:name="_bookmark6" w:id="724"/>
      <w:bookmarkEnd w:id="724"/>
      <w:r>
        <w:rPr/>
      </w:r>
      <w:bookmarkStart w:name="_bookmark6" w:id="725"/>
      <w:bookmarkEnd w:id="725"/>
      <w:r>
        <w:rPr/>
        <w:t>Literatu</w:t>
      </w:r>
      <w:r>
        <w:rPr/>
        <w:t>re review</w:t>
      </w:r>
    </w:p>
    <w:p>
      <w:pPr>
        <w:pStyle w:val="BodyText"/>
        <w:spacing w:line="276" w:lineRule="auto" w:before="368"/>
        <w:ind w:left="1440" w:right="1241"/>
      </w:pPr>
      <w:bookmarkStart w:name="A literature review was undertaken to in" w:id="726"/>
      <w:bookmarkEnd w:id="726"/>
      <w:r>
        <w:rPr/>
      </w:r>
      <w:r>
        <w:rPr/>
        <w:t>A literature review was undertaken to inform the evaluation plan and guide the evaluation framework. To inform the evaluation theory, the review investigated a number of questions and synthesised the findings from a range of materials, including:</w:t>
      </w:r>
    </w:p>
    <w:p>
      <w:pPr>
        <w:pStyle w:val="ListParagraph"/>
        <w:numPr>
          <w:ilvl w:val="1"/>
          <w:numId w:val="6"/>
        </w:numPr>
        <w:tabs>
          <w:tab w:pos="2153" w:val="left" w:leader="none"/>
          <w:tab w:pos="2154" w:val="left" w:leader="none"/>
        </w:tabs>
        <w:spacing w:line="240" w:lineRule="auto" w:before="120" w:after="0"/>
        <w:ind w:left="2153" w:right="0" w:hanging="355"/>
        <w:jc w:val="left"/>
        <w:rPr>
          <w:sz w:val="22"/>
        </w:rPr>
      </w:pPr>
      <w:bookmarkStart w:name=" previous PM&amp;C reports that evaluated r" w:id="727"/>
      <w:bookmarkEnd w:id="727"/>
      <w:r>
        <w:rPr/>
      </w:r>
      <w:bookmarkStart w:name=" previous PM&amp;C reports that evaluated r" w:id="728"/>
      <w:bookmarkEnd w:id="728"/>
      <w:r>
        <w:rPr>
          <w:sz w:val="22"/>
        </w:rPr>
        <w:t>p</w:t>
      </w:r>
      <w:r>
        <w:rPr>
          <w:sz w:val="22"/>
        </w:rPr>
        <w:t>revious PM&amp;C reports that evaluated ranger programs such as WoC and</w:t>
      </w:r>
      <w:r>
        <w:rPr>
          <w:spacing w:val="-12"/>
          <w:sz w:val="22"/>
        </w:rPr>
        <w:t> </w:t>
      </w:r>
      <w:r>
        <w:rPr>
          <w:sz w:val="22"/>
        </w:rPr>
        <w:t>IPA</w:t>
      </w:r>
    </w:p>
    <w:p>
      <w:pPr>
        <w:pStyle w:val="ListParagraph"/>
        <w:numPr>
          <w:ilvl w:val="1"/>
          <w:numId w:val="6"/>
        </w:numPr>
        <w:tabs>
          <w:tab w:pos="2153" w:val="left" w:leader="none"/>
          <w:tab w:pos="2154" w:val="left" w:leader="none"/>
        </w:tabs>
        <w:spacing w:line="271" w:lineRule="auto" w:before="35" w:after="0"/>
        <w:ind w:left="2153" w:right="849" w:hanging="355"/>
        <w:jc w:val="left"/>
        <w:rPr>
          <w:sz w:val="22"/>
        </w:rPr>
      </w:pPr>
      <w:bookmarkStart w:name=" reports by various Indigenous body cor" w:id="729"/>
      <w:bookmarkEnd w:id="729"/>
      <w:r>
        <w:rPr/>
      </w:r>
      <w:bookmarkStart w:name=" reports by various Indigenous body cor" w:id="730"/>
      <w:bookmarkEnd w:id="730"/>
      <w:r>
        <w:rPr>
          <w:sz w:val="22"/>
        </w:rPr>
        <w:t>r</w:t>
      </w:r>
      <w:r>
        <w:rPr>
          <w:sz w:val="22"/>
        </w:rPr>
        <w:t>eports by various Indigenous body corporates as part of regular reporting and publishing of materials</w:t>
      </w:r>
    </w:p>
    <w:p>
      <w:pPr>
        <w:pStyle w:val="ListParagraph"/>
        <w:numPr>
          <w:ilvl w:val="1"/>
          <w:numId w:val="6"/>
        </w:numPr>
        <w:tabs>
          <w:tab w:pos="2153" w:val="left" w:leader="none"/>
          <w:tab w:pos="2154" w:val="left" w:leader="none"/>
        </w:tabs>
        <w:spacing w:line="240" w:lineRule="auto" w:before="7" w:after="0"/>
        <w:ind w:left="2153" w:right="0" w:hanging="355"/>
        <w:jc w:val="left"/>
        <w:rPr>
          <w:sz w:val="22"/>
        </w:rPr>
      </w:pPr>
      <w:bookmarkStart w:name=" a general search of available literatu" w:id="731"/>
      <w:bookmarkEnd w:id="731"/>
      <w:r>
        <w:rPr/>
      </w:r>
      <w:bookmarkStart w:name=" a general search of available literatu" w:id="732"/>
      <w:bookmarkEnd w:id="732"/>
      <w:r>
        <w:rPr>
          <w:sz w:val="22"/>
        </w:rPr>
        <w:t>a</w:t>
      </w:r>
      <w:r>
        <w:rPr>
          <w:sz w:val="22"/>
        </w:rPr>
        <w:t> general search of available literature through relevant</w:t>
      </w:r>
      <w:r>
        <w:rPr>
          <w:spacing w:val="-6"/>
          <w:sz w:val="22"/>
        </w:rPr>
        <w:t> </w:t>
      </w:r>
      <w:r>
        <w:rPr>
          <w:sz w:val="22"/>
        </w:rPr>
        <w:t>databases.</w:t>
      </w:r>
    </w:p>
    <w:p>
      <w:pPr>
        <w:pStyle w:val="BodyText"/>
        <w:spacing w:line="276" w:lineRule="auto" w:before="156"/>
        <w:ind w:left="1440" w:right="911"/>
      </w:pPr>
      <w:bookmarkStart w:name="The design of Part 1 of the online surve" w:id="733"/>
      <w:bookmarkEnd w:id="733"/>
      <w:r>
        <w:rPr/>
      </w:r>
      <w:r>
        <w:rPr/>
        <w:t>The design of Part 1 of the online survey was informed by the literature review and by the in-depth interviews with key informants, during which theories about mechanisms, contexts and support factors required for FfS activities were developed. Part 1 also included questions about benefits of FfS to the organisation, over and above what could be achieved with Commonwealth funding.</w:t>
      </w:r>
    </w:p>
    <w:p>
      <w:pPr>
        <w:pStyle w:val="BodyText"/>
        <w:spacing w:before="121"/>
        <w:ind w:left="1440"/>
      </w:pPr>
      <w:bookmarkStart w:name="The core questions that formed the basis" w:id="734"/>
      <w:bookmarkEnd w:id="734"/>
      <w:r>
        <w:rPr/>
      </w:r>
      <w:r>
        <w:rPr/>
        <w:t>The core questions that formed the basis of the literature review are listed below:</w:t>
      </w:r>
    </w:p>
    <w:p>
      <w:pPr>
        <w:pStyle w:val="BodyText"/>
        <w:spacing w:line="278" w:lineRule="auto" w:before="155"/>
        <w:ind w:left="1440" w:right="1719"/>
      </w:pPr>
      <w:bookmarkStart w:name="Q1: What do we know from prior work abou" w:id="735"/>
      <w:bookmarkEnd w:id="735"/>
      <w:r>
        <w:rPr/>
      </w:r>
      <w:r>
        <w:rPr>
          <w:b/>
        </w:rPr>
        <w:t>Q1: </w:t>
      </w:r>
      <w:r>
        <w:rPr/>
        <w:t>What do we know from prior work about the factors that catalyse entrepreneurship for Indigenous organisations?</w:t>
      </w:r>
    </w:p>
    <w:p>
      <w:pPr>
        <w:pStyle w:val="BodyText"/>
        <w:spacing w:line="278" w:lineRule="auto" w:before="116"/>
        <w:ind w:left="1440" w:right="899"/>
      </w:pPr>
      <w:bookmarkStart w:name="Q2: What do we know from prior work abou" w:id="736"/>
      <w:bookmarkEnd w:id="736"/>
      <w:r>
        <w:rPr/>
      </w:r>
      <w:r>
        <w:rPr>
          <w:b/>
        </w:rPr>
        <w:t>Q2: </w:t>
      </w:r>
      <w:r>
        <w:rPr/>
        <w:t>What do we know from prior work about the contextual factors that stimulate entrepreneurship within Indigenous organisations?</w:t>
      </w:r>
    </w:p>
    <w:p>
      <w:pPr>
        <w:pStyle w:val="BodyText"/>
        <w:spacing w:before="114"/>
        <w:ind w:left="1440"/>
      </w:pPr>
      <w:bookmarkStart w:name="Q3: What do we know about the business t" w:id="737"/>
      <w:bookmarkEnd w:id="737"/>
      <w:r>
        <w:rPr/>
      </w:r>
      <w:r>
        <w:rPr>
          <w:b/>
        </w:rPr>
        <w:t>Q3: </w:t>
      </w:r>
      <w:r>
        <w:rPr/>
        <w:t>What do we know about the business types that work for Indigenous organisations?</w:t>
      </w:r>
    </w:p>
    <w:p>
      <w:pPr>
        <w:pStyle w:val="BodyText"/>
        <w:spacing w:before="158"/>
        <w:ind w:left="1440"/>
      </w:pPr>
      <w:bookmarkStart w:name="Q4: What do we know about business partn" w:id="738"/>
      <w:bookmarkEnd w:id="738"/>
      <w:r>
        <w:rPr/>
      </w:r>
      <w:r>
        <w:rPr>
          <w:b/>
        </w:rPr>
        <w:t>Q4: </w:t>
      </w:r>
      <w:r>
        <w:rPr/>
        <w:t>What do we know about business partnerships that work for Indigenous organisations?</w:t>
      </w:r>
    </w:p>
    <w:p>
      <w:pPr>
        <w:pStyle w:val="BodyText"/>
        <w:spacing w:before="4"/>
        <w:rPr>
          <w:sz w:val="24"/>
        </w:rPr>
      </w:pPr>
    </w:p>
    <w:p>
      <w:pPr>
        <w:pStyle w:val="Heading5"/>
        <w:spacing w:before="0"/>
        <w:ind w:left="1440" w:right="555"/>
      </w:pPr>
      <w:bookmarkStart w:name="Q1: What do we know from prior work abou" w:id="739"/>
      <w:bookmarkEnd w:id="739"/>
      <w:r>
        <w:rPr>
          <w:b w:val="0"/>
        </w:rPr>
      </w:r>
      <w:r>
        <w:rPr/>
        <w:t>Q1: What do we know from prior work about the factors that catalyse entrepreneurship for Indigenous organisations?</w:t>
      </w:r>
    </w:p>
    <w:p>
      <w:pPr>
        <w:pStyle w:val="BodyText"/>
        <w:spacing w:line="273" w:lineRule="auto" w:before="120"/>
        <w:ind w:left="1440" w:right="728"/>
        <w:rPr>
          <w:sz w:val="14"/>
        </w:rPr>
      </w:pPr>
      <w:bookmarkStart w:name="In the CSIRO report Indigenous Land Mana" w:id="740"/>
      <w:bookmarkEnd w:id="740"/>
      <w:r>
        <w:rPr/>
      </w:r>
      <w:r>
        <w:rPr/>
        <w:t>In the CSIRO report </w:t>
      </w:r>
      <w:r>
        <w:rPr>
          <w:i/>
        </w:rPr>
        <w:t>Indigenous Land Management in Australia: Extent, Diversity, Barriers and </w:t>
      </w:r>
      <w:r>
        <w:rPr>
          <w:i/>
        </w:rPr>
        <w:t>Success Factors</w:t>
      </w:r>
      <w:r>
        <w:rPr>
          <w:position w:val="8"/>
          <w:sz w:val="14"/>
        </w:rPr>
        <w:t>2 </w:t>
      </w:r>
      <w:r>
        <w:rPr/>
        <w:t>the authors undertook an extensive literature review to understand the range of barriers, enablers and opportunities that ILSM has encountered to date. The report classifies ILSM as including the activities necessary to successfully manage country: NRM, cultural resource management, commercial economic activities, improving living conditions, capacity building, training and knowledge integration.</w:t>
      </w:r>
      <w:r>
        <w:rPr>
          <w:position w:val="8"/>
          <w:sz w:val="14"/>
        </w:rPr>
        <w:t>3</w:t>
      </w:r>
    </w:p>
    <w:p>
      <w:pPr>
        <w:pStyle w:val="BodyText"/>
        <w:spacing w:before="127"/>
        <w:ind w:left="1440"/>
      </w:pPr>
      <w:bookmarkStart w:name="The review found that there are six key " w:id="741"/>
      <w:bookmarkEnd w:id="741"/>
      <w:r>
        <w:rPr/>
      </w:r>
      <w:r>
        <w:rPr/>
        <w:t>The review found that there are six key drivers catalysing ILSM and programs across Australia:</w:t>
      </w:r>
    </w:p>
    <w:p>
      <w:pPr>
        <w:pStyle w:val="ListParagraph"/>
        <w:numPr>
          <w:ilvl w:val="0"/>
          <w:numId w:val="8"/>
        </w:numPr>
        <w:tabs>
          <w:tab w:pos="2154" w:val="left" w:leader="none"/>
        </w:tabs>
        <w:spacing w:line="240" w:lineRule="auto" w:before="157" w:after="0"/>
        <w:ind w:left="2153" w:right="0" w:hanging="355"/>
        <w:jc w:val="left"/>
        <w:rPr>
          <w:sz w:val="22"/>
        </w:rPr>
      </w:pPr>
      <w:bookmarkStart w:name="a) customary obligations to younger gene" w:id="742"/>
      <w:bookmarkEnd w:id="742"/>
      <w:r>
        <w:rPr/>
      </w:r>
      <w:bookmarkStart w:name="a) customary obligations to younger gene" w:id="743"/>
      <w:bookmarkEnd w:id="743"/>
      <w:r>
        <w:rPr>
          <w:sz w:val="22"/>
        </w:rPr>
        <w:t>cust</w:t>
      </w:r>
      <w:r>
        <w:rPr>
          <w:sz w:val="22"/>
        </w:rPr>
        <w:t>omary obligations to younger generations and</w:t>
      </w:r>
      <w:r>
        <w:rPr>
          <w:spacing w:val="-10"/>
          <w:sz w:val="22"/>
        </w:rPr>
        <w:t> </w:t>
      </w:r>
      <w:r>
        <w:rPr>
          <w:sz w:val="22"/>
        </w:rPr>
        <w:t>country</w:t>
      </w:r>
    </w:p>
    <w:p>
      <w:pPr>
        <w:pStyle w:val="ListParagraph"/>
        <w:numPr>
          <w:ilvl w:val="0"/>
          <w:numId w:val="8"/>
        </w:numPr>
        <w:tabs>
          <w:tab w:pos="2154" w:val="left" w:leader="none"/>
        </w:tabs>
        <w:spacing w:line="240" w:lineRule="auto" w:before="98" w:after="0"/>
        <w:ind w:left="2153" w:right="0" w:hanging="355"/>
        <w:jc w:val="left"/>
        <w:rPr>
          <w:sz w:val="22"/>
        </w:rPr>
      </w:pPr>
      <w:bookmarkStart w:name="b) markets for land management and assoc" w:id="744"/>
      <w:bookmarkEnd w:id="744"/>
      <w:r>
        <w:rPr/>
      </w:r>
      <w:bookmarkStart w:name="b) markets for land management and assoc" w:id="745"/>
      <w:bookmarkEnd w:id="745"/>
      <w:r>
        <w:rPr>
          <w:sz w:val="22"/>
        </w:rPr>
        <w:t>m</w:t>
      </w:r>
      <w:r>
        <w:rPr>
          <w:sz w:val="22"/>
        </w:rPr>
        <w:t>arkets for land management and associated goods and</w:t>
      </w:r>
      <w:r>
        <w:rPr>
          <w:spacing w:val="-11"/>
          <w:sz w:val="22"/>
        </w:rPr>
        <w:t> </w:t>
      </w:r>
      <w:r>
        <w:rPr>
          <w:sz w:val="22"/>
        </w:rPr>
        <w:t>services</w:t>
      </w:r>
    </w:p>
    <w:p>
      <w:pPr>
        <w:pStyle w:val="ListParagraph"/>
        <w:numPr>
          <w:ilvl w:val="0"/>
          <w:numId w:val="8"/>
        </w:numPr>
        <w:tabs>
          <w:tab w:pos="2154" w:val="left" w:leader="none"/>
        </w:tabs>
        <w:spacing w:line="240" w:lineRule="auto" w:before="97" w:after="0"/>
        <w:ind w:left="2153" w:right="0" w:hanging="355"/>
        <w:jc w:val="left"/>
        <w:rPr>
          <w:sz w:val="22"/>
        </w:rPr>
      </w:pPr>
      <w:bookmarkStart w:name="c) recognition of Indigenous rights and " w:id="746"/>
      <w:bookmarkEnd w:id="746"/>
      <w:r>
        <w:rPr/>
      </w:r>
      <w:bookmarkStart w:name="c) recognition of Indigenous rights and " w:id="747"/>
      <w:bookmarkEnd w:id="747"/>
      <w:r>
        <w:rPr>
          <w:sz w:val="22"/>
        </w:rPr>
        <w:t>r</w:t>
      </w:r>
      <w:r>
        <w:rPr>
          <w:sz w:val="22"/>
        </w:rPr>
        <w:t>ecognition of Indigenous rights and interests in land through title and</w:t>
      </w:r>
      <w:r>
        <w:rPr>
          <w:spacing w:val="-9"/>
          <w:sz w:val="22"/>
        </w:rPr>
        <w:t> </w:t>
      </w:r>
      <w:r>
        <w:rPr>
          <w:sz w:val="22"/>
        </w:rPr>
        <w:t>agreements</w:t>
      </w:r>
    </w:p>
    <w:p>
      <w:pPr>
        <w:pStyle w:val="ListParagraph"/>
        <w:numPr>
          <w:ilvl w:val="0"/>
          <w:numId w:val="8"/>
        </w:numPr>
        <w:tabs>
          <w:tab w:pos="2154" w:val="left" w:leader="none"/>
        </w:tabs>
        <w:spacing w:line="240" w:lineRule="auto" w:before="100" w:after="0"/>
        <w:ind w:left="2153" w:right="0" w:hanging="355"/>
        <w:jc w:val="left"/>
        <w:rPr>
          <w:sz w:val="22"/>
        </w:rPr>
      </w:pPr>
      <w:bookmarkStart w:name="d) movement towards Indigenous and co-ma" w:id="748"/>
      <w:bookmarkEnd w:id="748"/>
      <w:r>
        <w:rPr/>
      </w:r>
      <w:bookmarkStart w:name="d) movement towards Indigenous and co-ma" w:id="749"/>
      <w:bookmarkEnd w:id="749"/>
      <w:r>
        <w:rPr>
          <w:sz w:val="22"/>
        </w:rPr>
        <w:t>m</w:t>
      </w:r>
      <w:r>
        <w:rPr>
          <w:sz w:val="22"/>
        </w:rPr>
        <w:t>ovement towards Indigenous and co-managed conservation</w:t>
      </w:r>
      <w:r>
        <w:rPr>
          <w:spacing w:val="-6"/>
          <w:sz w:val="22"/>
        </w:rPr>
        <w:t> </w:t>
      </w:r>
      <w:r>
        <w:rPr>
          <w:sz w:val="22"/>
        </w:rPr>
        <w:t>areas</w:t>
      </w:r>
    </w:p>
    <w:p>
      <w:pPr>
        <w:pStyle w:val="ListParagraph"/>
        <w:numPr>
          <w:ilvl w:val="0"/>
          <w:numId w:val="8"/>
        </w:numPr>
        <w:tabs>
          <w:tab w:pos="2154" w:val="left" w:leader="none"/>
        </w:tabs>
        <w:spacing w:line="240" w:lineRule="auto" w:before="98" w:after="0"/>
        <w:ind w:left="2153" w:right="0" w:hanging="355"/>
        <w:jc w:val="left"/>
        <w:rPr>
          <w:sz w:val="22"/>
        </w:rPr>
      </w:pPr>
      <w:bookmarkStart w:name="e) investments for improved environmenta" w:id="750"/>
      <w:bookmarkEnd w:id="750"/>
      <w:r>
        <w:rPr/>
      </w:r>
      <w:bookmarkStart w:name="e) investments for improved environmenta" w:id="751"/>
      <w:bookmarkEnd w:id="751"/>
      <w:r>
        <w:rPr>
          <w:sz w:val="22"/>
        </w:rPr>
        <w:t>i</w:t>
      </w:r>
      <w:r>
        <w:rPr>
          <w:sz w:val="22"/>
        </w:rPr>
        <w:t>nvestments for improved environmental and cultural heritage</w:t>
      </w:r>
      <w:r>
        <w:rPr>
          <w:spacing w:val="-10"/>
          <w:sz w:val="22"/>
        </w:rPr>
        <w:t> </w:t>
      </w:r>
      <w:r>
        <w:rPr>
          <w:sz w:val="22"/>
        </w:rPr>
        <w:t>outcomes</w:t>
      </w:r>
    </w:p>
    <w:p>
      <w:pPr>
        <w:pStyle w:val="ListParagraph"/>
        <w:numPr>
          <w:ilvl w:val="0"/>
          <w:numId w:val="8"/>
        </w:numPr>
        <w:tabs>
          <w:tab w:pos="2153" w:val="left" w:leader="none"/>
          <w:tab w:pos="2154" w:val="left" w:leader="none"/>
        </w:tabs>
        <w:spacing w:line="240" w:lineRule="auto" w:before="92" w:after="0"/>
        <w:ind w:left="2153" w:right="0" w:hanging="355"/>
        <w:jc w:val="left"/>
        <w:rPr>
          <w:sz w:val="14"/>
        </w:rPr>
      </w:pPr>
      <w:bookmarkStart w:name="f) Indigenous leadership at multiple lev" w:id="752"/>
      <w:bookmarkEnd w:id="752"/>
      <w:r>
        <w:rPr/>
      </w:r>
      <w:bookmarkStart w:name="f) Indigenous leadership at multiple lev" w:id="753"/>
      <w:bookmarkEnd w:id="753"/>
      <w:r>
        <w:rPr>
          <w:sz w:val="22"/>
        </w:rPr>
        <w:t>I</w:t>
      </w:r>
      <w:r>
        <w:rPr>
          <w:sz w:val="22"/>
        </w:rPr>
        <w:t>ndigenous leadership at multiple levels of</w:t>
      </w:r>
      <w:r>
        <w:rPr>
          <w:spacing w:val="-2"/>
          <w:sz w:val="22"/>
        </w:rPr>
        <w:t> </w:t>
      </w:r>
      <w:r>
        <w:rPr>
          <w:sz w:val="22"/>
        </w:rPr>
        <w:t>decision-making.</w:t>
      </w:r>
      <w:r>
        <w:rPr>
          <w:position w:val="8"/>
          <w:sz w:val="14"/>
        </w:rPr>
        <w:t>4</w:t>
      </w:r>
    </w:p>
    <w:p>
      <w:pPr>
        <w:spacing w:after="0" w:line="240" w:lineRule="auto"/>
        <w:jc w:val="left"/>
        <w:rPr>
          <w:sz w:val="14"/>
        </w:rPr>
        <w:sectPr>
          <w:footerReference w:type="default" r:id="rId38"/>
          <w:pgSz w:w="11910" w:h="16840"/>
          <w:pgMar w:footer="2558" w:header="595" w:top="1260" w:bottom="2740" w:left="0" w:right="0"/>
        </w:sectPr>
      </w:pPr>
    </w:p>
    <w:p>
      <w:pPr>
        <w:spacing w:line="276" w:lineRule="auto" w:before="177"/>
        <w:ind w:left="1440" w:right="728" w:firstLine="0"/>
        <w:jc w:val="left"/>
        <w:rPr>
          <w:sz w:val="22"/>
        </w:rPr>
      </w:pPr>
      <w:bookmarkStart w:name="7 SVA Consulting (2016, pp. 21, 45)  " w:id="754"/>
      <w:bookmarkEnd w:id="754"/>
      <w:r>
        <w:rPr/>
      </w:r>
      <w:bookmarkStart w:name="8 SVA Consulting (2016, p. 21) " w:id="755"/>
      <w:bookmarkEnd w:id="755"/>
      <w:r>
        <w:rPr/>
      </w:r>
      <w:bookmarkStart w:name="9 SVA Consulting (2016, p. 22) " w:id="756"/>
      <w:bookmarkEnd w:id="756"/>
      <w:r>
        <w:rPr/>
      </w:r>
      <w:bookmarkStart w:name="10 SVA Consulting (2016, pp. 22–23) " w:id="757"/>
      <w:bookmarkEnd w:id="757"/>
      <w:r>
        <w:rPr/>
      </w:r>
      <w:bookmarkStart w:name="Span" w:id="758"/>
      <w:bookmarkEnd w:id="758"/>
      <w:r>
        <w:rPr/>
      </w:r>
      <w:bookmarkStart w:name="This is supported more concisely by the " w:id="759"/>
      <w:bookmarkEnd w:id="759"/>
      <w:r>
        <w:rPr/>
      </w:r>
      <w:r>
        <w:rPr>
          <w:sz w:val="22"/>
        </w:rPr>
        <w:t>This is supported more concisely by the </w:t>
      </w:r>
      <w:r>
        <w:rPr>
          <w:i/>
          <w:sz w:val="22"/>
        </w:rPr>
        <w:t>Consolidated Report on Indigenous Protected Areas </w:t>
      </w:r>
      <w:r>
        <w:rPr>
          <w:i/>
          <w:sz w:val="22"/>
        </w:rPr>
        <w:t>Following Social Return on Investment Analyses </w:t>
      </w:r>
      <w:r>
        <w:rPr>
          <w:sz w:val="22"/>
        </w:rPr>
        <w:t>by Social Ventures Australia (SVA).</w:t>
      </w:r>
      <w:r>
        <w:rPr>
          <w:position w:val="8"/>
          <w:sz w:val="14"/>
        </w:rPr>
        <w:t>5 </w:t>
      </w:r>
      <w:r>
        <w:rPr>
          <w:sz w:val="22"/>
        </w:rPr>
        <w:t>The study of four IPAs and associated IRPs</w:t>
      </w:r>
      <w:r>
        <w:rPr>
          <w:position w:val="6"/>
          <w:sz w:val="13"/>
        </w:rPr>
        <w:t>6 </w:t>
      </w:r>
      <w:r>
        <w:rPr>
          <w:sz w:val="22"/>
        </w:rPr>
        <w:t>found that the following factors drive the engagement of Indigenous peoples on country: conservation outcomes; reduced disadvantage; meaningful employment resulting in significant, measurable change; and the generation of social return on investment:</w:t>
      </w:r>
    </w:p>
    <w:p>
      <w:pPr>
        <w:pStyle w:val="Heading6"/>
        <w:numPr>
          <w:ilvl w:val="0"/>
          <w:numId w:val="9"/>
        </w:numPr>
        <w:tabs>
          <w:tab w:pos="1724" w:val="left" w:leader="none"/>
        </w:tabs>
        <w:spacing w:line="240" w:lineRule="auto" w:before="113" w:after="0"/>
        <w:ind w:left="1723" w:right="0" w:hanging="283"/>
        <w:jc w:val="left"/>
      </w:pPr>
      <w:bookmarkStart w:name="1) Individual circumstances: History, lo" w:id="760"/>
      <w:bookmarkEnd w:id="760"/>
      <w:r>
        <w:rPr>
          <w:b w:val="0"/>
        </w:rPr>
      </w:r>
      <w:bookmarkStart w:name="1) Individual circumstances: History, lo" w:id="761"/>
      <w:bookmarkEnd w:id="761"/>
      <w:r>
        <w:rPr/>
        <w:t>I</w:t>
      </w:r>
      <w:r>
        <w:rPr/>
        <w:t>ndividual circumstances: History, location and landscape</w:t>
      </w:r>
    </w:p>
    <w:p>
      <w:pPr>
        <w:pStyle w:val="BodyText"/>
        <w:spacing w:line="276" w:lineRule="auto" w:before="124"/>
        <w:ind w:left="1440" w:right="838"/>
        <w:rPr>
          <w:sz w:val="13"/>
        </w:rPr>
      </w:pPr>
      <w:bookmarkStart w:name="For example, they found significant diff" w:id="762"/>
      <w:bookmarkEnd w:id="762"/>
      <w:r>
        <w:rPr/>
      </w:r>
      <w:r>
        <w:rPr/>
        <w:t>For example, they found significant differences between the Community Member outcomes of the different groups selected for case study. Those Indigenous rangers who have increased access to country, live on country or have the opportunity to care for country have significantly better material outcomes than those who do not.</w:t>
      </w:r>
      <w:r>
        <w:rPr>
          <w:position w:val="6"/>
          <w:sz w:val="13"/>
        </w:rPr>
        <w:t>7</w:t>
      </w:r>
    </w:p>
    <w:p>
      <w:pPr>
        <w:pStyle w:val="Heading6"/>
        <w:numPr>
          <w:ilvl w:val="0"/>
          <w:numId w:val="9"/>
        </w:numPr>
        <w:tabs>
          <w:tab w:pos="1724" w:val="left" w:leader="none"/>
        </w:tabs>
        <w:spacing w:line="240" w:lineRule="auto" w:before="115" w:after="0"/>
        <w:ind w:left="1723" w:right="0" w:hanging="283"/>
        <w:jc w:val="left"/>
      </w:pPr>
      <w:bookmarkStart w:name="2) Value creation " w:id="763"/>
      <w:bookmarkEnd w:id="763"/>
      <w:r>
        <w:rPr>
          <w:b w:val="0"/>
        </w:rPr>
      </w:r>
      <w:bookmarkStart w:name="2) Value creation " w:id="764"/>
      <w:bookmarkEnd w:id="764"/>
      <w:r>
        <w:rPr/>
        <w:t>V</w:t>
      </w:r>
      <w:r>
        <w:rPr/>
        <w:t>alue creation</w:t>
      </w:r>
    </w:p>
    <w:p>
      <w:pPr>
        <w:pStyle w:val="BodyText"/>
        <w:spacing w:before="2"/>
        <w:rPr>
          <w:b/>
          <w:sz w:val="21"/>
        </w:rPr>
      </w:pPr>
    </w:p>
    <w:p>
      <w:pPr>
        <w:pStyle w:val="Heading7"/>
        <w:numPr>
          <w:ilvl w:val="1"/>
          <w:numId w:val="9"/>
        </w:numPr>
        <w:tabs>
          <w:tab w:pos="2292" w:val="left" w:leader="none"/>
          <w:tab w:pos="2293" w:val="left" w:leader="none"/>
        </w:tabs>
        <w:spacing w:line="240" w:lineRule="auto" w:before="1" w:after="0"/>
        <w:ind w:left="2292" w:right="1236" w:hanging="569"/>
        <w:jc w:val="left"/>
      </w:pPr>
      <w:bookmarkStart w:name="a. The creation of value for a range of " w:id="765"/>
      <w:bookmarkEnd w:id="765"/>
      <w:r>
        <w:rPr>
          <w:b w:val="0"/>
          <w:i w:val="0"/>
        </w:rPr>
      </w:r>
      <w:bookmarkStart w:name="a. The creation of value for a range of " w:id="766"/>
      <w:bookmarkEnd w:id="766"/>
      <w:r>
        <w:rPr>
          <w:i/>
        </w:rPr>
        <w:t>T</w:t>
      </w:r>
      <w:r>
        <w:rPr>
          <w:i/>
        </w:rPr>
        <w:t>he creation of value for a range of stakeholders is directly tied to investment in </w:t>
      </w:r>
      <w:r>
        <w:rPr/>
        <w:t>meaningful employment opportunities for rangers on</w:t>
      </w:r>
      <w:r>
        <w:rPr>
          <w:spacing w:val="-1"/>
        </w:rPr>
        <w:t> </w:t>
      </w:r>
      <w:r>
        <w:rPr/>
        <w:t>country</w:t>
      </w:r>
    </w:p>
    <w:p>
      <w:pPr>
        <w:pStyle w:val="BodyText"/>
        <w:spacing w:before="10"/>
        <w:rPr>
          <w:b/>
          <w:i/>
          <w:sz w:val="20"/>
        </w:rPr>
      </w:pPr>
    </w:p>
    <w:p>
      <w:pPr>
        <w:pStyle w:val="BodyText"/>
        <w:spacing w:line="276" w:lineRule="auto" w:before="1"/>
        <w:ind w:left="1440" w:right="874"/>
      </w:pPr>
      <w:bookmarkStart w:name="The report found that rangers working on" w:id="767"/>
      <w:bookmarkEnd w:id="767"/>
      <w:r>
        <w:rPr/>
      </w:r>
      <w:r>
        <w:rPr/>
        <w:t>The report found that rangers working on country is foundational to all other outcomes and that the value generated by the IPA is proportional to the size of direct investment in the ranger program.</w:t>
      </w:r>
    </w:p>
    <w:p>
      <w:pPr>
        <w:pStyle w:val="BodyText"/>
        <w:spacing w:line="276" w:lineRule="auto"/>
        <w:ind w:left="1440" w:right="765"/>
        <w:rPr>
          <w:sz w:val="13"/>
        </w:rPr>
      </w:pPr>
      <w:r>
        <w:rPr/>
        <w:t>They found that not only is there significant return on investment regarding the social and cultural outcomes, but that ranger positions on IPAs or WoC programs can generate increased social return on investment.</w:t>
      </w:r>
      <w:r>
        <w:rPr>
          <w:position w:val="6"/>
          <w:sz w:val="13"/>
        </w:rPr>
        <w:t>8</w:t>
      </w:r>
    </w:p>
    <w:p>
      <w:pPr>
        <w:pStyle w:val="BodyText"/>
        <w:spacing w:before="9"/>
        <w:rPr>
          <w:sz w:val="20"/>
        </w:rPr>
      </w:pPr>
    </w:p>
    <w:p>
      <w:pPr>
        <w:pStyle w:val="Heading7"/>
        <w:numPr>
          <w:ilvl w:val="1"/>
          <w:numId w:val="9"/>
        </w:numPr>
        <w:tabs>
          <w:tab w:pos="2292" w:val="left" w:leader="none"/>
          <w:tab w:pos="2293" w:val="left" w:leader="none"/>
        </w:tabs>
        <w:spacing w:line="240" w:lineRule="auto" w:before="0" w:after="0"/>
        <w:ind w:left="2292" w:right="834" w:hanging="569"/>
        <w:jc w:val="left"/>
      </w:pPr>
      <w:bookmarkStart w:name="b. The nature and extent of active land " w:id="768"/>
      <w:bookmarkEnd w:id="768"/>
      <w:r>
        <w:rPr>
          <w:b w:val="0"/>
          <w:i w:val="0"/>
        </w:rPr>
      </w:r>
      <w:bookmarkStart w:name="b. The nature and extent of active land " w:id="769"/>
      <w:bookmarkEnd w:id="769"/>
      <w:r>
        <w:rPr>
          <w:i/>
        </w:rPr>
        <w:t>T</w:t>
      </w:r>
      <w:r>
        <w:rPr>
          <w:i/>
        </w:rPr>
        <w:t>he nature and extent of active land management is a significant determinant of IPA </w:t>
      </w:r>
      <w:r>
        <w:rPr/>
        <w:t>value creation</w:t>
      </w:r>
    </w:p>
    <w:p>
      <w:pPr>
        <w:pStyle w:val="BodyText"/>
        <w:spacing w:before="11"/>
        <w:rPr>
          <w:b/>
          <w:i/>
          <w:sz w:val="20"/>
        </w:rPr>
      </w:pPr>
    </w:p>
    <w:p>
      <w:pPr>
        <w:pStyle w:val="BodyText"/>
        <w:spacing w:line="276" w:lineRule="auto"/>
        <w:ind w:left="1440" w:right="703"/>
        <w:rPr>
          <w:sz w:val="13"/>
        </w:rPr>
      </w:pPr>
      <w:bookmarkStart w:name="The amount of land managed is directly r" w:id="770"/>
      <w:bookmarkEnd w:id="770"/>
      <w:r>
        <w:rPr/>
      </w:r>
      <w:r>
        <w:rPr/>
        <w:t>The amount of land managed is directly related to the amount of value generated through ILSM and can account for up to 52% of total value created by IPAs. The two corollaries to this are that 1) value is affected by the various forms of land tenure and management activities, and 2) that the value derived increases as the amount of land under management increases.</w:t>
      </w:r>
      <w:r>
        <w:rPr>
          <w:position w:val="6"/>
          <w:sz w:val="13"/>
        </w:rPr>
        <w:t>9</w:t>
      </w:r>
    </w:p>
    <w:p>
      <w:pPr>
        <w:pStyle w:val="BodyText"/>
        <w:spacing w:before="8"/>
        <w:rPr>
          <w:sz w:val="20"/>
        </w:rPr>
      </w:pPr>
    </w:p>
    <w:p>
      <w:pPr>
        <w:pStyle w:val="Heading7"/>
        <w:numPr>
          <w:ilvl w:val="1"/>
          <w:numId w:val="9"/>
        </w:numPr>
        <w:tabs>
          <w:tab w:pos="2292" w:val="left" w:leader="none"/>
          <w:tab w:pos="2293" w:val="left" w:leader="none"/>
        </w:tabs>
        <w:spacing w:line="240" w:lineRule="auto" w:before="0" w:after="0"/>
        <w:ind w:left="2292" w:right="793" w:hanging="569"/>
        <w:jc w:val="left"/>
      </w:pPr>
      <w:bookmarkStart w:name="c. IPAs are a catalyst for deep and long" w:id="771"/>
      <w:bookmarkEnd w:id="771"/>
      <w:r>
        <w:rPr>
          <w:b w:val="0"/>
          <w:i w:val="0"/>
        </w:rPr>
      </w:r>
      <w:bookmarkStart w:name="c. IPAs are a catalyst for deep and long" w:id="772"/>
      <w:bookmarkEnd w:id="772"/>
      <w:r>
        <w:rPr>
          <w:i/>
        </w:rPr>
        <w:t>I</w:t>
      </w:r>
      <w:r>
        <w:rPr>
          <w:i/>
        </w:rPr>
        <w:t>PAs are a catalyst for deep and long-term partnerships with government, corporate, </w:t>
      </w:r>
      <w:r>
        <w:rPr/>
        <w:t>NGO and research</w:t>
      </w:r>
      <w:r>
        <w:rPr>
          <w:spacing w:val="-5"/>
        </w:rPr>
        <w:t> </w:t>
      </w:r>
      <w:r>
        <w:rPr/>
        <w:t>partners</w:t>
      </w:r>
    </w:p>
    <w:p>
      <w:pPr>
        <w:pStyle w:val="BodyText"/>
        <w:spacing w:before="10"/>
        <w:rPr>
          <w:b/>
          <w:i/>
          <w:sz w:val="20"/>
        </w:rPr>
      </w:pPr>
    </w:p>
    <w:p>
      <w:pPr>
        <w:pStyle w:val="BodyText"/>
        <w:spacing w:line="276" w:lineRule="auto" w:before="1"/>
        <w:ind w:left="1440" w:right="715"/>
        <w:rPr>
          <w:sz w:val="14"/>
        </w:rPr>
      </w:pPr>
      <w:bookmarkStart w:name="Partnerships with government, NGOs and r" w:id="773"/>
      <w:bookmarkEnd w:id="773"/>
      <w:r>
        <w:rPr/>
      </w:r>
      <w:r>
        <w:rPr/>
        <w:t>Partnerships with government, NGOs and research partners account for up to 38% of the total value of IPAs. Engagement with IPAs has resulted in deeper, longer lasting relationships in communities as well as benefits to rangers and community through more sustainable funding opportunities. It was found that those IPAs deriving the greatest value also invested the most time in building and maintaining the relationships, highlighting community and organisational capacity as a key enabler or constraint to generating value.</w:t>
      </w:r>
      <w:r>
        <w:rPr>
          <w:position w:val="8"/>
          <w:sz w:val="14"/>
        </w:rPr>
        <w:t>10</w:t>
      </w:r>
    </w:p>
    <w:p>
      <w:pPr>
        <w:pStyle w:val="BodyText"/>
        <w:rPr>
          <w:sz w:val="20"/>
        </w:rPr>
      </w:pPr>
    </w:p>
    <w:p>
      <w:pPr>
        <w:pStyle w:val="BodyText"/>
        <w:rPr>
          <w:sz w:val="20"/>
        </w:rPr>
      </w:pPr>
    </w:p>
    <w:p>
      <w:pPr>
        <w:pStyle w:val="BodyText"/>
        <w:rPr>
          <w:sz w:val="20"/>
        </w:rPr>
      </w:pPr>
    </w:p>
    <w:p>
      <w:pPr>
        <w:pStyle w:val="BodyText"/>
        <w:spacing w:before="9"/>
        <w:rPr>
          <w:sz w:val="23"/>
        </w:rPr>
      </w:pPr>
      <w:r>
        <w:rPr/>
        <w:pict>
          <v:line style="position:absolute;mso-position-horizontal-relative:page;mso-position-vertical-relative:paragraph;z-index:608;mso-wrap-distance-left:0;mso-wrap-distance-right:0" from="72.024002pt,15.88416pt" to="216.044002pt,15.88416pt" stroked="true" strokeweight=".47998pt" strokecolor="#000000">
            <v:stroke dashstyle="solid"/>
            <w10:wrap type="topAndBottom"/>
          </v:line>
        </w:pict>
      </w:r>
    </w:p>
    <w:p>
      <w:pPr>
        <w:spacing w:before="53"/>
        <w:ind w:left="1440" w:right="0" w:firstLine="0"/>
        <w:jc w:val="left"/>
        <w:rPr>
          <w:rFonts w:ascii="Calibri"/>
          <w:sz w:val="18"/>
        </w:rPr>
      </w:pPr>
      <w:bookmarkStart w:name="5 SVA Consulting (2016) " w:id="774"/>
      <w:bookmarkEnd w:id="774"/>
      <w:r>
        <w:rPr/>
      </w:r>
      <w:r>
        <w:rPr>
          <w:rFonts w:ascii="Calibri"/>
          <w:position w:val="7"/>
          <w:sz w:val="13"/>
        </w:rPr>
        <w:t>5 </w:t>
      </w:r>
      <w:r>
        <w:rPr>
          <w:rFonts w:ascii="Calibri"/>
          <w:sz w:val="18"/>
        </w:rPr>
        <w:t>SVA Consulting (2016)</w:t>
      </w:r>
    </w:p>
    <w:p>
      <w:pPr>
        <w:spacing w:before="3"/>
        <w:ind w:left="1440" w:right="1128" w:firstLine="0"/>
        <w:jc w:val="left"/>
        <w:rPr>
          <w:rFonts w:ascii="Calibri"/>
          <w:sz w:val="18"/>
        </w:rPr>
      </w:pPr>
      <w:bookmarkStart w:name="6 Warddeken in the Northern Territory; G" w:id="775"/>
      <w:bookmarkEnd w:id="775"/>
      <w:r>
        <w:rPr/>
      </w:r>
      <w:r>
        <w:rPr>
          <w:rFonts w:ascii="Calibri"/>
          <w:position w:val="5"/>
          <w:sz w:val="12"/>
        </w:rPr>
        <w:t>6 </w:t>
      </w:r>
      <w:r>
        <w:rPr>
          <w:rFonts w:ascii="Calibri"/>
          <w:sz w:val="18"/>
        </w:rPr>
        <w:t>Warddeken in the Northern Territory; Girringun in Queensland; Birriliburu and Matuwa Kurrara in Western Australia (together forming one analysis); and Minyumai in New South Wales, in SVA Consulting (2016, p. 4).</w:t>
      </w:r>
    </w:p>
    <w:p>
      <w:pPr>
        <w:spacing w:after="0"/>
        <w:jc w:val="left"/>
        <w:rPr>
          <w:rFonts w:ascii="Calibri"/>
          <w:sz w:val="18"/>
        </w:rPr>
        <w:sectPr>
          <w:footerReference w:type="default" r:id="rId39"/>
          <w:pgSz w:w="11910" w:h="16840"/>
          <w:pgMar w:footer="2531" w:header="595" w:top="1260" w:bottom="2720" w:left="0" w:right="0"/>
        </w:sectPr>
      </w:pPr>
    </w:p>
    <w:p>
      <w:pPr>
        <w:pStyle w:val="Heading5"/>
        <w:spacing w:before="178"/>
        <w:ind w:left="1440" w:right="1222"/>
      </w:pPr>
      <w:bookmarkStart w:name="12 Dockery (2010) " w:id="776"/>
      <w:bookmarkEnd w:id="776"/>
      <w:r>
        <w:rPr>
          <w:b w:val="0"/>
        </w:rPr>
      </w:r>
      <w:bookmarkStart w:name="13 Hunt et al. (2008) " w:id="777"/>
      <w:bookmarkEnd w:id="777"/>
      <w:r>
        <w:rPr>
          <w:b w:val="0"/>
        </w:rPr>
      </w:r>
      <w:bookmarkStart w:name="14 Smith &amp; Hunt (2011) " w:id="778"/>
      <w:bookmarkEnd w:id="778"/>
      <w:r>
        <w:rPr>
          <w:b w:val="0"/>
        </w:rPr>
      </w:r>
      <w:bookmarkStart w:name="15 SVA Consulting (2016, p. 49) " w:id="779"/>
      <w:bookmarkEnd w:id="779"/>
      <w:r>
        <w:rPr>
          <w:b w:val="0"/>
        </w:rPr>
      </w:r>
      <w:bookmarkStart w:name="Span" w:id="780"/>
      <w:bookmarkEnd w:id="780"/>
      <w:r>
        <w:rPr>
          <w:b w:val="0"/>
        </w:rPr>
      </w:r>
      <w:bookmarkStart w:name="Q2: What do we know from prior work abou" w:id="781"/>
      <w:bookmarkEnd w:id="781"/>
      <w:r>
        <w:rPr>
          <w:b w:val="0"/>
        </w:rPr>
      </w:r>
      <w:r>
        <w:rPr/>
        <w:t>Q2: What do we know from prior work about the contextual factors that stimulate entrepreneurship within Indigenous organisations?</w:t>
      </w:r>
    </w:p>
    <w:p>
      <w:pPr>
        <w:pStyle w:val="Heading6"/>
        <w:numPr>
          <w:ilvl w:val="0"/>
          <w:numId w:val="10"/>
        </w:numPr>
        <w:tabs>
          <w:tab w:pos="1801" w:val="left" w:leader="none"/>
        </w:tabs>
        <w:spacing w:line="240" w:lineRule="auto" w:before="117" w:after="0"/>
        <w:ind w:left="1800" w:right="0" w:hanging="360"/>
        <w:jc w:val="left"/>
      </w:pPr>
      <w:bookmarkStart w:name="1) Indigenous motivation  " w:id="782"/>
      <w:bookmarkEnd w:id="782"/>
      <w:r>
        <w:rPr>
          <w:b w:val="0"/>
        </w:rPr>
      </w:r>
      <w:bookmarkStart w:name="1) Indigenous motivation  " w:id="783"/>
      <w:bookmarkEnd w:id="783"/>
      <w:r>
        <w:rPr/>
        <w:t>I</w:t>
      </w:r>
      <w:r>
        <w:rPr/>
        <w:t>ndigenous</w:t>
      </w:r>
      <w:r>
        <w:rPr>
          <w:spacing w:val="-3"/>
        </w:rPr>
        <w:t> </w:t>
      </w:r>
      <w:r>
        <w:rPr/>
        <w:t>motivation</w:t>
      </w:r>
    </w:p>
    <w:p>
      <w:pPr>
        <w:pStyle w:val="BodyText"/>
        <w:spacing w:line="276" w:lineRule="auto" w:before="122"/>
        <w:ind w:left="1440" w:right="814"/>
      </w:pPr>
      <w:bookmarkStart w:name="Arguably the most important success fact" w:id="784"/>
      <w:bookmarkEnd w:id="784"/>
      <w:r>
        <w:rPr/>
      </w:r>
      <w:r>
        <w:rPr/>
        <w:t>Arguably the most important success factor is the motivation to be entrepreneurial. ILSM, WoC and the ranger program is seen as an expression of identity, family linkages, customary law rights, responsibilities, obligations and intergenerational transfer of knowledge. ILSM practices also generate many direct benefits for Indigenous people, such as food and materials for trade and for arts and crafts projects. Pearson</w:t>
      </w:r>
      <w:r>
        <w:rPr>
          <w:position w:val="8"/>
          <w:sz w:val="14"/>
        </w:rPr>
        <w:t>11 </w:t>
      </w:r>
      <w:r>
        <w:rPr/>
        <w:t>notes that Indigenous groups are highly motivated to ensure intergenerational transfer of knowledge across all aspects of the culture, including ecological knowledge and management.</w:t>
      </w:r>
    </w:p>
    <w:p>
      <w:pPr>
        <w:pStyle w:val="BodyText"/>
        <w:spacing w:line="276" w:lineRule="auto" w:before="116"/>
        <w:ind w:left="1440" w:right="654"/>
      </w:pPr>
      <w:bookmarkStart w:name="Community-driven approaches, such as ILS" w:id="785"/>
      <w:bookmarkEnd w:id="785"/>
      <w:r>
        <w:rPr/>
      </w:r>
      <w:r>
        <w:rPr/>
        <w:t>Community-driven approaches, such as ILSM organisations, began as initiatives that challenged and reshaped mainstream institutions which had traditionally presented barriers for Indigenous peoples and groups. The success comes from aligning mutual interests between Indigenous groups and government initiatives, but where the approach is led and planned by Indigenous peoples.</w:t>
      </w:r>
    </w:p>
    <w:p>
      <w:pPr>
        <w:pStyle w:val="BodyText"/>
        <w:spacing w:line="273" w:lineRule="auto" w:before="1"/>
        <w:ind w:left="1440" w:right="667"/>
        <w:rPr>
          <w:sz w:val="14"/>
        </w:rPr>
      </w:pPr>
      <w:r>
        <w:rPr/>
        <w:t>Importantly, continued success of various programs relies on the recruitment, training and ownership by Indigenous youth. Although there may be a perception that youth have less interest in such knowledge than adults, Dockery notes that this discrepancy is quite small. New modes of teaching, knowledge transfer and external cultural influences may be masking underlying interest by youth.</w:t>
      </w:r>
      <w:r>
        <w:rPr>
          <w:position w:val="8"/>
          <w:sz w:val="14"/>
        </w:rPr>
        <w:t>12</w:t>
      </w:r>
    </w:p>
    <w:p>
      <w:pPr>
        <w:pStyle w:val="BodyText"/>
        <w:spacing w:line="276" w:lineRule="auto" w:before="125"/>
        <w:ind w:left="1440" w:right="1107"/>
      </w:pPr>
      <w:bookmarkStart w:name="It may be that the intersection of Weste" w:id="786"/>
      <w:bookmarkEnd w:id="786"/>
      <w:r>
        <w:rPr/>
      </w:r>
      <w:r>
        <w:rPr/>
        <w:t>It may be that the intersection of Western sciences and Indigenous ecological knowledge in school/community teaching provides a further opportunity to tap latent youth interest and engagement in this space. For example, the Learning on Country Program links learning to local aspirations and values, respects Indigenous languages and privileges Indigenous worldviews.</w:t>
      </w:r>
    </w:p>
    <w:p>
      <w:pPr>
        <w:pStyle w:val="Heading6"/>
        <w:numPr>
          <w:ilvl w:val="0"/>
          <w:numId w:val="10"/>
        </w:numPr>
        <w:tabs>
          <w:tab w:pos="1801" w:val="left" w:leader="none"/>
        </w:tabs>
        <w:spacing w:line="240" w:lineRule="auto" w:before="118" w:after="0"/>
        <w:ind w:left="1800" w:right="0" w:hanging="360"/>
        <w:jc w:val="left"/>
      </w:pPr>
      <w:bookmarkStart w:name="2) Indigenous governance and co-governan" w:id="787"/>
      <w:bookmarkEnd w:id="787"/>
      <w:r>
        <w:rPr>
          <w:b w:val="0"/>
        </w:rPr>
      </w:r>
      <w:bookmarkStart w:name="2) Indigenous governance and co-governan" w:id="788"/>
      <w:bookmarkEnd w:id="788"/>
      <w:r>
        <w:rPr/>
        <w:t>I</w:t>
      </w:r>
      <w:r>
        <w:rPr/>
        <w:t>ndigenous governance and</w:t>
      </w:r>
      <w:r>
        <w:rPr>
          <w:spacing w:val="-4"/>
        </w:rPr>
        <w:t> </w:t>
      </w:r>
      <w:r>
        <w:rPr/>
        <w:t>co-governance</w:t>
      </w:r>
    </w:p>
    <w:p>
      <w:pPr>
        <w:pStyle w:val="BodyText"/>
        <w:spacing w:line="273" w:lineRule="auto" w:before="121"/>
        <w:ind w:left="1440" w:right="666"/>
        <w:rPr>
          <w:sz w:val="14"/>
        </w:rPr>
      </w:pPr>
      <w:bookmarkStart w:name="Local Indigenous governance is critical " w:id="789"/>
      <w:bookmarkEnd w:id="789"/>
      <w:r>
        <w:rPr/>
      </w:r>
      <w:r>
        <w:rPr/>
        <w:t>Local Indigenous governance is critical to the effective management of IPAs, WoC and ranger programs and central to the empowerment of communities and realisation of self-determination of Indigenous people. Culturally appropriate and capable Indigenous governance is essential for sustaining Indigenous socioeconomic activities, including land management.</w:t>
      </w:r>
      <w:r>
        <w:rPr>
          <w:position w:val="8"/>
          <w:sz w:val="14"/>
        </w:rPr>
        <w:t>13 </w:t>
      </w:r>
      <w:r>
        <w:rPr/>
        <w:t>It has been found that the most effective Indigenous-governed or co-governed institutions are those in which Indigenous people initiate the institutions on the basis of informed consent and where traditional leaders are respected and empowered.</w:t>
      </w:r>
      <w:r>
        <w:rPr>
          <w:position w:val="8"/>
          <w:sz w:val="14"/>
        </w:rPr>
        <w:t>14</w:t>
      </w:r>
    </w:p>
    <w:p>
      <w:pPr>
        <w:pStyle w:val="BodyText"/>
        <w:spacing w:line="276" w:lineRule="auto" w:before="130"/>
        <w:ind w:left="1440" w:right="654"/>
      </w:pPr>
      <w:bookmarkStart w:name="In terms of the material value placed on" w:id="790"/>
      <w:bookmarkEnd w:id="790"/>
      <w:r>
        <w:rPr/>
      </w:r>
      <w:r>
        <w:rPr/>
        <w:t>In terms of the material value placed on Indigenous governance, the SVA Consolidated report of four IPAs determined this value to be up to $521,000 across both Effective Governance and Improved Governance capacity domains. This represents between 1% and 8% of the total adjusted value by outcome generated from the initial investment. Indigenous governance and increased governance capacity as enablers to successful engagement with economic opportunity were valued at a further</w:t>
      </w:r>
    </w:p>
    <w:p>
      <w:pPr>
        <w:pStyle w:val="BodyText"/>
        <w:spacing w:line="253" w:lineRule="exact"/>
        <w:ind w:left="1440"/>
        <w:rPr>
          <w:sz w:val="14"/>
        </w:rPr>
      </w:pPr>
      <w:r>
        <w:rPr/>
        <w:t>$3.24 million across the four IPAs.</w:t>
      </w:r>
      <w:r>
        <w:rPr>
          <w:position w:val="8"/>
          <w:sz w:val="14"/>
        </w:rPr>
        <w:t>15</w:t>
      </w:r>
    </w:p>
    <w:p>
      <w:pPr>
        <w:pStyle w:val="BodyText"/>
        <w:spacing w:line="276" w:lineRule="auto" w:before="157"/>
        <w:ind w:left="1440" w:right="888"/>
      </w:pPr>
      <w:bookmarkStart w:name="This empowerment comes from the relation" w:id="791"/>
      <w:bookmarkEnd w:id="791"/>
      <w:r>
        <w:rPr/>
      </w:r>
      <w:r>
        <w:rPr/>
        <w:t>This empowerment comes from the relationship between country and sea, with more secure forms of tenure enabling stronger practical implementation of initiatives, integration of traditional</w:t>
      </w:r>
    </w:p>
    <w:p>
      <w:pPr>
        <w:pStyle w:val="BodyText"/>
        <w:spacing w:before="5"/>
        <w:rPr>
          <w:sz w:val="28"/>
        </w:rPr>
      </w:pPr>
      <w:r>
        <w:rPr/>
        <w:pict>
          <v:line style="position:absolute;mso-position-horizontal-relative:page;mso-position-vertical-relative:paragraph;z-index:632;mso-wrap-distance-left:0;mso-wrap-distance-right:0" from="72.024002pt,18.597538pt" to="216.044002pt,18.597538pt" stroked="true" strokeweight=".47998pt" strokecolor="#000000">
            <v:stroke dashstyle="solid"/>
            <w10:wrap type="topAndBottom"/>
          </v:line>
        </w:pict>
      </w:r>
    </w:p>
    <w:p>
      <w:pPr>
        <w:spacing w:before="56"/>
        <w:ind w:left="1440" w:right="0" w:firstLine="0"/>
        <w:jc w:val="left"/>
        <w:rPr>
          <w:rFonts w:ascii="Calibri"/>
          <w:sz w:val="18"/>
        </w:rPr>
      </w:pPr>
      <w:bookmarkStart w:name="11 Pearson (2000)  " w:id="792"/>
      <w:bookmarkEnd w:id="792"/>
      <w:r>
        <w:rPr/>
      </w:r>
      <w:r>
        <w:rPr>
          <w:rFonts w:ascii="Calibri"/>
          <w:position w:val="5"/>
          <w:sz w:val="12"/>
        </w:rPr>
        <w:t>11 </w:t>
      </w:r>
      <w:r>
        <w:rPr>
          <w:rFonts w:ascii="Calibri"/>
          <w:color w:val="252525"/>
          <w:sz w:val="18"/>
        </w:rPr>
        <w:t>Pearson </w:t>
      </w:r>
      <w:r>
        <w:rPr>
          <w:rFonts w:ascii="Calibri"/>
          <w:sz w:val="18"/>
        </w:rPr>
        <w:t>(2000)</w:t>
      </w:r>
    </w:p>
    <w:p>
      <w:pPr>
        <w:spacing w:after="0"/>
        <w:jc w:val="left"/>
        <w:rPr>
          <w:rFonts w:ascii="Calibri"/>
          <w:sz w:val="18"/>
        </w:rPr>
        <w:sectPr>
          <w:footerReference w:type="default" r:id="rId40"/>
          <w:pgSz w:w="11910" w:h="16840"/>
          <w:pgMar w:footer="2531" w:header="595" w:top="1260" w:bottom="2720" w:left="0" w:right="0"/>
        </w:sectPr>
      </w:pPr>
    </w:p>
    <w:p>
      <w:pPr>
        <w:pStyle w:val="BodyText"/>
        <w:spacing w:line="271" w:lineRule="auto" w:before="177"/>
        <w:ind w:left="1440" w:right="934"/>
        <w:rPr>
          <w:sz w:val="14"/>
        </w:rPr>
      </w:pPr>
      <w:bookmarkStart w:name="16 Hill et al. (2013, p. 36)  " w:id="793"/>
      <w:bookmarkEnd w:id="793"/>
      <w:r>
        <w:rPr/>
      </w:r>
      <w:bookmarkStart w:name="17 Altman (2007, p. 3) " w:id="794"/>
      <w:bookmarkEnd w:id="794"/>
      <w:r>
        <w:rPr/>
      </w:r>
      <w:bookmarkStart w:name="Span" w:id="795"/>
      <w:bookmarkEnd w:id="795"/>
      <w:r>
        <w:rPr/>
      </w:r>
      <w:bookmarkStart w:name="knowledges that align with external stak" w:id="796"/>
      <w:bookmarkEnd w:id="796"/>
      <w:r>
        <w:rPr/>
      </w:r>
      <w:bookmarkStart w:name="Figure 1" w:id="797"/>
      <w:bookmarkEnd w:id="797"/>
      <w:r>
        <w:rPr/>
      </w:r>
      <w:r>
        <w:rPr/>
        <w:t>knowledges that align with external stakeholder policies, and capable governance underpinned by transparent decision-making processes and dispute management.</w:t>
      </w:r>
      <w:r>
        <w:rPr>
          <w:position w:val="8"/>
          <w:sz w:val="14"/>
        </w:rPr>
        <w:t>16</w:t>
      </w:r>
    </w:p>
    <w:p>
      <w:pPr>
        <w:pStyle w:val="Heading6"/>
        <w:numPr>
          <w:ilvl w:val="0"/>
          <w:numId w:val="10"/>
        </w:numPr>
        <w:tabs>
          <w:tab w:pos="1801" w:val="left" w:leader="none"/>
        </w:tabs>
        <w:spacing w:line="240" w:lineRule="auto" w:before="122" w:after="0"/>
        <w:ind w:left="1800" w:right="0" w:hanging="360"/>
        <w:jc w:val="left"/>
      </w:pPr>
      <w:bookmarkStart w:name="3) Hybrid economies  " w:id="798"/>
      <w:bookmarkEnd w:id="798"/>
      <w:r>
        <w:rPr>
          <w:b w:val="0"/>
        </w:rPr>
      </w:r>
      <w:bookmarkStart w:name="3) Hybrid economies  " w:id="799"/>
      <w:bookmarkEnd w:id="799"/>
      <w:r>
        <w:rPr/>
        <w:t>H</w:t>
      </w:r>
      <w:r>
        <w:rPr/>
        <w:t>ybrid</w:t>
      </w:r>
      <w:r>
        <w:rPr>
          <w:spacing w:val="1"/>
        </w:rPr>
        <w:t> </w:t>
      </w:r>
      <w:r>
        <w:rPr/>
        <w:t>economies</w:t>
      </w:r>
    </w:p>
    <w:p>
      <w:pPr>
        <w:pStyle w:val="BodyText"/>
        <w:spacing w:line="276" w:lineRule="auto" w:before="124"/>
        <w:ind w:left="1440" w:right="691"/>
      </w:pPr>
      <w:bookmarkStart w:name="Ranger groups operate in an economy whic" w:id="800"/>
      <w:bookmarkEnd w:id="800"/>
      <w:r>
        <w:rPr/>
      </w:r>
      <w:bookmarkStart w:name="), where there is overlap and links betw" w:id="801"/>
      <w:bookmarkEnd w:id="801"/>
      <w:r>
        <w:rPr/>
      </w:r>
      <w:r>
        <w:rPr/>
        <w:t>Ranger groups operate in an economy which can be described as ‘hybrid’ </w:t>
      </w:r>
      <w:hyperlink w:history="true" w:anchor="_bookmark7">
        <w:bookmarkStart w:name="Figure 1" w:id="802"/>
        <w:bookmarkEnd w:id="802"/>
        <w:r>
          <w:rPr/>
          <w:t>(F</w:t>
        </w:r>
        <w:r>
          <w:rPr/>
          <w:t>igure 1</w:t>
        </w:r>
      </w:hyperlink>
      <w:r>
        <w:rPr/>
        <w:t>), where there is overlap and links between the market, customary and state sectors. FfS is an example of an activity that happens in the hybrid space: the government program provides funding which means an organisation can work in the market sector, and the work itself requires Indigenous knowledge which comes from the customary sector.</w:t>
      </w:r>
    </w:p>
    <w:p>
      <w:pPr>
        <w:pStyle w:val="BodyText"/>
        <w:spacing w:before="120"/>
        <w:ind w:left="1440"/>
      </w:pPr>
      <w:bookmarkStart w:name="FfS activities are important for differe" w:id="803"/>
      <w:bookmarkEnd w:id="803"/>
      <w:r>
        <w:rPr/>
      </w:r>
      <w:r>
        <w:rPr/>
        <w:t>FfS activities are important for different types of Indigenous groups:</w:t>
      </w:r>
    </w:p>
    <w:p>
      <w:pPr>
        <w:pStyle w:val="ListParagraph"/>
        <w:numPr>
          <w:ilvl w:val="1"/>
          <w:numId w:val="10"/>
        </w:numPr>
        <w:tabs>
          <w:tab w:pos="2153" w:val="left" w:leader="none"/>
          <w:tab w:pos="2154" w:val="left" w:leader="none"/>
        </w:tabs>
        <w:spacing w:line="273" w:lineRule="auto" w:before="157" w:after="0"/>
        <w:ind w:left="2153" w:right="931" w:hanging="355"/>
        <w:jc w:val="left"/>
        <w:rPr>
          <w:sz w:val="22"/>
        </w:rPr>
      </w:pPr>
      <w:bookmarkStart w:name=" Indigenous communities – because this " w:id="804"/>
      <w:bookmarkEnd w:id="804"/>
      <w:r>
        <w:rPr/>
      </w:r>
      <w:bookmarkStart w:name=" Indigenous communities – because this " w:id="805"/>
      <w:bookmarkEnd w:id="805"/>
      <w:r>
        <w:rPr>
          <w:sz w:val="22"/>
        </w:rPr>
        <w:t>I</w:t>
      </w:r>
      <w:r>
        <w:rPr>
          <w:sz w:val="22"/>
        </w:rPr>
        <w:t>ndigenous communities – because this commercial activity strengthens the local economy by generating new revenue streams and provides desirable employment</w:t>
      </w:r>
      <w:r>
        <w:rPr>
          <w:spacing w:val="-13"/>
          <w:sz w:val="22"/>
        </w:rPr>
        <w:t> </w:t>
      </w:r>
      <w:r>
        <w:rPr>
          <w:sz w:val="22"/>
        </w:rPr>
        <w:t>opportunities</w:t>
      </w:r>
    </w:p>
    <w:p>
      <w:pPr>
        <w:pStyle w:val="ListParagraph"/>
        <w:numPr>
          <w:ilvl w:val="1"/>
          <w:numId w:val="10"/>
        </w:numPr>
        <w:tabs>
          <w:tab w:pos="2153" w:val="left" w:leader="none"/>
          <w:tab w:pos="2154" w:val="left" w:leader="none"/>
        </w:tabs>
        <w:spacing w:line="276" w:lineRule="auto" w:before="2" w:after="0"/>
        <w:ind w:left="2153" w:right="723" w:hanging="355"/>
        <w:jc w:val="left"/>
        <w:rPr>
          <w:sz w:val="22"/>
        </w:rPr>
      </w:pPr>
      <w:bookmarkStart w:name=" Indigenous organisations – because it " w:id="806"/>
      <w:bookmarkEnd w:id="806"/>
      <w:r>
        <w:rPr/>
      </w:r>
      <w:bookmarkStart w:name=" Indigenous organisations – because it " w:id="807"/>
      <w:bookmarkEnd w:id="807"/>
      <w:r>
        <w:rPr>
          <w:sz w:val="22"/>
        </w:rPr>
        <w:t>I</w:t>
      </w:r>
      <w:r>
        <w:rPr>
          <w:sz w:val="22"/>
        </w:rPr>
        <w:t>ndigenous organisations – because it strengthens the market and customary sectors within the hybrid economy and reduces the relative scale of the dominant government funding. This can be empowering for organisations to have more autonomy to set their </w:t>
      </w:r>
      <w:r>
        <w:rPr>
          <w:spacing w:val="-3"/>
          <w:sz w:val="22"/>
        </w:rPr>
        <w:t>own </w:t>
      </w:r>
      <w:r>
        <w:rPr>
          <w:sz w:val="22"/>
        </w:rPr>
        <w:t>agenda and focus on their goals and missions as defined by the</w:t>
      </w:r>
      <w:r>
        <w:rPr>
          <w:spacing w:val="-15"/>
          <w:sz w:val="22"/>
        </w:rPr>
        <w:t> </w:t>
      </w:r>
      <w:r>
        <w:rPr>
          <w:sz w:val="22"/>
        </w:rPr>
        <w:t>organisation</w:t>
      </w:r>
    </w:p>
    <w:p>
      <w:pPr>
        <w:pStyle w:val="ListParagraph"/>
        <w:numPr>
          <w:ilvl w:val="1"/>
          <w:numId w:val="10"/>
        </w:numPr>
        <w:tabs>
          <w:tab w:pos="2153" w:val="left" w:leader="none"/>
          <w:tab w:pos="2154" w:val="left" w:leader="none"/>
        </w:tabs>
        <w:spacing w:line="271" w:lineRule="auto" w:before="0" w:after="0"/>
        <w:ind w:left="2153" w:right="968" w:hanging="355"/>
        <w:jc w:val="left"/>
        <w:rPr>
          <w:sz w:val="22"/>
        </w:rPr>
      </w:pPr>
      <w:bookmarkStart w:name=" Some ranger groups – because it utilis" w:id="808"/>
      <w:bookmarkEnd w:id="808"/>
      <w:r>
        <w:rPr/>
      </w:r>
      <w:bookmarkStart w:name=" Some ranger groups – because it utilis" w:id="809"/>
      <w:bookmarkEnd w:id="809"/>
      <w:r>
        <w:rPr>
          <w:sz w:val="22"/>
        </w:rPr>
        <w:t>S</w:t>
      </w:r>
      <w:r>
        <w:rPr>
          <w:sz w:val="22"/>
        </w:rPr>
        <w:t>ome ranger groups – because it utilises their skills, builds confidence in their abilities and exposes them to new learning</w:t>
      </w:r>
      <w:r>
        <w:rPr>
          <w:spacing w:val="-7"/>
          <w:sz w:val="22"/>
        </w:rPr>
        <w:t> </w:t>
      </w:r>
      <w:r>
        <w:rPr>
          <w:sz w:val="22"/>
        </w:rPr>
        <w:t>opportunities.</w:t>
      </w:r>
    </w:p>
    <w:p>
      <w:pPr>
        <w:pStyle w:val="BodyText"/>
        <w:rPr>
          <w:sz w:val="21"/>
        </w:rPr>
      </w:pPr>
    </w:p>
    <w:p>
      <w:pPr>
        <w:pStyle w:val="BodyText"/>
        <w:spacing w:line="278" w:lineRule="auto"/>
        <w:ind w:left="1440" w:right="1657"/>
      </w:pPr>
      <w:bookmarkStart w:name="FfS is also important for partnership or" w:id="810"/>
      <w:bookmarkEnd w:id="810"/>
      <w:r>
        <w:rPr/>
      </w:r>
      <w:r>
        <w:rPr/>
        <w:t>FfS is also important for partnership organisations, as it enables them to build their cultural competence while gaining services that they otherwise may not have been able to access.</w:t>
      </w:r>
    </w:p>
    <w:p>
      <w:pPr>
        <w:pStyle w:val="BodyText"/>
        <w:spacing w:before="1"/>
        <w:rPr>
          <w:sz w:val="29"/>
        </w:rPr>
      </w:pPr>
      <w:r>
        <w:rPr/>
        <w:drawing>
          <wp:anchor distT="0" distB="0" distL="0" distR="0" allowOverlap="1" layoutInCell="1" locked="0" behindDoc="0" simplePos="0" relativeHeight="70">
            <wp:simplePos x="0" y="0"/>
            <wp:positionH relativeFrom="page">
              <wp:posOffset>1275080</wp:posOffset>
            </wp:positionH>
            <wp:positionV relativeFrom="paragraph">
              <wp:posOffset>237170</wp:posOffset>
            </wp:positionV>
            <wp:extent cx="4886952" cy="2882931"/>
            <wp:effectExtent l="0" t="0" r="0" b="0"/>
            <wp:wrapTopAndBottom/>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42" cstate="print"/>
                    <a:stretch>
                      <a:fillRect/>
                    </a:stretch>
                  </pic:blipFill>
                  <pic:spPr>
                    <a:xfrm>
                      <a:off x="0" y="0"/>
                      <a:ext cx="4886952" cy="2882931"/>
                    </a:xfrm>
                    <a:prstGeom prst="rect">
                      <a:avLst/>
                    </a:prstGeom>
                  </pic:spPr>
                </pic:pic>
              </a:graphicData>
            </a:graphic>
          </wp:anchor>
        </w:drawing>
      </w:r>
    </w:p>
    <w:p>
      <w:pPr>
        <w:spacing w:before="206"/>
        <w:ind w:left="1440" w:right="0" w:firstLine="0"/>
        <w:jc w:val="left"/>
        <w:rPr>
          <w:i/>
          <w:sz w:val="13"/>
        </w:rPr>
      </w:pPr>
      <w:bookmarkStart w:name=" " w:id="811"/>
      <w:bookmarkEnd w:id="811"/>
      <w:r>
        <w:rPr/>
      </w:r>
      <w:bookmarkStart w:name=" " w:id="812"/>
      <w:bookmarkEnd w:id="812"/>
      <w:r>
        <w:rPr/>
      </w:r>
      <w:bookmarkStart w:name="Figure 1 The Hybrid Economy17 " w:id="813"/>
      <w:bookmarkEnd w:id="813"/>
      <w:r>
        <w:rPr/>
      </w:r>
      <w:bookmarkStart w:name="_bookmark7" w:id="814"/>
      <w:bookmarkEnd w:id="814"/>
      <w:r>
        <w:rPr/>
      </w:r>
      <w:r>
        <w:rPr>
          <w:i/>
          <w:sz w:val="20"/>
        </w:rPr>
        <w:t>Figur</w:t>
      </w:r>
      <w:bookmarkStart w:name="Figure" w:id="815"/>
      <w:bookmarkEnd w:id="815"/>
      <w:r>
        <w:rPr>
          <w:i/>
          <w:sz w:val="20"/>
        </w:rPr>
        <w:t>e</w:t>
      </w:r>
      <w:r>
        <w:rPr>
          <w:i/>
          <w:sz w:val="20"/>
        </w:rPr>
        <w:t> 1 The Hybrid Economy</w:t>
      </w:r>
      <w:r>
        <w:rPr>
          <w:i/>
          <w:color w:val="1F487C"/>
          <w:position w:val="6"/>
          <w:sz w:val="13"/>
        </w:rPr>
        <w:t>17</w:t>
      </w:r>
    </w:p>
    <w:p>
      <w:pPr>
        <w:pStyle w:val="BodyText"/>
        <w:spacing w:line="276" w:lineRule="auto" w:before="122"/>
        <w:ind w:left="1440" w:right="787"/>
        <w:jc w:val="both"/>
      </w:pPr>
      <w:bookmarkStart w:name="The crucial aspect of the hybrid economy" w:id="816"/>
      <w:bookmarkEnd w:id="816"/>
      <w:r>
        <w:rPr/>
      </w:r>
      <w:r>
        <w:rPr/>
        <w:t>The crucial aspect of the hybrid economy is the interlinkages between the sectors (shown at 4,5,6,7</w:t>
      </w:r>
      <w:bookmarkStart w:name=") and the relative scales of the three s" w:id="817"/>
      <w:bookmarkEnd w:id="817"/>
      <w:r>
        <w:rPr/>
      </w:r>
      <w:r>
        <w:rPr/>
        <w:t> in </w:t>
      </w:r>
      <w:hyperlink w:history="true" w:anchor="_bookmark7">
        <w:bookmarkStart w:name="Figure 1" w:id="818"/>
        <w:bookmarkEnd w:id="818"/>
        <w:r>
          <w:rPr/>
          <w:t>F</w:t>
        </w:r>
        <w:r>
          <w:rPr/>
          <w:t>igure 1</w:t>
        </w:r>
      </w:hyperlink>
      <w:r>
        <w:rPr/>
        <w:t>) and the relative scales of the three sectors that can (and do) differ between groups and local contexts. Movement by Indigenous groups between the sectors is common and demonstrates</w:t>
      </w:r>
    </w:p>
    <w:p>
      <w:pPr>
        <w:spacing w:after="0" w:line="276" w:lineRule="auto"/>
        <w:jc w:val="both"/>
        <w:sectPr>
          <w:footerReference w:type="default" r:id="rId41"/>
          <w:pgSz w:w="11910" w:h="16840"/>
          <w:pgMar w:footer="2525" w:header="595" w:top="1260" w:bottom="2720" w:left="0" w:right="0"/>
        </w:sectPr>
      </w:pPr>
    </w:p>
    <w:p>
      <w:pPr>
        <w:pStyle w:val="BodyText"/>
        <w:spacing w:line="276" w:lineRule="auto" w:before="177"/>
        <w:ind w:left="1440" w:right="690"/>
      </w:pPr>
      <w:bookmarkStart w:name="19 Farr et al. (2016, pp. 34–35) " w:id="819"/>
      <w:bookmarkEnd w:id="819"/>
      <w:r>
        <w:rPr/>
      </w:r>
      <w:bookmarkStart w:name="20 Farr et al. (2016, p. 35)  " w:id="820"/>
      <w:bookmarkEnd w:id="820"/>
      <w:r>
        <w:rPr/>
      </w:r>
      <w:bookmarkStart w:name="21 Turnbull (2010, p. 34) " w:id="821"/>
      <w:bookmarkEnd w:id="821"/>
      <w:r>
        <w:rPr/>
      </w:r>
      <w:bookmarkStart w:name="22 Mackie &amp; Meacheam (2016)  " w:id="822"/>
      <w:bookmarkEnd w:id="822"/>
      <w:r>
        <w:rPr/>
      </w:r>
      <w:bookmarkStart w:name="Span" w:id="823"/>
      <w:bookmarkEnd w:id="823"/>
      <w:r>
        <w:rPr/>
      </w:r>
      <w:bookmarkStart w:name="Indigenous societies. This movement is b" w:id="824"/>
      <w:bookmarkEnd w:id="824"/>
      <w:r>
        <w:rPr/>
      </w:r>
      <w:r>
        <w:rPr/>
        <w:t>Indigenous societies. This movement is both necessary and innovative given the imposition of Westernised governance and economies on Indigenous peoples and communities post-colonisation. Unsurprisingly, given the nature of colonial/state/Indigenous relations since colonisation, the dominant component in the hybrid economy remains the state sector.</w:t>
      </w:r>
      <w:r>
        <w:rPr>
          <w:position w:val="8"/>
          <w:sz w:val="14"/>
        </w:rPr>
        <w:t>18 </w:t>
      </w:r>
      <w:r>
        <w:rPr/>
        <w:t>The challenges are:</w:t>
      </w:r>
    </w:p>
    <w:p>
      <w:pPr>
        <w:pStyle w:val="ListParagraph"/>
        <w:numPr>
          <w:ilvl w:val="1"/>
          <w:numId w:val="10"/>
        </w:numPr>
        <w:tabs>
          <w:tab w:pos="2153" w:val="left" w:leader="none"/>
          <w:tab w:pos="2154" w:val="left" w:leader="none"/>
        </w:tabs>
        <w:spacing w:line="240" w:lineRule="auto" w:before="115" w:after="0"/>
        <w:ind w:left="2153" w:right="0" w:hanging="355"/>
        <w:jc w:val="left"/>
        <w:rPr>
          <w:sz w:val="22"/>
        </w:rPr>
      </w:pPr>
      <w:bookmarkStart w:name=" how to identify the size of each compo" w:id="825"/>
      <w:bookmarkEnd w:id="825"/>
      <w:r>
        <w:rPr/>
      </w:r>
      <w:bookmarkStart w:name=" how to identify the size of each compo" w:id="826"/>
      <w:bookmarkEnd w:id="826"/>
      <w:r>
        <w:rPr>
          <w:sz w:val="22"/>
        </w:rPr>
        <w:t>h</w:t>
      </w:r>
      <w:r>
        <w:rPr>
          <w:sz w:val="22"/>
        </w:rPr>
        <w:t>ow to identify the size of each component in each community and</w:t>
      </w:r>
      <w:r>
        <w:rPr>
          <w:spacing w:val="-14"/>
          <w:sz w:val="22"/>
        </w:rPr>
        <w:t> </w:t>
      </w:r>
      <w:r>
        <w:rPr>
          <w:sz w:val="22"/>
        </w:rPr>
        <w:t>context</w:t>
      </w:r>
    </w:p>
    <w:p>
      <w:pPr>
        <w:pStyle w:val="ListParagraph"/>
        <w:numPr>
          <w:ilvl w:val="1"/>
          <w:numId w:val="10"/>
        </w:numPr>
        <w:tabs>
          <w:tab w:pos="2153" w:val="left" w:leader="none"/>
          <w:tab w:pos="2154" w:val="left" w:leader="none"/>
        </w:tabs>
        <w:spacing w:line="273" w:lineRule="auto" w:before="36" w:after="0"/>
        <w:ind w:left="2153" w:right="1100" w:hanging="355"/>
        <w:jc w:val="left"/>
        <w:rPr>
          <w:sz w:val="22"/>
        </w:rPr>
      </w:pPr>
      <w:bookmarkStart w:name=" how to reduce the size of the state se" w:id="827"/>
      <w:bookmarkEnd w:id="827"/>
      <w:r>
        <w:rPr/>
      </w:r>
      <w:bookmarkStart w:name=" how to reduce the size of the state se" w:id="828"/>
      <w:bookmarkEnd w:id="828"/>
      <w:r>
        <w:rPr>
          <w:sz w:val="22"/>
        </w:rPr>
        <w:t>h</w:t>
      </w:r>
      <w:r>
        <w:rPr>
          <w:sz w:val="22"/>
        </w:rPr>
        <w:t>ow to reduce the size of the state sector and grow the size of the market and customary sectors</w:t>
      </w:r>
    </w:p>
    <w:p>
      <w:pPr>
        <w:pStyle w:val="ListParagraph"/>
        <w:numPr>
          <w:ilvl w:val="1"/>
          <w:numId w:val="10"/>
        </w:numPr>
        <w:tabs>
          <w:tab w:pos="2153" w:val="left" w:leader="none"/>
          <w:tab w:pos="2154" w:val="left" w:leader="none"/>
        </w:tabs>
        <w:spacing w:line="271" w:lineRule="auto" w:before="2" w:after="0"/>
        <w:ind w:left="2153" w:right="697" w:hanging="355"/>
        <w:jc w:val="left"/>
        <w:rPr>
          <w:sz w:val="22"/>
        </w:rPr>
      </w:pPr>
      <w:bookmarkStart w:name=" how the interlinkages between customar" w:id="829"/>
      <w:bookmarkEnd w:id="829"/>
      <w:r>
        <w:rPr/>
      </w:r>
      <w:bookmarkStart w:name=" how the interlinkages between customar" w:id="830"/>
      <w:bookmarkEnd w:id="830"/>
      <w:r>
        <w:rPr>
          <w:sz w:val="22"/>
        </w:rPr>
        <w:t>h</w:t>
      </w:r>
      <w:r>
        <w:rPr>
          <w:sz w:val="22"/>
        </w:rPr>
        <w:t>ow the interlinkages between customary and market sectors can be synergistic and ensure that enterprising initiatives do not erode the practice and maintenance of customary</w:t>
      </w:r>
      <w:r>
        <w:rPr>
          <w:spacing w:val="-20"/>
          <w:sz w:val="22"/>
        </w:rPr>
        <w:t> </w:t>
      </w:r>
      <w:r>
        <w:rPr>
          <w:sz w:val="22"/>
        </w:rPr>
        <w:t>practices</w:t>
      </w:r>
    </w:p>
    <w:p>
      <w:pPr>
        <w:pStyle w:val="ListParagraph"/>
        <w:numPr>
          <w:ilvl w:val="1"/>
          <w:numId w:val="10"/>
        </w:numPr>
        <w:tabs>
          <w:tab w:pos="2153" w:val="left" w:leader="none"/>
          <w:tab w:pos="2154" w:val="left" w:leader="none"/>
        </w:tabs>
        <w:spacing w:line="271" w:lineRule="auto" w:before="7" w:after="0"/>
        <w:ind w:left="2153" w:right="810" w:hanging="355"/>
        <w:jc w:val="left"/>
        <w:rPr>
          <w:sz w:val="22"/>
        </w:rPr>
      </w:pPr>
      <w:bookmarkStart w:name=" how communities and individuals throug" w:id="831"/>
      <w:bookmarkEnd w:id="831"/>
      <w:r>
        <w:rPr/>
      </w:r>
      <w:bookmarkStart w:name=" how communities and individuals throug" w:id="832"/>
      <w:bookmarkEnd w:id="832"/>
      <w:r>
        <w:rPr>
          <w:sz w:val="22"/>
        </w:rPr>
        <w:t>h</w:t>
      </w:r>
      <w:r>
        <w:rPr>
          <w:sz w:val="22"/>
        </w:rPr>
        <w:t>ow communities and individuals through governance and establishing local economies can maximise the economic return with the resources at</w:t>
      </w:r>
      <w:r>
        <w:rPr>
          <w:spacing w:val="-10"/>
          <w:sz w:val="22"/>
        </w:rPr>
        <w:t> </w:t>
      </w:r>
      <w:r>
        <w:rPr>
          <w:sz w:val="22"/>
        </w:rPr>
        <w:t>hand.</w:t>
      </w:r>
    </w:p>
    <w:p>
      <w:pPr>
        <w:pStyle w:val="BodyText"/>
        <w:spacing w:line="276" w:lineRule="auto" w:before="125"/>
        <w:ind w:left="1440" w:right="654"/>
      </w:pPr>
      <w:bookmarkStart w:name="Although the concept of the hybrid econo" w:id="833"/>
      <w:bookmarkEnd w:id="833"/>
      <w:r>
        <w:rPr/>
      </w:r>
      <w:r>
        <w:rPr/>
        <w:t>Although the concept of the hybrid economy is useful, the </w:t>
      </w:r>
      <w:r>
        <w:rPr>
          <w:i/>
        </w:rPr>
        <w:t>Economic Values and Indigenous </w:t>
      </w:r>
      <w:r>
        <w:rPr>
          <w:i/>
        </w:rPr>
        <w:t>Protected Areas Across Northern Australia </w:t>
      </w:r>
      <w:r>
        <w:rPr/>
        <w:t>report</w:t>
      </w:r>
      <w:r>
        <w:rPr>
          <w:position w:val="8"/>
          <w:sz w:val="14"/>
        </w:rPr>
        <w:t>19 </w:t>
      </w:r>
      <w:r>
        <w:rPr/>
        <w:t>describes how this type of economy is poorly understood, and therefore Indigenous contributions remain unquantified and unrecognised when calculating economic worth. The worth of non-provisioning benefits that do not necessarily rely on market price mechanisms are even harder to observe and quantify; these include but are not limited to spirituality, maintenance/preservation of language, preservation and transfer of knowledge, getting people back on country, increasing Indigenous power and autonomy.</w:t>
      </w:r>
    </w:p>
    <w:p>
      <w:pPr>
        <w:pStyle w:val="BodyText"/>
        <w:spacing w:line="276" w:lineRule="auto" w:before="117"/>
        <w:ind w:left="1440" w:right="687"/>
        <w:rPr>
          <w:sz w:val="14"/>
        </w:rPr>
      </w:pPr>
      <w:bookmarkStart w:name="This is a significant gap in the literat" w:id="834"/>
      <w:bookmarkEnd w:id="834"/>
      <w:r>
        <w:rPr/>
      </w:r>
      <w:r>
        <w:rPr/>
        <w:t>This is a significant gap in the literature as there are few if any useful studies that demonstrate how changes in one part of the hybrid economy and economic environment affect changes in value of other parts in the system. Given the list of non-provisioning benefits, it is also easy to see that studies may consider more than one benefit at a time but do not differentiate between them due to the inseparability of them. Also, many investigations of these are qualitative in nature and are unable to be quantified, affecting the understanding of their value within economic environment.</w:t>
      </w:r>
      <w:r>
        <w:rPr>
          <w:position w:val="8"/>
          <w:sz w:val="14"/>
        </w:rPr>
        <w:t>20</w:t>
      </w:r>
    </w:p>
    <w:p>
      <w:pPr>
        <w:pStyle w:val="Heading6"/>
        <w:numPr>
          <w:ilvl w:val="0"/>
          <w:numId w:val="10"/>
        </w:numPr>
        <w:tabs>
          <w:tab w:pos="1801" w:val="left" w:leader="none"/>
        </w:tabs>
        <w:spacing w:line="352" w:lineRule="auto" w:before="112" w:after="0"/>
        <w:ind w:left="1440" w:right="3916" w:firstLine="0"/>
        <w:jc w:val="left"/>
      </w:pPr>
      <w:bookmarkStart w:name="4) Stable funding arrangements, clarity/" w:id="835"/>
      <w:bookmarkEnd w:id="835"/>
      <w:r>
        <w:rPr>
          <w:b w:val="0"/>
        </w:rPr>
      </w:r>
      <w:bookmarkStart w:name="4) Stable funding arrangements, clarity/" w:id="836"/>
      <w:bookmarkEnd w:id="836"/>
      <w:r>
        <w:rPr/>
        <w:t>S</w:t>
      </w:r>
      <w:r>
        <w:rPr/>
        <w:t>table funding arrangements, clarity/fluidity and specificity</w:t>
      </w:r>
      <w:bookmarkStart w:name="Certainty " w:id="837"/>
      <w:bookmarkEnd w:id="837"/>
      <w:r>
        <w:rPr/>
      </w:r>
      <w:r>
        <w:rPr/>
        <w:t> Certainty</w:t>
      </w:r>
    </w:p>
    <w:p>
      <w:pPr>
        <w:pStyle w:val="BodyText"/>
        <w:spacing w:line="276" w:lineRule="auto" w:before="5"/>
        <w:ind w:left="1440" w:right="707"/>
      </w:pPr>
      <w:bookmarkStart w:name="The certainty of ongoing funding has bee" w:id="838"/>
      <w:bookmarkEnd w:id="838"/>
      <w:r>
        <w:rPr/>
      </w:r>
      <w:r>
        <w:rPr/>
        <w:t>The certainty of ongoing funding has been critical to the success of ranger groups and the program more broadly. At present, funding is provided under a three- to five-year contract. </w:t>
      </w:r>
      <w:r>
        <w:rPr>
          <w:color w:val="000104"/>
        </w:rPr>
        <w:t>Stable funding arrangements </w:t>
      </w:r>
      <w:r>
        <w:rPr/>
        <w:t>foster increased confidence to invest in training, encourages long-term planning and assists with attracting co-funders and potential project partners.</w:t>
      </w:r>
      <w:r>
        <w:rPr>
          <w:position w:val="8"/>
          <w:sz w:val="14"/>
        </w:rPr>
        <w:t>21 </w:t>
      </w:r>
      <w:r>
        <w:rPr/>
        <w:t>Funding certainty and stability also improve the overall effectiveness of the program by allowing Indigenous organisations to implement long-term strategies and projects for biodiversity and cultural heritage management.</w:t>
      </w:r>
    </w:p>
    <w:p>
      <w:pPr>
        <w:pStyle w:val="Heading6"/>
        <w:spacing w:before="112"/>
      </w:pPr>
      <w:bookmarkStart w:name="Clarity and fluidity " w:id="839"/>
      <w:bookmarkEnd w:id="839"/>
      <w:r>
        <w:rPr>
          <w:b w:val="0"/>
        </w:rPr>
      </w:r>
      <w:r>
        <w:rPr/>
        <w:t>Clarity and fluidity</w:t>
      </w:r>
    </w:p>
    <w:p>
      <w:pPr>
        <w:pStyle w:val="BodyText"/>
        <w:spacing w:line="273" w:lineRule="auto" w:before="124"/>
        <w:ind w:left="1440" w:right="650"/>
      </w:pPr>
      <w:bookmarkStart w:name="Crucially, the 2007 proposal for WoC had" w:id="840"/>
      <w:bookmarkEnd w:id="840"/>
      <w:r>
        <w:rPr/>
      </w:r>
      <w:r>
        <w:rPr/>
        <w:t>Crucially, the 2007 proposal for WoC had one clear rationale in the environment department: the program would meet the growing demand for fair and lasting recognition of the work undertaken by Indigenous rangers previously supported through CDEP.</w:t>
      </w:r>
      <w:r>
        <w:rPr>
          <w:position w:val="8"/>
          <w:sz w:val="14"/>
        </w:rPr>
        <w:t>22 </w:t>
      </w:r>
      <w:r>
        <w:rPr/>
        <w:t>The Working on Country – a retrospective report 2007-2008 takes the position that the chances of success in the more difficult policy areas</w:t>
      </w:r>
    </w:p>
    <w:p>
      <w:pPr>
        <w:pStyle w:val="BodyText"/>
        <w:rPr>
          <w:sz w:val="20"/>
        </w:rPr>
      </w:pPr>
    </w:p>
    <w:p>
      <w:pPr>
        <w:pStyle w:val="BodyText"/>
        <w:spacing w:before="8"/>
        <w:rPr>
          <w:sz w:val="29"/>
        </w:rPr>
      </w:pPr>
      <w:r>
        <w:rPr/>
        <w:pict>
          <v:line style="position:absolute;mso-position-horizontal-relative:page;mso-position-vertical-relative:paragraph;z-index:680;mso-wrap-distance-left:0;mso-wrap-distance-right:0" from="72.024002pt,19.287886pt" to="216.044002pt,19.287886pt" stroked="true" strokeweight=".47998pt" strokecolor="#000000">
            <v:stroke dashstyle="solid"/>
            <w10:wrap type="topAndBottom"/>
          </v:line>
        </w:pict>
      </w:r>
    </w:p>
    <w:p>
      <w:pPr>
        <w:spacing w:before="56"/>
        <w:ind w:left="1440" w:right="0" w:firstLine="0"/>
        <w:jc w:val="left"/>
        <w:rPr>
          <w:rFonts w:ascii="Calibri"/>
          <w:sz w:val="18"/>
        </w:rPr>
      </w:pPr>
      <w:bookmarkStart w:name="18 Altman (2007, p. 4)  " w:id="841"/>
      <w:bookmarkEnd w:id="841"/>
      <w:r>
        <w:rPr/>
      </w:r>
      <w:r>
        <w:rPr>
          <w:rFonts w:ascii="Calibri"/>
          <w:position w:val="5"/>
          <w:sz w:val="12"/>
        </w:rPr>
        <w:t>18 </w:t>
      </w:r>
      <w:r>
        <w:rPr>
          <w:rFonts w:ascii="Calibri"/>
          <w:sz w:val="18"/>
        </w:rPr>
        <w:t>Altman (2007, p. 4)</w:t>
      </w:r>
    </w:p>
    <w:p>
      <w:pPr>
        <w:spacing w:after="0"/>
        <w:jc w:val="left"/>
        <w:rPr>
          <w:rFonts w:ascii="Calibri"/>
          <w:sz w:val="18"/>
        </w:rPr>
        <w:sectPr>
          <w:footerReference w:type="default" r:id="rId43"/>
          <w:pgSz w:w="11910" w:h="16840"/>
          <w:pgMar w:footer="2531" w:header="595" w:top="1260" w:bottom="2720" w:left="0" w:right="0"/>
        </w:sectPr>
      </w:pPr>
    </w:p>
    <w:p>
      <w:pPr>
        <w:pStyle w:val="BodyText"/>
        <w:spacing w:line="273" w:lineRule="auto" w:before="172"/>
        <w:ind w:left="1440" w:right="670"/>
        <w:rPr>
          <w:sz w:val="14"/>
        </w:rPr>
      </w:pPr>
      <w:bookmarkStart w:name="26 Mackie &amp; Meecham (2016, pp. 163–164) " w:id="842"/>
      <w:bookmarkEnd w:id="842"/>
      <w:r>
        <w:rPr/>
      </w:r>
      <w:bookmarkStart w:name="27 Synergies Economic Consulting (2015, " w:id="843"/>
      <w:bookmarkEnd w:id="843"/>
      <w:r>
        <w:rPr/>
      </w:r>
      <w:bookmarkStart w:name="28 Hill et al. (2013, p. 43) " w:id="844"/>
      <w:bookmarkEnd w:id="844"/>
      <w:r>
        <w:rPr/>
      </w:r>
      <w:bookmarkStart w:name="29 Synergies Economic Consulting (2015, " w:id="845"/>
      <w:bookmarkEnd w:id="845"/>
      <w:r>
        <w:rPr/>
      </w:r>
      <w:bookmarkStart w:name="Span" w:id="846"/>
      <w:bookmarkEnd w:id="846"/>
      <w:r>
        <w:rPr/>
      </w:r>
      <w:bookmarkStart w:name="may be improved by allowing some flexibi" w:id="847"/>
      <w:bookmarkEnd w:id="847"/>
      <w:r>
        <w:rPr/>
      </w:r>
      <w:r>
        <w:rPr/>
        <w:t>may be improved by allowing some flexibility in the policy.</w:t>
      </w:r>
      <w:r>
        <w:rPr>
          <w:position w:val="8"/>
          <w:sz w:val="14"/>
        </w:rPr>
        <w:t>23 </w:t>
      </w:r>
      <w:r>
        <w:rPr/>
        <w:t>Indigenous employment concerns meant the WoC policy proposal could piggyback on the government’s agenda to reform CDEP, and flexibility meant that a range of employment objectives could be met within the program.</w:t>
      </w:r>
      <w:r>
        <w:rPr>
          <w:position w:val="8"/>
          <w:sz w:val="14"/>
        </w:rPr>
        <w:t>24</w:t>
      </w:r>
    </w:p>
    <w:p>
      <w:pPr>
        <w:pStyle w:val="BodyText"/>
        <w:spacing w:line="276" w:lineRule="auto" w:before="124"/>
        <w:ind w:left="1440" w:right="714"/>
      </w:pPr>
      <w:bookmarkStart w:name="The original 2007 program concept also g" w:id="848"/>
      <w:bookmarkEnd w:id="848"/>
      <w:r>
        <w:rPr/>
      </w:r>
      <w:r>
        <w:rPr/>
        <w:t>The original 2007 program concept also gave expression to Australia’s international commitments to engage with its Indigenous people, including use of their Indigenous ecological knowledge to protect biodiversity in a way that recognised the legitimacy of customary Indigenous understanding, practices and beliefs relating to natural environment and climate alongside Western scientific understanding.</w:t>
      </w:r>
    </w:p>
    <w:p>
      <w:pPr>
        <w:pStyle w:val="Heading6"/>
        <w:spacing w:before="117"/>
      </w:pPr>
      <w:bookmarkStart w:name="Specificity  " w:id="849"/>
      <w:bookmarkEnd w:id="849"/>
      <w:r>
        <w:rPr>
          <w:b w:val="0"/>
        </w:rPr>
      </w:r>
      <w:r>
        <w:rPr/>
        <w:t>Specificity</w:t>
      </w:r>
    </w:p>
    <w:p>
      <w:pPr>
        <w:pStyle w:val="BodyText"/>
        <w:spacing w:line="276" w:lineRule="auto" w:before="122"/>
        <w:ind w:left="1440" w:right="666"/>
      </w:pPr>
      <w:bookmarkStart w:name="Identifying funding to be used for Indig" w:id="850"/>
      <w:bookmarkEnd w:id="850"/>
      <w:r>
        <w:rPr/>
      </w:r>
      <w:r>
        <w:rPr/>
        <w:t>Identifying funding to be used for Indigenous specific programs (specificity) allows groups to manage land in ways that are aspirational and based on Indigenous knowledge, rather than fitting to Westernised or other imposed criteria.</w:t>
      </w:r>
    </w:p>
    <w:p>
      <w:pPr>
        <w:pStyle w:val="BodyText"/>
        <w:spacing w:line="276" w:lineRule="auto" w:before="121"/>
        <w:ind w:left="1440" w:right="728"/>
      </w:pPr>
      <w:bookmarkStart w:name="Indigenous specificity in the IPA progra" w:id="851"/>
      <w:bookmarkEnd w:id="851"/>
      <w:r>
        <w:rPr/>
      </w:r>
      <w:r>
        <w:rPr/>
        <w:t>Indigenous specificity in the IPA program has meant that policy allows co-production, taking advantage of a shared interest in and associations with country, while delivering National Reserve System and land management outcomes for the Australian Government.</w:t>
      </w:r>
      <w:r>
        <w:rPr>
          <w:position w:val="8"/>
          <w:sz w:val="14"/>
        </w:rPr>
        <w:t>25 </w:t>
      </w:r>
      <w:r>
        <w:rPr/>
        <w:t>Indigenous specificity in WoC programs and funding has led to positive government responses to the Caring for Country movement as interests and outcomes are broadly aligned by both parties. Multiyear consolidated funding results in certainty, economies of scale, efficiencies, proper monitoring and the transfer of intergenerational knowledge and Indigenous ecological knowledge. This is reinforced by the evaluation conducted by Mackie and Meacheam</w:t>
      </w:r>
      <w:r>
        <w:rPr>
          <w:position w:val="8"/>
          <w:sz w:val="14"/>
        </w:rPr>
        <w:t>26 </w:t>
      </w:r>
      <w:r>
        <w:rPr/>
        <w:t>who see stable, bipartisan, multiyear funding as a key underpinning of the success of the WoC program.</w:t>
      </w:r>
    </w:p>
    <w:p>
      <w:pPr>
        <w:pStyle w:val="Heading6"/>
        <w:numPr>
          <w:ilvl w:val="0"/>
          <w:numId w:val="10"/>
        </w:numPr>
        <w:tabs>
          <w:tab w:pos="1801" w:val="left" w:leader="none"/>
        </w:tabs>
        <w:spacing w:line="240" w:lineRule="auto" w:before="108" w:after="0"/>
        <w:ind w:left="1800" w:right="0" w:hanging="360"/>
        <w:jc w:val="left"/>
      </w:pPr>
      <w:bookmarkStart w:name="5) Linking with brokers " w:id="852"/>
      <w:bookmarkEnd w:id="852"/>
      <w:r>
        <w:rPr>
          <w:b w:val="0"/>
        </w:rPr>
      </w:r>
      <w:bookmarkStart w:name="5) Linking with brokers " w:id="853"/>
      <w:bookmarkEnd w:id="853"/>
      <w:r>
        <w:rPr/>
        <w:t>Linking</w:t>
      </w:r>
      <w:r>
        <w:rPr/>
        <w:t> with</w:t>
      </w:r>
      <w:r>
        <w:rPr>
          <w:spacing w:val="-6"/>
        </w:rPr>
        <w:t> </w:t>
      </w:r>
      <w:r>
        <w:rPr/>
        <w:t>brokers</w:t>
      </w:r>
    </w:p>
    <w:p>
      <w:pPr>
        <w:pStyle w:val="BodyText"/>
        <w:spacing w:before="121"/>
        <w:ind w:left="2292" w:right="1270"/>
        <w:rPr>
          <w:sz w:val="14"/>
        </w:rPr>
      </w:pPr>
      <w:bookmarkStart w:name="The Working for Country and IPA programs" w:id="854"/>
      <w:bookmarkEnd w:id="854"/>
      <w:r>
        <w:rPr/>
      </w:r>
      <w:r>
        <w:rPr>
          <w:color w:val="4F6128"/>
        </w:rPr>
        <w:t>The Working for Country and IPA programs have, until recently, been managed by a lead agency that has a technical capacity in environmental and cultural Indigenous land and sea management. This has been an important element in the success of these programs to date. The programs have been grounded in their technical focus and understanding of local and national environmental management pressures and issues, combined with a solid understanding of program delivery in a remote Indigenous context, which necessarily involves working with Indigenous organisations and forming lasting partnerships.</w:t>
      </w:r>
      <w:r>
        <w:rPr>
          <w:color w:val="4F6128"/>
          <w:position w:val="8"/>
          <w:sz w:val="14"/>
        </w:rPr>
        <w:t>27</w:t>
      </w:r>
    </w:p>
    <w:p>
      <w:pPr>
        <w:pStyle w:val="BodyText"/>
        <w:spacing w:line="276" w:lineRule="auto" w:before="115"/>
        <w:ind w:left="1440" w:right="654"/>
        <w:rPr>
          <w:sz w:val="14"/>
        </w:rPr>
      </w:pPr>
      <w:bookmarkStart w:name="Indigenous Peoples and groups have stron" w:id="855"/>
      <w:bookmarkEnd w:id="855"/>
      <w:r>
        <w:rPr/>
      </w:r>
      <w:r>
        <w:rPr/>
        <w:t>Indigenous Peoples and groups have strong networks with groups that are similar to them (bonding capital with their own mob) but sparse or more fragile networks or </w:t>
      </w:r>
      <w:r>
        <w:rPr>
          <w:color w:val="212121"/>
        </w:rPr>
        <w:t>connections with groups that are not like them (bridging capital to non-Indigenous people). </w:t>
      </w:r>
      <w:r>
        <w:rPr/>
        <w:t>These bridging capital networks are central to linking poorly resourced community-based land and sea management organisations and ranger groups with the non-Indigenous partners and resources that are required to undertake ILSM.</w:t>
      </w:r>
      <w:r>
        <w:rPr>
          <w:position w:val="8"/>
          <w:sz w:val="14"/>
        </w:rPr>
        <w:t>28 </w:t>
      </w:r>
      <w:r>
        <w:rPr/>
        <w:t>Success in ILSM is helped by brokering organisations and brokers who connect community-based Indigenous organisations to the resources and support required to undertake ILSM, for example, Land Councils and NRM regional bodies that work with non-Indigenous organisations regularly.</w:t>
      </w:r>
      <w:r>
        <w:rPr>
          <w:position w:val="8"/>
          <w:sz w:val="14"/>
        </w:rPr>
        <w:t>29</w:t>
      </w:r>
    </w:p>
    <w:p>
      <w:pPr>
        <w:pStyle w:val="BodyText"/>
        <w:spacing w:before="8"/>
        <w:rPr>
          <w:sz w:val="21"/>
        </w:rPr>
      </w:pPr>
      <w:r>
        <w:rPr/>
        <w:pict>
          <v:line style="position:absolute;mso-position-horizontal-relative:page;mso-position-vertical-relative:paragraph;z-index:704;mso-wrap-distance-left:0;mso-wrap-distance-right:0" from="72.024002pt,14.706646pt" to="216.044002pt,14.706646pt" stroked="true" strokeweight=".47998pt" strokecolor="#000000">
            <v:stroke dashstyle="solid"/>
            <w10:wrap type="topAndBottom"/>
          </v:line>
        </w:pict>
      </w:r>
    </w:p>
    <w:p>
      <w:pPr>
        <w:spacing w:before="53"/>
        <w:ind w:left="1440" w:right="0" w:firstLine="0"/>
        <w:jc w:val="left"/>
        <w:rPr>
          <w:rFonts w:ascii="Calibri"/>
          <w:sz w:val="18"/>
        </w:rPr>
      </w:pPr>
      <w:bookmarkStart w:name="23 Mackie (2009) " w:id="856"/>
      <w:bookmarkEnd w:id="856"/>
      <w:r>
        <w:rPr/>
      </w:r>
      <w:r>
        <w:rPr>
          <w:rFonts w:ascii="Calibri"/>
          <w:position w:val="7"/>
          <w:sz w:val="13"/>
        </w:rPr>
        <w:t>23 </w:t>
      </w:r>
      <w:r>
        <w:rPr>
          <w:rFonts w:ascii="Calibri"/>
          <w:sz w:val="18"/>
        </w:rPr>
        <w:t>Mackie (2009)</w:t>
      </w:r>
    </w:p>
    <w:p>
      <w:pPr>
        <w:spacing w:before="3"/>
        <w:ind w:left="1440" w:right="0" w:firstLine="0"/>
        <w:jc w:val="left"/>
        <w:rPr>
          <w:rFonts w:ascii="Calibri"/>
          <w:sz w:val="18"/>
        </w:rPr>
      </w:pPr>
      <w:bookmarkStart w:name="24 Synergies Economic Consulting (2015, " w:id="857"/>
      <w:bookmarkEnd w:id="857"/>
      <w:r>
        <w:rPr/>
      </w:r>
      <w:r>
        <w:rPr>
          <w:rFonts w:ascii="Calibri"/>
          <w:position w:val="5"/>
          <w:sz w:val="12"/>
        </w:rPr>
        <w:t>24 </w:t>
      </w:r>
      <w:r>
        <w:rPr>
          <w:rFonts w:ascii="Calibri"/>
          <w:sz w:val="18"/>
        </w:rPr>
        <w:t>Synergies Economic Consulting (2015, p. 30)</w:t>
      </w:r>
    </w:p>
    <w:p>
      <w:pPr>
        <w:spacing w:before="0"/>
        <w:ind w:left="1440" w:right="0" w:firstLine="0"/>
        <w:jc w:val="left"/>
        <w:rPr>
          <w:rFonts w:ascii="Calibri"/>
          <w:sz w:val="18"/>
        </w:rPr>
      </w:pPr>
      <w:bookmarkStart w:name="25 Baker et al. (2001) " w:id="858"/>
      <w:bookmarkEnd w:id="858"/>
      <w:r>
        <w:rPr/>
      </w:r>
      <w:r>
        <w:rPr>
          <w:position w:val="6"/>
          <w:sz w:val="12"/>
        </w:rPr>
        <w:t>25 </w:t>
      </w:r>
      <w:r>
        <w:rPr>
          <w:rFonts w:ascii="Calibri"/>
          <w:color w:val="252525"/>
          <w:sz w:val="18"/>
        </w:rPr>
        <w:t>Baker et al. </w:t>
      </w:r>
      <w:r>
        <w:rPr>
          <w:rFonts w:ascii="Calibri"/>
          <w:sz w:val="18"/>
        </w:rPr>
        <w:t>(2001)</w:t>
      </w:r>
    </w:p>
    <w:p>
      <w:pPr>
        <w:spacing w:after="0"/>
        <w:jc w:val="left"/>
        <w:rPr>
          <w:rFonts w:ascii="Calibri"/>
          <w:sz w:val="18"/>
        </w:rPr>
        <w:sectPr>
          <w:footerReference w:type="default" r:id="rId44"/>
          <w:pgSz w:w="11910" w:h="16840"/>
          <w:pgMar w:footer="2531" w:header="595" w:top="1260" w:bottom="2720" w:left="0" w:right="0"/>
        </w:sectPr>
      </w:pPr>
    </w:p>
    <w:p>
      <w:pPr>
        <w:pStyle w:val="Heading6"/>
        <w:numPr>
          <w:ilvl w:val="0"/>
          <w:numId w:val="10"/>
        </w:numPr>
        <w:tabs>
          <w:tab w:pos="1801" w:val="left" w:leader="none"/>
        </w:tabs>
        <w:spacing w:line="240" w:lineRule="auto" w:before="175" w:after="0"/>
        <w:ind w:left="1800" w:right="0" w:hanging="360"/>
        <w:jc w:val="left"/>
      </w:pPr>
      <w:bookmarkStart w:name="31 Synergies Economic Consulting (2015, " w:id="859"/>
      <w:bookmarkEnd w:id="859"/>
      <w:r>
        <w:rPr>
          <w:b w:val="0"/>
        </w:rPr>
      </w:r>
      <w:bookmarkStart w:name="32 Morley (2015) " w:id="860"/>
      <w:bookmarkEnd w:id="860"/>
      <w:r>
        <w:rPr>
          <w:b w:val="0"/>
        </w:rPr>
      </w:r>
      <w:bookmarkStart w:name="33 Mackie &amp; Meacheam (2016, p. 165) " w:id="861"/>
      <w:bookmarkEnd w:id="861"/>
      <w:r>
        <w:rPr>
          <w:b w:val="0"/>
        </w:rPr>
      </w:r>
      <w:bookmarkStart w:name="34 Mackie &amp; Meacheam (2016, p. 165) " w:id="862"/>
      <w:bookmarkEnd w:id="862"/>
      <w:r>
        <w:rPr>
          <w:b w:val="0"/>
        </w:rPr>
      </w:r>
      <w:bookmarkStart w:name="35 Muller (2012) " w:id="863"/>
      <w:bookmarkEnd w:id="863"/>
      <w:r>
        <w:rPr>
          <w:b w:val="0"/>
        </w:rPr>
      </w:r>
      <w:bookmarkStart w:name="Span" w:id="864"/>
      <w:bookmarkEnd w:id="864"/>
      <w:r>
        <w:rPr>
          <w:b w:val="0"/>
        </w:rPr>
      </w:r>
      <w:bookmarkStart w:name="6) Indigenous ownership (cultural, count" w:id="865"/>
      <w:bookmarkEnd w:id="865"/>
      <w:r>
        <w:rPr>
          <w:b w:val="0"/>
        </w:rPr>
      </w:r>
      <w:bookmarkStart w:name="6) Indigenous ownership (cultural, count" w:id="866"/>
      <w:bookmarkEnd w:id="866"/>
      <w:r>
        <w:rPr/>
        <w:t>I</w:t>
      </w:r>
      <w:r>
        <w:rPr/>
        <w:t>ndigenous ownership (cultural, country-based,</w:t>
      </w:r>
      <w:r>
        <w:rPr>
          <w:spacing w:val="-3"/>
        </w:rPr>
        <w:t> </w:t>
      </w:r>
      <w:r>
        <w:rPr/>
        <w:t>comprehensive)</w:t>
      </w:r>
    </w:p>
    <w:p>
      <w:pPr>
        <w:pStyle w:val="BodyText"/>
        <w:spacing w:line="276" w:lineRule="auto" w:before="117"/>
        <w:ind w:left="1440" w:right="788"/>
        <w:rPr>
          <w:sz w:val="14"/>
        </w:rPr>
      </w:pPr>
      <w:bookmarkStart w:name="Indigenous-driven planning is identified" w:id="867"/>
      <w:bookmarkEnd w:id="867"/>
      <w:r>
        <w:rPr/>
      </w:r>
      <w:r>
        <w:rPr/>
        <w:t>Indigenous-driven planning is identified as a critical success factor in several case studies</w:t>
      </w:r>
      <w:r>
        <w:rPr>
          <w:position w:val="8"/>
          <w:sz w:val="14"/>
        </w:rPr>
        <w:t>30 </w:t>
      </w:r>
      <w:r>
        <w:rPr/>
        <w:t>of successful ILSM. Indigenous governance structures and local protocols and priorities result in Indigenous people driving the process and incorporating Indigenous ecological knowledge, which is a key motivating factor. WoC has been able to garner the support and endorsement of Indigenous Elders, which in turn enhances the Elders’ authority in applying rules and disciplinary actions.</w:t>
      </w:r>
      <w:r>
        <w:rPr>
          <w:position w:val="8"/>
          <w:sz w:val="14"/>
        </w:rPr>
        <w:t>31</w:t>
      </w:r>
    </w:p>
    <w:p>
      <w:pPr>
        <w:pStyle w:val="Heading6"/>
        <w:numPr>
          <w:ilvl w:val="0"/>
          <w:numId w:val="10"/>
        </w:numPr>
        <w:tabs>
          <w:tab w:pos="1801" w:val="left" w:leader="none"/>
        </w:tabs>
        <w:spacing w:line="240" w:lineRule="auto" w:before="114" w:after="0"/>
        <w:ind w:left="1800" w:right="0" w:hanging="360"/>
        <w:jc w:val="left"/>
      </w:pPr>
      <w:bookmarkStart w:name="7) Relationships of trust, respect and m" w:id="868"/>
      <w:bookmarkEnd w:id="868"/>
      <w:r>
        <w:rPr>
          <w:b w:val="0"/>
        </w:rPr>
      </w:r>
      <w:bookmarkStart w:name="7) Relationships of trust, respect and m" w:id="869"/>
      <w:bookmarkEnd w:id="869"/>
      <w:r>
        <w:rPr/>
        <w:t>R</w:t>
      </w:r>
      <w:r>
        <w:rPr/>
        <w:t>elationships of trust, respect and</w:t>
      </w:r>
      <w:r>
        <w:rPr>
          <w:spacing w:val="-5"/>
        </w:rPr>
        <w:t> </w:t>
      </w:r>
      <w:r>
        <w:rPr/>
        <w:t>mutuality</w:t>
      </w:r>
    </w:p>
    <w:p>
      <w:pPr>
        <w:pStyle w:val="BodyText"/>
        <w:spacing w:line="276" w:lineRule="auto" w:before="122"/>
        <w:ind w:left="1440" w:right="764"/>
      </w:pPr>
      <w:bookmarkStart w:name="Indigenous people undertake substantial " w:id="870"/>
      <w:bookmarkEnd w:id="870"/>
      <w:r>
        <w:rPr/>
      </w:r>
      <w:r>
        <w:rPr/>
        <w:t>Indigenous people undertake substantial ILSM through informal activities and trips onto country that are invariably underpinned by Indigenous kin relationships. Long-term engagement of non- Indigenous people and their willingness to step back and give space for Indigenous people to step into ILSM roles are two attributes associated with effective relationships.</w:t>
      </w:r>
    </w:p>
    <w:p>
      <w:pPr>
        <w:pStyle w:val="BodyText"/>
        <w:spacing w:line="273" w:lineRule="auto" w:before="120"/>
        <w:ind w:left="1440" w:right="935"/>
        <w:rPr>
          <w:sz w:val="14"/>
        </w:rPr>
      </w:pPr>
      <w:bookmarkStart w:name="Principles identified as important in su" w:id="871"/>
      <w:bookmarkEnd w:id="871"/>
      <w:r>
        <w:rPr/>
      </w:r>
      <w:r>
        <w:rPr/>
        <w:t>Principles identified as important in successful cross-cultural engagement include a focus on the time, capability and commitment to build relationships of trust and respect and underpinning these partnerships with formal documents, regular meetings and an adaptive management framework.</w:t>
      </w:r>
      <w:r>
        <w:rPr>
          <w:position w:val="8"/>
          <w:sz w:val="14"/>
        </w:rPr>
        <w:t>32</w:t>
      </w:r>
    </w:p>
    <w:p>
      <w:pPr>
        <w:pStyle w:val="BodyText"/>
        <w:spacing w:line="276" w:lineRule="auto" w:before="117"/>
        <w:ind w:left="1440" w:right="679"/>
      </w:pPr>
      <w:bookmarkStart w:name="Time spent together on country underpins" w:id="872"/>
      <w:bookmarkEnd w:id="872"/>
      <w:r>
        <w:rPr/>
      </w:r>
      <w:r>
        <w:rPr/>
        <w:t>Time spent together on country underpins development of trust and respect.</w:t>
      </w:r>
      <w:r>
        <w:rPr>
          <w:position w:val="8"/>
          <w:sz w:val="14"/>
        </w:rPr>
        <w:t>33 </w:t>
      </w:r>
      <w:r>
        <w:rPr/>
        <w:t>Sitting together and having a yarn are activities essential to effective relationship building, resulting in movement towards addressing social justice issues and equity that underpin two-way ILSM, but which can be difficult with programs that are funded and led off-country. As Mackie and Meacheam report (2016):</w:t>
      </w:r>
    </w:p>
    <w:p>
      <w:pPr>
        <w:pStyle w:val="BodyText"/>
        <w:spacing w:before="120"/>
        <w:ind w:left="2292" w:right="1147"/>
        <w:rPr>
          <w:sz w:val="14"/>
        </w:rPr>
      </w:pPr>
      <w:bookmarkStart w:name="Working on Country worked because, first" w:id="873"/>
      <w:bookmarkEnd w:id="873"/>
      <w:r>
        <w:rPr/>
      </w:r>
      <w:r>
        <w:rPr>
          <w:color w:val="4F6128"/>
        </w:rPr>
        <w:t>Working on Country worked because, ﬁrst of all having an understanding of what country means to people and secondly, having again the networks, the relationships and being prepared to be in the communities. Taking the call when someone says, ‘I want to talk to you about the program’ and getting yourself on a plane and then driving yourself west of wherever you land and meeting with a group of people you have never met in your life and talking with them. Not many programs did that.</w:t>
      </w:r>
      <w:r>
        <w:rPr>
          <w:color w:val="4F6128"/>
          <w:position w:val="8"/>
          <w:sz w:val="14"/>
        </w:rPr>
        <w:t>34</w:t>
      </w:r>
    </w:p>
    <w:p>
      <w:pPr>
        <w:pStyle w:val="BodyText"/>
        <w:spacing w:line="276" w:lineRule="auto" w:before="116"/>
        <w:ind w:left="1440" w:right="764"/>
        <w:rPr>
          <w:sz w:val="14"/>
        </w:rPr>
      </w:pPr>
      <w:bookmarkStart w:name="Relationships and the willingness of non" w:id="874"/>
      <w:bookmarkEnd w:id="874"/>
      <w:r>
        <w:rPr/>
      </w:r>
      <w:r>
        <w:rPr/>
        <w:t>Relationships and the willingness of non-Indigenous people to make significant and meaningful concessions in the power relationships that can be inherent in government-funded programs also results in collaborative two-way relationships. This effectively enhances the program’s objectives and outcomes and can result in a merging of Indigenous and scientific knowledge that underpin success in ILSM. Reports that Indigenous people still experience a sense of domination by Western science and conservation paradigms can hinder program objectives; addressing this issue is seen as key to achieving engagement between Indigenous and non-Indigenous sciences and program objectives.</w:t>
      </w:r>
      <w:r>
        <w:rPr>
          <w:position w:val="8"/>
          <w:sz w:val="14"/>
        </w:rPr>
        <w:t>35</w:t>
      </w:r>
    </w:p>
    <w:p>
      <w:pPr>
        <w:pStyle w:val="BodyText"/>
        <w:spacing w:line="276" w:lineRule="auto" w:before="116"/>
        <w:ind w:left="1440" w:right="1584"/>
      </w:pPr>
      <w:bookmarkStart w:name="From this review of the literature about" w:id="875"/>
      <w:bookmarkEnd w:id="875"/>
      <w:r>
        <w:rPr/>
      </w:r>
      <w:r>
        <w:rPr/>
        <w:t>From this review of the literature about contextual factors that stimulate entrepreneurship in Indigenous organisations, two more focused questions were derived:</w:t>
      </w:r>
    </w:p>
    <w:p>
      <w:pPr>
        <w:pStyle w:val="ListParagraph"/>
        <w:numPr>
          <w:ilvl w:val="1"/>
          <w:numId w:val="10"/>
        </w:numPr>
        <w:tabs>
          <w:tab w:pos="2153" w:val="left" w:leader="none"/>
          <w:tab w:pos="2154" w:val="left" w:leader="none"/>
        </w:tabs>
        <w:spacing w:line="273" w:lineRule="auto" w:before="119" w:after="0"/>
        <w:ind w:left="2153" w:right="1388" w:hanging="355"/>
        <w:jc w:val="left"/>
        <w:rPr>
          <w:sz w:val="22"/>
        </w:rPr>
      </w:pPr>
      <w:bookmarkStart w:name=" What do we know about the characterist" w:id="876"/>
      <w:bookmarkEnd w:id="876"/>
      <w:r>
        <w:rPr/>
      </w:r>
      <w:bookmarkStart w:name=" What do we know about the characterist" w:id="877"/>
      <w:bookmarkEnd w:id="877"/>
      <w:r>
        <w:rPr>
          <w:sz w:val="22"/>
        </w:rPr>
        <w:t>W</w:t>
      </w:r>
      <w:r>
        <w:rPr>
          <w:sz w:val="22"/>
        </w:rPr>
        <w:t>hat do we know about the characteristics of Indigenous organisations (or individuals/boards) that have been successful in being innovative / entrepreneurial / or commercialising</w:t>
      </w:r>
      <w:r>
        <w:rPr>
          <w:spacing w:val="-1"/>
          <w:sz w:val="22"/>
        </w:rPr>
        <w:t> </w:t>
      </w:r>
      <w:r>
        <w:rPr>
          <w:sz w:val="22"/>
        </w:rPr>
        <w:t>services?</w:t>
      </w:r>
    </w:p>
    <w:p>
      <w:pPr>
        <w:pStyle w:val="BodyText"/>
        <w:rPr>
          <w:sz w:val="20"/>
        </w:rPr>
      </w:pPr>
    </w:p>
    <w:p>
      <w:pPr>
        <w:pStyle w:val="BodyText"/>
        <w:rPr>
          <w:sz w:val="20"/>
        </w:rPr>
      </w:pPr>
    </w:p>
    <w:p>
      <w:pPr>
        <w:pStyle w:val="BodyText"/>
        <w:spacing w:before="2"/>
        <w:rPr>
          <w:sz w:val="14"/>
        </w:rPr>
      </w:pPr>
      <w:r>
        <w:rPr/>
        <w:pict>
          <v:line style="position:absolute;mso-position-horizontal-relative:page;mso-position-vertical-relative:paragraph;z-index:728;mso-wrap-distance-left:0;mso-wrap-distance-right:0" from="72.024002pt,10.384751pt" to="216.044002pt,10.384751pt" stroked="true" strokeweight=".47998pt" strokecolor="#000000">
            <v:stroke dashstyle="solid"/>
            <w10:wrap type="topAndBottom"/>
          </v:line>
        </w:pict>
      </w:r>
    </w:p>
    <w:p>
      <w:pPr>
        <w:spacing w:before="53"/>
        <w:ind w:left="1440" w:right="0" w:firstLine="0"/>
        <w:jc w:val="left"/>
        <w:rPr>
          <w:rFonts w:ascii="Calibri"/>
          <w:sz w:val="18"/>
        </w:rPr>
      </w:pPr>
      <w:bookmarkStart w:name="30 Synergies Economic Consulting (2015) " w:id="878"/>
      <w:bookmarkEnd w:id="878"/>
      <w:r>
        <w:rPr/>
      </w:r>
      <w:r>
        <w:rPr>
          <w:rFonts w:ascii="Calibri"/>
          <w:position w:val="7"/>
          <w:sz w:val="13"/>
        </w:rPr>
        <w:t>30 </w:t>
      </w:r>
      <w:r>
        <w:rPr>
          <w:rFonts w:ascii="Calibri"/>
          <w:sz w:val="18"/>
        </w:rPr>
        <w:t>Synergies Economic Consulting (2015)</w:t>
      </w:r>
    </w:p>
    <w:p>
      <w:pPr>
        <w:spacing w:after="0"/>
        <w:jc w:val="left"/>
        <w:rPr>
          <w:rFonts w:ascii="Calibri"/>
          <w:sz w:val="18"/>
        </w:rPr>
        <w:sectPr>
          <w:footerReference w:type="default" r:id="rId45"/>
          <w:pgSz w:w="11910" w:h="16840"/>
          <w:pgMar w:footer="2558" w:header="595" w:top="1260" w:bottom="2740" w:left="0" w:right="0"/>
        </w:sectPr>
      </w:pPr>
    </w:p>
    <w:p>
      <w:pPr>
        <w:pStyle w:val="ListParagraph"/>
        <w:numPr>
          <w:ilvl w:val="1"/>
          <w:numId w:val="10"/>
        </w:numPr>
        <w:tabs>
          <w:tab w:pos="2153" w:val="left" w:leader="none"/>
          <w:tab w:pos="2154" w:val="left" w:leader="none"/>
        </w:tabs>
        <w:spacing w:line="276" w:lineRule="auto" w:before="177" w:after="0"/>
        <w:ind w:left="2153" w:right="787" w:hanging="355"/>
        <w:jc w:val="left"/>
        <w:rPr>
          <w:sz w:val="22"/>
        </w:rPr>
      </w:pPr>
      <w:bookmarkStart w:name="37 Tsey et al. (2012) " w:id="879"/>
      <w:bookmarkEnd w:id="879"/>
      <w:r>
        <w:rPr/>
      </w:r>
      <w:bookmarkStart w:name="38 Finlayson (2007, p. 11) " w:id="880"/>
      <w:bookmarkEnd w:id="880"/>
      <w:r>
        <w:rPr/>
      </w:r>
      <w:bookmarkStart w:name="39 For detailed information and case stu" w:id="881"/>
      <w:bookmarkEnd w:id="881"/>
      <w:r>
        <w:rPr/>
      </w:r>
      <w:bookmarkStart w:name="40 The Harvard Project on American India" w:id="882"/>
      <w:bookmarkEnd w:id="882"/>
      <w:r>
        <w:rPr/>
      </w:r>
      <w:bookmarkStart w:name="Span" w:id="883"/>
      <w:bookmarkEnd w:id="883"/>
      <w:r>
        <w:rPr/>
      </w:r>
      <w:bookmarkStart w:name=" From what we have learned from prior w" w:id="884"/>
      <w:bookmarkEnd w:id="884"/>
      <w:r>
        <w:rPr/>
      </w:r>
      <w:bookmarkStart w:name=" From what we have learned from prior w" w:id="885"/>
      <w:bookmarkEnd w:id="885"/>
      <w:r>
        <w:rPr>
          <w:sz w:val="22"/>
        </w:rPr>
        <w:t>From</w:t>
      </w:r>
      <w:r>
        <w:rPr>
          <w:sz w:val="22"/>
        </w:rPr>
        <w:t> what we have learned from prior work, what do we need to be asking the Indigenous organisations who have ILSM to better understand the contextual factors and characteristics that make FfS commercial ventures work,</w:t>
      </w:r>
      <w:r>
        <w:rPr>
          <w:spacing w:val="-8"/>
          <w:sz w:val="22"/>
        </w:rPr>
        <w:t> </w:t>
      </w:r>
      <w:r>
        <w:rPr>
          <w:sz w:val="22"/>
        </w:rPr>
        <w:t>etc.?</w:t>
      </w:r>
    </w:p>
    <w:p>
      <w:pPr>
        <w:pStyle w:val="BodyText"/>
        <w:spacing w:before="7"/>
        <w:rPr>
          <w:sz w:val="20"/>
        </w:rPr>
      </w:pPr>
    </w:p>
    <w:p>
      <w:pPr>
        <w:pStyle w:val="Heading5"/>
        <w:spacing w:before="0"/>
        <w:ind w:left="1440" w:right="2156"/>
      </w:pPr>
      <w:bookmarkStart w:name="Q3: What do we know about the business t" w:id="886"/>
      <w:bookmarkEnd w:id="886"/>
      <w:r>
        <w:rPr>
          <w:b w:val="0"/>
        </w:rPr>
      </w:r>
      <w:r>
        <w:rPr/>
        <w:t>Q3: What do we know about the business types that work for Indigenous organisations?</w:t>
      </w:r>
    </w:p>
    <w:p>
      <w:pPr>
        <w:pStyle w:val="BodyText"/>
        <w:spacing w:line="273" w:lineRule="auto" w:before="120"/>
        <w:ind w:left="1440" w:right="666"/>
        <w:rPr>
          <w:sz w:val="14"/>
        </w:rPr>
      </w:pPr>
      <w:bookmarkStart w:name="Understanding the factors for successful" w:id="887"/>
      <w:bookmarkEnd w:id="887"/>
      <w:r>
        <w:rPr/>
      </w:r>
      <w:r>
        <w:rPr/>
        <w:t>Understanding the factors for successful Indigenous community-managed programs is important for informing future programs. However, defining successful Indigenous community-managed programs is difficult, and the factors that lead to success can mean different things to Indigenous and non- Indigenous people.</w:t>
      </w:r>
      <w:r>
        <w:rPr>
          <w:position w:val="8"/>
          <w:sz w:val="14"/>
        </w:rPr>
        <w:t>36 </w:t>
      </w:r>
      <w:r>
        <w:rPr/>
        <w:t>Defining success for Indigenous community-managed programs is problematic, because well-designed evaluations of their effectiveness are rare.</w:t>
      </w:r>
      <w:r>
        <w:rPr>
          <w:position w:val="8"/>
          <w:sz w:val="14"/>
        </w:rPr>
        <w:t>37</w:t>
      </w:r>
    </w:p>
    <w:p>
      <w:pPr>
        <w:spacing w:line="276" w:lineRule="auto" w:before="122"/>
        <w:ind w:left="1440" w:right="752" w:firstLine="0"/>
        <w:jc w:val="left"/>
        <w:rPr>
          <w:sz w:val="22"/>
        </w:rPr>
      </w:pPr>
      <w:bookmarkStart w:name="Organising for Success: Policy Report. S" w:id="888"/>
      <w:bookmarkEnd w:id="888"/>
      <w:r>
        <w:rPr/>
      </w:r>
      <w:r>
        <w:rPr>
          <w:i/>
          <w:sz w:val="22"/>
        </w:rPr>
        <w:t>Organising for Success: Policy Report. Successful Strategies in Indigenous Organisations </w:t>
      </w:r>
      <w:r>
        <w:rPr>
          <w:sz w:val="22"/>
        </w:rPr>
        <w:t>outlines the success factors of 16 case study organisations that were viewed as successful. The definition of success, as used in the study, is an organisation that:</w:t>
      </w:r>
    </w:p>
    <w:p>
      <w:pPr>
        <w:pStyle w:val="BodyText"/>
        <w:spacing w:line="237" w:lineRule="auto" w:before="124"/>
        <w:ind w:left="2292" w:right="1355"/>
        <w:rPr>
          <w:sz w:val="14"/>
        </w:rPr>
      </w:pPr>
      <w:bookmarkStart w:name="… delivers efficient, effective services" w:id="889"/>
      <w:bookmarkEnd w:id="889"/>
      <w:r>
        <w:rPr/>
      </w:r>
      <w:r>
        <w:rPr>
          <w:color w:val="4F6128"/>
        </w:rPr>
        <w:t>… delivers efficient, effective services providing value for money. Successful organisations have internal characteristics which may be discerned through research although external performance indicators such as meeting service targets, providing effective professional service delivery and robust corporate governance are key success indicators.</w:t>
      </w:r>
      <w:r>
        <w:rPr>
          <w:color w:val="4F6128"/>
          <w:position w:val="8"/>
          <w:sz w:val="14"/>
        </w:rPr>
        <w:t>38</w:t>
      </w:r>
    </w:p>
    <w:p>
      <w:pPr>
        <w:pStyle w:val="BodyText"/>
        <w:spacing w:before="120"/>
        <w:ind w:left="1440"/>
        <w:rPr>
          <w:sz w:val="14"/>
        </w:rPr>
      </w:pPr>
      <w:bookmarkStart w:name="The study found the features of such suc" w:id="890"/>
      <w:bookmarkEnd w:id="890"/>
      <w:r>
        <w:rPr/>
      </w:r>
      <w:r>
        <w:rPr/>
        <w:t>The study found the features of such successful organisations include the following:</w:t>
      </w:r>
      <w:r>
        <w:rPr>
          <w:position w:val="8"/>
          <w:sz w:val="14"/>
        </w:rPr>
        <w:t>39</w:t>
      </w:r>
    </w:p>
    <w:p>
      <w:pPr>
        <w:spacing w:after="0"/>
        <w:rPr>
          <w:sz w:val="14"/>
        </w:rPr>
        <w:sectPr>
          <w:footerReference w:type="default" r:id="rId46"/>
          <w:pgSz w:w="11910" w:h="16840"/>
          <w:pgMar w:footer="2531" w:header="595" w:top="1260" w:bottom="2720" w:left="0" w:right="0"/>
        </w:sectPr>
      </w:pPr>
    </w:p>
    <w:p>
      <w:pPr>
        <w:pStyle w:val="ListParagraph"/>
        <w:numPr>
          <w:ilvl w:val="2"/>
          <w:numId w:val="10"/>
        </w:numPr>
        <w:tabs>
          <w:tab w:pos="2268" w:val="left" w:leader="none"/>
          <w:tab w:pos="2269" w:val="left" w:leader="none"/>
        </w:tabs>
        <w:spacing w:line="240" w:lineRule="auto" w:before="185" w:after="0"/>
        <w:ind w:left="2268" w:right="0" w:hanging="360"/>
        <w:jc w:val="left"/>
        <w:rPr>
          <w:sz w:val="20"/>
        </w:rPr>
      </w:pPr>
      <w:bookmarkStart w:name=" good corporate governance " w:id="891"/>
      <w:bookmarkEnd w:id="891"/>
      <w:r>
        <w:rPr/>
      </w:r>
      <w:bookmarkStart w:name=" good corporate governance " w:id="892"/>
      <w:bookmarkEnd w:id="892"/>
      <w:r>
        <w:rPr>
          <w:sz w:val="20"/>
        </w:rPr>
        <w:t>g</w:t>
      </w:r>
      <w:r>
        <w:rPr>
          <w:sz w:val="20"/>
        </w:rPr>
        <w:t>ood corporate</w:t>
      </w:r>
      <w:r>
        <w:rPr>
          <w:spacing w:val="-1"/>
          <w:sz w:val="20"/>
        </w:rPr>
        <w:t> </w:t>
      </w:r>
      <w:r>
        <w:rPr>
          <w:sz w:val="20"/>
        </w:rPr>
        <w:t>governance</w:t>
      </w:r>
    </w:p>
    <w:p>
      <w:pPr>
        <w:pStyle w:val="ListParagraph"/>
        <w:numPr>
          <w:ilvl w:val="2"/>
          <w:numId w:val="10"/>
        </w:numPr>
        <w:tabs>
          <w:tab w:pos="2268" w:val="left" w:leader="none"/>
          <w:tab w:pos="2269" w:val="left" w:leader="none"/>
        </w:tabs>
        <w:spacing w:line="240" w:lineRule="auto" w:before="33" w:after="0"/>
        <w:ind w:left="2268" w:right="0" w:hanging="360"/>
        <w:jc w:val="left"/>
        <w:rPr>
          <w:sz w:val="20"/>
        </w:rPr>
      </w:pPr>
      <w:bookmarkStart w:name=" efficient responsive service delivery " w:id="893"/>
      <w:bookmarkEnd w:id="893"/>
      <w:r>
        <w:rPr/>
      </w:r>
      <w:bookmarkStart w:name=" efficient responsive service delivery " w:id="894"/>
      <w:bookmarkEnd w:id="894"/>
      <w:r>
        <w:rPr>
          <w:sz w:val="20"/>
        </w:rPr>
        <w:t>e</w:t>
      </w:r>
      <w:r>
        <w:rPr>
          <w:sz w:val="20"/>
        </w:rPr>
        <w:t>fficient responsive service</w:t>
      </w:r>
      <w:r>
        <w:rPr>
          <w:spacing w:val="-2"/>
          <w:sz w:val="20"/>
        </w:rPr>
        <w:t> </w:t>
      </w:r>
      <w:r>
        <w:rPr>
          <w:sz w:val="20"/>
        </w:rPr>
        <w:t>delivery</w:t>
      </w:r>
    </w:p>
    <w:p>
      <w:pPr>
        <w:pStyle w:val="ListParagraph"/>
        <w:numPr>
          <w:ilvl w:val="2"/>
          <w:numId w:val="10"/>
        </w:numPr>
        <w:tabs>
          <w:tab w:pos="2268" w:val="left" w:leader="none"/>
          <w:tab w:pos="2269" w:val="left" w:leader="none"/>
        </w:tabs>
        <w:spacing w:line="240" w:lineRule="auto" w:before="36" w:after="0"/>
        <w:ind w:left="2268" w:right="0" w:hanging="360"/>
        <w:jc w:val="left"/>
        <w:rPr>
          <w:sz w:val="20"/>
        </w:rPr>
      </w:pPr>
      <w:bookmarkStart w:name=" community engagement " w:id="895"/>
      <w:bookmarkEnd w:id="895"/>
      <w:r>
        <w:rPr/>
      </w:r>
      <w:bookmarkStart w:name=" community engagement " w:id="896"/>
      <w:bookmarkEnd w:id="896"/>
      <w:r>
        <w:rPr>
          <w:sz w:val="20"/>
        </w:rPr>
        <w:t>c</w:t>
      </w:r>
      <w:r>
        <w:rPr>
          <w:sz w:val="20"/>
        </w:rPr>
        <w:t>ommunity</w:t>
      </w:r>
      <w:r>
        <w:rPr>
          <w:spacing w:val="-5"/>
          <w:sz w:val="20"/>
        </w:rPr>
        <w:t> </w:t>
      </w:r>
      <w:r>
        <w:rPr>
          <w:sz w:val="20"/>
        </w:rPr>
        <w:t>engagement</w:t>
      </w:r>
    </w:p>
    <w:p>
      <w:pPr>
        <w:pStyle w:val="ListParagraph"/>
        <w:numPr>
          <w:ilvl w:val="2"/>
          <w:numId w:val="10"/>
        </w:numPr>
        <w:tabs>
          <w:tab w:pos="2268" w:val="left" w:leader="none"/>
          <w:tab w:pos="2269" w:val="left" w:leader="none"/>
        </w:tabs>
        <w:spacing w:line="240" w:lineRule="auto" w:before="36" w:after="0"/>
        <w:ind w:left="2268" w:right="0" w:hanging="360"/>
        <w:jc w:val="left"/>
        <w:rPr>
          <w:sz w:val="20"/>
        </w:rPr>
      </w:pPr>
      <w:bookmarkStart w:name=" internal strength " w:id="897"/>
      <w:bookmarkEnd w:id="897"/>
      <w:r>
        <w:rPr/>
      </w:r>
      <w:bookmarkStart w:name=" internal strength " w:id="898"/>
      <w:bookmarkEnd w:id="898"/>
      <w:r>
        <w:rPr>
          <w:sz w:val="20"/>
        </w:rPr>
        <w:t>i</w:t>
      </w:r>
      <w:r>
        <w:rPr>
          <w:sz w:val="20"/>
        </w:rPr>
        <w:t>nternal</w:t>
      </w:r>
      <w:r>
        <w:rPr>
          <w:spacing w:val="-3"/>
          <w:sz w:val="20"/>
        </w:rPr>
        <w:t> </w:t>
      </w:r>
      <w:r>
        <w:rPr>
          <w:sz w:val="20"/>
        </w:rPr>
        <w:t>strength</w:t>
      </w:r>
    </w:p>
    <w:p>
      <w:pPr>
        <w:pStyle w:val="ListParagraph"/>
        <w:numPr>
          <w:ilvl w:val="2"/>
          <w:numId w:val="10"/>
        </w:numPr>
        <w:tabs>
          <w:tab w:pos="2268" w:val="left" w:leader="none"/>
          <w:tab w:pos="2269" w:val="left" w:leader="none"/>
        </w:tabs>
        <w:spacing w:line="240" w:lineRule="auto" w:before="33" w:after="0"/>
        <w:ind w:left="2268" w:right="0" w:hanging="360"/>
        <w:jc w:val="left"/>
        <w:rPr>
          <w:sz w:val="20"/>
        </w:rPr>
      </w:pPr>
      <w:bookmarkStart w:name=" accountability to funding bodies " w:id="899"/>
      <w:bookmarkEnd w:id="899"/>
      <w:r>
        <w:rPr/>
      </w:r>
      <w:bookmarkStart w:name=" accountability to funding bodies " w:id="900"/>
      <w:bookmarkEnd w:id="900"/>
      <w:r>
        <w:rPr>
          <w:sz w:val="20"/>
        </w:rPr>
        <w:t>a</w:t>
      </w:r>
      <w:r>
        <w:rPr>
          <w:sz w:val="20"/>
        </w:rPr>
        <w:t>ccountability to funding</w:t>
      </w:r>
      <w:r>
        <w:rPr>
          <w:spacing w:val="-6"/>
          <w:sz w:val="20"/>
        </w:rPr>
        <w:t> </w:t>
      </w:r>
      <w:r>
        <w:rPr>
          <w:sz w:val="20"/>
        </w:rPr>
        <w:t>bodies</w:t>
      </w:r>
    </w:p>
    <w:p>
      <w:pPr>
        <w:pStyle w:val="ListParagraph"/>
        <w:numPr>
          <w:ilvl w:val="2"/>
          <w:numId w:val="10"/>
        </w:numPr>
        <w:tabs>
          <w:tab w:pos="2268" w:val="left" w:leader="none"/>
          <w:tab w:pos="2269" w:val="left" w:leader="none"/>
        </w:tabs>
        <w:spacing w:line="240" w:lineRule="auto" w:before="36" w:after="0"/>
        <w:ind w:left="2268" w:right="0" w:hanging="360"/>
        <w:jc w:val="left"/>
        <w:rPr>
          <w:sz w:val="20"/>
        </w:rPr>
      </w:pPr>
      <w:bookmarkStart w:name=" intercultural organisations " w:id="901"/>
      <w:bookmarkEnd w:id="901"/>
      <w:r>
        <w:rPr/>
      </w:r>
      <w:bookmarkStart w:name=" intercultural organisations " w:id="902"/>
      <w:bookmarkEnd w:id="902"/>
      <w:r>
        <w:rPr>
          <w:sz w:val="20"/>
        </w:rPr>
        <w:t>i</w:t>
      </w:r>
      <w:r>
        <w:rPr>
          <w:sz w:val="20"/>
        </w:rPr>
        <w:t>ntercultural</w:t>
      </w:r>
      <w:r>
        <w:rPr>
          <w:spacing w:val="-2"/>
          <w:sz w:val="20"/>
        </w:rPr>
        <w:t> </w:t>
      </w:r>
      <w:r>
        <w:rPr>
          <w:sz w:val="20"/>
        </w:rPr>
        <w:t>organisations</w:t>
      </w:r>
    </w:p>
    <w:p>
      <w:pPr>
        <w:pStyle w:val="ListParagraph"/>
        <w:numPr>
          <w:ilvl w:val="2"/>
          <w:numId w:val="10"/>
        </w:numPr>
        <w:tabs>
          <w:tab w:pos="2268" w:val="left" w:leader="none"/>
          <w:tab w:pos="2269" w:val="left" w:leader="none"/>
        </w:tabs>
        <w:spacing w:line="240" w:lineRule="auto" w:before="36" w:after="0"/>
        <w:ind w:left="2268" w:right="0" w:hanging="360"/>
        <w:jc w:val="left"/>
        <w:rPr>
          <w:sz w:val="20"/>
        </w:rPr>
      </w:pPr>
      <w:bookmarkStart w:name=" external factors such as economy or po" w:id="903"/>
      <w:bookmarkEnd w:id="903"/>
      <w:r>
        <w:rPr/>
      </w:r>
      <w:bookmarkStart w:name=" external factors such as economy or po" w:id="904"/>
      <w:bookmarkEnd w:id="904"/>
      <w:r>
        <w:rPr>
          <w:sz w:val="20"/>
        </w:rPr>
        <w:t>e</w:t>
      </w:r>
      <w:r>
        <w:rPr>
          <w:sz w:val="20"/>
        </w:rPr>
        <w:t>xternal factors such as economy or</w:t>
      </w:r>
      <w:r>
        <w:rPr>
          <w:spacing w:val="-19"/>
          <w:sz w:val="20"/>
        </w:rPr>
        <w:t> </w:t>
      </w:r>
      <w:r>
        <w:rPr>
          <w:sz w:val="20"/>
        </w:rPr>
        <w:t>policy</w:t>
      </w:r>
    </w:p>
    <w:p>
      <w:pPr>
        <w:pStyle w:val="ListParagraph"/>
        <w:numPr>
          <w:ilvl w:val="0"/>
          <w:numId w:val="11"/>
        </w:numPr>
        <w:tabs>
          <w:tab w:pos="1137" w:val="left" w:leader="none"/>
          <w:tab w:pos="1138" w:val="left" w:leader="none"/>
        </w:tabs>
        <w:spacing w:line="240" w:lineRule="auto" w:before="185" w:after="0"/>
        <w:ind w:left="1138" w:right="0" w:hanging="360"/>
        <w:jc w:val="left"/>
        <w:rPr>
          <w:sz w:val="20"/>
        </w:rPr>
      </w:pPr>
      <w:bookmarkStart w:name=" strong leadership " w:id="905"/>
      <w:bookmarkEnd w:id="905"/>
      <w:r>
        <w:rPr/>
      </w:r>
      <w:bookmarkStart w:name=" strong leadership " w:id="906"/>
      <w:bookmarkEnd w:id="906"/>
      <w:r>
        <w:rPr>
          <w:spacing w:val="1"/>
          <w:w w:val="99"/>
          <w:sz w:val="20"/>
        </w:rPr>
        <w:br w:type="column"/>
      </w:r>
      <w:r>
        <w:rPr>
          <w:sz w:val="20"/>
        </w:rPr>
        <w:t>strong</w:t>
      </w:r>
      <w:r>
        <w:rPr>
          <w:spacing w:val="-2"/>
          <w:sz w:val="20"/>
        </w:rPr>
        <w:t> </w:t>
      </w:r>
      <w:r>
        <w:rPr>
          <w:sz w:val="20"/>
        </w:rPr>
        <w:t>leadership</w:t>
      </w:r>
    </w:p>
    <w:p>
      <w:pPr>
        <w:pStyle w:val="ListParagraph"/>
        <w:numPr>
          <w:ilvl w:val="0"/>
          <w:numId w:val="11"/>
        </w:numPr>
        <w:tabs>
          <w:tab w:pos="1137" w:val="left" w:leader="none"/>
          <w:tab w:pos="1138" w:val="left" w:leader="none"/>
        </w:tabs>
        <w:spacing w:line="240" w:lineRule="auto" w:before="33" w:after="0"/>
        <w:ind w:left="1138" w:right="0" w:hanging="360"/>
        <w:jc w:val="left"/>
        <w:rPr>
          <w:sz w:val="20"/>
        </w:rPr>
      </w:pPr>
      <w:bookmarkStart w:name=" staff development " w:id="907"/>
      <w:bookmarkEnd w:id="907"/>
      <w:r>
        <w:rPr/>
      </w:r>
      <w:bookmarkStart w:name=" staff development " w:id="908"/>
      <w:bookmarkEnd w:id="908"/>
      <w:r>
        <w:rPr>
          <w:sz w:val="20"/>
        </w:rPr>
        <w:t>s</w:t>
      </w:r>
      <w:r>
        <w:rPr>
          <w:sz w:val="20"/>
        </w:rPr>
        <w:t>taff development</w:t>
      </w:r>
    </w:p>
    <w:p>
      <w:pPr>
        <w:pStyle w:val="ListParagraph"/>
        <w:numPr>
          <w:ilvl w:val="0"/>
          <w:numId w:val="11"/>
        </w:numPr>
        <w:tabs>
          <w:tab w:pos="1137" w:val="left" w:leader="none"/>
          <w:tab w:pos="1138" w:val="left" w:leader="none"/>
        </w:tabs>
        <w:spacing w:line="240" w:lineRule="auto" w:before="36" w:after="0"/>
        <w:ind w:left="1138" w:right="0" w:hanging="360"/>
        <w:jc w:val="left"/>
        <w:rPr>
          <w:sz w:val="20"/>
        </w:rPr>
      </w:pPr>
      <w:bookmarkStart w:name=" ability to respond to change " w:id="909"/>
      <w:bookmarkEnd w:id="909"/>
      <w:r>
        <w:rPr/>
      </w:r>
      <w:bookmarkStart w:name=" ability to respond to change " w:id="910"/>
      <w:bookmarkEnd w:id="910"/>
      <w:r>
        <w:rPr>
          <w:sz w:val="20"/>
        </w:rPr>
        <w:t>a</w:t>
      </w:r>
      <w:r>
        <w:rPr>
          <w:sz w:val="20"/>
        </w:rPr>
        <w:t>bility to respond to</w:t>
      </w:r>
      <w:r>
        <w:rPr>
          <w:spacing w:val="-8"/>
          <w:sz w:val="20"/>
        </w:rPr>
        <w:t> </w:t>
      </w:r>
      <w:r>
        <w:rPr>
          <w:sz w:val="20"/>
        </w:rPr>
        <w:t>change</w:t>
      </w:r>
    </w:p>
    <w:p>
      <w:pPr>
        <w:pStyle w:val="ListParagraph"/>
        <w:numPr>
          <w:ilvl w:val="0"/>
          <w:numId w:val="11"/>
        </w:numPr>
        <w:tabs>
          <w:tab w:pos="1137" w:val="left" w:leader="none"/>
          <w:tab w:pos="1138" w:val="left" w:leader="none"/>
        </w:tabs>
        <w:spacing w:line="240" w:lineRule="auto" w:before="36" w:after="0"/>
        <w:ind w:left="1138" w:right="0" w:hanging="360"/>
        <w:jc w:val="left"/>
        <w:rPr>
          <w:sz w:val="20"/>
        </w:rPr>
      </w:pPr>
      <w:bookmarkStart w:name=" strategic engagement in partnerships " w:id="911"/>
      <w:bookmarkEnd w:id="911"/>
      <w:r>
        <w:rPr/>
      </w:r>
      <w:bookmarkStart w:name=" strategic engagement in partnerships " w:id="912"/>
      <w:bookmarkEnd w:id="912"/>
      <w:r>
        <w:rPr>
          <w:sz w:val="20"/>
        </w:rPr>
        <w:t>s</w:t>
      </w:r>
      <w:r>
        <w:rPr>
          <w:sz w:val="20"/>
        </w:rPr>
        <w:t>trategic engagement in</w:t>
      </w:r>
      <w:r>
        <w:rPr>
          <w:spacing w:val="-4"/>
          <w:sz w:val="20"/>
        </w:rPr>
        <w:t> </w:t>
      </w:r>
      <w:r>
        <w:rPr>
          <w:sz w:val="20"/>
        </w:rPr>
        <w:t>partnerships</w:t>
      </w:r>
    </w:p>
    <w:p>
      <w:pPr>
        <w:pStyle w:val="ListParagraph"/>
        <w:numPr>
          <w:ilvl w:val="0"/>
          <w:numId w:val="11"/>
        </w:numPr>
        <w:tabs>
          <w:tab w:pos="1137" w:val="left" w:leader="none"/>
          <w:tab w:pos="1138" w:val="left" w:leader="none"/>
        </w:tabs>
        <w:spacing w:line="240" w:lineRule="auto" w:before="33" w:after="0"/>
        <w:ind w:left="1138" w:right="0" w:hanging="360"/>
        <w:jc w:val="left"/>
        <w:rPr>
          <w:sz w:val="20"/>
        </w:rPr>
      </w:pPr>
      <w:bookmarkStart w:name=" building for the future " w:id="913"/>
      <w:bookmarkEnd w:id="913"/>
      <w:r>
        <w:rPr/>
      </w:r>
      <w:bookmarkStart w:name=" building for the future " w:id="914"/>
      <w:bookmarkEnd w:id="914"/>
      <w:r>
        <w:rPr>
          <w:sz w:val="20"/>
        </w:rPr>
        <w:t>b</w:t>
      </w:r>
      <w:r>
        <w:rPr>
          <w:sz w:val="20"/>
        </w:rPr>
        <w:t>uilding for the</w:t>
      </w:r>
      <w:r>
        <w:rPr>
          <w:spacing w:val="-4"/>
          <w:sz w:val="20"/>
        </w:rPr>
        <w:t> </w:t>
      </w:r>
      <w:r>
        <w:rPr>
          <w:sz w:val="20"/>
        </w:rPr>
        <w:t>future</w:t>
      </w:r>
    </w:p>
    <w:p>
      <w:pPr>
        <w:pStyle w:val="ListParagraph"/>
        <w:numPr>
          <w:ilvl w:val="0"/>
          <w:numId w:val="11"/>
        </w:numPr>
        <w:tabs>
          <w:tab w:pos="1137" w:val="left" w:leader="none"/>
          <w:tab w:pos="1138" w:val="left" w:leader="none"/>
        </w:tabs>
        <w:spacing w:line="240" w:lineRule="auto" w:before="36" w:after="0"/>
        <w:ind w:left="1138" w:right="0" w:hanging="360"/>
        <w:jc w:val="left"/>
        <w:rPr>
          <w:sz w:val="20"/>
        </w:rPr>
      </w:pPr>
      <w:bookmarkStart w:name=" focus on core business. " w:id="915"/>
      <w:bookmarkEnd w:id="915"/>
      <w:r>
        <w:rPr/>
      </w:r>
      <w:bookmarkStart w:name=" focus on core business. " w:id="916"/>
      <w:bookmarkEnd w:id="916"/>
      <w:r>
        <w:rPr>
          <w:sz w:val="20"/>
        </w:rPr>
        <w:t>f</w:t>
      </w:r>
      <w:r>
        <w:rPr>
          <w:sz w:val="20"/>
        </w:rPr>
        <w:t>ocus on core</w:t>
      </w:r>
      <w:r>
        <w:rPr>
          <w:spacing w:val="-3"/>
          <w:sz w:val="20"/>
        </w:rPr>
        <w:t> </w:t>
      </w:r>
      <w:r>
        <w:rPr>
          <w:sz w:val="20"/>
        </w:rPr>
        <w:t>business.</w:t>
      </w:r>
    </w:p>
    <w:p>
      <w:pPr>
        <w:spacing w:after="0" w:line="240" w:lineRule="auto"/>
        <w:jc w:val="left"/>
        <w:rPr>
          <w:sz w:val="20"/>
        </w:rPr>
        <w:sectPr>
          <w:type w:val="continuous"/>
          <w:pgSz w:w="11910" w:h="16840"/>
          <w:pgMar w:top="1600" w:bottom="280" w:left="0" w:right="0"/>
          <w:cols w:num="2" w:equalWidth="0">
            <w:col w:w="6050" w:space="40"/>
            <w:col w:w="5820"/>
          </w:cols>
        </w:sectPr>
      </w:pPr>
    </w:p>
    <w:p>
      <w:pPr>
        <w:pStyle w:val="BodyText"/>
        <w:spacing w:before="10"/>
      </w:pPr>
    </w:p>
    <w:p>
      <w:pPr>
        <w:pStyle w:val="BodyText"/>
        <w:spacing w:line="273" w:lineRule="auto" w:before="94"/>
        <w:ind w:left="1440" w:right="666"/>
        <w:rPr>
          <w:sz w:val="14"/>
        </w:rPr>
      </w:pPr>
      <w:bookmarkStart w:name=" " w:id="917"/>
      <w:bookmarkEnd w:id="917"/>
      <w:r>
        <w:rPr/>
      </w:r>
      <w:bookmarkStart w:name="These features reflect the findings of t" w:id="918"/>
      <w:bookmarkEnd w:id="918"/>
      <w:r>
        <w:rPr/>
      </w:r>
      <w:r>
        <w:rPr/>
        <w:t>These features reflect the findings of the Harvard Pr</w:t>
      </w:r>
      <w:bookmarkStart w:name=" " w:id="919"/>
      <w:bookmarkEnd w:id="919"/>
      <w:r>
        <w:rPr/>
        <w:t>o</w:t>
      </w:r>
      <w:r>
        <w:rPr/>
        <w:t>ject on American Indian Economic Development, The Harvard Projects’ framework for Indigenous nation building positions governance as the key factor driving economic and other development aspects of Indigenous communities and is based on the principles of sovereignty, institutions, culture and nation building approaches.</w:t>
      </w:r>
      <w:r>
        <w:rPr>
          <w:position w:val="8"/>
          <w:sz w:val="14"/>
        </w:rPr>
        <w:t>40</w:t>
      </w:r>
    </w:p>
    <w:p>
      <w:pPr>
        <w:pStyle w:val="BodyText"/>
        <w:spacing w:line="276" w:lineRule="auto" w:before="125"/>
        <w:ind w:left="1440" w:right="1169"/>
      </w:pPr>
      <w:bookmarkStart w:name="Within the Kimberley Region, for example" w:id="920"/>
      <w:bookmarkEnd w:id="920"/>
      <w:r>
        <w:rPr/>
      </w:r>
      <w:r>
        <w:rPr/>
        <w:t>Within the Kimberley Region, for example, Kimberley Traditional Owners are using their cultural values to stimulate economic activities in their communities, ignite social change and enrich ecological biodiversity.</w:t>
      </w:r>
    </w:p>
    <w:p>
      <w:pPr>
        <w:pStyle w:val="BodyText"/>
        <w:spacing w:before="121"/>
        <w:ind w:left="1440"/>
      </w:pPr>
      <w:bookmarkStart w:name="In the KLC model, cultural enterprise ec" w:id="921"/>
      <w:bookmarkEnd w:id="921"/>
      <w:r>
        <w:rPr/>
      </w:r>
      <w:r>
        <w:rPr/>
        <w:t>In the KLC model, cultural enterprise economies are based on four pillars:</w:t>
      </w:r>
    </w:p>
    <w:p>
      <w:pPr>
        <w:pStyle w:val="ListParagraph"/>
        <w:numPr>
          <w:ilvl w:val="1"/>
          <w:numId w:val="11"/>
        </w:numPr>
        <w:tabs>
          <w:tab w:pos="2153" w:val="left" w:leader="none"/>
          <w:tab w:pos="2154" w:val="left" w:leader="none"/>
        </w:tabs>
        <w:spacing w:line="240" w:lineRule="auto" w:before="157" w:after="0"/>
        <w:ind w:left="2153" w:right="0" w:hanging="355"/>
        <w:jc w:val="left"/>
        <w:rPr>
          <w:sz w:val="22"/>
        </w:rPr>
      </w:pPr>
      <w:bookmarkStart w:name=" recognition and respect for Indigenous" w:id="922"/>
      <w:bookmarkEnd w:id="922"/>
      <w:r>
        <w:rPr/>
      </w:r>
      <w:bookmarkStart w:name=" recognition and respect for Indigenous" w:id="923"/>
      <w:bookmarkEnd w:id="923"/>
      <w:r>
        <w:rPr>
          <w:sz w:val="22"/>
        </w:rPr>
        <w:t>r</w:t>
      </w:r>
      <w:r>
        <w:rPr>
          <w:sz w:val="22"/>
        </w:rPr>
        <w:t>ecognition and respect for Indigenous culture, rights and</w:t>
      </w:r>
      <w:r>
        <w:rPr>
          <w:spacing w:val="-12"/>
          <w:sz w:val="22"/>
        </w:rPr>
        <w:t> </w:t>
      </w:r>
      <w:r>
        <w:rPr>
          <w:sz w:val="22"/>
        </w:rPr>
        <w:t>title</w:t>
      </w:r>
    </w:p>
    <w:p>
      <w:pPr>
        <w:pStyle w:val="ListParagraph"/>
        <w:numPr>
          <w:ilvl w:val="1"/>
          <w:numId w:val="11"/>
        </w:numPr>
        <w:tabs>
          <w:tab w:pos="2153" w:val="left" w:leader="none"/>
          <w:tab w:pos="2154" w:val="left" w:leader="none"/>
        </w:tabs>
        <w:spacing w:line="240" w:lineRule="auto" w:before="35" w:after="0"/>
        <w:ind w:left="2153" w:right="0" w:hanging="355"/>
        <w:jc w:val="left"/>
        <w:rPr>
          <w:sz w:val="22"/>
        </w:rPr>
      </w:pPr>
      <w:bookmarkStart w:name=" development of strong Indigenous cultu" w:id="924"/>
      <w:bookmarkEnd w:id="924"/>
      <w:r>
        <w:rPr/>
      </w:r>
      <w:bookmarkStart w:name=" development of strong Indigenous cultu" w:id="925"/>
      <w:bookmarkEnd w:id="925"/>
      <w:r>
        <w:rPr>
          <w:sz w:val="22"/>
        </w:rPr>
        <w:t>d</w:t>
      </w:r>
      <w:r>
        <w:rPr>
          <w:sz w:val="22"/>
        </w:rPr>
        <w:t>evelopment of strong Indigenous cultural governance in decision-making and</w:t>
      </w:r>
      <w:r>
        <w:rPr>
          <w:spacing w:val="-6"/>
          <w:sz w:val="22"/>
        </w:rPr>
        <w:t> </w:t>
      </w:r>
      <w:r>
        <w:rPr>
          <w:sz w:val="22"/>
        </w:rPr>
        <w:t>guidance</w:t>
      </w:r>
    </w:p>
    <w:p>
      <w:pPr>
        <w:pStyle w:val="BodyText"/>
        <w:rPr>
          <w:sz w:val="20"/>
        </w:rPr>
      </w:pPr>
    </w:p>
    <w:p>
      <w:pPr>
        <w:pStyle w:val="BodyText"/>
        <w:spacing w:before="9"/>
        <w:rPr>
          <w:sz w:val="23"/>
        </w:rPr>
      </w:pPr>
      <w:r>
        <w:rPr/>
        <w:pict>
          <v:line style="position:absolute;mso-position-horizontal-relative:page;mso-position-vertical-relative:paragraph;z-index:752;mso-wrap-distance-left:0;mso-wrap-distance-right:0" from="72.024002pt,15.908711pt" to="216.044002pt,15.908711pt" stroked="true" strokeweight=".47998pt" strokecolor="#000000">
            <v:stroke dashstyle="solid"/>
            <w10:wrap type="topAndBottom"/>
          </v:line>
        </w:pict>
      </w:r>
    </w:p>
    <w:p>
      <w:pPr>
        <w:spacing w:before="56"/>
        <w:ind w:left="1440" w:right="0" w:firstLine="0"/>
        <w:jc w:val="left"/>
        <w:rPr>
          <w:rFonts w:ascii="Calibri"/>
          <w:sz w:val="18"/>
        </w:rPr>
      </w:pPr>
      <w:bookmarkStart w:name="36 Finlayson (2007, p. 7)  " w:id="926"/>
      <w:bookmarkEnd w:id="926"/>
      <w:r>
        <w:rPr/>
      </w:r>
      <w:r>
        <w:rPr>
          <w:rFonts w:ascii="Calibri"/>
          <w:position w:val="5"/>
          <w:sz w:val="12"/>
        </w:rPr>
        <w:t>36 </w:t>
      </w:r>
      <w:r>
        <w:rPr>
          <w:rFonts w:ascii="Calibri"/>
          <w:sz w:val="18"/>
        </w:rPr>
        <w:t>Finlayson (2007, p. 7)</w:t>
      </w:r>
    </w:p>
    <w:p>
      <w:pPr>
        <w:spacing w:after="0"/>
        <w:jc w:val="left"/>
        <w:rPr>
          <w:rFonts w:ascii="Calibri"/>
          <w:sz w:val="18"/>
        </w:rPr>
        <w:sectPr>
          <w:type w:val="continuous"/>
          <w:pgSz w:w="11910" w:h="16840"/>
          <w:pgMar w:top="1600" w:bottom="280" w:left="0" w:right="0"/>
        </w:sectPr>
      </w:pPr>
    </w:p>
    <w:p>
      <w:pPr>
        <w:pStyle w:val="ListParagraph"/>
        <w:numPr>
          <w:ilvl w:val="1"/>
          <w:numId w:val="11"/>
        </w:numPr>
        <w:tabs>
          <w:tab w:pos="2153" w:val="left" w:leader="none"/>
          <w:tab w:pos="2154" w:val="left" w:leader="none"/>
        </w:tabs>
        <w:spacing w:line="271" w:lineRule="auto" w:before="177" w:after="0"/>
        <w:ind w:left="2153" w:right="1730" w:hanging="355"/>
        <w:jc w:val="left"/>
        <w:rPr>
          <w:sz w:val="22"/>
        </w:rPr>
      </w:pPr>
      <w:bookmarkStart w:name="43 Finlayson (2007, p. 21) " w:id="927"/>
      <w:bookmarkEnd w:id="927"/>
      <w:r>
        <w:rPr/>
      </w:r>
      <w:bookmarkStart w:name="44 Finlayson (2007, p. 21) " w:id="928"/>
      <w:bookmarkEnd w:id="928"/>
      <w:r>
        <w:rPr/>
      </w:r>
      <w:bookmarkStart w:name="45 SVA Consulting (2016, p. 22) " w:id="929"/>
      <w:bookmarkEnd w:id="929"/>
      <w:r>
        <w:rPr/>
      </w:r>
      <w:bookmarkStart w:name="46 SVA Consulting (2016, p. 23) " w:id="930"/>
      <w:bookmarkEnd w:id="930"/>
      <w:r>
        <w:rPr/>
      </w:r>
      <w:bookmarkStart w:name="Span" w:id="931"/>
      <w:bookmarkEnd w:id="931"/>
      <w:r>
        <w:rPr/>
      </w:r>
      <w:bookmarkStart w:name=" increasing meaningful employment oppor" w:id="932"/>
      <w:bookmarkEnd w:id="932"/>
      <w:r>
        <w:rPr/>
      </w:r>
      <w:bookmarkStart w:name=" increasing meaningful employment oppor" w:id="933"/>
      <w:bookmarkEnd w:id="933"/>
      <w:r>
        <w:rPr>
          <w:sz w:val="22"/>
        </w:rPr>
        <w:t>i</w:t>
      </w:r>
      <w:r>
        <w:rPr>
          <w:sz w:val="22"/>
        </w:rPr>
        <w:t>ncreasing meaningful employment opportunities to generate income and wealth in communities through sustainable</w:t>
      </w:r>
      <w:r>
        <w:rPr>
          <w:spacing w:val="-5"/>
          <w:sz w:val="22"/>
        </w:rPr>
        <w:t> </w:t>
      </w:r>
      <w:r>
        <w:rPr>
          <w:sz w:val="22"/>
        </w:rPr>
        <w:t>enterprises</w:t>
      </w:r>
    </w:p>
    <w:p>
      <w:pPr>
        <w:pStyle w:val="ListParagraph"/>
        <w:numPr>
          <w:ilvl w:val="1"/>
          <w:numId w:val="11"/>
        </w:numPr>
        <w:tabs>
          <w:tab w:pos="2153" w:val="left" w:leader="none"/>
          <w:tab w:pos="2154" w:val="left" w:leader="none"/>
        </w:tabs>
        <w:spacing w:line="240" w:lineRule="auto" w:before="7" w:after="0"/>
        <w:ind w:left="2153" w:right="0" w:hanging="355"/>
        <w:jc w:val="left"/>
        <w:rPr>
          <w:sz w:val="14"/>
        </w:rPr>
      </w:pPr>
      <w:bookmarkStart w:name=" conserving and restoring the environme" w:id="934"/>
      <w:bookmarkEnd w:id="934"/>
      <w:r>
        <w:rPr/>
      </w:r>
      <w:bookmarkStart w:name=" conserving and restoring the environme" w:id="935"/>
      <w:bookmarkEnd w:id="935"/>
      <w:r>
        <w:rPr>
          <w:sz w:val="22"/>
        </w:rPr>
        <w:t>c</w:t>
      </w:r>
      <w:r>
        <w:rPr>
          <w:sz w:val="22"/>
        </w:rPr>
        <w:t>onserving and restoring the</w:t>
      </w:r>
      <w:r>
        <w:rPr>
          <w:spacing w:val="-3"/>
          <w:sz w:val="22"/>
        </w:rPr>
        <w:t> </w:t>
      </w:r>
      <w:r>
        <w:rPr>
          <w:sz w:val="22"/>
        </w:rPr>
        <w:t>environment.</w:t>
      </w:r>
      <w:r>
        <w:rPr>
          <w:position w:val="8"/>
          <w:sz w:val="14"/>
        </w:rPr>
        <w:t>41</w:t>
      </w:r>
    </w:p>
    <w:p>
      <w:pPr>
        <w:pStyle w:val="BodyText"/>
        <w:spacing w:line="276" w:lineRule="auto" w:before="156"/>
        <w:ind w:left="1440" w:right="863"/>
      </w:pPr>
      <w:bookmarkStart w:name="Within the cultural enterprise economy, " w:id="936"/>
      <w:bookmarkEnd w:id="936"/>
      <w:r>
        <w:rPr/>
      </w:r>
      <w:r>
        <w:rPr/>
        <w:t>Within the cultural enterprise economy, Indigenous culture and knowledge do not conflict with modern economic principles; instead, they complement and enhance business development opportunities.</w:t>
      </w:r>
      <w:r>
        <w:rPr>
          <w:position w:val="8"/>
          <w:sz w:val="14"/>
        </w:rPr>
        <w:t>42 </w:t>
      </w:r>
      <w:r>
        <w:rPr/>
        <w:t>This empowers Indigenous people to manage their country and is proving to be a solution to reduce entrenched socioeconomic disadvantage, welfare dependence, political marginalisation and poverty. It is creating revitalised communities, empowering Indigenous leadership, driving social change and delivering remote community development.</w:t>
      </w:r>
    </w:p>
    <w:p>
      <w:pPr>
        <w:pStyle w:val="BodyText"/>
        <w:spacing w:before="5"/>
        <w:rPr>
          <w:sz w:val="20"/>
        </w:rPr>
      </w:pPr>
    </w:p>
    <w:p>
      <w:pPr>
        <w:pStyle w:val="Heading5"/>
        <w:spacing w:before="0"/>
        <w:ind w:left="1440" w:right="1755"/>
      </w:pPr>
      <w:bookmarkStart w:name="Q4: What do we know about business partn" w:id="937"/>
      <w:bookmarkEnd w:id="937"/>
      <w:r>
        <w:rPr>
          <w:b w:val="0"/>
        </w:rPr>
      </w:r>
      <w:r>
        <w:rPr/>
        <w:t>Q4: What do we know about business partnerships that work for Indigenous organisations?</w:t>
      </w:r>
    </w:p>
    <w:p>
      <w:pPr>
        <w:pStyle w:val="BodyText"/>
        <w:spacing w:line="276" w:lineRule="auto" w:before="119"/>
        <w:ind w:left="1440" w:right="691"/>
      </w:pPr>
      <w:bookmarkStart w:name="Strong organisations strategically estab" w:id="938"/>
      <w:bookmarkEnd w:id="938"/>
      <w:r>
        <w:rPr/>
      </w:r>
      <w:r>
        <w:rPr/>
        <w:t>Strong organisations strategically establish and nurture partnerships, carefully considering what they can contribute to their objectives and vision. The majority of the organisations in the Australian Institute of Aboriginal and Torres Strait Islander Studies’ (AIATSIS 2007)</w:t>
      </w:r>
      <w:r>
        <w:rPr>
          <w:position w:val="8"/>
          <w:sz w:val="14"/>
        </w:rPr>
        <w:t>43 </w:t>
      </w:r>
      <w:r>
        <w:rPr/>
        <w:t>study have entered some form of partnership with external bodies. Funding partnerships were the most readily identified.</w:t>
      </w:r>
    </w:p>
    <w:p>
      <w:pPr>
        <w:pStyle w:val="BodyText"/>
        <w:spacing w:line="273" w:lineRule="auto" w:before="116"/>
        <w:ind w:left="1440" w:right="972"/>
        <w:rPr>
          <w:sz w:val="14"/>
        </w:rPr>
      </w:pPr>
      <w:bookmarkStart w:name="Strong organisations insist on maintaini" w:id="939"/>
      <w:bookmarkEnd w:id="939"/>
      <w:r>
        <w:rPr/>
      </w:r>
      <w:r>
        <w:rPr/>
        <w:t>Strong organisations insist on maintaining cultural identity and organisational integrity when engaging in partnerships. Successful organisations have found that partnerships with local government agencies, businesses and other community groups (both formal and informal) help to enhance local relationships and increase opportunities to work together.</w:t>
      </w:r>
      <w:r>
        <w:rPr>
          <w:position w:val="8"/>
          <w:sz w:val="14"/>
        </w:rPr>
        <w:t>44</w:t>
      </w:r>
    </w:p>
    <w:p>
      <w:pPr>
        <w:pStyle w:val="BodyText"/>
        <w:spacing w:line="276" w:lineRule="auto" w:before="121"/>
        <w:ind w:left="1440" w:right="666"/>
      </w:pPr>
      <w:bookmarkStart w:name="A number of significant points are raise" w:id="940"/>
      <w:bookmarkEnd w:id="940"/>
      <w:r>
        <w:rPr/>
      </w:r>
      <w:r>
        <w:rPr/>
        <w:t>A number of significant points are raised in the Consolidated Report from SVA Consulting</w:t>
      </w:r>
      <w:r>
        <w:rPr>
          <w:position w:val="8"/>
          <w:sz w:val="14"/>
        </w:rPr>
        <w:t>45 </w:t>
      </w:r>
      <w:r>
        <w:rPr/>
        <w:t>that demonstrate the business arrangements and partnerships driving value in IPAs.</w:t>
      </w:r>
    </w:p>
    <w:p>
      <w:pPr>
        <w:pStyle w:val="Heading6"/>
        <w:numPr>
          <w:ilvl w:val="0"/>
          <w:numId w:val="12"/>
        </w:numPr>
        <w:tabs>
          <w:tab w:pos="1801" w:val="left" w:leader="none"/>
        </w:tabs>
        <w:spacing w:line="240" w:lineRule="auto" w:before="119" w:after="0"/>
        <w:ind w:left="1800" w:right="0" w:hanging="360"/>
        <w:jc w:val="left"/>
      </w:pPr>
      <w:bookmarkStart w:name="1) The nature and extent of active land " w:id="941"/>
      <w:bookmarkEnd w:id="941"/>
      <w:r>
        <w:rPr>
          <w:b w:val="0"/>
        </w:rPr>
      </w:r>
      <w:bookmarkStart w:name="1) The nature and extent of active land " w:id="942"/>
      <w:bookmarkEnd w:id="942"/>
      <w:r>
        <w:rPr/>
        <w:t>T</w:t>
      </w:r>
      <w:r>
        <w:rPr/>
        <w:t>he nature and extent of active land</w:t>
      </w:r>
      <w:r>
        <w:rPr>
          <w:spacing w:val="-4"/>
        </w:rPr>
        <w:t> </w:t>
      </w:r>
      <w:r>
        <w:rPr/>
        <w:t>management</w:t>
      </w:r>
    </w:p>
    <w:p>
      <w:pPr>
        <w:pStyle w:val="BodyText"/>
        <w:spacing w:line="276" w:lineRule="auto" w:before="121"/>
        <w:ind w:left="1440" w:right="911"/>
      </w:pPr>
      <w:bookmarkStart w:name="The report noted that although the Birri" w:id="943"/>
      <w:bookmarkEnd w:id="943"/>
      <w:r>
        <w:rPr/>
      </w:r>
      <w:r>
        <w:rPr/>
        <w:t>The report noted that although the Birriliburu IPA is the largest of the four studied, the lack of WoC funds significantly limits the work that rangers can achieve, with a small grant funding work in only three discrete zones. Increased and diversified investment from a range of funding sources would meet the high demand for ranger jobs and could deliver a more expansive program of works.</w:t>
      </w:r>
    </w:p>
    <w:p>
      <w:pPr>
        <w:pStyle w:val="Heading6"/>
        <w:numPr>
          <w:ilvl w:val="0"/>
          <w:numId w:val="12"/>
        </w:numPr>
        <w:tabs>
          <w:tab w:pos="1801" w:val="left" w:leader="none"/>
        </w:tabs>
        <w:spacing w:line="240" w:lineRule="auto" w:before="118" w:after="0"/>
        <w:ind w:left="1800" w:right="1117" w:hanging="360"/>
        <w:jc w:val="left"/>
      </w:pPr>
      <w:bookmarkStart w:name="2) IPAs enable meaningful long-term part" w:id="944"/>
      <w:bookmarkEnd w:id="944"/>
      <w:r>
        <w:rPr>
          <w:b w:val="0"/>
        </w:rPr>
      </w:r>
      <w:bookmarkStart w:name="2) IPAs enable meaningful long-term part" w:id="945"/>
      <w:bookmarkEnd w:id="945"/>
      <w:r>
        <w:rPr/>
        <w:t>I</w:t>
      </w:r>
      <w:r>
        <w:rPr/>
        <w:t>PAs enable meaningful long-term partnerships with government, corporate, NGO and research partners</w:t>
      </w:r>
    </w:p>
    <w:p>
      <w:pPr>
        <w:pStyle w:val="BodyText"/>
        <w:spacing w:line="276" w:lineRule="auto" w:before="123"/>
        <w:ind w:left="1440" w:right="703"/>
        <w:rPr>
          <w:sz w:val="14"/>
        </w:rPr>
      </w:pPr>
      <w:bookmarkStart w:name="Successful partnerships are founded on s" w:id="946"/>
      <w:bookmarkEnd w:id="946"/>
      <w:r>
        <w:rPr/>
      </w:r>
      <w:r>
        <w:rPr/>
        <w:t>Successful partnerships are founded on shared values and mutual benefit, and those IPAs generating greatest value from partnerships invest significant time and resources into building and maintaining the relationship. For example, the Warddeken IPA has established deep relationships with four NGO partners, one corporate partner and five research partners, creating almost $6 million in value for those partners and approximately $5 million in value through increased funding and economic opportunities for community members. Without sufficient resources to invest in IPA coordination and management, it is very difficult for ranger groups to take full advantage of IPAs and create meaningful long-term partnerships.</w:t>
      </w:r>
      <w:r>
        <w:rPr>
          <w:position w:val="8"/>
          <w:sz w:val="14"/>
        </w:rPr>
        <w:t>46</w:t>
      </w:r>
    </w:p>
    <w:p>
      <w:pPr>
        <w:pStyle w:val="BodyText"/>
        <w:rPr>
          <w:sz w:val="20"/>
        </w:rPr>
      </w:pPr>
    </w:p>
    <w:p>
      <w:pPr>
        <w:pStyle w:val="BodyText"/>
        <w:spacing w:before="5"/>
        <w:rPr>
          <w:sz w:val="19"/>
        </w:rPr>
      </w:pPr>
      <w:r>
        <w:rPr/>
        <w:pict>
          <v:line style="position:absolute;mso-position-horizontal-relative:page;mso-position-vertical-relative:paragraph;z-index:776;mso-wrap-distance-left:0;mso-wrap-distance-right:0" from="72.024002pt,13.418682pt" to="216.044002pt,13.418682pt" stroked="true" strokeweight=".47998pt" strokecolor="#000000">
            <v:stroke dashstyle="solid"/>
            <w10:wrap type="topAndBottom"/>
          </v:line>
        </w:pict>
      </w:r>
    </w:p>
    <w:p>
      <w:pPr>
        <w:spacing w:before="54"/>
        <w:ind w:left="1440" w:right="0" w:firstLine="0"/>
        <w:jc w:val="left"/>
        <w:rPr>
          <w:rFonts w:ascii="Calibri"/>
          <w:sz w:val="18"/>
        </w:rPr>
      </w:pPr>
      <w:bookmarkStart w:name="41 Kimberley Land Council (2015, p. 6) " w:id="947"/>
      <w:bookmarkEnd w:id="947"/>
      <w:r>
        <w:rPr/>
      </w:r>
      <w:r>
        <w:rPr>
          <w:rFonts w:ascii="Calibri"/>
          <w:position w:val="5"/>
          <w:sz w:val="12"/>
        </w:rPr>
        <w:t>41  </w:t>
      </w:r>
      <w:r>
        <w:rPr>
          <w:rFonts w:ascii="Calibri"/>
          <w:sz w:val="18"/>
        </w:rPr>
        <w:t>Kimberley Land Council (2015, p.</w:t>
      </w:r>
      <w:r>
        <w:rPr>
          <w:rFonts w:ascii="Calibri"/>
          <w:spacing w:val="-25"/>
          <w:sz w:val="18"/>
        </w:rPr>
        <w:t> </w:t>
      </w:r>
      <w:r>
        <w:rPr>
          <w:rFonts w:ascii="Calibri"/>
          <w:sz w:val="18"/>
        </w:rPr>
        <w:t>6)</w:t>
      </w:r>
    </w:p>
    <w:p>
      <w:pPr>
        <w:spacing w:before="1"/>
        <w:ind w:left="1440" w:right="0" w:firstLine="0"/>
        <w:jc w:val="left"/>
        <w:rPr>
          <w:rFonts w:ascii="Calibri"/>
          <w:sz w:val="18"/>
        </w:rPr>
      </w:pPr>
      <w:bookmarkStart w:name="42 Kimberley Land Council (2015, p. 6) " w:id="948"/>
      <w:bookmarkEnd w:id="948"/>
      <w:r>
        <w:rPr/>
      </w:r>
      <w:r>
        <w:rPr>
          <w:rFonts w:ascii="Calibri"/>
          <w:position w:val="5"/>
          <w:sz w:val="12"/>
        </w:rPr>
        <w:t>42  </w:t>
      </w:r>
      <w:r>
        <w:rPr>
          <w:rFonts w:ascii="Calibri"/>
          <w:sz w:val="18"/>
        </w:rPr>
        <w:t>Kimberley Land Council (2015, p.</w:t>
      </w:r>
      <w:r>
        <w:rPr>
          <w:rFonts w:ascii="Calibri"/>
          <w:spacing w:val="-25"/>
          <w:sz w:val="18"/>
        </w:rPr>
        <w:t> </w:t>
      </w:r>
      <w:r>
        <w:rPr>
          <w:rFonts w:ascii="Calibri"/>
          <w:sz w:val="18"/>
        </w:rPr>
        <w:t>6)</w:t>
      </w:r>
    </w:p>
    <w:p>
      <w:pPr>
        <w:spacing w:after="0"/>
        <w:jc w:val="left"/>
        <w:rPr>
          <w:rFonts w:ascii="Calibri"/>
          <w:sz w:val="18"/>
        </w:rPr>
        <w:sectPr>
          <w:headerReference w:type="default" r:id="rId47"/>
          <w:footerReference w:type="default" r:id="rId48"/>
          <w:pgSz w:w="11910" w:h="16840"/>
          <w:pgMar w:header="595" w:footer="2531" w:top="1260" w:bottom="2720" w:left="0" w:right="0"/>
          <w:pgNumType w:start="20"/>
        </w:sectPr>
      </w:pPr>
    </w:p>
    <w:p>
      <w:pPr>
        <w:pStyle w:val="Heading6"/>
        <w:numPr>
          <w:ilvl w:val="0"/>
          <w:numId w:val="12"/>
        </w:numPr>
        <w:tabs>
          <w:tab w:pos="1801" w:val="left" w:leader="none"/>
        </w:tabs>
        <w:spacing w:line="240" w:lineRule="auto" w:before="175" w:after="0"/>
        <w:ind w:left="1800" w:right="0" w:hanging="360"/>
        <w:jc w:val="left"/>
      </w:pPr>
      <w:bookmarkStart w:name="47 SVA Consulting (2016, p. 24) " w:id="949"/>
      <w:bookmarkEnd w:id="949"/>
      <w:r>
        <w:rPr>
          <w:b w:val="0"/>
        </w:rPr>
      </w:r>
      <w:bookmarkStart w:name="48 SVA Consulting (2015, p. 39) " w:id="950"/>
      <w:bookmarkEnd w:id="950"/>
      <w:r>
        <w:rPr>
          <w:b w:val="0"/>
        </w:rPr>
      </w:r>
      <w:bookmarkStart w:name="49 SVA Consulting (2015, p. 39) " w:id="951"/>
      <w:bookmarkEnd w:id="951"/>
      <w:r>
        <w:rPr>
          <w:b w:val="0"/>
        </w:rPr>
      </w:r>
      <w:bookmarkStart w:name="50 Finlayson (2007)  " w:id="952"/>
      <w:bookmarkEnd w:id="952"/>
      <w:r>
        <w:rPr>
          <w:b w:val="0"/>
        </w:rPr>
      </w:r>
      <w:bookmarkStart w:name=" " w:id="953"/>
      <w:bookmarkEnd w:id="953"/>
      <w:r>
        <w:rPr>
          <w:b w:val="0"/>
        </w:rPr>
      </w:r>
      <w:bookmarkStart w:name="  " w:id="954"/>
      <w:bookmarkEnd w:id="954"/>
      <w:r>
        <w:rPr>
          <w:b w:val="0"/>
        </w:rPr>
      </w:r>
      <w:bookmarkStart w:name="Span" w:id="955"/>
      <w:bookmarkEnd w:id="955"/>
      <w:r>
        <w:rPr>
          <w:b w:val="0"/>
        </w:rPr>
      </w:r>
      <w:bookmarkStart w:name="3) Investment through WoC and other sour" w:id="956"/>
      <w:bookmarkEnd w:id="956"/>
      <w:r>
        <w:rPr>
          <w:b w:val="0"/>
        </w:rPr>
      </w:r>
      <w:bookmarkStart w:name="3) Investment through WoC and other sour" w:id="957"/>
      <w:bookmarkEnd w:id="957"/>
      <w:r>
        <w:rPr/>
        <w:t>I</w:t>
      </w:r>
      <w:r>
        <w:rPr/>
        <w:t>nvestment through WoC and other sources generates higher rates of return on</w:t>
      </w:r>
      <w:r>
        <w:rPr>
          <w:spacing w:val="-18"/>
        </w:rPr>
        <w:t> </w:t>
      </w:r>
      <w:r>
        <w:rPr/>
        <w:t>investment</w:t>
      </w:r>
    </w:p>
    <w:p>
      <w:pPr>
        <w:pStyle w:val="BodyText"/>
        <w:spacing w:line="273" w:lineRule="auto" w:before="122"/>
        <w:ind w:left="1440" w:right="654"/>
        <w:rPr>
          <w:b/>
        </w:rPr>
      </w:pPr>
      <w:bookmarkStart w:name="The SVA Consolidated report found that t" w:id="958"/>
      <w:bookmarkEnd w:id="958"/>
      <w:r>
        <w:rPr/>
      </w:r>
      <w:r>
        <w:rPr/>
        <w:t>The SVA Consolidated report found that the ranger groups that had IPAs with WoC funding have received greater investment than those without WoC funding. The rates of social return generated by IPAs with WoC funding were also higher across the four IPAs, on average, than the rates of social return generated by IPAs without WoC funding.</w:t>
      </w:r>
      <w:r>
        <w:rPr>
          <w:position w:val="8"/>
          <w:sz w:val="14"/>
        </w:rPr>
        <w:t>47 </w:t>
      </w:r>
      <w:r>
        <w:rPr>
          <w:b/>
        </w:rPr>
        <w:t>Long-term relationships matter</w:t>
      </w:r>
    </w:p>
    <w:p>
      <w:pPr>
        <w:pStyle w:val="BodyText"/>
        <w:spacing w:line="276" w:lineRule="auto" w:before="125"/>
        <w:ind w:left="1440" w:right="691"/>
        <w:rPr>
          <w:sz w:val="14"/>
        </w:rPr>
      </w:pPr>
      <w:bookmarkStart w:name="SVA’s social return on investment report" w:id="959"/>
      <w:bookmarkEnd w:id="959"/>
      <w:r>
        <w:rPr/>
      </w:r>
      <w:r>
        <w:rPr/>
        <w:t>SVA’s social return on investment report for the Girringun IPA noted that the establishment and maintenance of very long-term relationships is critical to the various outcomes of the IPA. Research partners have been associated with the Girringun IPA recognise that work needs to be grounded in traditional structures and systems and that Elders maintain control. The research partners found that ‘research is more culturally appropriate and cost effective’, and ‘researchers’ careers are advanced through research outcomes’.</w:t>
      </w:r>
      <w:r>
        <w:rPr>
          <w:position w:val="8"/>
          <w:sz w:val="14"/>
        </w:rPr>
        <w:t>48</w:t>
      </w:r>
    </w:p>
    <w:p>
      <w:pPr>
        <w:pStyle w:val="BodyText"/>
        <w:spacing w:line="273" w:lineRule="auto" w:before="117"/>
        <w:ind w:left="1440" w:right="715"/>
        <w:rPr>
          <w:sz w:val="14"/>
        </w:rPr>
      </w:pPr>
      <w:bookmarkStart w:name="Most of the IPA’s NGO partners sit on th" w:id="960"/>
      <w:bookmarkEnd w:id="960"/>
      <w:r>
        <w:rPr/>
      </w:r>
      <w:r>
        <w:rPr/>
        <w:t>Most of the IPA’s NGO partners sit on the co-management committee resulting in close, regular contact. It was noted this was a two-way relationship with both the IPA and NGO partner stating that each was able to provide significant in-kind support, generating mutually beneficial relationships and improved outcomes for each stakeholder.</w:t>
      </w:r>
      <w:r>
        <w:rPr>
          <w:position w:val="8"/>
          <w:sz w:val="14"/>
        </w:rPr>
        <w:t>49</w:t>
      </w:r>
    </w:p>
    <w:p>
      <w:pPr>
        <w:pStyle w:val="BodyText"/>
        <w:spacing w:line="278" w:lineRule="auto" w:before="118"/>
        <w:ind w:left="1440" w:right="666"/>
      </w:pPr>
      <w:bookmarkStart w:name="Finlayson’s (2007) report50 also outline" w:id="961"/>
      <w:bookmarkEnd w:id="961"/>
      <w:r>
        <w:rPr/>
      </w:r>
      <w:r>
        <w:rPr/>
        <w:t>Finlayson’s (2007) report</w:t>
      </w:r>
      <w:r>
        <w:rPr>
          <w:position w:val="8"/>
          <w:sz w:val="14"/>
        </w:rPr>
        <w:t>50 </w:t>
      </w:r>
      <w:r>
        <w:rPr/>
        <w:t>also outlined that Indigenous organisations that have been successful in building relationships with partners have:</w:t>
      </w:r>
    </w:p>
    <w:p>
      <w:pPr>
        <w:pStyle w:val="ListParagraph"/>
        <w:numPr>
          <w:ilvl w:val="1"/>
          <w:numId w:val="12"/>
        </w:numPr>
        <w:tabs>
          <w:tab w:pos="2153" w:val="left" w:leader="none"/>
          <w:tab w:pos="2154" w:val="left" w:leader="none"/>
        </w:tabs>
        <w:spacing w:line="271" w:lineRule="auto" w:before="116" w:after="0"/>
        <w:ind w:left="2153" w:right="1041" w:hanging="355"/>
        <w:jc w:val="left"/>
        <w:rPr>
          <w:sz w:val="22"/>
        </w:rPr>
      </w:pPr>
      <w:bookmarkStart w:name=" been strategic in establishing and nur" w:id="962"/>
      <w:bookmarkEnd w:id="962"/>
      <w:r>
        <w:rPr/>
      </w:r>
      <w:bookmarkStart w:name=" been strategic in establishing and nur" w:id="963"/>
      <w:bookmarkEnd w:id="963"/>
      <w:r>
        <w:rPr>
          <w:sz w:val="22"/>
        </w:rPr>
        <w:t>b</w:t>
      </w:r>
      <w:r>
        <w:rPr>
          <w:sz w:val="22"/>
        </w:rPr>
        <w:t>een strategic in establishing and nurturing partnerships and have considered where they can contribute to achieving their</w:t>
      </w:r>
      <w:r>
        <w:rPr>
          <w:spacing w:val="-6"/>
          <w:sz w:val="22"/>
        </w:rPr>
        <w:t> </w:t>
      </w:r>
      <w:r>
        <w:rPr>
          <w:sz w:val="22"/>
        </w:rPr>
        <w:t>objectives</w:t>
      </w:r>
    </w:p>
    <w:p>
      <w:pPr>
        <w:pStyle w:val="ListParagraph"/>
        <w:numPr>
          <w:ilvl w:val="1"/>
          <w:numId w:val="12"/>
        </w:numPr>
        <w:tabs>
          <w:tab w:pos="2153" w:val="left" w:leader="none"/>
          <w:tab w:pos="2154" w:val="left" w:leader="none"/>
        </w:tabs>
        <w:spacing w:line="240" w:lineRule="auto" w:before="7" w:after="0"/>
        <w:ind w:left="2153" w:right="0" w:hanging="355"/>
        <w:jc w:val="left"/>
        <w:rPr>
          <w:sz w:val="22"/>
        </w:rPr>
      </w:pPr>
      <w:bookmarkStart w:name=" adopted a robust negotiating style so " w:id="964"/>
      <w:bookmarkEnd w:id="964"/>
      <w:r>
        <w:rPr/>
      </w:r>
      <w:bookmarkStart w:name=" adopted a robust negotiating style so " w:id="965"/>
      <w:bookmarkEnd w:id="965"/>
      <w:r>
        <w:rPr>
          <w:sz w:val="22"/>
        </w:rPr>
        <w:t>adop</w:t>
      </w:r>
      <w:r>
        <w:rPr>
          <w:sz w:val="22"/>
        </w:rPr>
        <w:t>ted a robust negotiating style so that contracts are realistic for their</w:t>
      </w:r>
      <w:r>
        <w:rPr>
          <w:spacing w:val="-14"/>
          <w:sz w:val="22"/>
        </w:rPr>
        <w:t> </w:t>
      </w:r>
      <w:r>
        <w:rPr>
          <w:sz w:val="22"/>
        </w:rPr>
        <w:t>organisation</w:t>
      </w:r>
    </w:p>
    <w:p>
      <w:pPr>
        <w:pStyle w:val="ListParagraph"/>
        <w:numPr>
          <w:ilvl w:val="1"/>
          <w:numId w:val="12"/>
        </w:numPr>
        <w:tabs>
          <w:tab w:pos="2153" w:val="left" w:leader="none"/>
          <w:tab w:pos="2154" w:val="left" w:leader="none"/>
        </w:tabs>
        <w:spacing w:line="240" w:lineRule="auto" w:before="36" w:after="0"/>
        <w:ind w:left="2153" w:right="0" w:hanging="355"/>
        <w:jc w:val="left"/>
        <w:rPr>
          <w:sz w:val="22"/>
        </w:rPr>
      </w:pPr>
      <w:bookmarkStart w:name=" insisted on maintaining their cultural" w:id="966"/>
      <w:bookmarkEnd w:id="966"/>
      <w:r>
        <w:rPr/>
      </w:r>
      <w:bookmarkStart w:name=" insisted on maintaining their cultural" w:id="967"/>
      <w:bookmarkEnd w:id="967"/>
      <w:r>
        <w:rPr>
          <w:sz w:val="22"/>
        </w:rPr>
        <w:t>i</w:t>
      </w:r>
      <w:r>
        <w:rPr>
          <w:sz w:val="22"/>
        </w:rPr>
        <w:t>nsisted on maintaining their cultural identity while engaging in</w:t>
      </w:r>
      <w:r>
        <w:rPr>
          <w:spacing w:val="-7"/>
          <w:sz w:val="22"/>
        </w:rPr>
        <w:t> </w:t>
      </w:r>
      <w:r>
        <w:rPr>
          <w:sz w:val="22"/>
        </w:rPr>
        <w:t>partnerships</w:t>
      </w:r>
    </w:p>
    <w:p>
      <w:pPr>
        <w:pStyle w:val="ListParagraph"/>
        <w:numPr>
          <w:ilvl w:val="1"/>
          <w:numId w:val="12"/>
        </w:numPr>
        <w:tabs>
          <w:tab w:pos="2153" w:val="left" w:leader="none"/>
          <w:tab w:pos="2154" w:val="left" w:leader="none"/>
        </w:tabs>
        <w:spacing w:line="273" w:lineRule="auto" w:before="35" w:after="0"/>
        <w:ind w:left="2153" w:right="1435" w:hanging="355"/>
        <w:jc w:val="left"/>
        <w:rPr>
          <w:sz w:val="22"/>
        </w:rPr>
      </w:pPr>
      <w:bookmarkStart w:name=" formed beneficial relationships with l" w:id="968"/>
      <w:bookmarkEnd w:id="968"/>
      <w:r>
        <w:rPr/>
      </w:r>
      <w:bookmarkStart w:name=" formed beneficial relationships with l" w:id="969"/>
      <w:bookmarkEnd w:id="969"/>
      <w:r>
        <w:rPr>
          <w:sz w:val="22"/>
        </w:rPr>
        <w:t>f</w:t>
      </w:r>
      <w:r>
        <w:rPr>
          <w:sz w:val="22"/>
        </w:rPr>
        <w:t>ormed beneficial relationships with local government agencies, businesses and other community</w:t>
      </w:r>
      <w:r>
        <w:rPr>
          <w:spacing w:val="-3"/>
          <w:sz w:val="22"/>
        </w:rPr>
        <w:t> </w:t>
      </w:r>
      <w:r>
        <w:rPr>
          <w:sz w:val="22"/>
        </w:rPr>
        <w:t>groups.</w:t>
      </w:r>
    </w:p>
    <w:p>
      <w:pPr>
        <w:spacing w:after="0" w:line="273" w:lineRule="auto"/>
        <w:jc w:val="left"/>
        <w:rPr>
          <w:sz w:val="22"/>
        </w:rPr>
        <w:sectPr>
          <w:footerReference w:type="default" r:id="rId49"/>
          <w:pgSz w:w="11910" w:h="16840"/>
          <w:pgMar w:footer="2558" w:header="595" w:top="1260" w:bottom="2740" w:left="0" w:right="0"/>
        </w:sectPr>
      </w:pPr>
    </w:p>
    <w:p>
      <w:pPr>
        <w:pStyle w:val="Heading1"/>
        <w:numPr>
          <w:ilvl w:val="0"/>
          <w:numId w:val="6"/>
        </w:numPr>
        <w:tabs>
          <w:tab w:pos="2019" w:val="left" w:leader="none"/>
        </w:tabs>
        <w:spacing w:line="240" w:lineRule="auto" w:before="172" w:after="0"/>
        <w:ind w:left="2018" w:right="0" w:hanging="578"/>
        <w:jc w:val="left"/>
      </w:pPr>
      <w:bookmarkStart w:name=" " w:id="970"/>
      <w:bookmarkEnd w:id="970"/>
      <w:r>
        <w:rPr/>
      </w:r>
      <w:bookmarkStart w:name="Span" w:id="971"/>
      <w:bookmarkEnd w:id="971"/>
      <w:r>
        <w:rPr/>
      </w:r>
      <w:bookmarkStart w:name="3. Evaluation findings " w:id="972"/>
      <w:bookmarkEnd w:id="972"/>
      <w:r>
        <w:rPr/>
      </w:r>
      <w:bookmarkStart w:name="Table 1" w:id="973"/>
      <w:bookmarkEnd w:id="973"/>
      <w:r>
        <w:rPr/>
      </w:r>
      <w:bookmarkStart w:name="_bookmark8" w:id="974"/>
      <w:bookmarkEnd w:id="974"/>
      <w:r>
        <w:rPr/>
        <w:t>E</w:t>
      </w:r>
      <w:r>
        <w:rPr/>
        <w:t>valuation findings</w:t>
      </w:r>
    </w:p>
    <w:p>
      <w:pPr>
        <w:pStyle w:val="BodyText"/>
        <w:spacing w:line="276" w:lineRule="auto" w:before="368"/>
        <w:ind w:left="1440" w:right="837"/>
      </w:pPr>
      <w:bookmarkStart w:name="Over the past 10 years, ILSM groups have" w:id="975"/>
      <w:bookmarkEnd w:id="975"/>
      <w:r>
        <w:rPr/>
      </w:r>
      <w:r>
        <w:rPr/>
        <w:t>Over the past 10 years, ILSM groups have increasingly built FfS activities into their ranger operations. These activities have developed organically as extensions of ILSM operations, creating additional benefit through employment and income generation and associated social benefits.</w:t>
      </w:r>
    </w:p>
    <w:p>
      <w:pPr>
        <w:pStyle w:val="BodyText"/>
        <w:spacing w:line="276" w:lineRule="auto" w:before="120"/>
        <w:ind w:left="1440" w:right="813"/>
      </w:pPr>
      <w:bookmarkStart w:name="FfS activities have developed without sp" w:id="976"/>
      <w:bookmarkEnd w:id="976"/>
      <w:r>
        <w:rPr/>
      </w:r>
      <w:r>
        <w:rPr/>
        <w:t>FfS activities have developed without specifically earmarked funding from PM&amp;C, but are made possible by the use of ranger or IPA program resources including administration, governance and capacity building. The types of FfS set-ups vary between projects and ranger groups. This variation is driven by local context, availability of commercial opportunities and partners, ranger group size and capacity, governance arrangements, types of ILSM organisations and other local differences.</w:t>
      </w:r>
    </w:p>
    <w:p>
      <w:pPr>
        <w:pStyle w:val="BodyText"/>
        <w:spacing w:line="276" w:lineRule="auto" w:before="120"/>
        <w:ind w:left="1440" w:right="655"/>
        <w:jc w:val="both"/>
      </w:pPr>
      <w:bookmarkStart w:name="This chapter presents the findings from " w:id="977"/>
      <w:bookmarkEnd w:id="977"/>
      <w:r>
        <w:rPr/>
      </w:r>
      <w:r>
        <w:rPr/>
        <w:t>This chapter presents the findings from Parts 1 and 2 of the online survey, in-depth case studies and administrative</w:t>
      </w:r>
      <w:r>
        <w:rPr>
          <w:spacing w:val="-5"/>
        </w:rPr>
        <w:t> </w:t>
      </w:r>
      <w:r>
        <w:rPr/>
        <w:t>data</w:t>
      </w:r>
      <w:r>
        <w:rPr>
          <w:spacing w:val="-6"/>
        </w:rPr>
        <w:t> </w:t>
      </w:r>
      <w:r>
        <w:rPr/>
        <w:t>made</w:t>
      </w:r>
      <w:r>
        <w:rPr>
          <w:spacing w:val="-7"/>
        </w:rPr>
        <w:t> </w:t>
      </w:r>
      <w:r>
        <w:rPr/>
        <w:t>available</w:t>
      </w:r>
      <w:r>
        <w:rPr>
          <w:spacing w:val="-4"/>
        </w:rPr>
        <w:t> </w:t>
      </w:r>
      <w:r>
        <w:rPr/>
        <w:t>to</w:t>
      </w:r>
      <w:r>
        <w:rPr>
          <w:spacing w:val="-6"/>
        </w:rPr>
        <w:t> </w:t>
      </w:r>
      <w:r>
        <w:rPr/>
        <w:t>the</w:t>
      </w:r>
      <w:r>
        <w:rPr>
          <w:spacing w:val="-7"/>
        </w:rPr>
        <w:t> </w:t>
      </w:r>
      <w:r>
        <w:rPr/>
        <w:t>research</w:t>
      </w:r>
      <w:r>
        <w:rPr>
          <w:spacing w:val="-6"/>
        </w:rPr>
        <w:t> </w:t>
      </w:r>
      <w:r>
        <w:rPr/>
        <w:t>team.</w:t>
      </w:r>
      <w:r>
        <w:rPr>
          <w:spacing w:val="-6"/>
        </w:rPr>
        <w:t> </w:t>
      </w:r>
      <w:r>
        <w:rPr/>
        <w:t>The</w:t>
      </w:r>
      <w:r>
        <w:rPr>
          <w:spacing w:val="-7"/>
        </w:rPr>
        <w:t> </w:t>
      </w:r>
      <w:r>
        <w:rPr/>
        <w:t>specific</w:t>
      </w:r>
      <w:r>
        <w:rPr>
          <w:spacing w:val="-6"/>
        </w:rPr>
        <w:t> </w:t>
      </w:r>
      <w:r>
        <w:rPr/>
        <w:t>evaluation</w:t>
      </w:r>
      <w:r>
        <w:rPr>
          <w:spacing w:val="-7"/>
        </w:rPr>
        <w:t> </w:t>
      </w:r>
      <w:r>
        <w:rPr/>
        <w:t>questions</w:t>
      </w:r>
      <w:r>
        <w:rPr>
          <w:spacing w:val="-5"/>
        </w:rPr>
        <w:t> </w:t>
      </w:r>
      <w:r>
        <w:rPr/>
        <w:t>answered in the following section</w:t>
      </w:r>
      <w:r>
        <w:rPr>
          <w:spacing w:val="-1"/>
        </w:rPr>
        <w:t> </w:t>
      </w:r>
      <w:r>
        <w:rPr/>
        <w:t>are:</w:t>
      </w:r>
    </w:p>
    <w:p>
      <w:pPr>
        <w:pStyle w:val="ListParagraph"/>
        <w:numPr>
          <w:ilvl w:val="0"/>
          <w:numId w:val="13"/>
        </w:numPr>
        <w:tabs>
          <w:tab w:pos="1700" w:val="left" w:leader="none"/>
        </w:tabs>
        <w:spacing w:line="278" w:lineRule="auto" w:before="117" w:after="0"/>
        <w:ind w:left="1440" w:right="656" w:firstLine="0"/>
        <w:jc w:val="both"/>
        <w:rPr>
          <w:sz w:val="22"/>
        </w:rPr>
      </w:pPr>
      <w:bookmarkStart w:name="1. Overview: What is the extent of FfS a" w:id="978"/>
      <w:bookmarkEnd w:id="978"/>
      <w:r>
        <w:rPr/>
      </w:r>
      <w:bookmarkStart w:name="1. Overview: What is the extent of FfS a" w:id="979"/>
      <w:bookmarkEnd w:id="979"/>
      <w:r>
        <w:rPr>
          <w:b/>
          <w:sz w:val="22"/>
        </w:rPr>
        <w:t>O</w:t>
      </w:r>
      <w:r>
        <w:rPr>
          <w:b/>
          <w:sz w:val="22"/>
        </w:rPr>
        <w:t>verview: </w:t>
      </w:r>
      <w:r>
        <w:rPr>
          <w:sz w:val="22"/>
        </w:rPr>
        <w:t>What is the extent of FfS activities across IPAs and ranger projects and what models have been developed? (FfS activities description: 3.1; How they link to ranger program funding: 3.2: Life cycle of FfS 3.3; Role of partnerships in FfS:</w:t>
      </w:r>
      <w:r>
        <w:rPr>
          <w:spacing w:val="-1"/>
          <w:sz w:val="22"/>
        </w:rPr>
        <w:t> </w:t>
      </w:r>
      <w:r>
        <w:rPr>
          <w:sz w:val="22"/>
        </w:rPr>
        <w:t>3.4)</w:t>
      </w:r>
    </w:p>
    <w:p>
      <w:pPr>
        <w:pStyle w:val="ListParagraph"/>
        <w:numPr>
          <w:ilvl w:val="0"/>
          <w:numId w:val="13"/>
        </w:numPr>
        <w:tabs>
          <w:tab w:pos="1715" w:val="left" w:leader="none"/>
        </w:tabs>
        <w:spacing w:line="278" w:lineRule="auto" w:before="113" w:after="0"/>
        <w:ind w:left="1440" w:right="664" w:firstLine="0"/>
        <w:jc w:val="left"/>
        <w:rPr>
          <w:sz w:val="22"/>
        </w:rPr>
      </w:pPr>
      <w:bookmarkStart w:name="2. Impact: Can we quantify the economic " w:id="980"/>
      <w:bookmarkEnd w:id="980"/>
      <w:r>
        <w:rPr/>
      </w:r>
      <w:bookmarkStart w:name="2. Impact: Can we quantify the economic " w:id="981"/>
      <w:bookmarkEnd w:id="981"/>
      <w:r>
        <w:rPr>
          <w:b/>
          <w:sz w:val="22"/>
        </w:rPr>
        <w:t>I</w:t>
      </w:r>
      <w:r>
        <w:rPr>
          <w:b/>
          <w:sz w:val="22"/>
        </w:rPr>
        <w:t>mpact: </w:t>
      </w:r>
      <w:r>
        <w:rPr>
          <w:sz w:val="22"/>
        </w:rPr>
        <w:t>Can we quantify the economic and employment impact of FfS activities and any other (selected) associated outcomes? (Impacts of FfS:</w:t>
      </w:r>
      <w:r>
        <w:rPr>
          <w:spacing w:val="-4"/>
          <w:sz w:val="22"/>
        </w:rPr>
        <w:t> </w:t>
      </w:r>
      <w:r>
        <w:rPr>
          <w:sz w:val="22"/>
        </w:rPr>
        <w:t>3.5)</w:t>
      </w:r>
    </w:p>
    <w:p>
      <w:pPr>
        <w:pStyle w:val="ListParagraph"/>
        <w:numPr>
          <w:ilvl w:val="0"/>
          <w:numId w:val="13"/>
        </w:numPr>
        <w:tabs>
          <w:tab w:pos="1691" w:val="left" w:leader="none"/>
        </w:tabs>
        <w:spacing w:line="276" w:lineRule="auto" w:before="116" w:after="0"/>
        <w:ind w:left="1440" w:right="689" w:firstLine="0"/>
        <w:jc w:val="left"/>
        <w:rPr>
          <w:sz w:val="22"/>
        </w:rPr>
      </w:pPr>
      <w:bookmarkStart w:name="3. Analysis: What are the drivers for su" w:id="982"/>
      <w:bookmarkEnd w:id="982"/>
      <w:r>
        <w:rPr/>
      </w:r>
      <w:bookmarkStart w:name="3. Analysis: What are the drivers for su" w:id="983"/>
      <w:bookmarkEnd w:id="983"/>
      <w:r>
        <w:rPr>
          <w:b/>
          <w:sz w:val="22"/>
        </w:rPr>
        <w:t>A</w:t>
      </w:r>
      <w:r>
        <w:rPr>
          <w:b/>
          <w:sz w:val="22"/>
        </w:rPr>
        <w:t>nalysis: </w:t>
      </w:r>
      <w:r>
        <w:rPr>
          <w:sz w:val="22"/>
        </w:rPr>
        <w:t>What are the drivers for success in FfS activity? What lessons have been learned? What approaches have proved themselves and may be shared? What conditions support success? (Enablers for initiating or growing FfS 3.6; Barriers to initiating or growing FfS: 3.7; Opportunities and aspirations for FfS:</w:t>
      </w:r>
      <w:r>
        <w:rPr>
          <w:spacing w:val="-2"/>
          <w:sz w:val="22"/>
        </w:rPr>
        <w:t> </w:t>
      </w:r>
      <w:r>
        <w:rPr>
          <w:sz w:val="22"/>
        </w:rPr>
        <w:t>3.8).</w:t>
      </w:r>
    </w:p>
    <w:p>
      <w:pPr>
        <w:pStyle w:val="Heading3"/>
        <w:numPr>
          <w:ilvl w:val="1"/>
          <w:numId w:val="13"/>
        </w:numPr>
        <w:tabs>
          <w:tab w:pos="2019" w:val="left" w:leader="none"/>
        </w:tabs>
        <w:spacing w:line="240" w:lineRule="auto" w:before="183" w:after="0"/>
        <w:ind w:left="2018" w:right="0" w:hanging="578"/>
        <w:jc w:val="left"/>
      </w:pPr>
      <w:bookmarkStart w:name="3.1 FfS activities " w:id="984"/>
      <w:bookmarkEnd w:id="984"/>
      <w:r>
        <w:rPr>
          <w:b w:val="0"/>
        </w:rPr>
      </w:r>
      <w:bookmarkStart w:name="_bookmark9" w:id="985"/>
      <w:bookmarkEnd w:id="985"/>
      <w:r>
        <w:rPr>
          <w:b w:val="0"/>
        </w:rPr>
      </w:r>
      <w:bookmarkStart w:name="_bookmark9" w:id="986"/>
      <w:bookmarkEnd w:id="986"/>
      <w:r>
        <w:rPr/>
        <w:t>F</w:t>
      </w:r>
      <w:r>
        <w:rPr/>
        <w:t>fS</w:t>
      </w:r>
      <w:r>
        <w:rPr>
          <w:spacing w:val="-2"/>
        </w:rPr>
        <w:t> </w:t>
      </w:r>
      <w:r>
        <w:rPr/>
        <w:t>activities</w:t>
      </w:r>
    </w:p>
    <w:p>
      <w:pPr>
        <w:pStyle w:val="BodyText"/>
        <w:spacing w:line="276" w:lineRule="auto" w:before="110"/>
        <w:ind w:left="1440" w:right="752"/>
      </w:pPr>
      <w:bookmarkStart w:name="This section of the report summarises in" w:id="987"/>
      <w:bookmarkEnd w:id="987"/>
      <w:r>
        <w:rPr/>
      </w:r>
      <w:r>
        <w:rPr/>
        <w:t>This section of the report summarises information generated in Part 1 of the online survey, which asked reflective questions about the types of FfS activity currently operating and the client bases for ranger groups.</w:t>
      </w:r>
    </w:p>
    <w:p>
      <w:pPr>
        <w:pStyle w:val="Heading5"/>
      </w:pPr>
      <w:r>
        <w:rPr/>
        <w:drawing>
          <wp:anchor distT="0" distB="0" distL="0" distR="0" allowOverlap="1" layoutInCell="1" locked="0" behindDoc="0" simplePos="0" relativeHeight="2848">
            <wp:simplePos x="0" y="0"/>
            <wp:positionH relativeFrom="page">
              <wp:posOffset>917447</wp:posOffset>
            </wp:positionH>
            <wp:positionV relativeFrom="paragraph">
              <wp:posOffset>106119</wp:posOffset>
            </wp:positionV>
            <wp:extent cx="311658" cy="118110"/>
            <wp:effectExtent l="0" t="0" r="0" b="0"/>
            <wp:wrapNone/>
            <wp:docPr id="39" name="image15.png" descr=""/>
            <wp:cNvGraphicFramePr>
              <a:graphicFrameLocks noChangeAspect="1"/>
            </wp:cNvGraphicFramePr>
            <a:graphic>
              <a:graphicData uri="http://schemas.openxmlformats.org/drawingml/2006/picture">
                <pic:pic>
                  <pic:nvPicPr>
                    <pic:cNvPr id="40" name="image15.png"/>
                    <pic:cNvPicPr/>
                  </pic:nvPicPr>
                  <pic:blipFill>
                    <a:blip r:embed="rId51" cstate="print"/>
                    <a:stretch>
                      <a:fillRect/>
                    </a:stretch>
                  </pic:blipFill>
                  <pic:spPr>
                    <a:xfrm>
                      <a:off x="0" y="0"/>
                      <a:ext cx="311658" cy="118110"/>
                    </a:xfrm>
                    <a:prstGeom prst="rect">
                      <a:avLst/>
                    </a:prstGeom>
                  </pic:spPr>
                </pic:pic>
              </a:graphicData>
            </a:graphic>
          </wp:anchor>
        </w:drawing>
      </w:r>
      <w:bookmarkStart w:name=" Current FfS activities undertaken  " w:id="988"/>
      <w:bookmarkEnd w:id="988"/>
      <w:r>
        <w:rPr>
          <w:b w:val="0"/>
        </w:rPr>
      </w:r>
      <w:r>
        <w:rPr/>
        <w:t>Current FfS activities undertaken</w:t>
      </w:r>
    </w:p>
    <w:p>
      <w:pPr>
        <w:pStyle w:val="BodyText"/>
        <w:spacing w:line="276" w:lineRule="auto" w:before="120"/>
        <w:ind w:left="1440" w:right="691"/>
      </w:pPr>
      <w:bookmarkStart w:name="Ranger groups are funded to conduct a ra" w:id="989"/>
      <w:bookmarkEnd w:id="989"/>
      <w:r>
        <w:rPr/>
      </w:r>
      <w:r>
        <w:rPr/>
        <w:t>Ranger groups are funded to conduct a range of core land and sea management-related activities.</w:t>
      </w:r>
      <w:bookmarkStart w:name="Table 1" w:id="990"/>
      <w:bookmarkEnd w:id="990"/>
      <w:r>
        <w:rPr/>
      </w:r>
      <w:r>
        <w:rPr/>
        <w:t> Groups may also conduct some of these activities as FfS for other partner organisations (see </w:t>
      </w:r>
      <w:hyperlink w:history="true" w:anchor="_bookmark10">
        <w:r>
          <w:rPr>
            <w:b/>
            <w:color w:val="000104"/>
          </w:rPr>
          <w:t>Table</w:t>
        </w:r>
      </w:hyperlink>
      <w:bookmarkStart w:name="). The five most commonly occurring core" w:id="991"/>
      <w:bookmarkEnd w:id="991"/>
      <w:r>
        <w:rPr>
          <w:b/>
          <w:color w:val="000104"/>
        </w:rPr>
      </w:r>
      <w:r>
        <w:rPr>
          <w:b/>
          <w:color w:val="000104"/>
        </w:rPr>
        <w:t> </w:t>
      </w:r>
      <w:hyperlink w:history="true" w:anchor="_bookmark10">
        <w:r>
          <w:rPr>
            <w:b/>
            <w:color w:val="000104"/>
          </w:rPr>
          <w:t>1</w:t>
        </w:r>
      </w:hyperlink>
      <w:r>
        <w:rPr/>
        <w:t>). The five most commonly occurring core activity types identified by respondents in the reflective survey were cultural heritage survey and management (95%), feral animal management (95%), weed management (89%), fire management (89%) and biodiversity monitoring and surveys (coastal or land-based) (84%). In relation to core business, the five most frequently occurring activities for which a fee was charged were weed management (63%), biodiversity management (58%), feral animal management (47%), fire management (47%) and quarantine work (47%). These results demonstrate a strong alignment between the core business of the ranger groups and the types of activities conducted under FfS contracts. The results also show that where partner organisations like state government and local councils also have responsibility for the types of core activities done by</w:t>
      </w:r>
    </w:p>
    <w:p>
      <w:pPr>
        <w:spacing w:after="0" w:line="276" w:lineRule="auto"/>
        <w:sectPr>
          <w:footerReference w:type="default" r:id="rId50"/>
          <w:pgSz w:w="11910" w:h="16840"/>
          <w:pgMar w:footer="2530" w:header="595" w:top="1260" w:bottom="2720" w:left="0" w:right="0"/>
        </w:sectPr>
      </w:pPr>
    </w:p>
    <w:p>
      <w:pPr>
        <w:spacing w:before="177"/>
        <w:ind w:left="1440" w:right="0" w:firstLine="0"/>
        <w:jc w:val="left"/>
        <w:rPr>
          <w:b/>
          <w:sz w:val="20"/>
        </w:rPr>
      </w:pPr>
      <w:bookmarkStart w:name=" " w:id="992"/>
      <w:bookmarkEnd w:id="992"/>
      <w:r>
        <w:rPr/>
      </w:r>
      <w:bookmarkStart w:name="Span" w:id="993"/>
      <w:bookmarkEnd w:id="993"/>
      <w:r>
        <w:rPr/>
      </w:r>
      <w:bookmarkStart w:name="Table 1 Core ILSM activities (IPA and Ra" w:id="994"/>
      <w:bookmarkEnd w:id="994"/>
      <w:r>
        <w:rPr/>
      </w:r>
      <w:bookmarkStart w:name="Figure 2" w:id="995"/>
      <w:bookmarkEnd w:id="995"/>
      <w:r>
        <w:rPr/>
      </w:r>
      <w:bookmarkStart w:name="_bookmark10" w:id="996"/>
      <w:bookmarkEnd w:id="996"/>
      <w:r>
        <w:rPr/>
      </w:r>
      <w:r>
        <w:rPr>
          <w:b/>
          <w:color w:val="000104"/>
          <w:sz w:val="20"/>
        </w:rPr>
        <w:t>Table 1 Core ILSM activities (IPA and Ranger programs) and most common FFS activities</w:t>
      </w:r>
    </w:p>
    <w:p>
      <w:pPr>
        <w:pStyle w:val="BodyText"/>
        <w:spacing w:before="6" w:after="1"/>
        <w:rPr>
          <w:b/>
          <w:sz w:val="21"/>
        </w:rPr>
      </w:pPr>
    </w:p>
    <w:tbl>
      <w:tblPr>
        <w:tblW w:w="0" w:type="auto"/>
        <w:jc w:val="left"/>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2"/>
        <w:gridCol w:w="1654"/>
        <w:gridCol w:w="1819"/>
      </w:tblGrid>
      <w:tr>
        <w:trPr>
          <w:trHeight w:val="690" w:hRule="atLeast"/>
        </w:trPr>
        <w:tc>
          <w:tcPr>
            <w:tcW w:w="8096" w:type="dxa"/>
            <w:gridSpan w:val="2"/>
            <w:tcBorders>
              <w:top w:val="single" w:sz="4" w:space="0" w:color="EC7C30"/>
              <w:bottom w:val="single" w:sz="4" w:space="0" w:color="EC7C30"/>
              <w:right w:val="single" w:sz="4" w:space="0" w:color="000000"/>
            </w:tcBorders>
          </w:tcPr>
          <w:p>
            <w:pPr>
              <w:pStyle w:val="TableParagraph"/>
              <w:ind w:left="6639" w:right="226" w:firstLine="21"/>
              <w:jc w:val="right"/>
              <w:rPr>
                <w:b/>
                <w:sz w:val="20"/>
              </w:rPr>
            </w:pPr>
            <w:bookmarkStart w:name=" " w:id="997"/>
            <w:bookmarkEnd w:id="997"/>
            <w:r>
              <w:rPr/>
            </w:r>
            <w:bookmarkStart w:name="Table" w:id="998"/>
            <w:bookmarkEnd w:id="998"/>
            <w:r>
              <w:rPr/>
            </w:r>
            <w:bookmarkStart w:name="TBody" w:id="999"/>
            <w:bookmarkEnd w:id="999"/>
            <w:r>
              <w:rPr/>
            </w:r>
            <w:bookmarkStart w:name="TR" w:id="1000"/>
            <w:bookmarkEnd w:id="1000"/>
            <w:r>
              <w:rPr/>
            </w:r>
            <w:bookmarkStart w:name="Span" w:id="1001"/>
            <w:bookmarkEnd w:id="1001"/>
            <w:r>
              <w:rPr/>
            </w:r>
            <w:bookmarkStart w:name=" " w:id="1002"/>
            <w:bookmarkEnd w:id="1002"/>
            <w:r>
              <w:rPr/>
            </w:r>
            <w:bookmarkStart w:name="Core funded ILSM activity " w:id="1003"/>
            <w:bookmarkEnd w:id="1003"/>
            <w:r>
              <w:rPr/>
            </w:r>
            <w:r>
              <w:rPr>
                <w:b/>
                <w:color w:val="C45811"/>
                <w:sz w:val="20"/>
              </w:rPr>
              <w:t>Core funded</w:t>
            </w:r>
            <w:r>
              <w:rPr>
                <w:b/>
                <w:color w:val="C45811"/>
                <w:w w:val="99"/>
                <w:sz w:val="20"/>
              </w:rPr>
              <w:t> </w:t>
            </w:r>
            <w:r>
              <w:rPr>
                <w:b/>
                <w:color w:val="C45811"/>
                <w:sz w:val="20"/>
              </w:rPr>
              <w:t>ILSM activity</w:t>
            </w:r>
          </w:p>
        </w:tc>
        <w:tc>
          <w:tcPr>
            <w:tcW w:w="1819" w:type="dxa"/>
            <w:tcBorders>
              <w:top w:val="single" w:sz="4" w:space="0" w:color="EC7C30"/>
              <w:left w:val="single" w:sz="4" w:space="0" w:color="000000"/>
              <w:bottom w:val="single" w:sz="4" w:space="0" w:color="EC7C30"/>
            </w:tcBorders>
          </w:tcPr>
          <w:p>
            <w:pPr>
              <w:pStyle w:val="TableParagraph"/>
              <w:spacing w:line="230" w:lineRule="exact"/>
              <w:ind w:left="192" w:right="187" w:hanging="1"/>
              <w:jc w:val="center"/>
              <w:rPr>
                <w:b/>
                <w:sz w:val="20"/>
              </w:rPr>
            </w:pPr>
            <w:bookmarkStart w:name="Most common Fee for Service activity " w:id="1004"/>
            <w:bookmarkEnd w:id="1004"/>
            <w:r>
              <w:rPr/>
            </w:r>
            <w:r>
              <w:rPr>
                <w:b/>
                <w:color w:val="C45811"/>
                <w:sz w:val="20"/>
              </w:rPr>
              <w:t>Most common Fee for Service activity</w:t>
            </w:r>
          </w:p>
        </w:tc>
      </w:tr>
      <w:tr>
        <w:trPr>
          <w:trHeight w:val="229" w:hRule="atLeast"/>
        </w:trPr>
        <w:tc>
          <w:tcPr>
            <w:tcW w:w="6442" w:type="dxa"/>
            <w:tcBorders>
              <w:top w:val="single" w:sz="4" w:space="0" w:color="EC7C30"/>
            </w:tcBorders>
          </w:tcPr>
          <w:p>
            <w:pPr>
              <w:pStyle w:val="TableParagraph"/>
              <w:rPr>
                <w:rFonts w:ascii="Times New Roman"/>
                <w:sz w:val="16"/>
              </w:rPr>
            </w:pPr>
          </w:p>
        </w:tc>
        <w:tc>
          <w:tcPr>
            <w:tcW w:w="1654" w:type="dxa"/>
            <w:tcBorders>
              <w:top w:val="single" w:sz="4" w:space="0" w:color="EC7C30"/>
              <w:right w:val="single" w:sz="4" w:space="0" w:color="000000"/>
            </w:tcBorders>
          </w:tcPr>
          <w:p>
            <w:pPr>
              <w:pStyle w:val="TableParagraph"/>
              <w:spacing w:line="210" w:lineRule="exact"/>
              <w:ind w:left="587" w:right="619"/>
              <w:jc w:val="center"/>
              <w:rPr>
                <w:b/>
                <w:sz w:val="20"/>
              </w:rPr>
            </w:pPr>
            <w:bookmarkStart w:name="TR" w:id="1005"/>
            <w:bookmarkEnd w:id="1005"/>
            <w:r>
              <w:rPr/>
            </w:r>
            <w:bookmarkStart w:name="Span" w:id="1006"/>
            <w:bookmarkEnd w:id="1006"/>
            <w:r>
              <w:rPr/>
            </w:r>
            <w:bookmarkStart w:name=" " w:id="1007"/>
            <w:bookmarkEnd w:id="1007"/>
            <w:r>
              <w:rPr/>
            </w:r>
            <w:bookmarkStart w:name="Yes " w:id="1008"/>
            <w:bookmarkEnd w:id="1008"/>
            <w:r>
              <w:rPr/>
            </w:r>
            <w:r>
              <w:rPr>
                <w:b/>
                <w:color w:val="C45811"/>
                <w:sz w:val="20"/>
              </w:rPr>
              <w:t>Yes</w:t>
            </w:r>
          </w:p>
        </w:tc>
        <w:tc>
          <w:tcPr>
            <w:tcW w:w="1819" w:type="dxa"/>
            <w:tcBorders>
              <w:top w:val="single" w:sz="4" w:space="0" w:color="EC7C30"/>
              <w:left w:val="single" w:sz="4" w:space="0" w:color="000000"/>
            </w:tcBorders>
          </w:tcPr>
          <w:p>
            <w:pPr>
              <w:pStyle w:val="TableParagraph"/>
              <w:spacing w:line="210" w:lineRule="exact"/>
              <w:ind w:left="688" w:right="682"/>
              <w:jc w:val="center"/>
              <w:rPr>
                <w:b/>
                <w:sz w:val="20"/>
              </w:rPr>
            </w:pPr>
            <w:bookmarkStart w:name="Yes " w:id="1009"/>
            <w:bookmarkEnd w:id="1009"/>
            <w:r>
              <w:rPr/>
            </w:r>
            <w:r>
              <w:rPr>
                <w:b/>
                <w:color w:val="C45811"/>
                <w:sz w:val="20"/>
              </w:rPr>
              <w:t>Yes</w:t>
            </w:r>
          </w:p>
        </w:tc>
      </w:tr>
      <w:tr>
        <w:trPr>
          <w:trHeight w:val="229" w:hRule="atLeast"/>
        </w:trPr>
        <w:tc>
          <w:tcPr>
            <w:tcW w:w="6442" w:type="dxa"/>
          </w:tcPr>
          <w:p>
            <w:pPr>
              <w:pStyle w:val="TableParagraph"/>
              <w:spacing w:line="209" w:lineRule="exact"/>
              <w:ind w:left="127"/>
              <w:rPr>
                <w:b/>
                <w:sz w:val="20"/>
              </w:rPr>
            </w:pPr>
            <w:bookmarkStart w:name="Cultural heritage surveys/management " w:id="1010"/>
            <w:bookmarkEnd w:id="1010"/>
            <w:r>
              <w:rPr/>
            </w:r>
            <w:r>
              <w:rPr>
                <w:b/>
                <w:color w:val="C45811"/>
                <w:sz w:val="20"/>
              </w:rPr>
              <w:t>Cultural heritage surveys/management</w:t>
            </w:r>
          </w:p>
        </w:tc>
        <w:tc>
          <w:tcPr>
            <w:tcW w:w="1654" w:type="dxa"/>
            <w:tcBorders>
              <w:right w:val="single" w:sz="4" w:space="0" w:color="000000"/>
            </w:tcBorders>
          </w:tcPr>
          <w:p>
            <w:pPr>
              <w:pStyle w:val="TableParagraph"/>
              <w:spacing w:line="209" w:lineRule="exact"/>
              <w:ind w:left="588" w:right="619"/>
              <w:jc w:val="center"/>
              <w:rPr>
                <w:b/>
                <w:sz w:val="20"/>
              </w:rPr>
            </w:pPr>
            <w:bookmarkStart w:name="95% " w:id="1011"/>
            <w:bookmarkEnd w:id="1011"/>
            <w:r>
              <w:rPr/>
            </w:r>
            <w:r>
              <w:rPr>
                <w:b/>
                <w:color w:val="C45811"/>
                <w:sz w:val="20"/>
              </w:rPr>
              <w:t>95%</w:t>
            </w:r>
          </w:p>
        </w:tc>
        <w:tc>
          <w:tcPr>
            <w:tcW w:w="1819" w:type="dxa"/>
            <w:tcBorders>
              <w:left w:val="single" w:sz="4" w:space="0" w:color="000000"/>
            </w:tcBorders>
          </w:tcPr>
          <w:p>
            <w:pPr>
              <w:pStyle w:val="TableParagraph"/>
              <w:spacing w:line="209" w:lineRule="exact"/>
              <w:ind w:left="688" w:right="685"/>
              <w:jc w:val="center"/>
              <w:rPr>
                <w:b/>
                <w:sz w:val="20"/>
              </w:rPr>
            </w:pPr>
            <w:bookmarkStart w:name="TR" w:id="1012"/>
            <w:bookmarkEnd w:id="1012"/>
            <w:r>
              <w:rPr/>
            </w:r>
            <w:bookmarkStart w:name="Span" w:id="1013"/>
            <w:bookmarkEnd w:id="1013"/>
            <w:r>
              <w:rPr/>
            </w:r>
            <w:bookmarkStart w:name="47% " w:id="1014"/>
            <w:bookmarkEnd w:id="1014"/>
            <w:r>
              <w:rPr/>
            </w:r>
            <w:bookmarkStart w:name="TR" w:id="1015"/>
            <w:bookmarkEnd w:id="1015"/>
            <w:r>
              <w:rPr/>
            </w:r>
            <w:bookmarkStart w:name="Span" w:id="1016"/>
            <w:bookmarkEnd w:id="1016"/>
            <w:r>
              <w:rPr/>
            </w:r>
            <w:r>
              <w:rPr>
                <w:b/>
                <w:color w:val="C45811"/>
                <w:sz w:val="20"/>
              </w:rPr>
              <w:t>47%</w:t>
            </w:r>
          </w:p>
        </w:tc>
      </w:tr>
      <w:tr>
        <w:trPr>
          <w:trHeight w:val="230" w:hRule="atLeast"/>
        </w:trPr>
        <w:tc>
          <w:tcPr>
            <w:tcW w:w="6442" w:type="dxa"/>
          </w:tcPr>
          <w:p>
            <w:pPr>
              <w:pStyle w:val="TableParagraph"/>
              <w:spacing w:line="210" w:lineRule="exact"/>
              <w:ind w:left="127"/>
              <w:rPr>
                <w:b/>
                <w:sz w:val="20"/>
              </w:rPr>
            </w:pPr>
            <w:bookmarkStart w:name="Feral animal management " w:id="1017"/>
            <w:bookmarkEnd w:id="1017"/>
            <w:r>
              <w:rPr/>
            </w:r>
            <w:r>
              <w:rPr>
                <w:b/>
                <w:color w:val="C45811"/>
                <w:sz w:val="20"/>
              </w:rPr>
              <w:t>Feral animal management</w:t>
            </w:r>
          </w:p>
        </w:tc>
        <w:tc>
          <w:tcPr>
            <w:tcW w:w="1654" w:type="dxa"/>
            <w:tcBorders>
              <w:right w:val="single" w:sz="4" w:space="0" w:color="000000"/>
            </w:tcBorders>
          </w:tcPr>
          <w:p>
            <w:pPr>
              <w:pStyle w:val="TableParagraph"/>
              <w:spacing w:line="210" w:lineRule="exact"/>
              <w:ind w:left="588" w:right="619"/>
              <w:jc w:val="center"/>
              <w:rPr>
                <w:b/>
                <w:sz w:val="20"/>
              </w:rPr>
            </w:pPr>
            <w:bookmarkStart w:name="95% " w:id="1018"/>
            <w:bookmarkEnd w:id="1018"/>
            <w:r>
              <w:rPr/>
            </w:r>
            <w:r>
              <w:rPr>
                <w:b/>
                <w:color w:val="C45811"/>
                <w:sz w:val="20"/>
              </w:rPr>
              <w:t>95%</w:t>
            </w:r>
          </w:p>
        </w:tc>
        <w:tc>
          <w:tcPr>
            <w:tcW w:w="1819" w:type="dxa"/>
            <w:tcBorders>
              <w:left w:val="single" w:sz="4" w:space="0" w:color="000000"/>
            </w:tcBorders>
          </w:tcPr>
          <w:p>
            <w:pPr>
              <w:pStyle w:val="TableParagraph"/>
              <w:spacing w:line="210" w:lineRule="exact"/>
              <w:ind w:left="688" w:right="685"/>
              <w:jc w:val="center"/>
              <w:rPr>
                <w:b/>
                <w:sz w:val="20"/>
              </w:rPr>
            </w:pPr>
            <w:bookmarkStart w:name="37% " w:id="1019"/>
            <w:bookmarkEnd w:id="1019"/>
            <w:r>
              <w:rPr/>
            </w:r>
            <w:r>
              <w:rPr>
                <w:b/>
                <w:color w:val="C45811"/>
                <w:sz w:val="20"/>
              </w:rPr>
              <w:t>37%</w:t>
            </w:r>
          </w:p>
        </w:tc>
      </w:tr>
      <w:tr>
        <w:trPr>
          <w:trHeight w:val="230" w:hRule="atLeast"/>
        </w:trPr>
        <w:tc>
          <w:tcPr>
            <w:tcW w:w="6442" w:type="dxa"/>
          </w:tcPr>
          <w:p>
            <w:pPr>
              <w:pStyle w:val="TableParagraph"/>
              <w:spacing w:line="210" w:lineRule="exact"/>
              <w:ind w:left="127"/>
              <w:rPr>
                <w:b/>
                <w:sz w:val="20"/>
              </w:rPr>
            </w:pPr>
            <w:bookmarkStart w:name="Weed management " w:id="1020"/>
            <w:bookmarkEnd w:id="1020"/>
            <w:r>
              <w:rPr/>
            </w:r>
            <w:r>
              <w:rPr>
                <w:b/>
                <w:color w:val="C45811"/>
                <w:sz w:val="20"/>
              </w:rPr>
              <w:t>Weed management</w:t>
            </w:r>
          </w:p>
        </w:tc>
        <w:tc>
          <w:tcPr>
            <w:tcW w:w="1654" w:type="dxa"/>
            <w:tcBorders>
              <w:right w:val="single" w:sz="4" w:space="0" w:color="000000"/>
            </w:tcBorders>
          </w:tcPr>
          <w:p>
            <w:pPr>
              <w:pStyle w:val="TableParagraph"/>
              <w:spacing w:line="210" w:lineRule="exact"/>
              <w:ind w:left="588" w:right="619"/>
              <w:jc w:val="center"/>
              <w:rPr>
                <w:b/>
                <w:sz w:val="20"/>
              </w:rPr>
            </w:pPr>
            <w:bookmarkStart w:name="89% " w:id="1021"/>
            <w:bookmarkEnd w:id="1021"/>
            <w:r>
              <w:rPr/>
            </w:r>
            <w:r>
              <w:rPr>
                <w:b/>
                <w:color w:val="C45811"/>
                <w:sz w:val="20"/>
              </w:rPr>
              <w:t>89%</w:t>
            </w:r>
          </w:p>
        </w:tc>
        <w:tc>
          <w:tcPr>
            <w:tcW w:w="1819" w:type="dxa"/>
            <w:tcBorders>
              <w:left w:val="single" w:sz="4" w:space="0" w:color="000000"/>
            </w:tcBorders>
          </w:tcPr>
          <w:p>
            <w:pPr>
              <w:pStyle w:val="TableParagraph"/>
              <w:spacing w:line="210" w:lineRule="exact"/>
              <w:ind w:left="688" w:right="685"/>
              <w:jc w:val="center"/>
              <w:rPr>
                <w:b/>
                <w:sz w:val="20"/>
              </w:rPr>
            </w:pPr>
            <w:bookmarkStart w:name="TR" w:id="1022"/>
            <w:bookmarkEnd w:id="1022"/>
            <w:r>
              <w:rPr/>
            </w:r>
            <w:bookmarkStart w:name="Span" w:id="1023"/>
            <w:bookmarkEnd w:id="1023"/>
            <w:r>
              <w:rPr/>
            </w:r>
            <w:bookmarkStart w:name="63% " w:id="1024"/>
            <w:bookmarkEnd w:id="1024"/>
            <w:r>
              <w:rPr/>
            </w:r>
            <w:bookmarkStart w:name="TR" w:id="1025"/>
            <w:bookmarkEnd w:id="1025"/>
            <w:r>
              <w:rPr/>
            </w:r>
            <w:bookmarkStart w:name="Span" w:id="1026"/>
            <w:bookmarkEnd w:id="1026"/>
            <w:r>
              <w:rPr/>
            </w:r>
            <w:r>
              <w:rPr>
                <w:b/>
                <w:color w:val="C45811"/>
                <w:sz w:val="20"/>
              </w:rPr>
              <w:t>63%</w:t>
            </w:r>
          </w:p>
        </w:tc>
      </w:tr>
      <w:tr>
        <w:trPr>
          <w:trHeight w:val="230" w:hRule="atLeast"/>
        </w:trPr>
        <w:tc>
          <w:tcPr>
            <w:tcW w:w="6442" w:type="dxa"/>
          </w:tcPr>
          <w:p>
            <w:pPr>
              <w:pStyle w:val="TableParagraph"/>
              <w:spacing w:line="210" w:lineRule="exact"/>
              <w:ind w:left="127"/>
              <w:rPr>
                <w:b/>
                <w:sz w:val="20"/>
              </w:rPr>
            </w:pPr>
            <w:bookmarkStart w:name="Fire management " w:id="1027"/>
            <w:bookmarkEnd w:id="1027"/>
            <w:r>
              <w:rPr/>
            </w:r>
            <w:r>
              <w:rPr>
                <w:b/>
                <w:color w:val="C45811"/>
                <w:sz w:val="20"/>
              </w:rPr>
              <w:t>Fire management</w:t>
            </w:r>
          </w:p>
        </w:tc>
        <w:tc>
          <w:tcPr>
            <w:tcW w:w="1654" w:type="dxa"/>
            <w:tcBorders>
              <w:right w:val="single" w:sz="4" w:space="0" w:color="000000"/>
            </w:tcBorders>
          </w:tcPr>
          <w:p>
            <w:pPr>
              <w:pStyle w:val="TableParagraph"/>
              <w:spacing w:line="210" w:lineRule="exact"/>
              <w:ind w:left="588" w:right="619"/>
              <w:jc w:val="center"/>
              <w:rPr>
                <w:b/>
                <w:sz w:val="20"/>
              </w:rPr>
            </w:pPr>
            <w:bookmarkStart w:name="89% " w:id="1028"/>
            <w:bookmarkEnd w:id="1028"/>
            <w:r>
              <w:rPr/>
            </w:r>
            <w:r>
              <w:rPr>
                <w:b/>
                <w:color w:val="C45811"/>
                <w:sz w:val="20"/>
              </w:rPr>
              <w:t>89%</w:t>
            </w:r>
          </w:p>
        </w:tc>
        <w:tc>
          <w:tcPr>
            <w:tcW w:w="1819" w:type="dxa"/>
            <w:tcBorders>
              <w:left w:val="single" w:sz="4" w:space="0" w:color="000000"/>
            </w:tcBorders>
          </w:tcPr>
          <w:p>
            <w:pPr>
              <w:pStyle w:val="TableParagraph"/>
              <w:spacing w:line="210" w:lineRule="exact"/>
              <w:ind w:left="688" w:right="685"/>
              <w:jc w:val="center"/>
              <w:rPr>
                <w:b/>
                <w:sz w:val="20"/>
              </w:rPr>
            </w:pPr>
            <w:bookmarkStart w:name="47% " w:id="1029"/>
            <w:bookmarkEnd w:id="1029"/>
            <w:r>
              <w:rPr/>
            </w:r>
            <w:r>
              <w:rPr>
                <w:b/>
                <w:color w:val="C45811"/>
                <w:sz w:val="20"/>
              </w:rPr>
              <w:t>47%</w:t>
            </w:r>
          </w:p>
        </w:tc>
      </w:tr>
      <w:tr>
        <w:trPr>
          <w:trHeight w:val="230" w:hRule="atLeast"/>
        </w:trPr>
        <w:tc>
          <w:tcPr>
            <w:tcW w:w="6442" w:type="dxa"/>
          </w:tcPr>
          <w:p>
            <w:pPr>
              <w:pStyle w:val="TableParagraph"/>
              <w:spacing w:line="210" w:lineRule="exact"/>
              <w:ind w:left="127"/>
              <w:rPr>
                <w:b/>
                <w:sz w:val="20"/>
              </w:rPr>
            </w:pPr>
            <w:bookmarkStart w:name="Biodiversity monitoring/surveys (coastal" w:id="1030"/>
            <w:bookmarkEnd w:id="1030"/>
            <w:r>
              <w:rPr/>
            </w:r>
            <w:r>
              <w:rPr>
                <w:b/>
                <w:color w:val="C45811"/>
                <w:sz w:val="20"/>
              </w:rPr>
              <w:t>Biodiversity monitoring/surveys (coastal or land-based)</w:t>
            </w:r>
          </w:p>
        </w:tc>
        <w:tc>
          <w:tcPr>
            <w:tcW w:w="1654" w:type="dxa"/>
            <w:tcBorders>
              <w:right w:val="single" w:sz="4" w:space="0" w:color="000000"/>
            </w:tcBorders>
          </w:tcPr>
          <w:p>
            <w:pPr>
              <w:pStyle w:val="TableParagraph"/>
              <w:spacing w:line="210" w:lineRule="exact"/>
              <w:ind w:left="588" w:right="619"/>
              <w:jc w:val="center"/>
              <w:rPr>
                <w:b/>
                <w:sz w:val="20"/>
              </w:rPr>
            </w:pPr>
            <w:bookmarkStart w:name="84% " w:id="1031"/>
            <w:bookmarkEnd w:id="1031"/>
            <w:r>
              <w:rPr/>
            </w:r>
            <w:r>
              <w:rPr>
                <w:b/>
                <w:color w:val="C45811"/>
                <w:sz w:val="20"/>
              </w:rPr>
              <w:t>84%</w:t>
            </w:r>
          </w:p>
        </w:tc>
        <w:tc>
          <w:tcPr>
            <w:tcW w:w="1819" w:type="dxa"/>
            <w:tcBorders>
              <w:left w:val="single" w:sz="4" w:space="0" w:color="000000"/>
            </w:tcBorders>
          </w:tcPr>
          <w:p>
            <w:pPr>
              <w:pStyle w:val="TableParagraph"/>
              <w:spacing w:line="210" w:lineRule="exact"/>
              <w:ind w:left="688" w:right="685"/>
              <w:jc w:val="center"/>
              <w:rPr>
                <w:b/>
                <w:sz w:val="20"/>
              </w:rPr>
            </w:pPr>
            <w:bookmarkStart w:name="TR" w:id="1032"/>
            <w:bookmarkEnd w:id="1032"/>
            <w:r>
              <w:rPr/>
            </w:r>
            <w:bookmarkStart w:name="Span" w:id="1033"/>
            <w:bookmarkEnd w:id="1033"/>
            <w:r>
              <w:rPr/>
            </w:r>
            <w:bookmarkStart w:name="58% " w:id="1034"/>
            <w:bookmarkEnd w:id="1034"/>
            <w:r>
              <w:rPr/>
            </w:r>
            <w:bookmarkStart w:name="TR" w:id="1035"/>
            <w:bookmarkEnd w:id="1035"/>
            <w:r>
              <w:rPr/>
            </w:r>
            <w:bookmarkStart w:name="Span" w:id="1036"/>
            <w:bookmarkEnd w:id="1036"/>
            <w:r>
              <w:rPr/>
            </w:r>
            <w:r>
              <w:rPr>
                <w:b/>
                <w:color w:val="C45811"/>
                <w:sz w:val="20"/>
              </w:rPr>
              <w:t>58%</w:t>
            </w:r>
          </w:p>
        </w:tc>
      </w:tr>
      <w:tr>
        <w:trPr>
          <w:trHeight w:val="229" w:hRule="atLeast"/>
        </w:trPr>
        <w:tc>
          <w:tcPr>
            <w:tcW w:w="6442" w:type="dxa"/>
          </w:tcPr>
          <w:p>
            <w:pPr>
              <w:pStyle w:val="TableParagraph"/>
              <w:spacing w:line="209" w:lineRule="exact"/>
              <w:ind w:left="127"/>
              <w:rPr>
                <w:b/>
                <w:sz w:val="20"/>
              </w:rPr>
            </w:pPr>
            <w:bookmarkStart w:name="Training provision " w:id="1037"/>
            <w:bookmarkEnd w:id="1037"/>
            <w:r>
              <w:rPr/>
            </w:r>
            <w:r>
              <w:rPr>
                <w:b/>
                <w:color w:val="C45811"/>
                <w:sz w:val="20"/>
              </w:rPr>
              <w:t>Training provision</w:t>
            </w:r>
          </w:p>
        </w:tc>
        <w:tc>
          <w:tcPr>
            <w:tcW w:w="1654" w:type="dxa"/>
            <w:tcBorders>
              <w:right w:val="single" w:sz="4" w:space="0" w:color="000000"/>
            </w:tcBorders>
          </w:tcPr>
          <w:p>
            <w:pPr>
              <w:pStyle w:val="TableParagraph"/>
              <w:spacing w:line="209" w:lineRule="exact"/>
              <w:ind w:left="588" w:right="619"/>
              <w:jc w:val="center"/>
              <w:rPr>
                <w:b/>
                <w:sz w:val="20"/>
              </w:rPr>
            </w:pPr>
            <w:bookmarkStart w:name="74% " w:id="1038"/>
            <w:bookmarkEnd w:id="1038"/>
            <w:r>
              <w:rPr/>
            </w:r>
            <w:r>
              <w:rPr>
                <w:b/>
                <w:color w:val="C45811"/>
                <w:sz w:val="20"/>
              </w:rPr>
              <w:t>74%</w:t>
            </w:r>
          </w:p>
        </w:tc>
        <w:tc>
          <w:tcPr>
            <w:tcW w:w="1819" w:type="dxa"/>
            <w:tcBorders>
              <w:left w:val="single" w:sz="4" w:space="0" w:color="000000"/>
            </w:tcBorders>
          </w:tcPr>
          <w:p>
            <w:pPr>
              <w:pStyle w:val="TableParagraph"/>
              <w:spacing w:line="209" w:lineRule="exact"/>
              <w:ind w:left="688" w:right="683"/>
              <w:jc w:val="center"/>
              <w:rPr>
                <w:b/>
                <w:sz w:val="20"/>
              </w:rPr>
            </w:pPr>
            <w:bookmarkStart w:name="5% " w:id="1039"/>
            <w:bookmarkEnd w:id="1039"/>
            <w:r>
              <w:rPr/>
            </w:r>
            <w:r>
              <w:rPr>
                <w:b/>
                <w:color w:val="C45811"/>
                <w:sz w:val="20"/>
              </w:rPr>
              <w:t>5%</w:t>
            </w:r>
          </w:p>
        </w:tc>
      </w:tr>
      <w:tr>
        <w:trPr>
          <w:trHeight w:val="229" w:hRule="atLeast"/>
        </w:trPr>
        <w:tc>
          <w:tcPr>
            <w:tcW w:w="6442" w:type="dxa"/>
          </w:tcPr>
          <w:p>
            <w:pPr>
              <w:pStyle w:val="TableParagraph"/>
              <w:spacing w:line="209" w:lineRule="exact"/>
              <w:ind w:left="127"/>
              <w:rPr>
                <w:b/>
                <w:sz w:val="20"/>
              </w:rPr>
            </w:pPr>
            <w:bookmarkStart w:name="Tourism guide/visitor management/install" w:id="1040"/>
            <w:bookmarkEnd w:id="1040"/>
            <w:r>
              <w:rPr/>
            </w:r>
            <w:r>
              <w:rPr>
                <w:b/>
                <w:color w:val="C45811"/>
                <w:sz w:val="20"/>
              </w:rPr>
              <w:t>Tourism guide/visitor management/installation management</w:t>
            </w:r>
          </w:p>
        </w:tc>
        <w:tc>
          <w:tcPr>
            <w:tcW w:w="1654" w:type="dxa"/>
            <w:tcBorders>
              <w:right w:val="single" w:sz="4" w:space="0" w:color="000000"/>
            </w:tcBorders>
          </w:tcPr>
          <w:p>
            <w:pPr>
              <w:pStyle w:val="TableParagraph"/>
              <w:spacing w:line="209" w:lineRule="exact"/>
              <w:ind w:left="588" w:right="619"/>
              <w:jc w:val="center"/>
              <w:rPr>
                <w:b/>
                <w:sz w:val="20"/>
              </w:rPr>
            </w:pPr>
            <w:bookmarkStart w:name="74% " w:id="1041"/>
            <w:bookmarkEnd w:id="1041"/>
            <w:r>
              <w:rPr/>
            </w:r>
            <w:r>
              <w:rPr>
                <w:b/>
                <w:color w:val="C45811"/>
                <w:sz w:val="20"/>
              </w:rPr>
              <w:t>74%</w:t>
            </w:r>
          </w:p>
        </w:tc>
        <w:tc>
          <w:tcPr>
            <w:tcW w:w="1819" w:type="dxa"/>
            <w:tcBorders>
              <w:left w:val="single" w:sz="4" w:space="0" w:color="000000"/>
            </w:tcBorders>
          </w:tcPr>
          <w:p>
            <w:pPr>
              <w:pStyle w:val="TableParagraph"/>
              <w:spacing w:line="209" w:lineRule="exact"/>
              <w:ind w:left="688" w:right="685"/>
              <w:jc w:val="center"/>
              <w:rPr>
                <w:b/>
                <w:sz w:val="20"/>
              </w:rPr>
            </w:pPr>
            <w:bookmarkStart w:name="TR" w:id="1042"/>
            <w:bookmarkEnd w:id="1042"/>
            <w:r>
              <w:rPr/>
            </w:r>
            <w:bookmarkStart w:name="Span" w:id="1043"/>
            <w:bookmarkEnd w:id="1043"/>
            <w:r>
              <w:rPr/>
            </w:r>
            <w:bookmarkStart w:name="32% " w:id="1044"/>
            <w:bookmarkEnd w:id="1044"/>
            <w:r>
              <w:rPr/>
            </w:r>
            <w:bookmarkStart w:name="TR" w:id="1045"/>
            <w:bookmarkEnd w:id="1045"/>
            <w:r>
              <w:rPr/>
            </w:r>
            <w:bookmarkStart w:name="Span" w:id="1046"/>
            <w:bookmarkEnd w:id="1046"/>
            <w:r>
              <w:rPr/>
            </w:r>
            <w:r>
              <w:rPr>
                <w:b/>
                <w:color w:val="C45811"/>
                <w:sz w:val="20"/>
              </w:rPr>
              <w:t>32%</w:t>
            </w:r>
          </w:p>
        </w:tc>
      </w:tr>
      <w:tr>
        <w:trPr>
          <w:trHeight w:val="230" w:hRule="atLeast"/>
        </w:trPr>
        <w:tc>
          <w:tcPr>
            <w:tcW w:w="6442" w:type="dxa"/>
          </w:tcPr>
          <w:p>
            <w:pPr>
              <w:pStyle w:val="TableParagraph"/>
              <w:spacing w:line="210" w:lineRule="exact"/>
              <w:ind w:left="127"/>
              <w:rPr>
                <w:b/>
                <w:sz w:val="20"/>
              </w:rPr>
            </w:pPr>
            <w:bookmarkStart w:name="School-based activities " w:id="1047"/>
            <w:bookmarkEnd w:id="1047"/>
            <w:r>
              <w:rPr/>
            </w:r>
            <w:r>
              <w:rPr>
                <w:b/>
                <w:color w:val="C45811"/>
                <w:sz w:val="20"/>
              </w:rPr>
              <w:t>School-based activities</w:t>
            </w:r>
          </w:p>
        </w:tc>
        <w:tc>
          <w:tcPr>
            <w:tcW w:w="1654" w:type="dxa"/>
            <w:tcBorders>
              <w:right w:val="single" w:sz="4" w:space="0" w:color="000000"/>
            </w:tcBorders>
          </w:tcPr>
          <w:p>
            <w:pPr>
              <w:pStyle w:val="TableParagraph"/>
              <w:spacing w:line="210" w:lineRule="exact"/>
              <w:ind w:left="588" w:right="619"/>
              <w:jc w:val="center"/>
              <w:rPr>
                <w:b/>
                <w:sz w:val="20"/>
              </w:rPr>
            </w:pPr>
            <w:bookmarkStart w:name="68% " w:id="1048"/>
            <w:bookmarkEnd w:id="1048"/>
            <w:r>
              <w:rPr/>
            </w:r>
            <w:r>
              <w:rPr>
                <w:b/>
                <w:color w:val="C45811"/>
                <w:sz w:val="20"/>
              </w:rPr>
              <w:t>68%</w:t>
            </w:r>
          </w:p>
        </w:tc>
        <w:tc>
          <w:tcPr>
            <w:tcW w:w="1819" w:type="dxa"/>
            <w:tcBorders>
              <w:left w:val="single" w:sz="4" w:space="0" w:color="000000"/>
            </w:tcBorders>
          </w:tcPr>
          <w:p>
            <w:pPr>
              <w:pStyle w:val="TableParagraph"/>
              <w:spacing w:line="210" w:lineRule="exact"/>
              <w:ind w:left="688" w:right="685"/>
              <w:jc w:val="center"/>
              <w:rPr>
                <w:b/>
                <w:sz w:val="20"/>
              </w:rPr>
            </w:pPr>
            <w:bookmarkStart w:name="21% " w:id="1049"/>
            <w:bookmarkEnd w:id="1049"/>
            <w:r>
              <w:rPr/>
            </w:r>
            <w:r>
              <w:rPr>
                <w:b/>
                <w:color w:val="C45811"/>
                <w:sz w:val="20"/>
              </w:rPr>
              <w:t>21%</w:t>
            </w:r>
          </w:p>
        </w:tc>
      </w:tr>
      <w:tr>
        <w:trPr>
          <w:trHeight w:val="230" w:hRule="atLeast"/>
        </w:trPr>
        <w:tc>
          <w:tcPr>
            <w:tcW w:w="6442" w:type="dxa"/>
          </w:tcPr>
          <w:p>
            <w:pPr>
              <w:pStyle w:val="TableParagraph"/>
              <w:spacing w:line="210" w:lineRule="exact"/>
              <w:ind w:left="127"/>
              <w:rPr>
                <w:b/>
                <w:sz w:val="20"/>
              </w:rPr>
            </w:pPr>
            <w:bookmarkStart w:name="Water management " w:id="1050"/>
            <w:bookmarkEnd w:id="1050"/>
            <w:r>
              <w:rPr/>
            </w:r>
            <w:r>
              <w:rPr>
                <w:b/>
                <w:color w:val="C45811"/>
                <w:sz w:val="20"/>
              </w:rPr>
              <w:t>Water management</w:t>
            </w:r>
          </w:p>
        </w:tc>
        <w:tc>
          <w:tcPr>
            <w:tcW w:w="1654" w:type="dxa"/>
            <w:tcBorders>
              <w:right w:val="single" w:sz="4" w:space="0" w:color="000000"/>
            </w:tcBorders>
          </w:tcPr>
          <w:p>
            <w:pPr>
              <w:pStyle w:val="TableParagraph"/>
              <w:spacing w:line="210" w:lineRule="exact"/>
              <w:ind w:left="588" w:right="619"/>
              <w:jc w:val="center"/>
              <w:rPr>
                <w:b/>
                <w:sz w:val="20"/>
              </w:rPr>
            </w:pPr>
            <w:bookmarkStart w:name="53% " w:id="1051"/>
            <w:bookmarkEnd w:id="1051"/>
            <w:r>
              <w:rPr/>
            </w:r>
            <w:r>
              <w:rPr>
                <w:b/>
                <w:color w:val="C45811"/>
                <w:sz w:val="20"/>
              </w:rPr>
              <w:t>53%</w:t>
            </w:r>
          </w:p>
        </w:tc>
        <w:tc>
          <w:tcPr>
            <w:tcW w:w="1819" w:type="dxa"/>
            <w:tcBorders>
              <w:left w:val="single" w:sz="4" w:space="0" w:color="000000"/>
            </w:tcBorders>
          </w:tcPr>
          <w:p>
            <w:pPr>
              <w:pStyle w:val="TableParagraph"/>
              <w:spacing w:line="210" w:lineRule="exact"/>
              <w:ind w:left="688" w:right="685"/>
              <w:jc w:val="center"/>
              <w:rPr>
                <w:b/>
                <w:sz w:val="20"/>
              </w:rPr>
            </w:pPr>
            <w:bookmarkStart w:name="TR" w:id="1052"/>
            <w:bookmarkEnd w:id="1052"/>
            <w:r>
              <w:rPr/>
            </w:r>
            <w:bookmarkStart w:name="Span" w:id="1053"/>
            <w:bookmarkEnd w:id="1053"/>
            <w:r>
              <w:rPr/>
            </w:r>
            <w:bookmarkStart w:name="26% " w:id="1054"/>
            <w:bookmarkEnd w:id="1054"/>
            <w:r>
              <w:rPr/>
            </w:r>
            <w:bookmarkStart w:name="TR" w:id="1055"/>
            <w:bookmarkEnd w:id="1055"/>
            <w:r>
              <w:rPr/>
            </w:r>
            <w:bookmarkStart w:name="Span" w:id="1056"/>
            <w:bookmarkEnd w:id="1056"/>
            <w:r>
              <w:rPr/>
            </w:r>
            <w:r>
              <w:rPr>
                <w:b/>
                <w:color w:val="C45811"/>
                <w:sz w:val="20"/>
              </w:rPr>
              <w:t>26%</w:t>
            </w:r>
          </w:p>
        </w:tc>
      </w:tr>
      <w:tr>
        <w:trPr>
          <w:trHeight w:val="230" w:hRule="atLeast"/>
        </w:trPr>
        <w:tc>
          <w:tcPr>
            <w:tcW w:w="6442" w:type="dxa"/>
          </w:tcPr>
          <w:p>
            <w:pPr>
              <w:pStyle w:val="TableParagraph"/>
              <w:spacing w:line="210" w:lineRule="exact"/>
              <w:ind w:left="127"/>
              <w:rPr>
                <w:b/>
                <w:sz w:val="20"/>
              </w:rPr>
            </w:pPr>
            <w:bookmarkStart w:name="Quarantine work " w:id="1057"/>
            <w:bookmarkEnd w:id="1057"/>
            <w:r>
              <w:rPr/>
            </w:r>
            <w:r>
              <w:rPr>
                <w:b/>
                <w:color w:val="C45811"/>
                <w:sz w:val="20"/>
              </w:rPr>
              <w:t>Quarantine work</w:t>
            </w:r>
          </w:p>
        </w:tc>
        <w:tc>
          <w:tcPr>
            <w:tcW w:w="1654" w:type="dxa"/>
            <w:tcBorders>
              <w:right w:val="single" w:sz="4" w:space="0" w:color="000000"/>
            </w:tcBorders>
          </w:tcPr>
          <w:p>
            <w:pPr>
              <w:pStyle w:val="TableParagraph"/>
              <w:spacing w:line="210" w:lineRule="exact"/>
              <w:ind w:left="588" w:right="619"/>
              <w:jc w:val="center"/>
              <w:rPr>
                <w:b/>
                <w:sz w:val="20"/>
              </w:rPr>
            </w:pPr>
            <w:bookmarkStart w:name="47% " w:id="1058"/>
            <w:bookmarkEnd w:id="1058"/>
            <w:r>
              <w:rPr/>
            </w:r>
            <w:r>
              <w:rPr>
                <w:b/>
                <w:color w:val="C45811"/>
                <w:sz w:val="20"/>
              </w:rPr>
              <w:t>47%</w:t>
            </w:r>
          </w:p>
        </w:tc>
        <w:tc>
          <w:tcPr>
            <w:tcW w:w="1819" w:type="dxa"/>
            <w:tcBorders>
              <w:left w:val="single" w:sz="4" w:space="0" w:color="000000"/>
            </w:tcBorders>
          </w:tcPr>
          <w:p>
            <w:pPr>
              <w:pStyle w:val="TableParagraph"/>
              <w:spacing w:line="210" w:lineRule="exact"/>
              <w:ind w:left="688" w:right="685"/>
              <w:jc w:val="center"/>
              <w:rPr>
                <w:b/>
                <w:sz w:val="20"/>
              </w:rPr>
            </w:pPr>
            <w:bookmarkStart w:name="47% " w:id="1059"/>
            <w:bookmarkEnd w:id="1059"/>
            <w:r>
              <w:rPr/>
            </w:r>
            <w:r>
              <w:rPr>
                <w:b/>
                <w:color w:val="C45811"/>
                <w:sz w:val="20"/>
              </w:rPr>
              <w:t>47%</w:t>
            </w:r>
          </w:p>
        </w:tc>
      </w:tr>
      <w:tr>
        <w:trPr>
          <w:trHeight w:val="230" w:hRule="atLeast"/>
        </w:trPr>
        <w:tc>
          <w:tcPr>
            <w:tcW w:w="6442" w:type="dxa"/>
          </w:tcPr>
          <w:p>
            <w:pPr>
              <w:pStyle w:val="TableParagraph"/>
              <w:spacing w:line="210" w:lineRule="exact"/>
              <w:ind w:left="127"/>
              <w:rPr>
                <w:b/>
                <w:sz w:val="20"/>
              </w:rPr>
            </w:pPr>
            <w:bookmarkStart w:name="Governance assistance " w:id="1060"/>
            <w:bookmarkEnd w:id="1060"/>
            <w:r>
              <w:rPr/>
            </w:r>
            <w:r>
              <w:rPr>
                <w:b/>
                <w:color w:val="C45811"/>
                <w:sz w:val="20"/>
              </w:rPr>
              <w:t>Governance assistance</w:t>
            </w:r>
          </w:p>
        </w:tc>
        <w:tc>
          <w:tcPr>
            <w:tcW w:w="1654" w:type="dxa"/>
            <w:tcBorders>
              <w:right w:val="single" w:sz="4" w:space="0" w:color="000000"/>
            </w:tcBorders>
          </w:tcPr>
          <w:p>
            <w:pPr>
              <w:pStyle w:val="TableParagraph"/>
              <w:spacing w:line="210" w:lineRule="exact"/>
              <w:ind w:left="588" w:right="619"/>
              <w:jc w:val="center"/>
              <w:rPr>
                <w:b/>
                <w:sz w:val="20"/>
              </w:rPr>
            </w:pPr>
            <w:bookmarkStart w:name="37% " w:id="1061"/>
            <w:bookmarkEnd w:id="1061"/>
            <w:r>
              <w:rPr/>
            </w:r>
            <w:r>
              <w:rPr>
                <w:b/>
                <w:color w:val="C45811"/>
                <w:sz w:val="20"/>
              </w:rPr>
              <w:t>37%</w:t>
            </w:r>
          </w:p>
        </w:tc>
        <w:tc>
          <w:tcPr>
            <w:tcW w:w="1819" w:type="dxa"/>
            <w:tcBorders>
              <w:left w:val="single" w:sz="4" w:space="0" w:color="000000"/>
            </w:tcBorders>
          </w:tcPr>
          <w:p>
            <w:pPr>
              <w:pStyle w:val="TableParagraph"/>
              <w:spacing w:line="210" w:lineRule="exact"/>
              <w:ind w:left="5"/>
              <w:jc w:val="center"/>
              <w:rPr>
                <w:b/>
                <w:sz w:val="20"/>
              </w:rPr>
            </w:pPr>
            <w:bookmarkStart w:name="TR" w:id="1062"/>
            <w:bookmarkEnd w:id="1062"/>
            <w:r>
              <w:rPr/>
            </w:r>
            <w:bookmarkStart w:name="Span" w:id="1063"/>
            <w:bookmarkEnd w:id="1063"/>
            <w:r>
              <w:rPr/>
            </w:r>
            <w:bookmarkStart w:name="- " w:id="1064"/>
            <w:bookmarkEnd w:id="1064"/>
            <w:r>
              <w:rPr/>
            </w:r>
            <w:bookmarkStart w:name="TR" w:id="1065"/>
            <w:bookmarkEnd w:id="1065"/>
            <w:r>
              <w:rPr/>
            </w:r>
            <w:bookmarkStart w:name="Span" w:id="1066"/>
            <w:bookmarkEnd w:id="1066"/>
            <w:r>
              <w:rPr/>
            </w:r>
            <w:r>
              <w:rPr>
                <w:b/>
                <w:color w:val="C45811"/>
                <w:w w:val="99"/>
                <w:sz w:val="20"/>
              </w:rPr>
              <w:t>-</w:t>
            </w:r>
          </w:p>
        </w:tc>
      </w:tr>
      <w:tr>
        <w:trPr>
          <w:trHeight w:val="229" w:hRule="atLeast"/>
        </w:trPr>
        <w:tc>
          <w:tcPr>
            <w:tcW w:w="6442" w:type="dxa"/>
          </w:tcPr>
          <w:p>
            <w:pPr>
              <w:pStyle w:val="TableParagraph"/>
              <w:spacing w:line="210" w:lineRule="exact"/>
              <w:ind w:left="127"/>
              <w:rPr>
                <w:b/>
                <w:sz w:val="20"/>
              </w:rPr>
            </w:pPr>
            <w:bookmarkStart w:name="Soil conservation " w:id="1067"/>
            <w:bookmarkEnd w:id="1067"/>
            <w:r>
              <w:rPr/>
            </w:r>
            <w:r>
              <w:rPr>
                <w:b/>
                <w:color w:val="C45811"/>
                <w:sz w:val="20"/>
              </w:rPr>
              <w:t>Soil conservation</w:t>
            </w:r>
          </w:p>
        </w:tc>
        <w:tc>
          <w:tcPr>
            <w:tcW w:w="1654" w:type="dxa"/>
            <w:tcBorders>
              <w:right w:val="single" w:sz="4" w:space="0" w:color="000000"/>
            </w:tcBorders>
          </w:tcPr>
          <w:p>
            <w:pPr>
              <w:pStyle w:val="TableParagraph"/>
              <w:spacing w:line="210" w:lineRule="exact"/>
              <w:ind w:left="588" w:right="619"/>
              <w:jc w:val="center"/>
              <w:rPr>
                <w:b/>
                <w:sz w:val="20"/>
              </w:rPr>
            </w:pPr>
            <w:bookmarkStart w:name="21% " w:id="1068"/>
            <w:bookmarkEnd w:id="1068"/>
            <w:r>
              <w:rPr/>
            </w:r>
            <w:r>
              <w:rPr>
                <w:b/>
                <w:color w:val="C45811"/>
                <w:sz w:val="20"/>
              </w:rPr>
              <w:t>21%</w:t>
            </w:r>
          </w:p>
        </w:tc>
        <w:tc>
          <w:tcPr>
            <w:tcW w:w="1819" w:type="dxa"/>
            <w:tcBorders>
              <w:left w:val="single" w:sz="4" w:space="0" w:color="000000"/>
            </w:tcBorders>
          </w:tcPr>
          <w:p>
            <w:pPr>
              <w:pStyle w:val="TableParagraph"/>
              <w:spacing w:line="210" w:lineRule="exact"/>
              <w:ind w:left="688" w:right="685"/>
              <w:jc w:val="center"/>
              <w:rPr>
                <w:b/>
                <w:sz w:val="20"/>
              </w:rPr>
            </w:pPr>
            <w:bookmarkStart w:name="11% " w:id="1069"/>
            <w:bookmarkEnd w:id="1069"/>
            <w:r>
              <w:rPr/>
            </w:r>
            <w:r>
              <w:rPr>
                <w:b/>
                <w:color w:val="C45811"/>
                <w:sz w:val="20"/>
              </w:rPr>
              <w:t>11%</w:t>
            </w:r>
          </w:p>
        </w:tc>
      </w:tr>
      <w:tr>
        <w:trPr>
          <w:trHeight w:val="229" w:hRule="atLeast"/>
        </w:trPr>
        <w:tc>
          <w:tcPr>
            <w:tcW w:w="6442" w:type="dxa"/>
          </w:tcPr>
          <w:p>
            <w:pPr>
              <w:pStyle w:val="TableParagraph"/>
              <w:spacing w:line="209" w:lineRule="exact"/>
              <w:ind w:left="127"/>
              <w:rPr>
                <w:b/>
                <w:sz w:val="20"/>
              </w:rPr>
            </w:pPr>
            <w:bookmarkStart w:name="Border force patrols " w:id="1070"/>
            <w:bookmarkEnd w:id="1070"/>
            <w:r>
              <w:rPr/>
            </w:r>
            <w:bookmarkStart w:name="TR" w:id="1071"/>
            <w:bookmarkEnd w:id="1071"/>
            <w:r>
              <w:rPr/>
            </w:r>
            <w:bookmarkStart w:name="Span" w:id="1072"/>
            <w:bookmarkEnd w:id="1072"/>
            <w:r>
              <w:rPr/>
            </w:r>
            <w:r>
              <w:rPr>
                <w:b/>
                <w:color w:val="C45811"/>
                <w:sz w:val="20"/>
              </w:rPr>
              <w:t>Border force patrols</w:t>
            </w:r>
          </w:p>
        </w:tc>
        <w:tc>
          <w:tcPr>
            <w:tcW w:w="1654" w:type="dxa"/>
            <w:tcBorders>
              <w:right w:val="single" w:sz="4" w:space="0" w:color="000000"/>
            </w:tcBorders>
          </w:tcPr>
          <w:p>
            <w:pPr>
              <w:pStyle w:val="TableParagraph"/>
              <w:spacing w:line="209" w:lineRule="exact"/>
              <w:ind w:left="588" w:right="619"/>
              <w:jc w:val="center"/>
              <w:rPr>
                <w:b/>
                <w:sz w:val="20"/>
              </w:rPr>
            </w:pPr>
            <w:bookmarkStart w:name="21% " w:id="1073"/>
            <w:bookmarkEnd w:id="1073"/>
            <w:r>
              <w:rPr/>
            </w:r>
            <w:r>
              <w:rPr>
                <w:b/>
                <w:color w:val="C45811"/>
                <w:sz w:val="20"/>
              </w:rPr>
              <w:t>21%</w:t>
            </w:r>
          </w:p>
        </w:tc>
        <w:tc>
          <w:tcPr>
            <w:tcW w:w="1819" w:type="dxa"/>
            <w:tcBorders>
              <w:left w:val="single" w:sz="4" w:space="0" w:color="000000"/>
            </w:tcBorders>
          </w:tcPr>
          <w:p>
            <w:pPr>
              <w:pStyle w:val="TableParagraph"/>
              <w:spacing w:line="209" w:lineRule="exact"/>
              <w:ind w:left="688" w:right="685"/>
              <w:jc w:val="center"/>
              <w:rPr>
                <w:b/>
                <w:sz w:val="20"/>
              </w:rPr>
            </w:pPr>
            <w:bookmarkStart w:name="TR" w:id="1074"/>
            <w:bookmarkEnd w:id="1074"/>
            <w:r>
              <w:rPr/>
            </w:r>
            <w:bookmarkStart w:name="Span" w:id="1075"/>
            <w:bookmarkEnd w:id="1075"/>
            <w:r>
              <w:rPr/>
            </w:r>
            <w:bookmarkStart w:name="16% " w:id="1076"/>
            <w:bookmarkEnd w:id="1076"/>
            <w:r>
              <w:rPr/>
            </w:r>
            <w:r>
              <w:rPr>
                <w:b/>
                <w:color w:val="C45811"/>
                <w:sz w:val="20"/>
              </w:rPr>
              <w:t>16%</w:t>
            </w:r>
          </w:p>
        </w:tc>
      </w:tr>
      <w:tr>
        <w:trPr>
          <w:trHeight w:val="460" w:hRule="atLeast"/>
        </w:trPr>
        <w:tc>
          <w:tcPr>
            <w:tcW w:w="6442" w:type="dxa"/>
            <w:tcBorders>
              <w:bottom w:val="single" w:sz="4" w:space="0" w:color="EC7C30"/>
            </w:tcBorders>
          </w:tcPr>
          <w:p>
            <w:pPr>
              <w:pStyle w:val="TableParagraph"/>
              <w:spacing w:line="227" w:lineRule="exact"/>
              <w:ind w:left="127"/>
              <w:rPr>
                <w:b/>
                <w:sz w:val="20"/>
              </w:rPr>
            </w:pPr>
            <w:bookmarkStart w:name="Other  " w:id="1077"/>
            <w:bookmarkEnd w:id="1077"/>
            <w:r>
              <w:rPr/>
            </w:r>
            <w:r>
              <w:rPr>
                <w:b/>
                <w:color w:val="C45811"/>
                <w:sz w:val="20"/>
              </w:rPr>
              <w:t>Other</w:t>
            </w:r>
          </w:p>
        </w:tc>
        <w:tc>
          <w:tcPr>
            <w:tcW w:w="1654" w:type="dxa"/>
            <w:tcBorders>
              <w:bottom w:val="single" w:sz="4" w:space="0" w:color="EC7C30"/>
              <w:right w:val="single" w:sz="4" w:space="0" w:color="000000"/>
            </w:tcBorders>
          </w:tcPr>
          <w:p>
            <w:pPr>
              <w:pStyle w:val="TableParagraph"/>
              <w:spacing w:line="227" w:lineRule="exact"/>
              <w:ind w:left="588" w:right="619"/>
              <w:jc w:val="center"/>
              <w:rPr>
                <w:b/>
                <w:sz w:val="20"/>
              </w:rPr>
            </w:pPr>
            <w:bookmarkStart w:name="16% " w:id="1078"/>
            <w:bookmarkEnd w:id="1078"/>
            <w:r>
              <w:rPr/>
            </w:r>
            <w:r>
              <w:rPr>
                <w:b/>
                <w:color w:val="C45811"/>
                <w:sz w:val="20"/>
              </w:rPr>
              <w:t>16%</w:t>
            </w:r>
          </w:p>
        </w:tc>
        <w:tc>
          <w:tcPr>
            <w:tcW w:w="1819" w:type="dxa"/>
            <w:tcBorders>
              <w:left w:val="single" w:sz="4" w:space="0" w:color="000000"/>
              <w:bottom w:val="single" w:sz="4" w:space="0" w:color="EC7C30"/>
            </w:tcBorders>
          </w:tcPr>
          <w:p>
            <w:pPr>
              <w:pStyle w:val="TableParagraph"/>
              <w:rPr>
                <w:rFonts w:ascii="Times New Roman"/>
                <w:sz w:val="18"/>
              </w:rPr>
            </w:pPr>
          </w:p>
        </w:tc>
      </w:tr>
    </w:tbl>
    <w:p>
      <w:pPr>
        <w:spacing w:before="0"/>
        <w:ind w:left="1440" w:right="3415" w:firstLine="0"/>
        <w:jc w:val="left"/>
        <w:rPr>
          <w:i/>
          <w:sz w:val="14"/>
        </w:rPr>
      </w:pPr>
      <w:bookmarkStart w:name="Q9a For each of the following activities" w:id="1079"/>
      <w:bookmarkEnd w:id="1079"/>
      <w:r>
        <w:rPr/>
      </w:r>
      <w:r>
        <w:rPr>
          <w:i/>
          <w:color w:val="000104"/>
          <w:sz w:val="14"/>
        </w:rPr>
        <w:t>Q9a For each of the following activities please indicate if these are core business activities for your Ranger group.</w:t>
      </w:r>
      <w:bookmarkStart w:name="Q9b Do you charge Fee for Service for th" w:id="1080"/>
      <w:bookmarkEnd w:id="1080"/>
      <w:r>
        <w:rPr>
          <w:i/>
          <w:color w:val="000104"/>
          <w:sz w:val="14"/>
        </w:rPr>
      </w:r>
      <w:r>
        <w:rPr>
          <w:i/>
          <w:color w:val="000104"/>
          <w:sz w:val="14"/>
        </w:rPr>
        <w:t> </w:t>
      </w:r>
      <w:r>
        <w:rPr>
          <w:i/>
          <w:color w:val="000104"/>
          <w:sz w:val="14"/>
        </w:rPr>
        <w:t>Q9b Do you charge Fee for Service for these types of activities?</w:t>
      </w:r>
    </w:p>
    <w:p>
      <w:pPr>
        <w:spacing w:line="161" w:lineRule="exact" w:before="0"/>
        <w:ind w:left="1440" w:right="0" w:firstLine="0"/>
        <w:jc w:val="left"/>
        <w:rPr>
          <w:i/>
          <w:sz w:val="14"/>
        </w:rPr>
      </w:pPr>
      <w:r>
        <w:rPr>
          <w:i/>
          <w:color w:val="000104"/>
          <w:sz w:val="14"/>
        </w:rPr>
        <w:t>n=19</w:t>
      </w:r>
    </w:p>
    <w:p>
      <w:pPr>
        <w:pStyle w:val="BodyText"/>
        <w:spacing w:before="5"/>
        <w:rPr>
          <w:i/>
          <w:sz w:val="9"/>
        </w:rPr>
      </w:pPr>
    </w:p>
    <w:p>
      <w:pPr>
        <w:pStyle w:val="Heading5"/>
        <w:spacing w:before="92"/>
      </w:pPr>
      <w:r>
        <w:rPr/>
        <w:drawing>
          <wp:anchor distT="0" distB="0" distL="0" distR="0" allowOverlap="1" layoutInCell="1" locked="0" behindDoc="0" simplePos="0" relativeHeight="3112">
            <wp:simplePos x="0" y="0"/>
            <wp:positionH relativeFrom="page">
              <wp:posOffset>917447</wp:posOffset>
            </wp:positionH>
            <wp:positionV relativeFrom="paragraph">
              <wp:posOffset>87958</wp:posOffset>
            </wp:positionV>
            <wp:extent cx="331470" cy="118110"/>
            <wp:effectExtent l="0" t="0" r="0" b="0"/>
            <wp:wrapNone/>
            <wp:docPr id="41" name="image16.png" descr=""/>
            <wp:cNvGraphicFramePr>
              <a:graphicFrameLocks noChangeAspect="1"/>
            </wp:cNvGraphicFramePr>
            <a:graphic>
              <a:graphicData uri="http://schemas.openxmlformats.org/drawingml/2006/picture">
                <pic:pic>
                  <pic:nvPicPr>
                    <pic:cNvPr id="42" name="image16.png"/>
                    <pic:cNvPicPr/>
                  </pic:nvPicPr>
                  <pic:blipFill>
                    <a:blip r:embed="rId53" cstate="print"/>
                    <a:stretch>
                      <a:fillRect/>
                    </a:stretch>
                  </pic:blipFill>
                  <pic:spPr>
                    <a:xfrm>
                      <a:off x="0" y="0"/>
                      <a:ext cx="331470" cy="118110"/>
                    </a:xfrm>
                    <a:prstGeom prst="rect">
                      <a:avLst/>
                    </a:prstGeom>
                  </pic:spPr>
                </pic:pic>
              </a:graphicData>
            </a:graphic>
          </wp:anchor>
        </w:drawing>
      </w:r>
      <w:bookmarkStart w:name=" " w:id="1081"/>
      <w:bookmarkEnd w:id="1081"/>
      <w:r>
        <w:rPr>
          <w:b w:val="0"/>
        </w:rPr>
      </w:r>
      <w:bookmarkStart w:name=" Length of time undertaking Fee for Serv" w:id="1082"/>
      <w:bookmarkEnd w:id="1082"/>
      <w:r>
        <w:rPr>
          <w:b w:val="0"/>
        </w:rPr>
      </w:r>
      <w:r>
        <w:rPr/>
        <w:t>Length of time undertaking Fee for Service</w:t>
      </w:r>
    </w:p>
    <w:p>
      <w:pPr>
        <w:pStyle w:val="BodyText"/>
        <w:spacing w:line="276" w:lineRule="auto" w:before="120"/>
        <w:ind w:left="1440" w:right="653"/>
      </w:pPr>
      <w:r>
        <w:rPr/>
        <w:pict>
          <v:group style="position:absolute;margin-left:71.625pt;margin-top:40.802883pt;width:360.75pt;height:138.15pt;mso-position-horizontal-relative:page;mso-position-vertical-relative:paragraph;z-index:1016;mso-wrap-distance-left:0;mso-wrap-distance-right:0" coordorigin="1433,816" coordsize="7215,2763">
            <v:shape style="position:absolute;left:2008;top:2751;width:987;height:152" type="#_x0000_t75" stroked="false">
              <v:imagedata r:id="rId54" o:title=""/>
            </v:shape>
            <v:shape style="position:absolute;left:2082;top:2795;width:845;height:93" type="#_x0000_t75" stroked="false">
              <v:imagedata r:id="rId55" o:title=""/>
            </v:shape>
            <v:rect style="position:absolute;left:2082;top:2795;width:845;height:93" filled="false" stroked="true" strokeweight=".75pt" strokecolor="#f09244">
              <v:stroke dashstyle="solid"/>
            </v:rect>
            <v:shape style="position:absolute;left:3698;top:2660;width:987;height:243" type="#_x0000_t75" stroked="false">
              <v:imagedata r:id="rId56" o:title=""/>
            </v:shape>
            <v:shape style="position:absolute;left:3772;top:2703;width:845;height:185" type="#_x0000_t75" stroked="false">
              <v:imagedata r:id="rId57" o:title=""/>
            </v:shape>
            <v:rect style="position:absolute;left:3772;top:2703;width:845;height:185" filled="false" stroked="true" strokeweight=".75pt" strokecolor="#f09244">
              <v:stroke dashstyle="solid"/>
            </v:rect>
            <v:shape style="position:absolute;left:5388;top:2475;width:987;height:428" type="#_x0000_t75" stroked="false">
              <v:imagedata r:id="rId58" o:title=""/>
            </v:shape>
            <v:shape style="position:absolute;left:5462;top:2519;width:845;height:369" type="#_x0000_t75" stroked="false">
              <v:imagedata r:id="rId59" o:title=""/>
            </v:shape>
            <v:rect style="position:absolute;left:5462;top:2519;width:845;height:369" filled="false" stroked="true" strokeweight=".75pt" strokecolor="#f09244">
              <v:stroke dashstyle="solid"/>
            </v:rect>
            <v:shape style="position:absolute;left:7077;top:1645;width:987;height:1258" type="#_x0000_t75" stroked="false">
              <v:imagedata r:id="rId60" o:title=""/>
            </v:shape>
            <v:shape style="position:absolute;left:7152;top:1689;width:845;height:1199" type="#_x0000_t75" stroked="false">
              <v:imagedata r:id="rId61" o:title=""/>
            </v:shape>
            <v:rect style="position:absolute;left:7152;top:1689;width:845;height:1199" filled="false" stroked="true" strokeweight=".75pt" strokecolor="#f09244">
              <v:stroke dashstyle="solid"/>
            </v:rect>
            <v:line style="position:absolute" from="1660,2888" to="8420,2888" stroked="true" strokeweight=".75pt" strokecolor="#d9d9d9">
              <v:stroke dashstyle="solid"/>
            </v:line>
            <v:rect style="position:absolute;left:1440;top:823;width:7200;height:2748" filled="false" stroked="true" strokeweight=".75pt" strokecolor="#d9d9d9">
              <v:stroke dashstyle="solid"/>
            </v:rect>
            <v:shape style="position:absolute;left:7420;top:1415;width:332;height:180" type="#_x0000_t202" filled="false" stroked="false">
              <v:textbox inset="0,0,0,0">
                <w:txbxContent>
                  <w:p>
                    <w:pPr>
                      <w:spacing w:line="180" w:lineRule="exact" w:before="0"/>
                      <w:ind w:left="0" w:right="0" w:firstLine="0"/>
                      <w:jc w:val="left"/>
                      <w:rPr>
                        <w:rFonts w:ascii="Calibri"/>
                        <w:sz w:val="18"/>
                      </w:rPr>
                    </w:pPr>
                    <w:bookmarkStart w:name="Chart" w:id="1083"/>
                    <w:bookmarkEnd w:id="1083"/>
                    <w:r>
                      <w:rPr/>
                    </w:r>
                    <w:bookmarkStart w:name="Span" w:id="1084"/>
                    <w:bookmarkEnd w:id="1084"/>
                    <w:r>
                      <w:rPr/>
                    </w:r>
                    <w:bookmarkStart w:name="65%" w:id="1085"/>
                    <w:bookmarkEnd w:id="1085"/>
                    <w:r>
                      <w:rPr/>
                    </w:r>
                    <w:bookmarkStart w:name="Span" w:id="1086"/>
                    <w:bookmarkEnd w:id="1086"/>
                    <w:r>
                      <w:rPr/>
                    </w:r>
                    <w:r>
                      <w:rPr>
                        <w:rFonts w:ascii="Calibri"/>
                        <w:color w:val="7E7E7E"/>
                        <w:sz w:val="18"/>
                      </w:rPr>
                      <w:t>65%</w:t>
                    </w:r>
                  </w:p>
                </w:txbxContent>
              </v:textbox>
              <w10:wrap type="none"/>
            </v:shape>
            <v:shape style="position:absolute;left:5730;top:2246;width:332;height:180" type="#_x0000_t202" filled="false" stroked="false">
              <v:textbox inset="0,0,0,0">
                <w:txbxContent>
                  <w:p>
                    <w:pPr>
                      <w:spacing w:line="180" w:lineRule="exact" w:before="0"/>
                      <w:ind w:left="0" w:right="0" w:firstLine="0"/>
                      <w:jc w:val="left"/>
                      <w:rPr>
                        <w:rFonts w:ascii="Calibri"/>
                        <w:sz w:val="18"/>
                      </w:rPr>
                    </w:pPr>
                    <w:bookmarkStart w:name="10%" w:id="1087"/>
                    <w:bookmarkEnd w:id="1087"/>
                    <w:r>
                      <w:rPr/>
                    </w:r>
                    <w:bookmarkStart w:name="20%" w:id="1088"/>
                    <w:bookmarkEnd w:id="1088"/>
                    <w:r>
                      <w:rPr/>
                    </w:r>
                    <w:r>
                      <w:rPr>
                        <w:rFonts w:ascii="Calibri"/>
                        <w:color w:val="7E7E7E"/>
                        <w:sz w:val="18"/>
                      </w:rPr>
                      <w:t>20%</w:t>
                    </w:r>
                  </w:p>
                </w:txbxContent>
              </v:textbox>
              <w10:wrap type="none"/>
            </v:shape>
            <v:shape style="position:absolute;left:2395;top:2522;width:240;height:180" type="#_x0000_t202" filled="false" stroked="false">
              <v:textbox inset="0,0,0,0">
                <w:txbxContent>
                  <w:p>
                    <w:pPr>
                      <w:spacing w:line="180" w:lineRule="exact" w:before="0"/>
                      <w:ind w:left="0" w:right="0" w:firstLine="0"/>
                      <w:jc w:val="left"/>
                      <w:rPr>
                        <w:rFonts w:ascii="Calibri"/>
                        <w:sz w:val="18"/>
                      </w:rPr>
                    </w:pPr>
                    <w:bookmarkStart w:name="5%" w:id="1089"/>
                    <w:bookmarkEnd w:id="1089"/>
                    <w:r>
                      <w:rPr/>
                    </w:r>
                    <w:r>
                      <w:rPr>
                        <w:rFonts w:ascii="Calibri"/>
                        <w:color w:val="7E7E7E"/>
                        <w:sz w:val="18"/>
                      </w:rPr>
                      <w:t>5%</w:t>
                    </w:r>
                  </w:p>
                </w:txbxContent>
              </v:textbox>
              <w10:wrap type="none"/>
            </v:shape>
            <v:shape style="position:absolute;left:4039;top:2430;width:332;height:180" type="#_x0000_t202" filled="false" stroked="false">
              <v:textbox inset="0,0,0,0">
                <w:txbxContent>
                  <w:p>
                    <w:pPr>
                      <w:spacing w:line="180" w:lineRule="exact" w:before="0"/>
                      <w:ind w:left="0" w:right="0" w:firstLine="0"/>
                      <w:jc w:val="left"/>
                      <w:rPr>
                        <w:rFonts w:ascii="Calibri"/>
                        <w:sz w:val="18"/>
                      </w:rPr>
                    </w:pPr>
                    <w:r>
                      <w:rPr>
                        <w:rFonts w:ascii="Calibri"/>
                        <w:color w:val="7E7E7E"/>
                        <w:sz w:val="18"/>
                      </w:rPr>
                      <w:t>10%</w:t>
                    </w:r>
                  </w:p>
                </w:txbxContent>
              </v:textbox>
              <w10:wrap type="none"/>
            </v:shape>
            <v:shape style="position:absolute;left:1717;top:3039;width:3232;height:180" type="#_x0000_t202" filled="false" stroked="false">
              <v:textbox inset="0,0,0,0">
                <w:txbxContent>
                  <w:p>
                    <w:pPr>
                      <w:spacing w:line="180" w:lineRule="exact" w:before="0"/>
                      <w:ind w:left="0" w:right="0" w:firstLine="0"/>
                      <w:jc w:val="left"/>
                      <w:rPr>
                        <w:rFonts w:ascii="Calibri"/>
                        <w:sz w:val="18"/>
                      </w:rPr>
                    </w:pPr>
                    <w:bookmarkStart w:name="6 months to less than" w:id="1090"/>
                    <w:bookmarkEnd w:id="1090"/>
                    <w:r>
                      <w:rPr/>
                    </w:r>
                    <w:r>
                      <w:rPr>
                        <w:rFonts w:ascii="Calibri"/>
                        <w:color w:val="7E7E7E"/>
                        <w:sz w:val="18"/>
                      </w:rPr>
                      <w:t>6 months to less than </w:t>
                    </w:r>
                    <w:bookmarkStart w:name="1 year to less than 2" w:id="1091"/>
                    <w:bookmarkEnd w:id="1091"/>
                    <w:r>
                      <w:rPr>
                        <w:rFonts w:ascii="Calibri"/>
                        <w:color w:val="7E7E7E"/>
                        <w:sz w:val="18"/>
                      </w:rPr>
                      <w:t>1</w:t>
                    </w:r>
                    <w:r>
                      <w:rPr>
                        <w:rFonts w:ascii="Calibri"/>
                        <w:color w:val="7E7E7E"/>
                        <w:sz w:val="18"/>
                      </w:rPr>
                      <w:t> year to less than 2</w:t>
                    </w:r>
                  </w:p>
                </w:txbxContent>
              </v:textbox>
              <w10:wrap type="none"/>
            </v:shape>
            <v:shape style="position:absolute;left:5551;top:3039;width:689;height:180" type="#_x0000_t202" filled="false" stroked="false">
              <v:textbox inset="0,0,0,0">
                <w:txbxContent>
                  <w:p>
                    <w:pPr>
                      <w:spacing w:line="180" w:lineRule="exact" w:before="0"/>
                      <w:ind w:left="0" w:right="0" w:firstLine="0"/>
                      <w:jc w:val="left"/>
                      <w:rPr>
                        <w:rFonts w:ascii="Calibri"/>
                        <w:sz w:val="18"/>
                      </w:rPr>
                    </w:pPr>
                    <w:bookmarkStart w:name="2-5 years" w:id="1092"/>
                    <w:bookmarkEnd w:id="1092"/>
                    <w:r>
                      <w:rPr/>
                    </w:r>
                    <w:r>
                      <w:rPr>
                        <w:rFonts w:ascii="Calibri"/>
                        <w:color w:val="7E7E7E"/>
                        <w:sz w:val="18"/>
                      </w:rPr>
                      <w:t>2-5 years</w:t>
                    </w:r>
                  </w:p>
                </w:txbxContent>
              </v:textbox>
              <w10:wrap type="none"/>
            </v:shape>
            <v:shape style="position:absolute;left:6824;top:3039;width:1526;height:180" type="#_x0000_t202" filled="false" stroked="false">
              <v:textbox inset="0,0,0,0">
                <w:txbxContent>
                  <w:p>
                    <w:pPr>
                      <w:spacing w:line="180" w:lineRule="exact" w:before="0"/>
                      <w:ind w:left="0" w:right="0" w:firstLine="0"/>
                      <w:jc w:val="left"/>
                      <w:rPr>
                        <w:rFonts w:ascii="Calibri"/>
                        <w:sz w:val="18"/>
                      </w:rPr>
                    </w:pPr>
                    <w:bookmarkStart w:name="Greater than 5 years" w:id="1093"/>
                    <w:bookmarkEnd w:id="1093"/>
                    <w:r>
                      <w:rPr/>
                    </w:r>
                    <w:r>
                      <w:rPr>
                        <w:rFonts w:ascii="Calibri"/>
                        <w:color w:val="7E7E7E"/>
                        <w:sz w:val="18"/>
                      </w:rPr>
                      <w:t>Greater than 5 years</w:t>
                    </w:r>
                  </w:p>
                </w:txbxContent>
              </v:textbox>
              <w10:wrap type="none"/>
            </v:shape>
            <v:shape style="position:absolute;left:2114;top:3258;width:2296;height:180" type="#_x0000_t202" filled="false" stroked="false">
              <v:textbox inset="0,0,0,0">
                <w:txbxContent>
                  <w:p>
                    <w:pPr>
                      <w:tabs>
                        <w:tab w:pos="1885" w:val="left" w:leader="none"/>
                      </w:tabs>
                      <w:spacing w:line="180" w:lineRule="exact" w:before="0"/>
                      <w:ind w:left="0" w:right="0" w:firstLine="0"/>
                      <w:jc w:val="left"/>
                      <w:rPr>
                        <w:rFonts w:ascii="Calibri"/>
                        <w:sz w:val="18"/>
                      </w:rPr>
                    </w:pPr>
                    <w:bookmarkStart w:name="12 months" w:id="1094"/>
                    <w:bookmarkEnd w:id="1094"/>
                    <w:r>
                      <w:rPr/>
                    </w:r>
                    <w:r>
                      <w:rPr>
                        <w:rFonts w:ascii="Calibri"/>
                        <w:color w:val="7E7E7E"/>
                        <w:sz w:val="18"/>
                      </w:rPr>
                      <w:t>12</w:t>
                    </w:r>
                    <w:r>
                      <w:rPr>
                        <w:rFonts w:ascii="Calibri"/>
                        <w:color w:val="7E7E7E"/>
                        <w:spacing w:val="-1"/>
                        <w:sz w:val="18"/>
                      </w:rPr>
                      <w:t> </w:t>
                    </w:r>
                    <w:r>
                      <w:rPr>
                        <w:rFonts w:ascii="Calibri"/>
                        <w:color w:val="7E7E7E"/>
                        <w:sz w:val="18"/>
                      </w:rPr>
                      <w:t>months</w:t>
                      <w:tab/>
                    </w:r>
                    <w:bookmarkStart w:name="years" w:id="1095"/>
                    <w:bookmarkEnd w:id="1095"/>
                    <w:r>
                      <w:rPr>
                        <w:rFonts w:ascii="Calibri"/>
                        <w:color w:val="7E7E7E"/>
                        <w:sz w:val="18"/>
                      </w:rPr>
                      <w:t>y</w:t>
                    </w:r>
                    <w:r>
                      <w:rPr>
                        <w:rFonts w:ascii="Calibri"/>
                        <w:color w:val="7E7E7E"/>
                        <w:sz w:val="18"/>
                      </w:rPr>
                      <w:t>ears</w:t>
                    </w:r>
                  </w:p>
                </w:txbxContent>
              </v:textbox>
              <w10:wrap type="none"/>
            </v:shape>
            <w10:wrap type="topAndBottom"/>
          </v:group>
        </w:pict>
      </w:r>
      <w:bookmarkStart w:name="Respondents that were undertaking FfS we" w:id="1096"/>
      <w:bookmarkEnd w:id="1096"/>
      <w:r>
        <w:rPr/>
      </w:r>
      <w:r>
        <w:rPr/>
        <w:t>Respondents that were undertaking FfS were asked how long they had been doing FfS. In r</w:t>
      </w:r>
      <w:bookmarkStart w:name=" " w:id="1097"/>
      <w:bookmarkEnd w:id="1097"/>
      <w:r>
        <w:rPr/>
        <w:t>es</w:t>
      </w:r>
      <w:r>
        <w:rPr/>
        <w:t>ponse, 65% indicated that they had been undertaking FfS for over five years </w:t>
      </w:r>
      <w:bookmarkStart w:name="Figure 2" w:id="1098"/>
      <w:bookmarkEnd w:id="1098"/>
      <w:r>
        <w:rPr/>
        <w:t>(</w:t>
      </w:r>
      <w:hyperlink w:history="true" w:anchor="_bookmark11">
        <w:r>
          <w:rPr>
            <w:i/>
          </w:rPr>
          <w:t>Figure 2</w:t>
        </w:r>
        <w:bookmarkStart w:name="). " w:id="1099"/>
        <w:bookmarkEnd w:id="1099"/>
        <w:r>
          <w:rPr>
            <w:i/>
          </w:rPr>
        </w:r>
      </w:hyperlink>
      <w:r>
        <w:rPr/>
        <w:t>).</w:t>
      </w:r>
    </w:p>
    <w:p>
      <w:pPr>
        <w:spacing w:before="0"/>
        <w:ind w:left="1440" w:right="0" w:firstLine="0"/>
        <w:jc w:val="left"/>
        <w:rPr>
          <w:i/>
          <w:sz w:val="14"/>
        </w:rPr>
      </w:pPr>
      <w:bookmarkStart w:name="Q4a How long have you been doing Fee for" w:id="1100"/>
      <w:bookmarkEnd w:id="1100"/>
      <w:r>
        <w:rPr/>
      </w:r>
      <w:r>
        <w:rPr>
          <w:i/>
          <w:color w:val="000104"/>
          <w:sz w:val="14"/>
        </w:rPr>
        <w:t>Q4a How long have you been doing Fee for Service? n=20</w:t>
      </w:r>
    </w:p>
    <w:p>
      <w:pPr>
        <w:spacing w:before="118"/>
        <w:ind w:left="1440" w:right="0" w:firstLine="0"/>
        <w:jc w:val="left"/>
        <w:rPr>
          <w:i/>
          <w:sz w:val="20"/>
        </w:rPr>
      </w:pPr>
      <w:bookmarkStart w:name="Figure 2 Length of time doing Fee for Se" w:id="1101"/>
      <w:bookmarkEnd w:id="1101"/>
      <w:r>
        <w:rPr/>
      </w:r>
      <w:bookmarkStart w:name="_bookmark11" w:id="1102"/>
      <w:bookmarkEnd w:id="1102"/>
      <w:r>
        <w:rPr/>
      </w:r>
      <w:r>
        <w:rPr>
          <w:i/>
          <w:sz w:val="20"/>
        </w:rPr>
        <w:t>Figure 2 Length of time doing Fee for Service</w:t>
      </w:r>
    </w:p>
    <w:p>
      <w:pPr>
        <w:pStyle w:val="BodyText"/>
        <w:spacing w:before="11"/>
        <w:rPr>
          <w:i/>
          <w:sz w:val="18"/>
        </w:rPr>
      </w:pPr>
    </w:p>
    <w:p>
      <w:pPr>
        <w:pStyle w:val="Heading5"/>
        <w:spacing w:before="0"/>
      </w:pPr>
      <w:r>
        <w:rPr/>
        <w:drawing>
          <wp:anchor distT="0" distB="0" distL="0" distR="0" allowOverlap="1" layoutInCell="1" locked="0" behindDoc="0" simplePos="0" relativeHeight="3136">
            <wp:simplePos x="0" y="0"/>
            <wp:positionH relativeFrom="page">
              <wp:posOffset>917447</wp:posOffset>
            </wp:positionH>
            <wp:positionV relativeFrom="paragraph">
              <wp:posOffset>29284</wp:posOffset>
            </wp:positionV>
            <wp:extent cx="332994" cy="118109"/>
            <wp:effectExtent l="0" t="0" r="0" b="0"/>
            <wp:wrapNone/>
            <wp:docPr id="43" name="image25.png" descr=""/>
            <wp:cNvGraphicFramePr>
              <a:graphicFrameLocks noChangeAspect="1"/>
            </wp:cNvGraphicFramePr>
            <a:graphic>
              <a:graphicData uri="http://schemas.openxmlformats.org/drawingml/2006/picture">
                <pic:pic>
                  <pic:nvPicPr>
                    <pic:cNvPr id="44" name="image25.png"/>
                    <pic:cNvPicPr/>
                  </pic:nvPicPr>
                  <pic:blipFill>
                    <a:blip r:embed="rId62" cstate="print"/>
                    <a:stretch>
                      <a:fillRect/>
                    </a:stretch>
                  </pic:blipFill>
                  <pic:spPr>
                    <a:xfrm>
                      <a:off x="0" y="0"/>
                      <a:ext cx="332994" cy="118109"/>
                    </a:xfrm>
                    <a:prstGeom prst="rect">
                      <a:avLst/>
                    </a:prstGeom>
                  </pic:spPr>
                </pic:pic>
              </a:graphicData>
            </a:graphic>
          </wp:anchor>
        </w:drawing>
      </w:r>
      <w:bookmarkStart w:name=" " w:id="1103"/>
      <w:bookmarkEnd w:id="1103"/>
      <w:r>
        <w:rPr>
          <w:b w:val="0"/>
        </w:rPr>
      </w:r>
      <w:bookmarkStart w:name=" Percentage of organisations engaged in " w:id="1104"/>
      <w:bookmarkEnd w:id="1104"/>
      <w:r>
        <w:rPr>
          <w:b w:val="0"/>
        </w:rPr>
      </w:r>
      <w:r>
        <w:rPr/>
        <w:t>Percentage of organisations engaged in FfS for each ac</w:t>
      </w:r>
      <w:bookmarkStart w:name=" " w:id="1105"/>
      <w:bookmarkEnd w:id="1105"/>
      <w:r>
        <w:rPr/>
        <w:t>ti</w:t>
      </w:r>
      <w:r>
        <w:rPr/>
        <w:t>vity type</w:t>
      </w:r>
    </w:p>
    <w:p>
      <w:pPr>
        <w:pStyle w:val="BodyText"/>
        <w:spacing w:before="119"/>
        <w:ind w:left="1440" w:right="741"/>
      </w:pPr>
      <w:r>
        <w:rPr/>
        <w:drawing>
          <wp:anchor distT="0" distB="0" distL="0" distR="0" allowOverlap="1" layoutInCell="1" locked="0" behindDoc="0" simplePos="0" relativeHeight="3088">
            <wp:simplePos x="0" y="0"/>
            <wp:positionH relativeFrom="page">
              <wp:posOffset>0</wp:posOffset>
            </wp:positionH>
            <wp:positionV relativeFrom="paragraph">
              <wp:posOffset>1358363</wp:posOffset>
            </wp:positionV>
            <wp:extent cx="7558405" cy="1790700"/>
            <wp:effectExtent l="0" t="0" r="0" b="0"/>
            <wp:wrapNone/>
            <wp:docPr id="45" name="image13.png" descr=""/>
            <wp:cNvGraphicFramePr>
              <a:graphicFrameLocks noChangeAspect="1"/>
            </wp:cNvGraphicFramePr>
            <a:graphic>
              <a:graphicData uri="http://schemas.openxmlformats.org/drawingml/2006/picture">
                <pic:pic>
                  <pic:nvPicPr>
                    <pic:cNvPr id="46" name="image13.png"/>
                    <pic:cNvPicPr/>
                  </pic:nvPicPr>
                  <pic:blipFill>
                    <a:blip r:embed="rId37" cstate="print"/>
                    <a:stretch>
                      <a:fillRect/>
                    </a:stretch>
                  </pic:blipFill>
                  <pic:spPr>
                    <a:xfrm>
                      <a:off x="0" y="0"/>
                      <a:ext cx="7558405" cy="1790700"/>
                    </a:xfrm>
                    <a:prstGeom prst="rect">
                      <a:avLst/>
                    </a:prstGeom>
                  </pic:spPr>
                </pic:pic>
              </a:graphicData>
            </a:graphic>
          </wp:anchor>
        </w:drawing>
      </w:r>
      <w:bookmarkStart w:name="Respondents were asked to identify which" w:id="1106"/>
      <w:bookmarkEnd w:id="1106"/>
      <w:r>
        <w:rPr/>
      </w:r>
      <w:r>
        <w:rPr/>
        <w:t>Respondents were asked to identify which activities they were engaged in. </w:t>
      </w:r>
      <w:r>
        <w:rPr>
          <w:b/>
          <w:sz w:val="20"/>
        </w:rPr>
        <w:t>Figure 3 </w:t>
      </w:r>
      <w:r>
        <w:rPr/>
        <w:t>shows that the most frequently occurring activity was weed management (63%), followed by biodiversity monitoring (58%).</w:t>
      </w:r>
    </w:p>
    <w:p>
      <w:pPr>
        <w:spacing w:after="0"/>
        <w:sectPr>
          <w:footerReference w:type="default" r:id="rId52"/>
          <w:pgSz w:w="11910" w:h="16840"/>
          <w:pgMar w:footer="0" w:header="595" w:top="1260" w:bottom="0" w:left="0" w:right="0"/>
        </w:sectPr>
      </w:pPr>
    </w:p>
    <w:p>
      <w:pPr>
        <w:pStyle w:val="BodyText"/>
        <w:spacing w:before="10"/>
        <w:rPr>
          <w:sz w:val="14"/>
        </w:rPr>
      </w:pPr>
    </w:p>
    <w:p>
      <w:pPr>
        <w:pStyle w:val="BodyText"/>
        <w:ind w:left="1432"/>
        <w:rPr>
          <w:sz w:val="20"/>
        </w:rPr>
      </w:pPr>
      <w:r>
        <w:rPr/>
        <w:pict>
          <v:group style="position:absolute;margin-left:112.839996pt;margin-top:20.080pt;width:396.7pt;height:102.85pt;mso-position-horizontal-relative:page;mso-position-vertical-relative:paragraph;z-index:-258880" coordorigin="2257,402" coordsize="7934,2057">
            <v:shape style="position:absolute;left:2323;top:401;width:428;height:2057" type="#_x0000_t75" stroked="false">
              <v:imagedata r:id="rId64" o:title=""/>
            </v:shape>
            <v:shape style="position:absolute;left:2398;top:444;width:284;height:2001" type="#_x0000_t75" stroked="false">
              <v:imagedata r:id="rId65" o:title=""/>
            </v:shape>
            <v:rect style="position:absolute;left:2398;top:444;width:284;height:2001" filled="false" stroked="true" strokeweight=".75pt" strokecolor="#f09244">
              <v:stroke dashstyle="solid"/>
            </v:rect>
            <v:shape style="position:absolute;left:2889;top:567;width:428;height:1892" type="#_x0000_t75" stroked="false">
              <v:imagedata r:id="rId66" o:title=""/>
            </v:shape>
            <v:shape style="position:absolute;left:2965;top:611;width:284;height:1834" type="#_x0000_t75" stroked="false">
              <v:imagedata r:id="rId67" o:title=""/>
            </v:shape>
            <v:rect style="position:absolute;left:2965;top:611;width:284;height:1834" filled="false" stroked="true" strokeweight=".75pt" strokecolor="#f09244">
              <v:stroke dashstyle="solid"/>
            </v:rect>
            <v:shape style="position:absolute;left:3456;top:900;width:428;height:1558" type="#_x0000_t75" stroked="false">
              <v:imagedata r:id="rId68" o:title=""/>
            </v:shape>
            <v:shape style="position:absolute;left:3531;top:944;width:284;height:1501" type="#_x0000_t75" stroked="false">
              <v:imagedata r:id="rId69" o:title=""/>
            </v:shape>
            <v:rect style="position:absolute;left:3531;top:944;width:284;height:1501" filled="false" stroked="true" strokeweight=".75pt" strokecolor="#f09244">
              <v:stroke dashstyle="solid"/>
            </v:rect>
            <v:shape style="position:absolute;left:4024;top:900;width:425;height:1558" type="#_x0000_t75" stroked="false">
              <v:imagedata r:id="rId70" o:title=""/>
            </v:shape>
            <v:shape style="position:absolute;left:4098;top:944;width:284;height:1501" type="#_x0000_t75" stroked="false">
              <v:imagedata r:id="rId71" o:title=""/>
            </v:shape>
            <v:rect style="position:absolute;left:4098;top:944;width:284;height:1501" filled="false" stroked="true" strokeweight=".75pt" strokecolor="#f09244">
              <v:stroke dashstyle="solid"/>
            </v:rect>
            <v:shape style="position:absolute;left:4591;top:900;width:425;height:1558" type="#_x0000_t75" stroked="false">
              <v:imagedata r:id="rId72" o:title=""/>
            </v:shape>
            <v:shape style="position:absolute;left:4665;top:944;width:284;height:1501" type="#_x0000_t75" stroked="false">
              <v:imagedata r:id="rId73" o:title=""/>
            </v:shape>
            <v:rect style="position:absolute;left:4665;top:944;width:284;height:1501" filled="false" stroked="true" strokeweight=".75pt" strokecolor="#f09244">
              <v:stroke dashstyle="solid"/>
            </v:rect>
            <v:shape style="position:absolute;left:5157;top:1234;width:425;height:1225" type="#_x0000_t75" stroked="false">
              <v:imagedata r:id="rId74" o:title=""/>
            </v:shape>
            <v:shape style="position:absolute;left:5231;top:1278;width:284;height:1168" type="#_x0000_t75" stroked="false">
              <v:imagedata r:id="rId75" o:title=""/>
            </v:shape>
            <v:rect style="position:absolute;left:5231;top:1278;width:284;height:1168" filled="false" stroked="true" strokeweight=".75pt" strokecolor="#f09244">
              <v:stroke dashstyle="solid"/>
            </v:rect>
            <v:shape style="position:absolute;left:5724;top:1402;width:425;height:1057" type="#_x0000_t75" stroked="false">
              <v:imagedata r:id="rId76" o:title=""/>
            </v:shape>
            <v:shape style="position:absolute;left:5798;top:1445;width:284;height:1001" type="#_x0000_t75" stroked="false">
              <v:imagedata r:id="rId77" o:title=""/>
            </v:shape>
            <v:rect style="position:absolute;left:5798;top:1445;width:284;height:1001" filled="false" stroked="true" strokeweight=".75pt" strokecolor="#f09244">
              <v:stroke dashstyle="solid"/>
            </v:rect>
            <v:shape style="position:absolute;left:6290;top:1568;width:425;height:891" type="#_x0000_t75" stroked="false">
              <v:imagedata r:id="rId78" o:title=""/>
            </v:shape>
            <v:shape style="position:absolute;left:6365;top:1611;width:284;height:834" type="#_x0000_t75" stroked="false">
              <v:imagedata r:id="rId79" o:title=""/>
            </v:shape>
            <v:rect style="position:absolute;left:6365;top:1611;width:284;height:834" filled="false" stroked="true" strokeweight=".75pt" strokecolor="#f09244">
              <v:stroke dashstyle="solid"/>
            </v:rect>
            <v:shape style="position:absolute;left:6856;top:1735;width:425;height:723" type="#_x0000_t75" stroked="false">
              <v:imagedata r:id="rId80" o:title=""/>
            </v:shape>
            <v:shape style="position:absolute;left:6931;top:1778;width:284;height:667" type="#_x0000_t75" stroked="false">
              <v:imagedata r:id="rId81" o:title=""/>
            </v:shape>
            <v:rect style="position:absolute;left:6931;top:1778;width:284;height:667" filled="false" stroked="true" strokeweight=".75pt" strokecolor="#f09244">
              <v:stroke dashstyle="solid"/>
            </v:rect>
            <v:shape style="position:absolute;left:7423;top:1901;width:425;height:557" type="#_x0000_t75" stroked="false">
              <v:imagedata r:id="rId82" o:title=""/>
            </v:shape>
            <v:shape style="position:absolute;left:7498;top:1945;width:284;height:501" type="#_x0000_t75" stroked="false">
              <v:imagedata r:id="rId83" o:title=""/>
            </v:shape>
            <v:rect style="position:absolute;left:7498;top:1945;width:284;height:501" filled="false" stroked="true" strokeweight=".75pt" strokecolor="#f09244">
              <v:stroke dashstyle="solid"/>
            </v:rect>
            <v:shape style="position:absolute;left:7989;top:1901;width:428;height:557" type="#_x0000_t75" stroked="false">
              <v:imagedata r:id="rId84" o:title=""/>
            </v:shape>
            <v:shape style="position:absolute;left:8065;top:1945;width:284;height:501" type="#_x0000_t75" stroked="false">
              <v:imagedata r:id="rId83" o:title=""/>
            </v:shape>
            <v:rect style="position:absolute;left:8065;top:1945;width:284;height:501" filled="false" stroked="true" strokeweight=".75pt" strokecolor="#f09244">
              <v:stroke dashstyle="solid"/>
            </v:rect>
            <v:shape style="position:absolute;left:8556;top:2069;width:428;height:389" type="#_x0000_t75" stroked="false">
              <v:imagedata r:id="rId85" o:title=""/>
            </v:shape>
            <v:shape style="position:absolute;left:8631;top:2111;width:284;height:334" type="#_x0000_t75" stroked="false">
              <v:imagedata r:id="rId86" o:title=""/>
            </v:shape>
            <v:rect style="position:absolute;left:8631;top:2111;width:284;height:334" filled="false" stroked="true" strokeweight=".75pt" strokecolor="#f09244">
              <v:stroke dashstyle="solid"/>
            </v:rect>
            <v:shape style="position:absolute;left:9124;top:2069;width:425;height:389" type="#_x0000_t75" stroked="false">
              <v:imagedata r:id="rId87" o:title=""/>
            </v:shape>
            <v:shape style="position:absolute;left:9198;top:2111;width:284;height:334" type="#_x0000_t75" stroked="false">
              <v:imagedata r:id="rId86" o:title=""/>
            </v:shape>
            <v:rect style="position:absolute;left:9198;top:2111;width:284;height:334" filled="false" stroked="true" strokeweight=".75pt" strokecolor="#f09244">
              <v:stroke dashstyle="solid"/>
            </v:rect>
            <v:shape style="position:absolute;left:9691;top:2235;width:425;height:224" type="#_x0000_t75" stroked="false">
              <v:imagedata r:id="rId88" o:title=""/>
            </v:shape>
            <v:shape style="position:absolute;left:9765;top:2278;width:284;height:167" type="#_x0000_t75" stroked="false">
              <v:imagedata r:id="rId89" o:title=""/>
            </v:shape>
            <v:rect style="position:absolute;left:9765;top:2278;width:284;height:167" filled="false" stroked="true" strokeweight=".75pt" strokecolor="#f09244">
              <v:stroke dashstyle="solid"/>
            </v:rect>
            <v:line style="position:absolute" from="2257,2445" to="10190,2445" stroked="true" strokeweight=".75pt" strokecolor="#d9d9d9">
              <v:stroke dashstyle="solid"/>
            </v:line>
            <w10:wrap type="none"/>
          </v:group>
        </w:pict>
      </w:r>
      <w:r>
        <w:rPr/>
        <w:drawing>
          <wp:anchor distT="0" distB="0" distL="0" distR="0" allowOverlap="1" layoutInCell="1" locked="0" behindDoc="1" simplePos="0" relativeHeight="268176599">
            <wp:simplePos x="0" y="0"/>
            <wp:positionH relativeFrom="page">
              <wp:posOffset>1016215</wp:posOffset>
            </wp:positionH>
            <wp:positionV relativeFrom="paragraph">
              <wp:posOffset>1654175</wp:posOffset>
            </wp:positionV>
            <wp:extent cx="4572013" cy="1243012"/>
            <wp:effectExtent l="0" t="0" r="0" b="0"/>
            <wp:wrapNone/>
            <wp:docPr id="49" name="image52.png" descr=""/>
            <wp:cNvGraphicFramePr>
              <a:graphicFrameLocks noChangeAspect="1"/>
            </wp:cNvGraphicFramePr>
            <a:graphic>
              <a:graphicData uri="http://schemas.openxmlformats.org/drawingml/2006/picture">
                <pic:pic>
                  <pic:nvPicPr>
                    <pic:cNvPr id="50" name="image52.png"/>
                    <pic:cNvPicPr/>
                  </pic:nvPicPr>
                  <pic:blipFill>
                    <a:blip r:embed="rId90" cstate="print"/>
                    <a:stretch>
                      <a:fillRect/>
                    </a:stretch>
                  </pic:blipFill>
                  <pic:spPr>
                    <a:xfrm>
                      <a:off x="0" y="0"/>
                      <a:ext cx="4572013" cy="1243012"/>
                    </a:xfrm>
                    <a:prstGeom prst="rect">
                      <a:avLst/>
                    </a:prstGeom>
                  </pic:spPr>
                </pic:pic>
              </a:graphicData>
            </a:graphic>
          </wp:anchor>
        </w:drawing>
      </w:r>
      <w:bookmarkStart w:name="TH" w:id="1107"/>
      <w:bookmarkEnd w:id="1107"/>
      <w:r>
        <w:rPr/>
      </w:r>
      <w:bookmarkStart w:name="Span" w:id="1108"/>
      <w:bookmarkEnd w:id="1108"/>
      <w:r>
        <w:rPr/>
      </w:r>
      <w:bookmarkStart w:name="  " w:id="1109"/>
      <w:bookmarkEnd w:id="1109"/>
      <w:r>
        <w:rPr/>
      </w:r>
      <w:bookmarkStart w:name="TH" w:id="1110"/>
      <w:bookmarkEnd w:id="1110"/>
      <w:r>
        <w:rPr/>
      </w:r>
      <w:bookmarkStart w:name="Span" w:id="1111"/>
      <w:bookmarkEnd w:id="1111"/>
      <w:r>
        <w:rPr/>
      </w:r>
      <w:bookmarkStart w:name="  " w:id="1112"/>
      <w:bookmarkEnd w:id="1112"/>
      <w:r>
        <w:rPr/>
      </w:r>
      <w:bookmarkStart w:name="TH" w:id="1113"/>
      <w:bookmarkEnd w:id="1113"/>
      <w:r>
        <w:rPr/>
      </w:r>
      <w:bookmarkStart w:name="Span" w:id="1114"/>
      <w:bookmarkEnd w:id="1114"/>
      <w:r>
        <w:rPr/>
      </w:r>
      <w:bookmarkStart w:name="  " w:id="1115"/>
      <w:bookmarkEnd w:id="1115"/>
      <w:r>
        <w:rPr/>
      </w:r>
      <w:bookmarkStart w:name="TH" w:id="1116"/>
      <w:bookmarkEnd w:id="1116"/>
      <w:r>
        <w:rPr/>
      </w:r>
      <w:bookmarkStart w:name="Span" w:id="1117"/>
      <w:bookmarkEnd w:id="1117"/>
      <w:r>
        <w:rPr/>
      </w:r>
      <w:bookmarkStart w:name="  " w:id="1118"/>
      <w:bookmarkEnd w:id="1118"/>
      <w:r>
        <w:rPr/>
      </w:r>
      <w:bookmarkStart w:name="TH" w:id="1119"/>
      <w:bookmarkEnd w:id="1119"/>
      <w:r>
        <w:rPr/>
      </w:r>
      <w:bookmarkStart w:name="Span" w:id="1120"/>
      <w:bookmarkEnd w:id="1120"/>
      <w:r>
        <w:rPr/>
      </w:r>
      <w:bookmarkStart w:name="  " w:id="1121"/>
      <w:bookmarkEnd w:id="1121"/>
      <w:r>
        <w:rPr/>
      </w:r>
      <w:bookmarkStart w:name="TH" w:id="1122"/>
      <w:bookmarkEnd w:id="1122"/>
      <w:r>
        <w:rPr/>
      </w:r>
      <w:bookmarkStart w:name="Span" w:id="1123"/>
      <w:bookmarkEnd w:id="1123"/>
      <w:r>
        <w:rPr/>
      </w:r>
      <w:bookmarkStart w:name="  " w:id="1124"/>
      <w:bookmarkEnd w:id="1124"/>
      <w:r>
        <w:rPr/>
      </w:r>
      <w:bookmarkStart w:name="TH" w:id="1125"/>
      <w:bookmarkEnd w:id="1125"/>
      <w:r>
        <w:rPr/>
      </w:r>
      <w:bookmarkStart w:name="Span" w:id="1126"/>
      <w:bookmarkEnd w:id="1126"/>
      <w:r>
        <w:rPr/>
      </w:r>
      <w:bookmarkStart w:name="  " w:id="1127"/>
      <w:bookmarkEnd w:id="1127"/>
      <w:r>
        <w:rPr/>
      </w:r>
      <w:bookmarkStart w:name="TH" w:id="1128"/>
      <w:bookmarkEnd w:id="1128"/>
      <w:r>
        <w:rPr/>
      </w:r>
      <w:bookmarkStart w:name="Span" w:id="1129"/>
      <w:bookmarkEnd w:id="1129"/>
      <w:r>
        <w:rPr/>
      </w:r>
      <w:bookmarkStart w:name="  " w:id="1130"/>
      <w:bookmarkEnd w:id="1130"/>
      <w:r>
        <w:rPr/>
      </w:r>
      <w:r>
        <w:rPr>
          <w:sz w:val="20"/>
        </w:rPr>
        <w:pict>
          <v:group style="width:449.25pt;height:237.75pt;mso-position-horizontal-relative:char;mso-position-vertical-relative:line" coordorigin="0,0" coordsize="8985,4755">
            <v:shape style="position:absolute;left:7602;top:2619;width:901;height:834" type="#_x0000_t75" stroked="false">
              <v:imagedata r:id="rId91" o:title=""/>
            </v:shape>
            <v:shape style="position:absolute;left:7;top:7;width:8970;height:4740" type="#_x0000_t202" filled="false" stroked="true" strokeweight=".75pt" strokecolor="#d9d9d9">
              <v:textbox inset="0,0,0,0">
                <w:txbxContent>
                  <w:p>
                    <w:pPr>
                      <w:spacing w:line="193" w:lineRule="exact" w:before="118"/>
                      <w:ind w:left="937" w:right="0" w:firstLine="0"/>
                      <w:jc w:val="left"/>
                      <w:rPr>
                        <w:rFonts w:ascii="Calibri"/>
                        <w:sz w:val="18"/>
                      </w:rPr>
                    </w:pPr>
                    <w:bookmarkStart w:name="Span" w:id="1131"/>
                    <w:bookmarkEnd w:id="1131"/>
                    <w:r>
                      <w:rPr/>
                    </w:r>
                    <w:bookmarkStart w:name="Chart" w:id="1132"/>
                    <w:bookmarkEnd w:id="1132"/>
                    <w:r>
                      <w:rPr/>
                    </w:r>
                    <w:bookmarkStart w:name="Span" w:id="1133"/>
                    <w:bookmarkEnd w:id="1133"/>
                    <w:r>
                      <w:rPr/>
                    </w:r>
                    <w:bookmarkStart w:name="63%" w:id="1134"/>
                    <w:bookmarkEnd w:id="1134"/>
                    <w:r>
                      <w:rPr/>
                    </w:r>
                    <w:bookmarkStart w:name="Span" w:id="1135"/>
                    <w:bookmarkEnd w:id="1135"/>
                    <w:r>
                      <w:rPr/>
                    </w:r>
                    <w:bookmarkStart w:name="Table 2" w:id="1136"/>
                    <w:bookmarkEnd w:id="1136"/>
                    <w:r>
                      <w:rPr/>
                    </w:r>
                    <w:r>
                      <w:rPr>
                        <w:rFonts w:ascii="Calibri"/>
                        <w:color w:val="7E7E7E"/>
                        <w:sz w:val="18"/>
                      </w:rPr>
                      <w:t>63%</w:t>
                    </w:r>
                  </w:p>
                  <w:p>
                    <w:pPr>
                      <w:spacing w:line="193" w:lineRule="exact" w:before="0"/>
                      <w:ind w:left="1504" w:right="0" w:firstLine="0"/>
                      <w:jc w:val="left"/>
                      <w:rPr>
                        <w:rFonts w:ascii="Calibri"/>
                        <w:sz w:val="18"/>
                      </w:rPr>
                    </w:pPr>
                    <w:bookmarkStart w:name="58%" w:id="1137"/>
                    <w:bookmarkEnd w:id="1137"/>
                    <w:r>
                      <w:rPr/>
                    </w:r>
                    <w:r>
                      <w:rPr>
                        <w:rFonts w:ascii="Calibri"/>
                        <w:color w:val="7E7E7E"/>
                        <w:sz w:val="18"/>
                      </w:rPr>
                      <w:t>58%</w:t>
                    </w:r>
                  </w:p>
                  <w:p>
                    <w:pPr>
                      <w:tabs>
                        <w:tab w:pos="2637" w:val="left" w:leader="none"/>
                        <w:tab w:pos="3204" w:val="left" w:leader="none"/>
                      </w:tabs>
                      <w:spacing w:before="114"/>
                      <w:ind w:left="2071" w:right="0" w:firstLine="0"/>
                      <w:jc w:val="left"/>
                      <w:rPr>
                        <w:rFonts w:ascii="Calibri"/>
                        <w:sz w:val="18"/>
                      </w:rPr>
                    </w:pPr>
                    <w:bookmarkStart w:name="47%" w:id="1138"/>
                    <w:bookmarkEnd w:id="1138"/>
                    <w:r>
                      <w:rPr/>
                    </w:r>
                    <w:r>
                      <w:rPr>
                        <w:rFonts w:ascii="Calibri"/>
                        <w:color w:val="7E7E7E"/>
                        <w:sz w:val="18"/>
                      </w:rPr>
                      <w:t>47%</w:t>
                      <w:tab/>
                    </w:r>
                    <w:bookmarkStart w:name="47%" w:id="1139"/>
                    <w:bookmarkEnd w:id="1139"/>
                    <w:r>
                      <w:rPr>
                        <w:rFonts w:ascii="Calibri"/>
                        <w:color w:val="7E7E7E"/>
                        <w:sz w:val="18"/>
                      </w:rPr>
                      <w:t>47</w:t>
                    </w:r>
                    <w:r>
                      <w:rPr>
                        <w:rFonts w:ascii="Calibri"/>
                        <w:color w:val="7E7E7E"/>
                        <w:sz w:val="18"/>
                      </w:rPr>
                      <w:t>%</w:t>
                      <w:tab/>
                    </w:r>
                    <w:bookmarkStart w:name="47%" w:id="1140"/>
                    <w:bookmarkEnd w:id="1140"/>
                    <w:r>
                      <w:rPr>
                        <w:rFonts w:ascii="Calibri"/>
                        <w:color w:val="7E7E7E"/>
                        <w:sz w:val="18"/>
                      </w:rPr>
                      <w:t>47%</w:t>
                    </w:r>
                  </w:p>
                  <w:p>
                    <w:pPr>
                      <w:spacing w:line="193" w:lineRule="exact" w:before="114"/>
                      <w:ind w:left="2054" w:right="3152" w:firstLine="0"/>
                      <w:jc w:val="center"/>
                      <w:rPr>
                        <w:rFonts w:ascii="Calibri"/>
                        <w:sz w:val="18"/>
                      </w:rPr>
                    </w:pPr>
                    <w:bookmarkStart w:name="37%" w:id="1141"/>
                    <w:bookmarkEnd w:id="1141"/>
                    <w:r>
                      <w:rPr/>
                    </w:r>
                    <w:r>
                      <w:rPr>
                        <w:rFonts w:ascii="Calibri"/>
                        <w:color w:val="7E7E7E"/>
                        <w:sz w:val="18"/>
                      </w:rPr>
                      <w:t>37%</w:t>
                    </w:r>
                  </w:p>
                  <w:p>
                    <w:pPr>
                      <w:spacing w:line="167" w:lineRule="exact" w:before="0"/>
                      <w:ind w:left="3185" w:right="3152" w:firstLine="0"/>
                      <w:jc w:val="center"/>
                      <w:rPr>
                        <w:rFonts w:ascii="Calibri"/>
                        <w:sz w:val="18"/>
                      </w:rPr>
                    </w:pPr>
                    <w:bookmarkStart w:name="32%" w:id="1142"/>
                    <w:bookmarkEnd w:id="1142"/>
                    <w:r>
                      <w:rPr/>
                    </w:r>
                    <w:r>
                      <w:rPr>
                        <w:rFonts w:ascii="Calibri"/>
                        <w:color w:val="7E7E7E"/>
                        <w:sz w:val="18"/>
                      </w:rPr>
                      <w:t>32%</w:t>
                    </w:r>
                  </w:p>
                  <w:p>
                    <w:pPr>
                      <w:spacing w:line="167" w:lineRule="exact" w:before="0"/>
                      <w:ind w:left="3752" w:right="2587" w:firstLine="0"/>
                      <w:jc w:val="center"/>
                      <w:rPr>
                        <w:rFonts w:ascii="Calibri"/>
                        <w:sz w:val="18"/>
                      </w:rPr>
                    </w:pPr>
                    <w:bookmarkStart w:name="26%" w:id="1143"/>
                    <w:bookmarkEnd w:id="1143"/>
                    <w:r>
                      <w:rPr/>
                    </w:r>
                    <w:r>
                      <w:rPr>
                        <w:rFonts w:ascii="Calibri"/>
                        <w:color w:val="7E7E7E"/>
                        <w:sz w:val="18"/>
                      </w:rPr>
                      <w:t>26%</w:t>
                    </w:r>
                  </w:p>
                  <w:p>
                    <w:pPr>
                      <w:spacing w:line="167" w:lineRule="exact" w:before="0"/>
                      <w:ind w:left="3752" w:right="1453" w:firstLine="0"/>
                      <w:jc w:val="center"/>
                      <w:rPr>
                        <w:rFonts w:ascii="Calibri"/>
                        <w:sz w:val="18"/>
                      </w:rPr>
                    </w:pPr>
                    <w:bookmarkStart w:name="21%" w:id="1144"/>
                    <w:bookmarkEnd w:id="1144"/>
                    <w:r>
                      <w:rPr/>
                    </w:r>
                    <w:r>
                      <w:rPr>
                        <w:rFonts w:ascii="Calibri"/>
                        <w:color w:val="7E7E7E"/>
                        <w:sz w:val="18"/>
                      </w:rPr>
                      <w:t>21%</w:t>
                    </w:r>
                  </w:p>
                  <w:p>
                    <w:pPr>
                      <w:tabs>
                        <w:tab w:pos="566" w:val="left" w:leader="none"/>
                      </w:tabs>
                      <w:spacing w:line="167" w:lineRule="exact" w:before="0"/>
                      <w:ind w:left="0" w:right="2036" w:firstLine="0"/>
                      <w:jc w:val="right"/>
                      <w:rPr>
                        <w:rFonts w:ascii="Calibri"/>
                        <w:sz w:val="18"/>
                      </w:rPr>
                    </w:pPr>
                    <w:bookmarkStart w:name="16%" w:id="1145"/>
                    <w:bookmarkEnd w:id="1145"/>
                    <w:r>
                      <w:rPr/>
                    </w:r>
                    <w:r>
                      <w:rPr>
                        <w:rFonts w:ascii="Calibri"/>
                        <w:color w:val="7E7E7E"/>
                        <w:sz w:val="18"/>
                      </w:rPr>
                      <w:t>16%</w:t>
                      <w:tab/>
                    </w:r>
                    <w:bookmarkStart w:name="16%" w:id="1146"/>
                    <w:bookmarkEnd w:id="1146"/>
                    <w:r>
                      <w:rPr>
                        <w:rFonts w:ascii="Calibri"/>
                        <w:color w:val="7E7E7E"/>
                        <w:spacing w:val="-2"/>
                        <w:sz w:val="18"/>
                      </w:rPr>
                      <w:t>16%</w:t>
                    </w:r>
                  </w:p>
                  <w:p>
                    <w:pPr>
                      <w:tabs>
                        <w:tab w:pos="566" w:val="left" w:leader="none"/>
                      </w:tabs>
                      <w:spacing w:line="167" w:lineRule="exact" w:before="0"/>
                      <w:ind w:left="0" w:right="903" w:firstLine="0"/>
                      <w:jc w:val="right"/>
                      <w:rPr>
                        <w:rFonts w:ascii="Calibri"/>
                        <w:sz w:val="18"/>
                      </w:rPr>
                    </w:pPr>
                    <w:bookmarkStart w:name="11%" w:id="1147"/>
                    <w:bookmarkEnd w:id="1147"/>
                    <w:r>
                      <w:rPr/>
                    </w:r>
                    <w:r>
                      <w:rPr>
                        <w:rFonts w:ascii="Calibri"/>
                        <w:color w:val="7E7E7E"/>
                        <w:sz w:val="18"/>
                      </w:rPr>
                      <w:t>11%</w:t>
                      <w:tab/>
                    </w:r>
                    <w:bookmarkStart w:name="11%" w:id="1148"/>
                    <w:bookmarkEnd w:id="1148"/>
                    <w:r>
                      <w:rPr>
                        <w:rFonts w:ascii="Calibri"/>
                        <w:color w:val="7E7E7E"/>
                        <w:spacing w:val="-1"/>
                        <w:sz w:val="18"/>
                      </w:rPr>
                      <w:t>11%</w:t>
                    </w:r>
                  </w:p>
                  <w:p>
                    <w:pPr>
                      <w:spacing w:line="193" w:lineRule="exact" w:before="0"/>
                      <w:ind w:left="0" w:right="381" w:firstLine="0"/>
                      <w:jc w:val="right"/>
                      <w:rPr>
                        <w:rFonts w:ascii="Calibri"/>
                        <w:sz w:val="18"/>
                      </w:rPr>
                    </w:pPr>
                    <w:bookmarkStart w:name="5%" w:id="1149"/>
                    <w:bookmarkEnd w:id="1149"/>
                    <w:r>
                      <w:rPr/>
                    </w:r>
                    <w:r>
                      <w:rPr>
                        <w:rFonts w:ascii="Calibri"/>
                        <w:color w:val="7E7E7E"/>
                        <w:sz w:val="18"/>
                      </w:rPr>
                      <w:t>5%</w:t>
                    </w:r>
                  </w:p>
                </w:txbxContent>
              </v:textbox>
              <v:stroke dashstyle="solid"/>
              <w10:wrap type="none"/>
            </v:shape>
          </v:group>
        </w:pict>
      </w:r>
      <w:r>
        <w:rPr>
          <w:sz w:val="20"/>
        </w:rPr>
      </w:r>
    </w:p>
    <w:p>
      <w:pPr>
        <w:spacing w:line="147" w:lineRule="exact" w:before="0"/>
        <w:ind w:left="1440" w:right="0" w:firstLine="0"/>
        <w:jc w:val="left"/>
        <w:rPr>
          <w:i/>
          <w:sz w:val="14"/>
        </w:rPr>
      </w:pPr>
      <w:bookmarkStart w:name="Textbox" w:id="1150"/>
      <w:bookmarkEnd w:id="1150"/>
      <w:r>
        <w:rPr/>
      </w:r>
      <w:bookmarkStart w:name="P" w:id="1151"/>
      <w:bookmarkEnd w:id="1151"/>
      <w:r>
        <w:rPr/>
      </w:r>
      <w:bookmarkStart w:name="Span" w:id="1152"/>
      <w:bookmarkEnd w:id="1152"/>
      <w:r>
        <w:rPr/>
      </w:r>
      <w:bookmarkStart w:name="Textbox" w:id="1153"/>
      <w:bookmarkEnd w:id="1153"/>
      <w:r>
        <w:rPr/>
      </w:r>
      <w:bookmarkStart w:name="P" w:id="1154"/>
      <w:bookmarkEnd w:id="1154"/>
      <w:r>
        <w:rPr/>
      </w:r>
      <w:bookmarkStart w:name="Span" w:id="1155"/>
      <w:bookmarkEnd w:id="1155"/>
      <w:r>
        <w:rPr/>
      </w:r>
      <w:bookmarkStart w:name="Q9b Do you do Fee for Service for these " w:id="1156"/>
      <w:bookmarkEnd w:id="1156"/>
      <w:r>
        <w:rPr/>
      </w:r>
      <w:r>
        <w:rPr>
          <w:i/>
          <w:color w:val="000104"/>
          <w:sz w:val="14"/>
        </w:rPr>
        <w:t>Q9b</w:t>
      </w:r>
      <w:bookmarkStart w:name="Textbox" w:id="1157"/>
      <w:bookmarkEnd w:id="1157"/>
      <w:r>
        <w:rPr>
          <w:i/>
          <w:color w:val="000104"/>
          <w:sz w:val="14"/>
        </w:rPr>
      </w:r>
      <w:bookmarkStart w:name="P" w:id="1158"/>
      <w:bookmarkEnd w:id="1158"/>
      <w:r>
        <w:rPr>
          <w:i/>
          <w:color w:val="000104"/>
          <w:sz w:val="14"/>
        </w:rPr>
      </w:r>
      <w:r>
        <w:rPr>
          <w:i/>
          <w:color w:val="000104"/>
          <w:sz w:val="14"/>
        </w:rPr>
        <w:t> </w:t>
      </w:r>
      <w:bookmarkStart w:name="Span" w:id="1159"/>
      <w:bookmarkEnd w:id="1159"/>
      <w:r>
        <w:rPr>
          <w:i/>
          <w:color w:val="000104"/>
          <w:sz w:val="14"/>
        </w:rPr>
        <w:t>Do</w:t>
      </w:r>
      <w:r>
        <w:rPr>
          <w:i/>
          <w:color w:val="000104"/>
          <w:sz w:val="14"/>
        </w:rPr>
        <w:t> you do Fee for Service</w:t>
      </w:r>
      <w:bookmarkStart w:name="Textbox" w:id="1160"/>
      <w:bookmarkEnd w:id="1160"/>
      <w:r>
        <w:rPr>
          <w:i/>
          <w:color w:val="000104"/>
          <w:sz w:val="14"/>
        </w:rPr>
      </w:r>
      <w:bookmarkStart w:name="P" w:id="1161"/>
      <w:bookmarkEnd w:id="1161"/>
      <w:r>
        <w:rPr>
          <w:i/>
          <w:color w:val="000104"/>
          <w:sz w:val="14"/>
        </w:rPr>
      </w:r>
      <w:r>
        <w:rPr>
          <w:i/>
          <w:color w:val="000104"/>
          <w:sz w:val="14"/>
        </w:rPr>
        <w:t> </w:t>
      </w:r>
      <w:bookmarkStart w:name="Span" w:id="1162"/>
      <w:bookmarkEnd w:id="1162"/>
      <w:r>
        <w:rPr>
          <w:i/>
          <w:color w:val="000104"/>
          <w:sz w:val="14"/>
        </w:rPr>
        <w:t>f</w:t>
      </w:r>
      <w:r>
        <w:rPr>
          <w:i/>
          <w:color w:val="000104"/>
          <w:sz w:val="14"/>
        </w:rPr>
        <w:t>or these</w:t>
      </w:r>
      <w:bookmarkStart w:name="Textbox" w:id="1163"/>
      <w:bookmarkEnd w:id="1163"/>
      <w:r>
        <w:rPr>
          <w:i/>
          <w:color w:val="000104"/>
          <w:sz w:val="14"/>
        </w:rPr>
      </w:r>
      <w:bookmarkStart w:name="P" w:id="1164"/>
      <w:bookmarkEnd w:id="1164"/>
      <w:r>
        <w:rPr>
          <w:i/>
          <w:color w:val="000104"/>
          <w:sz w:val="14"/>
        </w:rPr>
      </w:r>
      <w:bookmarkStart w:name="Span" w:id="1165"/>
      <w:bookmarkEnd w:id="1165"/>
      <w:r>
        <w:rPr>
          <w:i/>
          <w:color w:val="000104"/>
          <w:sz w:val="14"/>
        </w:rPr>
      </w:r>
      <w:bookmarkStart w:name="Textbox" w:id="1166"/>
      <w:bookmarkEnd w:id="1166"/>
      <w:r>
        <w:rPr>
          <w:i/>
          <w:color w:val="000104"/>
          <w:sz w:val="14"/>
        </w:rPr>
      </w:r>
      <w:bookmarkStart w:name="P" w:id="1167"/>
      <w:bookmarkEnd w:id="1167"/>
      <w:r>
        <w:rPr>
          <w:i/>
          <w:color w:val="000104"/>
          <w:sz w:val="14"/>
        </w:rPr>
      </w:r>
      <w:r>
        <w:rPr>
          <w:i/>
          <w:color w:val="000104"/>
          <w:sz w:val="14"/>
        </w:rPr>
        <w:t> </w:t>
      </w:r>
      <w:bookmarkStart w:name="Span" w:id="1168"/>
      <w:bookmarkEnd w:id="1168"/>
      <w:r>
        <w:rPr>
          <w:i/>
          <w:color w:val="000104"/>
          <w:sz w:val="14"/>
        </w:rPr>
        <w:t>t</w:t>
      </w:r>
      <w:bookmarkStart w:name="Textbox" w:id="1169"/>
      <w:bookmarkEnd w:id="1169"/>
      <w:r>
        <w:rPr>
          <w:i/>
          <w:color w:val="000104"/>
          <w:sz w:val="14"/>
        </w:rPr>
      </w:r>
      <w:bookmarkStart w:name="P" w:id="1170"/>
      <w:bookmarkEnd w:id="1170"/>
      <w:r>
        <w:rPr>
          <w:i/>
          <w:color w:val="000104"/>
          <w:sz w:val="14"/>
        </w:rPr>
      </w:r>
      <w:bookmarkStart w:name="Span" w:id="1171"/>
      <w:bookmarkEnd w:id="1171"/>
      <w:r>
        <w:rPr>
          <w:i/>
          <w:color w:val="000104"/>
          <w:sz w:val="14"/>
        </w:rPr>
        <w:t>y</w:t>
      </w:r>
      <w:r>
        <w:rPr>
          <w:i/>
          <w:color w:val="000104"/>
          <w:sz w:val="14"/>
        </w:rPr>
        <w:t>pes of activities? n=19</w:t>
      </w:r>
    </w:p>
    <w:p>
      <w:pPr>
        <w:spacing w:before="118"/>
        <w:ind w:left="1440" w:right="0" w:firstLine="0"/>
        <w:jc w:val="left"/>
        <w:rPr>
          <w:i/>
          <w:sz w:val="20"/>
        </w:rPr>
      </w:pPr>
      <w:bookmarkStart w:name="Figure 3 Percentage of responding ranger" w:id="1172"/>
      <w:bookmarkEnd w:id="1172"/>
      <w:r>
        <w:rPr/>
      </w:r>
      <w:bookmarkStart w:name="_bookmark12" w:id="1173"/>
      <w:bookmarkEnd w:id="1173"/>
      <w:r>
        <w:rPr/>
      </w:r>
      <w:r>
        <w:rPr>
          <w:i/>
          <w:sz w:val="20"/>
        </w:rPr>
        <w:t>Figure 3 Percentage of responding ranger gro</w:t>
      </w:r>
      <w:bookmarkStart w:name="Textbox" w:id="1174"/>
      <w:bookmarkEnd w:id="1174"/>
      <w:r>
        <w:rPr>
          <w:i/>
          <w:sz w:val="20"/>
        </w:rPr>
      </w:r>
      <w:bookmarkStart w:name="P" w:id="1175"/>
      <w:bookmarkEnd w:id="1175"/>
      <w:r>
        <w:rPr>
          <w:i/>
          <w:sz w:val="20"/>
        </w:rPr>
      </w:r>
      <w:bookmarkStart w:name="Span" w:id="1176"/>
      <w:bookmarkEnd w:id="1176"/>
      <w:r>
        <w:rPr>
          <w:i/>
          <w:sz w:val="20"/>
        </w:rPr>
        <w:t>u</w:t>
      </w:r>
      <w:r>
        <w:rPr>
          <w:i/>
          <w:sz w:val="20"/>
        </w:rPr>
        <w:t>ps i</w:t>
      </w:r>
      <w:bookmarkStart w:name="Textbox" w:id="1177"/>
      <w:bookmarkEnd w:id="1177"/>
      <w:r>
        <w:rPr>
          <w:i/>
          <w:sz w:val="20"/>
        </w:rPr>
      </w:r>
      <w:bookmarkStart w:name="P" w:id="1178"/>
      <w:bookmarkEnd w:id="1178"/>
      <w:r>
        <w:rPr>
          <w:i/>
          <w:sz w:val="20"/>
        </w:rPr>
      </w:r>
      <w:bookmarkStart w:name="Span" w:id="1179"/>
      <w:bookmarkEnd w:id="1179"/>
      <w:r>
        <w:rPr>
          <w:i/>
          <w:sz w:val="20"/>
        </w:rPr>
        <w:t>nv</w:t>
      </w:r>
      <w:r>
        <w:rPr>
          <w:i/>
          <w:sz w:val="20"/>
        </w:rPr>
        <w:t>olved</w:t>
      </w:r>
      <w:bookmarkStart w:name="Textbox" w:id="1180"/>
      <w:bookmarkEnd w:id="1180"/>
      <w:r>
        <w:rPr>
          <w:i/>
          <w:sz w:val="20"/>
        </w:rPr>
      </w:r>
      <w:bookmarkStart w:name="P" w:id="1181"/>
      <w:bookmarkEnd w:id="1181"/>
      <w:r>
        <w:rPr>
          <w:i/>
          <w:sz w:val="20"/>
        </w:rPr>
      </w:r>
      <w:r>
        <w:rPr>
          <w:i/>
          <w:sz w:val="20"/>
        </w:rPr>
        <w:t> </w:t>
      </w:r>
      <w:bookmarkStart w:name="Span" w:id="1182"/>
      <w:bookmarkEnd w:id="1182"/>
      <w:r>
        <w:rPr>
          <w:i/>
          <w:sz w:val="20"/>
        </w:rPr>
        <w:t>i</w:t>
      </w:r>
      <w:r>
        <w:rPr>
          <w:i/>
          <w:sz w:val="20"/>
        </w:rPr>
        <w:t>n FfS for</w:t>
      </w:r>
      <w:bookmarkStart w:name="Textbox" w:id="1183"/>
      <w:bookmarkEnd w:id="1183"/>
      <w:r>
        <w:rPr>
          <w:i/>
          <w:sz w:val="20"/>
        </w:rPr>
      </w:r>
      <w:bookmarkStart w:name="P" w:id="1184"/>
      <w:bookmarkEnd w:id="1184"/>
      <w:r>
        <w:rPr>
          <w:i/>
          <w:sz w:val="20"/>
        </w:rPr>
      </w:r>
      <w:r>
        <w:rPr>
          <w:i/>
          <w:sz w:val="20"/>
        </w:rPr>
        <w:t> </w:t>
      </w:r>
      <w:bookmarkStart w:name="Span" w:id="1185"/>
      <w:bookmarkEnd w:id="1185"/>
      <w:r>
        <w:rPr>
          <w:i/>
          <w:sz w:val="20"/>
        </w:rPr>
        <w:t>e</w:t>
      </w:r>
      <w:r>
        <w:rPr>
          <w:i/>
          <w:sz w:val="20"/>
        </w:rPr>
        <w:t>ac</w:t>
      </w:r>
      <w:bookmarkStart w:name="Textbox" w:id="1186"/>
      <w:bookmarkEnd w:id="1186"/>
      <w:r>
        <w:rPr>
          <w:i/>
          <w:sz w:val="20"/>
        </w:rPr>
      </w:r>
      <w:bookmarkStart w:name="P" w:id="1187"/>
      <w:bookmarkEnd w:id="1187"/>
      <w:r>
        <w:rPr>
          <w:i/>
          <w:sz w:val="20"/>
        </w:rPr>
      </w:r>
      <w:bookmarkStart w:name="Span" w:id="1188"/>
      <w:bookmarkEnd w:id="1188"/>
      <w:r>
        <w:rPr>
          <w:i/>
          <w:sz w:val="20"/>
        </w:rPr>
        <w:t>h</w:t>
      </w:r>
      <w:r>
        <w:rPr>
          <w:i/>
          <w:sz w:val="20"/>
        </w:rPr>
        <w:t> activity ty</w:t>
      </w:r>
      <w:bookmarkStart w:name="Textbox" w:id="1189"/>
      <w:bookmarkEnd w:id="1189"/>
      <w:r>
        <w:rPr>
          <w:i/>
          <w:sz w:val="20"/>
        </w:rPr>
      </w:r>
      <w:bookmarkStart w:name="P" w:id="1190"/>
      <w:bookmarkEnd w:id="1190"/>
      <w:r>
        <w:rPr>
          <w:i/>
          <w:sz w:val="20"/>
        </w:rPr>
      </w:r>
      <w:bookmarkStart w:name="Span" w:id="1191"/>
      <w:bookmarkEnd w:id="1191"/>
      <w:r>
        <w:rPr>
          <w:i/>
          <w:sz w:val="20"/>
        </w:rPr>
      </w:r>
      <w:bookmarkStart w:name="Textbox" w:id="1192"/>
      <w:bookmarkEnd w:id="1192"/>
      <w:r>
        <w:rPr>
          <w:i/>
          <w:sz w:val="20"/>
        </w:rPr>
      </w:r>
      <w:bookmarkStart w:name="P" w:id="1193"/>
      <w:bookmarkEnd w:id="1193"/>
      <w:r>
        <w:rPr>
          <w:i/>
          <w:sz w:val="20"/>
        </w:rPr>
      </w:r>
      <w:bookmarkStart w:name="Span" w:id="1194"/>
      <w:bookmarkEnd w:id="1194"/>
      <w:r>
        <w:rPr>
          <w:i/>
          <w:sz w:val="20"/>
        </w:rPr>
        <w:t>pe</w:t>
      </w:r>
    </w:p>
    <w:p>
      <w:pPr>
        <w:pStyle w:val="BodyText"/>
        <w:rPr>
          <w:i/>
          <w:sz w:val="17"/>
        </w:rPr>
      </w:pPr>
    </w:p>
    <w:p>
      <w:pPr>
        <w:pStyle w:val="Heading5"/>
        <w:spacing w:before="92"/>
      </w:pPr>
      <w:r>
        <w:rPr/>
        <w:drawing>
          <wp:anchor distT="0" distB="0" distL="0" distR="0" allowOverlap="1" layoutInCell="1" locked="0" behindDoc="0" simplePos="0" relativeHeight="3208">
            <wp:simplePos x="0" y="0"/>
            <wp:positionH relativeFrom="page">
              <wp:posOffset>917447</wp:posOffset>
            </wp:positionH>
            <wp:positionV relativeFrom="paragraph">
              <wp:posOffset>87958</wp:posOffset>
            </wp:positionV>
            <wp:extent cx="331470" cy="118110"/>
            <wp:effectExtent l="0" t="0" r="0" b="0"/>
            <wp:wrapNone/>
            <wp:docPr id="51" name="image54.png" descr=""/>
            <wp:cNvGraphicFramePr>
              <a:graphicFrameLocks noChangeAspect="1"/>
            </wp:cNvGraphicFramePr>
            <a:graphic>
              <a:graphicData uri="http://schemas.openxmlformats.org/drawingml/2006/picture">
                <pic:pic>
                  <pic:nvPicPr>
                    <pic:cNvPr id="52" name="image54.png"/>
                    <pic:cNvPicPr/>
                  </pic:nvPicPr>
                  <pic:blipFill>
                    <a:blip r:embed="rId92" cstate="print"/>
                    <a:stretch>
                      <a:fillRect/>
                    </a:stretch>
                  </pic:blipFill>
                  <pic:spPr>
                    <a:xfrm>
                      <a:off x="0" y="0"/>
                      <a:ext cx="331470" cy="118110"/>
                    </a:xfrm>
                    <a:prstGeom prst="rect">
                      <a:avLst/>
                    </a:prstGeom>
                  </pic:spPr>
                </pic:pic>
              </a:graphicData>
            </a:graphic>
          </wp:anchor>
        </w:drawing>
      </w:r>
      <w:bookmarkStart w:name=" " w:id="1195"/>
      <w:bookmarkEnd w:id="1195"/>
      <w:r>
        <w:rPr>
          <w:b w:val="0"/>
        </w:rPr>
      </w:r>
      <w:bookmarkStart w:name=" Fee for Service by client type  " w:id="1196"/>
      <w:bookmarkEnd w:id="1196"/>
      <w:r>
        <w:rPr>
          <w:b w:val="0"/>
        </w:rPr>
      </w:r>
      <w:r>
        <w:rPr/>
        <w:t>Fee for Service by client type</w:t>
      </w:r>
    </w:p>
    <w:p>
      <w:pPr>
        <w:pStyle w:val="BodyText"/>
        <w:spacing w:line="276" w:lineRule="auto" w:before="119"/>
        <w:ind w:left="1440" w:right="667"/>
        <w:jc w:val="both"/>
      </w:pPr>
      <w:bookmarkStart w:name="Respondents were asked to identify the r" w:id="1197"/>
      <w:bookmarkEnd w:id="1197"/>
      <w:r>
        <w:rPr/>
      </w:r>
      <w:r>
        <w:rPr/>
        <w:t>Respondents were asked to identify the range of FfS activities they were conducting for ea</w:t>
      </w:r>
      <w:bookmarkStart w:name=" " w:id="1198"/>
      <w:bookmarkEnd w:id="1198"/>
      <w:r>
        <w:rPr/>
        <w:t>ch</w:t>
      </w:r>
      <w:r>
        <w:rPr/>
        <w:t> type of</w:t>
      </w:r>
      <w:bookmarkStart w:name=" shows that state government agencies ar" w:id="1199"/>
      <w:bookmarkEnd w:id="1199"/>
      <w:r>
        <w:rPr/>
      </w:r>
      <w:r>
        <w:rPr/>
        <w:t> partner organisation.</w:t>
      </w:r>
      <w:bookmarkStart w:name="Table 2" w:id="1200"/>
      <w:bookmarkEnd w:id="1200"/>
      <w:r>
        <w:rPr/>
      </w:r>
      <w:r>
        <w:rPr/>
        <w:t> </w:t>
      </w:r>
      <w:hyperlink w:history="true" w:anchor="_bookmark13">
        <w:r>
          <w:rPr>
            <w:b/>
            <w:color w:val="000104"/>
          </w:rPr>
          <w:t>Table 2 </w:t>
        </w:r>
      </w:hyperlink>
      <w:r>
        <w:rPr/>
        <w:t>shows that state government agencies are engaging rangers across all 11 common activities, followed by local councils engaging rangers across 9 activity types.</w:t>
      </w:r>
    </w:p>
    <w:p>
      <w:pPr>
        <w:pStyle w:val="BodyText"/>
        <w:spacing w:line="276" w:lineRule="auto" w:before="1"/>
        <w:ind w:left="1440" w:right="1584"/>
      </w:pPr>
      <w:r>
        <w:rPr/>
        <w:t>Commonwealth agencies and NGOs engage across a range of 8 areas, with other partners engaging with ILSM organisations on more specific activities.</w:t>
      </w:r>
    </w:p>
    <w:p>
      <w:pPr>
        <w:pStyle w:val="BodyText"/>
        <w:spacing w:before="5"/>
        <w:rPr>
          <w:sz w:val="32"/>
        </w:rPr>
      </w:pPr>
    </w:p>
    <w:p>
      <w:pPr>
        <w:spacing w:before="0"/>
        <w:ind w:left="1440" w:right="0" w:firstLine="0"/>
        <w:jc w:val="both"/>
        <w:rPr>
          <w:b/>
          <w:sz w:val="20"/>
        </w:rPr>
      </w:pPr>
      <w:bookmarkStart w:name=" " w:id="1201"/>
      <w:bookmarkEnd w:id="1201"/>
      <w:r>
        <w:rPr/>
      </w:r>
      <w:bookmarkStart w:name="Table 2 Range of Fee for Service by part" w:id="1202"/>
      <w:bookmarkEnd w:id="1202"/>
      <w:r>
        <w:rPr/>
      </w:r>
      <w:bookmarkStart w:name="_bookmark13" w:id="1203"/>
      <w:bookmarkEnd w:id="1203"/>
      <w:r>
        <w:rPr/>
      </w:r>
      <w:r>
        <w:rPr>
          <w:b/>
          <w:color w:val="000104"/>
          <w:sz w:val="20"/>
        </w:rPr>
        <w:t>Table 2 Range of Fee for Service by partner organisation</w:t>
      </w:r>
    </w:p>
    <w:p>
      <w:pPr>
        <w:pStyle w:val="BodyText"/>
        <w:spacing w:before="2"/>
        <w:rPr>
          <w:b/>
          <w:sz w:val="20"/>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9"/>
        <w:gridCol w:w="624"/>
        <w:gridCol w:w="625"/>
        <w:gridCol w:w="627"/>
        <w:gridCol w:w="625"/>
        <w:gridCol w:w="625"/>
        <w:gridCol w:w="623"/>
        <w:gridCol w:w="626"/>
        <w:gridCol w:w="626"/>
        <w:gridCol w:w="624"/>
        <w:gridCol w:w="626"/>
        <w:gridCol w:w="624"/>
        <w:gridCol w:w="611"/>
        <w:gridCol w:w="599"/>
      </w:tblGrid>
      <w:tr>
        <w:trPr>
          <w:trHeight w:val="1914" w:hRule="atLeast"/>
        </w:trPr>
        <w:tc>
          <w:tcPr>
            <w:tcW w:w="1399" w:type="dxa"/>
          </w:tcPr>
          <w:p>
            <w:pPr>
              <w:pStyle w:val="TableParagraph"/>
              <w:rPr>
                <w:b/>
                <w:sz w:val="18"/>
              </w:rPr>
            </w:pPr>
          </w:p>
          <w:p>
            <w:pPr>
              <w:pStyle w:val="TableParagraph"/>
              <w:rPr>
                <w:b/>
                <w:sz w:val="18"/>
              </w:rPr>
            </w:pPr>
          </w:p>
          <w:p>
            <w:pPr>
              <w:pStyle w:val="TableParagraph"/>
              <w:rPr>
                <w:b/>
                <w:sz w:val="18"/>
              </w:rPr>
            </w:pPr>
          </w:p>
          <w:p>
            <w:pPr>
              <w:pStyle w:val="TableParagraph"/>
              <w:spacing w:before="2"/>
              <w:rPr>
                <w:b/>
                <w:sz w:val="21"/>
              </w:rPr>
            </w:pPr>
          </w:p>
          <w:p>
            <w:pPr>
              <w:pStyle w:val="TableParagraph"/>
              <w:ind w:left="153"/>
              <w:rPr>
                <w:sz w:val="16"/>
              </w:rPr>
            </w:pPr>
            <w:bookmarkStart w:name=" " w:id="1204"/>
            <w:bookmarkEnd w:id="1204"/>
            <w:r>
              <w:rPr/>
            </w:r>
            <w:bookmarkStart w:name="Table" w:id="1205"/>
            <w:bookmarkEnd w:id="1205"/>
            <w:r>
              <w:rPr/>
            </w:r>
            <w:bookmarkStart w:name="TBody" w:id="1206"/>
            <w:bookmarkEnd w:id="1206"/>
            <w:r>
              <w:rPr/>
            </w:r>
            <w:bookmarkStart w:name="TR" w:id="1207"/>
            <w:bookmarkEnd w:id="1207"/>
            <w:r>
              <w:rPr/>
            </w:r>
            <w:bookmarkStart w:name="Span" w:id="1208"/>
            <w:bookmarkEnd w:id="1208"/>
            <w:r>
              <w:rPr/>
            </w:r>
            <w:bookmarkStart w:name="TH" w:id="1209"/>
            <w:bookmarkEnd w:id="1209"/>
            <w:r>
              <w:rPr/>
            </w:r>
            <w:bookmarkStart w:name=" Clients " w:id="1210"/>
            <w:bookmarkEnd w:id="1210"/>
            <w:r>
              <w:rPr/>
            </w:r>
            <w:r>
              <w:rPr>
                <w:color w:val="C45811"/>
                <w:sz w:val="16"/>
              </w:rPr>
              <w:t>Clients</w:t>
            </w:r>
          </w:p>
        </w:tc>
        <w:tc>
          <w:tcPr>
            <w:tcW w:w="624" w:type="dxa"/>
            <w:textDirection w:val="btLr"/>
          </w:tcPr>
          <w:p>
            <w:pPr>
              <w:pStyle w:val="TableParagraph"/>
              <w:rPr>
                <w:b/>
                <w:sz w:val="19"/>
              </w:rPr>
            </w:pPr>
          </w:p>
          <w:p>
            <w:pPr>
              <w:pStyle w:val="TableParagraph"/>
              <w:spacing w:before="1"/>
              <w:ind w:left="403"/>
              <w:rPr>
                <w:sz w:val="16"/>
              </w:rPr>
            </w:pPr>
            <w:r>
              <w:rPr>
                <w:color w:val="C45811"/>
                <w:sz w:val="16"/>
              </w:rPr>
              <w:t>Weed management</w:t>
            </w:r>
          </w:p>
        </w:tc>
        <w:tc>
          <w:tcPr>
            <w:tcW w:w="625" w:type="dxa"/>
            <w:textDirection w:val="btLr"/>
          </w:tcPr>
          <w:p>
            <w:pPr>
              <w:pStyle w:val="TableParagraph"/>
              <w:spacing w:line="247" w:lineRule="auto" w:before="123"/>
              <w:ind w:left="455" w:right="95" w:firstLine="525"/>
              <w:rPr>
                <w:sz w:val="16"/>
              </w:rPr>
            </w:pPr>
            <w:r>
              <w:rPr>
                <w:color w:val="C45811"/>
                <w:sz w:val="16"/>
              </w:rPr>
              <w:t>Biodiversity monitoring/surveys</w:t>
            </w:r>
          </w:p>
        </w:tc>
        <w:tc>
          <w:tcPr>
            <w:tcW w:w="627" w:type="dxa"/>
            <w:textDirection w:val="btLr"/>
          </w:tcPr>
          <w:p>
            <w:pPr>
              <w:pStyle w:val="TableParagraph"/>
              <w:spacing w:line="244" w:lineRule="auto" w:before="125"/>
              <w:ind w:left="892" w:right="95" w:hanging="269"/>
              <w:rPr>
                <w:sz w:val="16"/>
              </w:rPr>
            </w:pPr>
            <w:r>
              <w:rPr>
                <w:color w:val="C45811"/>
                <w:sz w:val="16"/>
              </w:rPr>
              <w:t>Cultural heritage surveys/mgt.</w:t>
            </w:r>
          </w:p>
        </w:tc>
        <w:tc>
          <w:tcPr>
            <w:tcW w:w="625" w:type="dxa"/>
            <w:textDirection w:val="btLr"/>
          </w:tcPr>
          <w:p>
            <w:pPr>
              <w:pStyle w:val="TableParagraph"/>
              <w:spacing w:before="9"/>
              <w:rPr>
                <w:b/>
                <w:sz w:val="18"/>
              </w:rPr>
            </w:pPr>
          </w:p>
          <w:p>
            <w:pPr>
              <w:pStyle w:val="TableParagraph"/>
              <w:ind w:left="544"/>
              <w:rPr>
                <w:sz w:val="16"/>
              </w:rPr>
            </w:pPr>
            <w:bookmarkStart w:name="Weed management " w:id="1211"/>
            <w:bookmarkEnd w:id="1211"/>
            <w:r>
              <w:rPr/>
            </w:r>
            <w:bookmarkStart w:name="Biodiversity monitoring/surveys " w:id="1212"/>
            <w:bookmarkEnd w:id="1212"/>
            <w:r>
              <w:rPr/>
            </w:r>
            <w:bookmarkStart w:name="Cultural heritage surveys/mgt. " w:id="1213"/>
            <w:bookmarkEnd w:id="1213"/>
            <w:r>
              <w:rPr/>
            </w:r>
            <w:bookmarkStart w:name="Fire management " w:id="1214"/>
            <w:bookmarkEnd w:id="1214"/>
            <w:r>
              <w:rPr/>
            </w:r>
            <w:bookmarkStart w:name="Quarantine work " w:id="1215"/>
            <w:bookmarkEnd w:id="1215"/>
            <w:r>
              <w:rPr/>
            </w:r>
            <w:r>
              <w:rPr>
                <w:color w:val="C45811"/>
                <w:sz w:val="16"/>
              </w:rPr>
              <w:t>Fire </w:t>
            </w:r>
            <w:bookmarkStart w:name="Tourism /visitor installation mgt. " w:id="1216"/>
            <w:bookmarkEnd w:id="1216"/>
            <w:r>
              <w:rPr>
                <w:color w:val="C45811"/>
                <w:sz w:val="16"/>
              </w:rPr>
              <w:t>ma</w:t>
            </w:r>
            <w:r>
              <w:rPr>
                <w:color w:val="C45811"/>
                <w:sz w:val="16"/>
              </w:rPr>
              <w:t>nage</w:t>
            </w:r>
            <w:bookmarkStart w:name="Water management " w:id="1217"/>
            <w:bookmarkEnd w:id="1217"/>
            <w:r>
              <w:rPr>
                <w:color w:val="C45811"/>
                <w:sz w:val="16"/>
              </w:rPr>
              <w:t>me</w:t>
            </w:r>
            <w:r>
              <w:rPr>
                <w:color w:val="C45811"/>
                <w:sz w:val="16"/>
              </w:rPr>
              <w:t>nt</w:t>
            </w:r>
          </w:p>
        </w:tc>
        <w:tc>
          <w:tcPr>
            <w:tcW w:w="625" w:type="dxa"/>
            <w:textDirection w:val="btLr"/>
          </w:tcPr>
          <w:p>
            <w:pPr>
              <w:pStyle w:val="TableParagraph"/>
              <w:spacing w:before="8"/>
              <w:rPr>
                <w:b/>
                <w:sz w:val="18"/>
              </w:rPr>
            </w:pPr>
          </w:p>
          <w:p>
            <w:pPr>
              <w:pStyle w:val="TableParagraph"/>
              <w:ind w:left="626"/>
              <w:rPr>
                <w:sz w:val="16"/>
              </w:rPr>
            </w:pPr>
            <w:r>
              <w:rPr>
                <w:color w:val="C45811"/>
                <w:sz w:val="16"/>
              </w:rPr>
              <w:t>Quarantine work</w:t>
            </w:r>
          </w:p>
        </w:tc>
        <w:tc>
          <w:tcPr>
            <w:tcW w:w="623" w:type="dxa"/>
            <w:textDirection w:val="btLr"/>
          </w:tcPr>
          <w:p>
            <w:pPr>
              <w:pStyle w:val="TableParagraph"/>
              <w:spacing w:line="244" w:lineRule="auto" w:before="120"/>
              <w:ind w:left="688" w:right="94" w:firstLine="26"/>
              <w:rPr>
                <w:sz w:val="16"/>
              </w:rPr>
            </w:pPr>
            <w:r>
              <w:rPr>
                <w:color w:val="C45811"/>
                <w:sz w:val="16"/>
              </w:rPr>
              <w:t>Tourism /visitor installation mgt.</w:t>
            </w:r>
          </w:p>
        </w:tc>
        <w:tc>
          <w:tcPr>
            <w:tcW w:w="626" w:type="dxa"/>
            <w:textDirection w:val="btLr"/>
          </w:tcPr>
          <w:p>
            <w:pPr>
              <w:pStyle w:val="TableParagraph"/>
              <w:spacing w:before="6"/>
              <w:rPr>
                <w:b/>
                <w:sz w:val="18"/>
              </w:rPr>
            </w:pPr>
          </w:p>
          <w:p>
            <w:pPr>
              <w:pStyle w:val="TableParagraph"/>
              <w:ind w:left="395"/>
              <w:rPr>
                <w:sz w:val="16"/>
              </w:rPr>
            </w:pPr>
            <w:bookmarkStart w:name="TR" w:id="1218"/>
            <w:bookmarkEnd w:id="1218"/>
            <w:r>
              <w:rPr/>
            </w:r>
            <w:bookmarkStart w:name="Span" w:id="1219"/>
            <w:bookmarkEnd w:id="1219"/>
            <w:r>
              <w:rPr/>
            </w:r>
            <w:bookmarkStart w:name="TH" w:id="1220"/>
            <w:bookmarkEnd w:id="1220"/>
            <w:r>
              <w:rPr/>
            </w:r>
            <w:bookmarkStart w:name="Span" w:id="1221"/>
            <w:bookmarkEnd w:id="1221"/>
            <w:r>
              <w:rPr/>
            </w:r>
            <w:bookmarkStart w:name="State government " w:id="1222"/>
            <w:bookmarkEnd w:id="1222"/>
            <w:r>
              <w:rPr/>
            </w:r>
            <w:bookmarkStart w:name="TH" w:id="1223"/>
            <w:bookmarkEnd w:id="1223"/>
            <w:r>
              <w:rPr/>
            </w:r>
            <w:bookmarkStart w:name="Span" w:id="1224"/>
            <w:bookmarkEnd w:id="1224"/>
            <w:r>
              <w:rPr/>
            </w:r>
            <w:bookmarkStart w:name="7 " w:id="1225"/>
            <w:bookmarkEnd w:id="1225"/>
            <w:r>
              <w:rPr/>
            </w:r>
            <w:bookmarkStart w:name="TH" w:id="1226"/>
            <w:bookmarkEnd w:id="1226"/>
            <w:r>
              <w:rPr/>
            </w:r>
            <w:bookmarkStart w:name="Span" w:id="1227"/>
            <w:bookmarkEnd w:id="1227"/>
            <w:r>
              <w:rPr/>
            </w:r>
            <w:bookmarkStart w:name="8 " w:id="1228"/>
            <w:bookmarkEnd w:id="1228"/>
            <w:r>
              <w:rPr/>
            </w:r>
            <w:bookmarkStart w:name="TH" w:id="1229"/>
            <w:bookmarkEnd w:id="1229"/>
            <w:r>
              <w:rPr/>
            </w:r>
            <w:bookmarkStart w:name="Span" w:id="1230"/>
            <w:bookmarkEnd w:id="1230"/>
            <w:r>
              <w:rPr/>
            </w:r>
            <w:bookmarkStart w:name="5 " w:id="1231"/>
            <w:bookmarkEnd w:id="1231"/>
            <w:r>
              <w:rPr/>
            </w:r>
            <w:bookmarkStart w:name="TH" w:id="1232"/>
            <w:bookmarkEnd w:id="1232"/>
            <w:r>
              <w:rPr/>
            </w:r>
            <w:bookmarkStart w:name="Span" w:id="1233"/>
            <w:bookmarkEnd w:id="1233"/>
            <w:r>
              <w:rPr/>
            </w:r>
            <w:bookmarkStart w:name="4 " w:id="1234"/>
            <w:bookmarkEnd w:id="1234"/>
            <w:r>
              <w:rPr/>
            </w:r>
            <w:bookmarkStart w:name="TH" w:id="1235"/>
            <w:bookmarkEnd w:id="1235"/>
            <w:r>
              <w:rPr/>
            </w:r>
            <w:bookmarkStart w:name="Span" w:id="1236"/>
            <w:bookmarkEnd w:id="1236"/>
            <w:r>
              <w:rPr/>
            </w:r>
            <w:bookmarkStart w:name="5 " w:id="1237"/>
            <w:bookmarkEnd w:id="1237"/>
            <w:r>
              <w:rPr/>
            </w:r>
            <w:r>
              <w:rPr>
                <w:color w:val="C45811"/>
                <w:sz w:val="16"/>
              </w:rPr>
              <w:t>Wat</w:t>
            </w:r>
            <w:bookmarkStart w:name="TH" w:id="1238"/>
            <w:bookmarkEnd w:id="1238"/>
            <w:r>
              <w:rPr>
                <w:color w:val="C45811"/>
                <w:sz w:val="16"/>
              </w:rPr>
            </w:r>
            <w:bookmarkStart w:name="Span" w:id="1239"/>
            <w:bookmarkEnd w:id="1239"/>
            <w:r>
              <w:rPr>
                <w:color w:val="C45811"/>
                <w:sz w:val="16"/>
              </w:rPr>
              <w:t>e</w:t>
            </w:r>
            <w:bookmarkStart w:name="4 " w:id="1240"/>
            <w:bookmarkEnd w:id="1240"/>
            <w:r>
              <w:rPr>
                <w:color w:val="C45811"/>
                <w:sz w:val="16"/>
              </w:rPr>
              <w:t>r</w:t>
            </w:r>
            <w:r>
              <w:rPr>
                <w:color w:val="C45811"/>
                <w:sz w:val="16"/>
              </w:rPr>
              <w:t> mana</w:t>
            </w:r>
            <w:bookmarkStart w:name="TH" w:id="1241"/>
            <w:bookmarkEnd w:id="1241"/>
            <w:r>
              <w:rPr>
                <w:color w:val="C45811"/>
                <w:sz w:val="16"/>
              </w:rPr>
            </w:r>
            <w:bookmarkStart w:name="Span" w:id="1242"/>
            <w:bookmarkEnd w:id="1242"/>
            <w:r>
              <w:rPr>
                <w:color w:val="C45811"/>
                <w:sz w:val="16"/>
              </w:rPr>
              <w:t>g</w:t>
            </w:r>
            <w:bookmarkStart w:name="2 " w:id="1243"/>
            <w:bookmarkEnd w:id="1243"/>
            <w:r>
              <w:rPr>
                <w:color w:val="C45811"/>
                <w:sz w:val="16"/>
              </w:rPr>
              <w:t>e</w:t>
            </w:r>
            <w:r>
              <w:rPr>
                <w:color w:val="C45811"/>
                <w:sz w:val="16"/>
              </w:rPr>
              <w:t>ment</w:t>
            </w:r>
          </w:p>
        </w:tc>
        <w:tc>
          <w:tcPr>
            <w:tcW w:w="626" w:type="dxa"/>
            <w:textDirection w:val="btLr"/>
          </w:tcPr>
          <w:p>
            <w:pPr>
              <w:pStyle w:val="TableParagraph"/>
              <w:spacing w:before="4"/>
              <w:rPr>
                <w:b/>
                <w:sz w:val="18"/>
              </w:rPr>
            </w:pPr>
          </w:p>
          <w:p>
            <w:pPr>
              <w:pStyle w:val="TableParagraph"/>
              <w:ind w:left="580"/>
              <w:rPr>
                <w:sz w:val="16"/>
              </w:rPr>
            </w:pPr>
            <w:bookmarkStart w:name="TR" w:id="1244"/>
            <w:bookmarkEnd w:id="1244"/>
            <w:r>
              <w:rPr/>
            </w:r>
            <w:bookmarkStart w:name="Span" w:id="1245"/>
            <w:bookmarkEnd w:id="1245"/>
            <w:r>
              <w:rPr/>
            </w:r>
            <w:bookmarkStart w:name="TH" w:id="1246"/>
            <w:bookmarkEnd w:id="1246"/>
            <w:r>
              <w:rPr/>
            </w:r>
            <w:bookmarkStart w:name="Span" w:id="1247"/>
            <w:bookmarkEnd w:id="1247"/>
            <w:r>
              <w:rPr/>
            </w:r>
            <w:bookmarkStart w:name="Local council " w:id="1248"/>
            <w:bookmarkEnd w:id="1248"/>
            <w:r>
              <w:rPr/>
            </w:r>
            <w:bookmarkStart w:name="TH" w:id="1249"/>
            <w:bookmarkEnd w:id="1249"/>
            <w:r>
              <w:rPr/>
            </w:r>
            <w:bookmarkStart w:name="Span" w:id="1250"/>
            <w:bookmarkEnd w:id="1250"/>
            <w:r>
              <w:rPr/>
            </w:r>
            <w:bookmarkStart w:name="5 " w:id="1251"/>
            <w:bookmarkEnd w:id="1251"/>
            <w:r>
              <w:rPr/>
            </w:r>
            <w:bookmarkStart w:name="TH" w:id="1252"/>
            <w:bookmarkEnd w:id="1252"/>
            <w:r>
              <w:rPr/>
            </w:r>
            <w:bookmarkStart w:name="Span" w:id="1253"/>
            <w:bookmarkEnd w:id="1253"/>
            <w:r>
              <w:rPr/>
            </w:r>
            <w:bookmarkStart w:name="2 " w:id="1254"/>
            <w:bookmarkEnd w:id="1254"/>
            <w:r>
              <w:rPr/>
            </w:r>
            <w:bookmarkStart w:name="TH" w:id="1255"/>
            <w:bookmarkEnd w:id="1255"/>
            <w:r>
              <w:rPr/>
            </w:r>
            <w:bookmarkStart w:name="Span" w:id="1256"/>
            <w:bookmarkEnd w:id="1256"/>
            <w:r>
              <w:rPr/>
            </w:r>
            <w:bookmarkStart w:name="4 " w:id="1257"/>
            <w:bookmarkEnd w:id="1257"/>
            <w:r>
              <w:rPr/>
            </w:r>
            <w:bookmarkStart w:name="TH" w:id="1258"/>
            <w:bookmarkEnd w:id="1258"/>
            <w:r>
              <w:rPr/>
            </w:r>
            <w:bookmarkStart w:name="Span" w:id="1259"/>
            <w:bookmarkEnd w:id="1259"/>
            <w:r>
              <w:rPr/>
            </w:r>
            <w:bookmarkStart w:name="1 " w:id="1260"/>
            <w:bookmarkEnd w:id="1260"/>
            <w:r>
              <w:rPr/>
            </w:r>
            <w:bookmarkStart w:name="TH" w:id="1261"/>
            <w:bookmarkEnd w:id="1261"/>
            <w:r>
              <w:rPr/>
            </w:r>
            <w:bookmarkStart w:name="Span" w:id="1262"/>
            <w:bookmarkEnd w:id="1262"/>
            <w:r>
              <w:rPr/>
            </w:r>
            <w:bookmarkStart w:name="1 " w:id="1263"/>
            <w:bookmarkEnd w:id="1263"/>
            <w:r>
              <w:rPr/>
            </w:r>
            <w:bookmarkStart w:name="TR" w:id="1264"/>
            <w:bookmarkEnd w:id="1264"/>
            <w:r>
              <w:rPr/>
            </w:r>
            <w:bookmarkStart w:name="Span" w:id="1265"/>
            <w:bookmarkEnd w:id="1265"/>
            <w:r>
              <w:rPr/>
            </w:r>
            <w:bookmarkStart w:name="TH" w:id="1266"/>
            <w:bookmarkEnd w:id="1266"/>
            <w:r>
              <w:rPr/>
            </w:r>
            <w:bookmarkStart w:name="Commonwealth agency " w:id="1267"/>
            <w:bookmarkEnd w:id="1267"/>
            <w:r>
              <w:rPr/>
            </w:r>
            <w:bookmarkStart w:name="TH" w:id="1268"/>
            <w:bookmarkEnd w:id="1268"/>
            <w:r>
              <w:rPr/>
            </w:r>
            <w:bookmarkStart w:name="Span" w:id="1269"/>
            <w:bookmarkEnd w:id="1269"/>
            <w:r>
              <w:rPr/>
            </w:r>
            <w:bookmarkStart w:name="3 " w:id="1270"/>
            <w:bookmarkEnd w:id="1270"/>
            <w:r>
              <w:rPr/>
            </w:r>
            <w:bookmarkStart w:name="TH" w:id="1271"/>
            <w:bookmarkEnd w:id="1271"/>
            <w:r>
              <w:rPr/>
            </w:r>
            <w:bookmarkStart w:name="Span" w:id="1272"/>
            <w:bookmarkEnd w:id="1272"/>
            <w:r>
              <w:rPr/>
            </w:r>
            <w:bookmarkStart w:name="5 " w:id="1273"/>
            <w:bookmarkEnd w:id="1273"/>
            <w:r>
              <w:rPr/>
            </w:r>
            <w:bookmarkStart w:name="TH" w:id="1274"/>
            <w:bookmarkEnd w:id="1274"/>
            <w:r>
              <w:rPr/>
            </w:r>
            <w:bookmarkStart w:name="Span" w:id="1275"/>
            <w:bookmarkEnd w:id="1275"/>
            <w:r>
              <w:rPr/>
            </w:r>
            <w:bookmarkStart w:name="  " w:id="1276"/>
            <w:bookmarkEnd w:id="1276"/>
            <w:r>
              <w:rPr/>
            </w:r>
            <w:bookmarkStart w:name="TH" w:id="1277"/>
            <w:bookmarkEnd w:id="1277"/>
            <w:r>
              <w:rPr/>
            </w:r>
            <w:bookmarkStart w:name="Span" w:id="1278"/>
            <w:bookmarkEnd w:id="1278"/>
            <w:r>
              <w:rPr/>
            </w:r>
            <w:bookmarkStart w:name="  " w:id="1279"/>
            <w:bookmarkEnd w:id="1279"/>
            <w:r>
              <w:rPr/>
            </w:r>
            <w:bookmarkStart w:name="TH" w:id="1280"/>
            <w:bookmarkEnd w:id="1280"/>
            <w:r>
              <w:rPr/>
            </w:r>
            <w:bookmarkStart w:name="Span" w:id="1281"/>
            <w:bookmarkEnd w:id="1281"/>
            <w:r>
              <w:rPr/>
            </w:r>
            <w:bookmarkStart w:name="7 " w:id="1282"/>
            <w:bookmarkEnd w:id="1282"/>
            <w:r>
              <w:rPr/>
            </w:r>
            <w:r>
              <w:rPr>
                <w:color w:val="C45811"/>
                <w:sz w:val="16"/>
              </w:rPr>
              <w:t>S</w:t>
            </w:r>
            <w:bookmarkStart w:name="TH" w:id="1283"/>
            <w:bookmarkEnd w:id="1283"/>
            <w:r>
              <w:rPr>
                <w:color w:val="C45811"/>
                <w:sz w:val="16"/>
              </w:rPr>
            </w:r>
            <w:bookmarkStart w:name="Span" w:id="1284"/>
            <w:bookmarkEnd w:id="1284"/>
            <w:r>
              <w:rPr>
                <w:color w:val="C45811"/>
                <w:sz w:val="16"/>
              </w:rPr>
            </w:r>
            <w:bookmarkStart w:name="TH" w:id="1285"/>
            <w:bookmarkEnd w:id="1285"/>
            <w:r>
              <w:rPr>
                <w:color w:val="C45811"/>
                <w:sz w:val="16"/>
              </w:rPr>
            </w:r>
            <w:bookmarkStart w:name="Span" w:id="1286"/>
            <w:bookmarkEnd w:id="1286"/>
            <w:r>
              <w:rPr>
                <w:color w:val="C45811"/>
                <w:sz w:val="16"/>
              </w:rPr>
              <w:t>o</w:t>
            </w:r>
            <w:bookmarkStart w:name="3 " w:id="1287"/>
            <w:bookmarkEnd w:id="1287"/>
            <w:r>
              <w:rPr>
                <w:color w:val="C45811"/>
                <w:sz w:val="16"/>
              </w:rPr>
            </w:r>
            <w:bookmarkStart w:name="2 " w:id="1288"/>
            <w:bookmarkEnd w:id="1288"/>
            <w:r>
              <w:rPr>
                <w:color w:val="C45811"/>
                <w:sz w:val="16"/>
              </w:rPr>
              <w:t>il</w:t>
            </w:r>
            <w:r>
              <w:rPr>
                <w:color w:val="C45811"/>
                <w:sz w:val="16"/>
              </w:rPr>
              <w:t> conse</w:t>
            </w:r>
            <w:bookmarkStart w:name="TH" w:id="1289"/>
            <w:bookmarkEnd w:id="1289"/>
            <w:r>
              <w:rPr>
                <w:color w:val="C45811"/>
                <w:sz w:val="16"/>
              </w:rPr>
            </w:r>
            <w:bookmarkStart w:name="Span" w:id="1290"/>
            <w:bookmarkEnd w:id="1290"/>
            <w:r>
              <w:rPr>
                <w:color w:val="C45811"/>
                <w:sz w:val="16"/>
              </w:rPr>
            </w:r>
            <w:bookmarkStart w:name="TH" w:id="1291"/>
            <w:bookmarkEnd w:id="1291"/>
            <w:r>
              <w:rPr>
                <w:color w:val="C45811"/>
                <w:sz w:val="16"/>
              </w:rPr>
            </w:r>
            <w:bookmarkStart w:name="Span" w:id="1292"/>
            <w:bookmarkEnd w:id="1292"/>
            <w:r>
              <w:rPr>
                <w:color w:val="C45811"/>
                <w:sz w:val="16"/>
              </w:rPr>
              <w:t>r</w:t>
            </w:r>
            <w:bookmarkStart w:name="1 " w:id="1293"/>
            <w:bookmarkEnd w:id="1293"/>
            <w:r>
              <w:rPr>
                <w:color w:val="C45811"/>
                <w:sz w:val="16"/>
              </w:rPr>
            </w:r>
            <w:bookmarkStart w:name="1 " w:id="1294"/>
            <w:bookmarkEnd w:id="1294"/>
            <w:r>
              <w:rPr>
                <w:color w:val="C45811"/>
                <w:sz w:val="16"/>
              </w:rPr>
              <w:t>v</w:t>
            </w:r>
            <w:r>
              <w:rPr>
                <w:color w:val="C45811"/>
                <w:sz w:val="16"/>
              </w:rPr>
              <w:t>ation</w:t>
            </w:r>
          </w:p>
        </w:tc>
        <w:tc>
          <w:tcPr>
            <w:tcW w:w="624" w:type="dxa"/>
            <w:textDirection w:val="btLr"/>
          </w:tcPr>
          <w:p>
            <w:pPr>
              <w:pStyle w:val="TableParagraph"/>
              <w:spacing w:before="2"/>
              <w:rPr>
                <w:b/>
                <w:sz w:val="18"/>
              </w:rPr>
            </w:pPr>
          </w:p>
          <w:p>
            <w:pPr>
              <w:pStyle w:val="TableParagraph"/>
              <w:ind w:left="163"/>
              <w:rPr>
                <w:sz w:val="16"/>
              </w:rPr>
            </w:pPr>
            <w:bookmarkStart w:name="TR" w:id="1295"/>
            <w:bookmarkEnd w:id="1295"/>
            <w:r>
              <w:rPr/>
            </w:r>
            <w:bookmarkStart w:name="Span" w:id="1296"/>
            <w:bookmarkEnd w:id="1296"/>
            <w:r>
              <w:rPr/>
            </w:r>
            <w:bookmarkStart w:name="TH" w:id="1297"/>
            <w:bookmarkEnd w:id="1297"/>
            <w:r>
              <w:rPr/>
            </w:r>
            <w:bookmarkStart w:name="Other NGO " w:id="1298"/>
            <w:bookmarkEnd w:id="1298"/>
            <w:r>
              <w:rPr/>
            </w:r>
            <w:bookmarkStart w:name="TH" w:id="1299"/>
            <w:bookmarkEnd w:id="1299"/>
            <w:r>
              <w:rPr/>
            </w:r>
            <w:bookmarkStart w:name="Span" w:id="1300"/>
            <w:bookmarkEnd w:id="1300"/>
            <w:r>
              <w:rPr/>
            </w:r>
            <w:bookmarkStart w:name="4 " w:id="1301"/>
            <w:bookmarkEnd w:id="1301"/>
            <w:r>
              <w:rPr/>
            </w:r>
            <w:bookmarkStart w:name="TH" w:id="1302"/>
            <w:bookmarkEnd w:id="1302"/>
            <w:r>
              <w:rPr/>
            </w:r>
            <w:bookmarkStart w:name="Span" w:id="1303"/>
            <w:bookmarkEnd w:id="1303"/>
            <w:r>
              <w:rPr/>
            </w:r>
            <w:bookmarkStart w:name="4 " w:id="1304"/>
            <w:bookmarkEnd w:id="1304"/>
            <w:r>
              <w:rPr/>
            </w:r>
            <w:bookmarkStart w:name="TH" w:id="1305"/>
            <w:bookmarkEnd w:id="1305"/>
            <w:r>
              <w:rPr/>
            </w:r>
            <w:bookmarkStart w:name="Span" w:id="1306"/>
            <w:bookmarkEnd w:id="1306"/>
            <w:r>
              <w:rPr/>
            </w:r>
            <w:bookmarkStart w:name="3 " w:id="1307"/>
            <w:bookmarkEnd w:id="1307"/>
            <w:r>
              <w:rPr/>
            </w:r>
            <w:bookmarkStart w:name="TH" w:id="1308"/>
            <w:bookmarkEnd w:id="1308"/>
            <w:r>
              <w:rPr/>
            </w:r>
            <w:bookmarkStart w:name="Span" w:id="1309"/>
            <w:bookmarkEnd w:id="1309"/>
            <w:r>
              <w:rPr/>
            </w:r>
            <w:bookmarkStart w:name="6 " w:id="1310"/>
            <w:bookmarkEnd w:id="1310"/>
            <w:r>
              <w:rPr/>
            </w:r>
            <w:bookmarkStart w:name="TH" w:id="1311"/>
            <w:bookmarkEnd w:id="1311"/>
            <w:r>
              <w:rPr/>
            </w:r>
            <w:bookmarkStart w:name="Span" w:id="1312"/>
            <w:bookmarkEnd w:id="1312"/>
            <w:r>
              <w:rPr/>
            </w:r>
            <w:bookmarkStart w:name="  " w:id="1313"/>
            <w:bookmarkEnd w:id="1313"/>
            <w:r>
              <w:rPr/>
            </w:r>
            <w:bookmarkStart w:name="TR" w:id="1314"/>
            <w:bookmarkEnd w:id="1314"/>
            <w:r>
              <w:rPr/>
            </w:r>
            <w:bookmarkStart w:name="Span" w:id="1315"/>
            <w:bookmarkEnd w:id="1315"/>
            <w:r>
              <w:rPr/>
            </w:r>
            <w:bookmarkStart w:name="TH" w:id="1316"/>
            <w:bookmarkEnd w:id="1316"/>
            <w:r>
              <w:rPr/>
            </w:r>
            <w:bookmarkStart w:name="Span" w:id="1317"/>
            <w:bookmarkEnd w:id="1317"/>
            <w:r>
              <w:rPr/>
            </w:r>
            <w:bookmarkStart w:name="Mining company " w:id="1318"/>
            <w:bookmarkEnd w:id="1318"/>
            <w:r>
              <w:rPr/>
            </w:r>
            <w:bookmarkStart w:name="TH" w:id="1319"/>
            <w:bookmarkEnd w:id="1319"/>
            <w:r>
              <w:rPr/>
            </w:r>
            <w:bookmarkStart w:name="Span" w:id="1320"/>
            <w:bookmarkEnd w:id="1320"/>
            <w:r>
              <w:rPr/>
            </w:r>
            <w:bookmarkStart w:name="4 " w:id="1321"/>
            <w:bookmarkEnd w:id="1321"/>
            <w:r>
              <w:rPr/>
            </w:r>
            <w:bookmarkStart w:name="TH" w:id="1322"/>
            <w:bookmarkEnd w:id="1322"/>
            <w:r>
              <w:rPr/>
            </w:r>
            <w:bookmarkStart w:name="Span" w:id="1323"/>
            <w:bookmarkEnd w:id="1323"/>
            <w:r>
              <w:rPr/>
            </w:r>
            <w:bookmarkStart w:name="4 " w:id="1324"/>
            <w:bookmarkEnd w:id="1324"/>
            <w:r>
              <w:rPr/>
            </w:r>
            <w:bookmarkStart w:name="TH" w:id="1325"/>
            <w:bookmarkEnd w:id="1325"/>
            <w:r>
              <w:rPr/>
            </w:r>
            <w:bookmarkStart w:name="Span" w:id="1326"/>
            <w:bookmarkEnd w:id="1326"/>
            <w:r>
              <w:rPr/>
            </w:r>
            <w:bookmarkStart w:name="6 " w:id="1327"/>
            <w:bookmarkEnd w:id="1327"/>
            <w:r>
              <w:rPr/>
            </w:r>
            <w:bookmarkStart w:name="TH" w:id="1328"/>
            <w:bookmarkEnd w:id="1328"/>
            <w:r>
              <w:rPr/>
            </w:r>
            <w:bookmarkStart w:name="Span" w:id="1329"/>
            <w:bookmarkEnd w:id="1329"/>
            <w:r>
              <w:rPr/>
            </w:r>
            <w:bookmarkStart w:name="4 " w:id="1330"/>
            <w:bookmarkEnd w:id="1330"/>
            <w:r>
              <w:rPr/>
            </w:r>
            <w:bookmarkStart w:name="TH" w:id="1331"/>
            <w:bookmarkEnd w:id="1331"/>
            <w:r>
              <w:rPr/>
            </w:r>
            <w:bookmarkStart w:name="Span" w:id="1332"/>
            <w:bookmarkEnd w:id="1332"/>
            <w:r>
              <w:rPr/>
            </w:r>
            <w:bookmarkStart w:name="  " w:id="1333"/>
            <w:bookmarkEnd w:id="1333"/>
            <w:r>
              <w:rPr/>
            </w:r>
            <w:r>
              <w:rPr>
                <w:color w:val="C45811"/>
                <w:sz w:val="16"/>
              </w:rPr>
              <w:t>School</w:t>
            </w:r>
            <w:bookmarkStart w:name="TH" w:id="1334"/>
            <w:bookmarkEnd w:id="1334"/>
            <w:r>
              <w:rPr>
                <w:color w:val="C45811"/>
                <w:sz w:val="16"/>
              </w:rPr>
            </w:r>
            <w:bookmarkStart w:name="Span" w:id="1335"/>
            <w:bookmarkEnd w:id="1335"/>
            <w:r>
              <w:rPr>
                <w:color w:val="C45811"/>
                <w:sz w:val="16"/>
              </w:rPr>
            </w:r>
            <w:bookmarkStart w:name="TH" w:id="1336"/>
            <w:bookmarkEnd w:id="1336"/>
            <w:r>
              <w:rPr>
                <w:color w:val="C45811"/>
                <w:sz w:val="16"/>
              </w:rPr>
            </w:r>
            <w:bookmarkStart w:name="Span" w:id="1337"/>
            <w:bookmarkEnd w:id="1337"/>
            <w:r>
              <w:rPr>
                <w:color w:val="C45811"/>
                <w:sz w:val="16"/>
              </w:rPr>
              <w:t>-</w:t>
            </w:r>
            <w:r>
              <w:rPr>
                <w:color w:val="C45811"/>
                <w:sz w:val="16"/>
              </w:rPr>
              <w:t>b</w:t>
            </w:r>
            <w:bookmarkStart w:name="2 " w:id="1338"/>
            <w:bookmarkEnd w:id="1338"/>
            <w:r>
              <w:rPr>
                <w:color w:val="C45811"/>
                <w:sz w:val="16"/>
              </w:rPr>
            </w:r>
            <w:bookmarkStart w:name="  " w:id="1339"/>
            <w:bookmarkEnd w:id="1339"/>
            <w:r>
              <w:rPr>
                <w:color w:val="C45811"/>
                <w:sz w:val="16"/>
              </w:rPr>
              <w:t>a</w:t>
            </w:r>
            <w:r>
              <w:rPr>
                <w:color w:val="C45811"/>
                <w:sz w:val="16"/>
              </w:rPr>
              <w:t>sed a</w:t>
            </w:r>
            <w:bookmarkStart w:name="TH" w:id="1340"/>
            <w:bookmarkEnd w:id="1340"/>
            <w:r>
              <w:rPr>
                <w:color w:val="C45811"/>
                <w:sz w:val="16"/>
              </w:rPr>
            </w:r>
            <w:bookmarkStart w:name="Span" w:id="1341"/>
            <w:bookmarkEnd w:id="1341"/>
            <w:r>
              <w:rPr>
                <w:color w:val="C45811"/>
                <w:sz w:val="16"/>
              </w:rPr>
            </w:r>
            <w:bookmarkStart w:name="TH" w:id="1342"/>
            <w:bookmarkEnd w:id="1342"/>
            <w:r>
              <w:rPr>
                <w:color w:val="C45811"/>
                <w:sz w:val="16"/>
              </w:rPr>
            </w:r>
            <w:bookmarkStart w:name="Span" w:id="1343"/>
            <w:bookmarkEnd w:id="1343"/>
            <w:r>
              <w:rPr>
                <w:color w:val="C45811"/>
                <w:sz w:val="16"/>
              </w:rPr>
              <w:t>c</w:t>
            </w:r>
            <w:r>
              <w:rPr>
                <w:color w:val="C45811"/>
                <w:sz w:val="16"/>
              </w:rPr>
              <w:t>t</w:t>
            </w:r>
            <w:bookmarkStart w:name="1 " w:id="1344"/>
            <w:bookmarkEnd w:id="1344"/>
            <w:r>
              <w:rPr>
                <w:color w:val="C45811"/>
                <w:sz w:val="16"/>
              </w:rPr>
            </w:r>
            <w:bookmarkStart w:name="3 " w:id="1345"/>
            <w:bookmarkEnd w:id="1345"/>
            <w:r>
              <w:rPr>
                <w:color w:val="C45811"/>
                <w:sz w:val="16"/>
              </w:rPr>
              <w:t>i</w:t>
            </w:r>
            <w:r>
              <w:rPr>
                <w:color w:val="C45811"/>
                <w:sz w:val="16"/>
              </w:rPr>
              <w:t>vities</w:t>
            </w:r>
          </w:p>
        </w:tc>
        <w:tc>
          <w:tcPr>
            <w:tcW w:w="626" w:type="dxa"/>
            <w:textDirection w:val="btLr"/>
          </w:tcPr>
          <w:p>
            <w:pPr>
              <w:pStyle w:val="TableParagraph"/>
              <w:spacing w:before="11"/>
              <w:rPr>
                <w:b/>
                <w:sz w:val="17"/>
              </w:rPr>
            </w:pPr>
          </w:p>
          <w:p>
            <w:pPr>
              <w:pStyle w:val="TableParagraph"/>
              <w:ind w:left="395"/>
              <w:rPr>
                <w:sz w:val="16"/>
              </w:rPr>
            </w:pPr>
            <w:bookmarkStart w:name="TR" w:id="1346"/>
            <w:bookmarkEnd w:id="1346"/>
            <w:r>
              <w:rPr/>
            </w:r>
            <w:bookmarkStart w:name="Span" w:id="1347"/>
            <w:bookmarkEnd w:id="1347"/>
            <w:r>
              <w:rPr/>
            </w:r>
            <w:bookmarkStart w:name="TH" w:id="1348"/>
            <w:bookmarkEnd w:id="1348"/>
            <w:r>
              <w:rPr/>
            </w:r>
            <w:bookmarkStart w:name="Other corporate  " w:id="1349"/>
            <w:bookmarkEnd w:id="1349"/>
            <w:r>
              <w:rPr/>
            </w:r>
            <w:bookmarkStart w:name="TH" w:id="1350"/>
            <w:bookmarkEnd w:id="1350"/>
            <w:r>
              <w:rPr/>
            </w:r>
            <w:bookmarkStart w:name="Span" w:id="1351"/>
            <w:bookmarkEnd w:id="1351"/>
            <w:r>
              <w:rPr/>
            </w:r>
            <w:bookmarkStart w:name="2 " w:id="1352"/>
            <w:bookmarkEnd w:id="1352"/>
            <w:r>
              <w:rPr/>
            </w:r>
            <w:bookmarkStart w:name="TH" w:id="1353"/>
            <w:bookmarkEnd w:id="1353"/>
            <w:r>
              <w:rPr/>
            </w:r>
            <w:bookmarkStart w:name="Span" w:id="1354"/>
            <w:bookmarkEnd w:id="1354"/>
            <w:r>
              <w:rPr/>
            </w:r>
            <w:bookmarkStart w:name="2 " w:id="1355"/>
            <w:bookmarkEnd w:id="1355"/>
            <w:r>
              <w:rPr/>
            </w:r>
            <w:bookmarkStart w:name="TH" w:id="1356"/>
            <w:bookmarkEnd w:id="1356"/>
            <w:r>
              <w:rPr/>
            </w:r>
            <w:bookmarkStart w:name="Span" w:id="1357"/>
            <w:bookmarkEnd w:id="1357"/>
            <w:r>
              <w:rPr/>
            </w:r>
            <w:bookmarkStart w:name="1 " w:id="1358"/>
            <w:bookmarkEnd w:id="1358"/>
            <w:r>
              <w:rPr/>
            </w:r>
            <w:bookmarkStart w:name="TH" w:id="1359"/>
            <w:bookmarkEnd w:id="1359"/>
            <w:r>
              <w:rPr/>
            </w:r>
            <w:bookmarkStart w:name="Span" w:id="1360"/>
            <w:bookmarkEnd w:id="1360"/>
            <w:r>
              <w:rPr/>
            </w:r>
            <w:bookmarkStart w:name="2 " w:id="1361"/>
            <w:bookmarkEnd w:id="1361"/>
            <w:r>
              <w:rPr/>
            </w:r>
            <w:bookmarkStart w:name="TH" w:id="1362"/>
            <w:bookmarkEnd w:id="1362"/>
            <w:r>
              <w:rPr/>
            </w:r>
            <w:bookmarkStart w:name="Span" w:id="1363"/>
            <w:bookmarkEnd w:id="1363"/>
            <w:r>
              <w:rPr/>
            </w:r>
            <w:bookmarkStart w:name="  " w:id="1364"/>
            <w:bookmarkEnd w:id="1364"/>
            <w:r>
              <w:rPr/>
            </w:r>
            <w:bookmarkStart w:name="TR" w:id="1365"/>
            <w:bookmarkEnd w:id="1365"/>
            <w:r>
              <w:rPr/>
            </w:r>
            <w:bookmarkStart w:name="Span" w:id="1366"/>
            <w:bookmarkEnd w:id="1366"/>
            <w:r>
              <w:rPr/>
            </w:r>
            <w:bookmarkStart w:name="TH" w:id="1367"/>
            <w:bookmarkEnd w:id="1367"/>
            <w:r>
              <w:rPr/>
            </w:r>
            <w:bookmarkStart w:name="Farmers/ pastoralists " w:id="1368"/>
            <w:bookmarkEnd w:id="1368"/>
            <w:r>
              <w:rPr/>
            </w:r>
            <w:bookmarkStart w:name="TH" w:id="1369"/>
            <w:bookmarkEnd w:id="1369"/>
            <w:r>
              <w:rPr/>
            </w:r>
            <w:bookmarkStart w:name="Span" w:id="1370"/>
            <w:bookmarkEnd w:id="1370"/>
            <w:r>
              <w:rPr/>
            </w:r>
            <w:bookmarkStart w:name="3 " w:id="1371"/>
            <w:bookmarkEnd w:id="1371"/>
            <w:r>
              <w:rPr/>
            </w:r>
            <w:bookmarkStart w:name="TH" w:id="1372"/>
            <w:bookmarkEnd w:id="1372"/>
            <w:r>
              <w:rPr/>
            </w:r>
            <w:bookmarkStart w:name="Span" w:id="1373"/>
            <w:bookmarkEnd w:id="1373"/>
            <w:r>
              <w:rPr/>
            </w:r>
            <w:bookmarkStart w:name="  " w:id="1374"/>
            <w:bookmarkEnd w:id="1374"/>
            <w:r>
              <w:rPr/>
            </w:r>
            <w:bookmarkStart w:name="TH" w:id="1375"/>
            <w:bookmarkEnd w:id="1375"/>
            <w:r>
              <w:rPr/>
            </w:r>
            <w:bookmarkStart w:name="Span" w:id="1376"/>
            <w:bookmarkEnd w:id="1376"/>
            <w:r>
              <w:rPr/>
            </w:r>
            <w:bookmarkStart w:name="1 " w:id="1377"/>
            <w:bookmarkEnd w:id="1377"/>
            <w:r>
              <w:rPr/>
            </w:r>
            <w:bookmarkStart w:name="TH" w:id="1378"/>
            <w:bookmarkEnd w:id="1378"/>
            <w:r>
              <w:rPr/>
            </w:r>
            <w:bookmarkStart w:name="Span" w:id="1379"/>
            <w:bookmarkEnd w:id="1379"/>
            <w:r>
              <w:rPr/>
            </w:r>
            <w:bookmarkStart w:name="1 " w:id="1380"/>
            <w:bookmarkEnd w:id="1380"/>
            <w:r>
              <w:rPr/>
            </w:r>
            <w:bookmarkStart w:name="TH" w:id="1381"/>
            <w:bookmarkEnd w:id="1381"/>
            <w:r>
              <w:rPr/>
            </w:r>
            <w:bookmarkStart w:name="Span" w:id="1382"/>
            <w:bookmarkEnd w:id="1382"/>
            <w:r>
              <w:rPr/>
            </w:r>
            <w:bookmarkStart w:name="  " w:id="1383"/>
            <w:bookmarkEnd w:id="1383"/>
            <w:r>
              <w:rPr/>
            </w:r>
            <w:r>
              <w:rPr>
                <w:color w:val="C45811"/>
                <w:sz w:val="16"/>
              </w:rPr>
              <w:t>Bor</w:t>
            </w:r>
            <w:bookmarkStart w:name="TH" w:id="1384"/>
            <w:bookmarkEnd w:id="1384"/>
            <w:r>
              <w:rPr>
                <w:color w:val="C45811"/>
                <w:sz w:val="16"/>
              </w:rPr>
            </w:r>
            <w:bookmarkStart w:name="Span" w:id="1385"/>
            <w:bookmarkEnd w:id="1385"/>
            <w:r>
              <w:rPr>
                <w:color w:val="C45811"/>
                <w:sz w:val="16"/>
              </w:rPr>
            </w:r>
            <w:bookmarkStart w:name="TH" w:id="1386"/>
            <w:bookmarkEnd w:id="1386"/>
            <w:r>
              <w:rPr>
                <w:color w:val="C45811"/>
                <w:sz w:val="16"/>
              </w:rPr>
            </w:r>
            <w:bookmarkStart w:name="Span" w:id="1387"/>
            <w:bookmarkEnd w:id="1387"/>
            <w:r>
              <w:rPr>
                <w:color w:val="C45811"/>
                <w:sz w:val="16"/>
              </w:rPr>
              <w:t>d</w:t>
            </w:r>
            <w:bookmarkStart w:name="1 " w:id="1388"/>
            <w:bookmarkEnd w:id="1388"/>
            <w:r>
              <w:rPr>
                <w:color w:val="C45811"/>
                <w:sz w:val="16"/>
              </w:rPr>
            </w:r>
            <w:bookmarkStart w:name="  " w:id="1389"/>
            <w:bookmarkEnd w:id="1389"/>
            <w:r>
              <w:rPr>
                <w:color w:val="C45811"/>
                <w:sz w:val="16"/>
              </w:rPr>
              <w:t>e</w:t>
            </w:r>
            <w:r>
              <w:rPr>
                <w:color w:val="C45811"/>
                <w:sz w:val="16"/>
              </w:rPr>
              <w:t>r force</w:t>
            </w:r>
            <w:bookmarkStart w:name="TH" w:id="1390"/>
            <w:bookmarkEnd w:id="1390"/>
            <w:r>
              <w:rPr>
                <w:color w:val="C45811"/>
                <w:sz w:val="16"/>
              </w:rPr>
            </w:r>
            <w:bookmarkStart w:name="Span" w:id="1391"/>
            <w:bookmarkEnd w:id="1391"/>
            <w:r>
              <w:rPr>
                <w:color w:val="C45811"/>
                <w:sz w:val="16"/>
              </w:rPr>
            </w:r>
            <w:bookmarkStart w:name="TH" w:id="1392"/>
            <w:bookmarkEnd w:id="1392"/>
            <w:r>
              <w:rPr>
                <w:color w:val="C45811"/>
                <w:sz w:val="16"/>
              </w:rPr>
            </w:r>
            <w:r>
              <w:rPr>
                <w:color w:val="C45811"/>
                <w:sz w:val="16"/>
              </w:rPr>
              <w:t> </w:t>
            </w:r>
            <w:bookmarkStart w:name="Span" w:id="1393"/>
            <w:bookmarkEnd w:id="1393"/>
            <w:r>
              <w:rPr>
                <w:color w:val="C45811"/>
                <w:sz w:val="16"/>
              </w:rPr>
              <w:t>p</w:t>
            </w:r>
            <w:bookmarkStart w:name="1 " w:id="1394"/>
            <w:bookmarkEnd w:id="1394"/>
            <w:r>
              <w:rPr>
                <w:color w:val="C45811"/>
                <w:sz w:val="16"/>
              </w:rPr>
            </w:r>
            <w:bookmarkStart w:name="  " w:id="1395"/>
            <w:bookmarkEnd w:id="1395"/>
            <w:r>
              <w:rPr>
                <w:color w:val="C45811"/>
                <w:sz w:val="16"/>
              </w:rPr>
              <w:t>a</w:t>
            </w:r>
            <w:r>
              <w:rPr>
                <w:color w:val="C45811"/>
                <w:sz w:val="16"/>
              </w:rPr>
              <w:t>trols</w:t>
            </w:r>
          </w:p>
        </w:tc>
        <w:tc>
          <w:tcPr>
            <w:tcW w:w="624" w:type="dxa"/>
            <w:textDirection w:val="btLr"/>
          </w:tcPr>
          <w:p>
            <w:pPr>
              <w:pStyle w:val="TableParagraph"/>
              <w:spacing w:before="9"/>
              <w:rPr>
                <w:b/>
                <w:sz w:val="17"/>
              </w:rPr>
            </w:pPr>
          </w:p>
          <w:p>
            <w:pPr>
              <w:pStyle w:val="TableParagraph"/>
              <w:ind w:left="537"/>
              <w:rPr>
                <w:sz w:val="16"/>
              </w:rPr>
            </w:pPr>
            <w:bookmarkStart w:name="TR" w:id="1396"/>
            <w:bookmarkEnd w:id="1396"/>
            <w:r>
              <w:rPr/>
            </w:r>
            <w:bookmarkStart w:name="Span" w:id="1397"/>
            <w:bookmarkEnd w:id="1397"/>
            <w:r>
              <w:rPr/>
            </w:r>
            <w:bookmarkStart w:name="TH" w:id="1398"/>
            <w:bookmarkEnd w:id="1398"/>
            <w:r>
              <w:rPr/>
            </w:r>
            <w:bookmarkStart w:name="Span" w:id="1399"/>
            <w:bookmarkEnd w:id="1399"/>
            <w:r>
              <w:rPr/>
            </w:r>
            <w:bookmarkStart w:name="University " w:id="1400"/>
            <w:bookmarkEnd w:id="1400"/>
            <w:r>
              <w:rPr/>
            </w:r>
            <w:bookmarkStart w:name="TH" w:id="1401"/>
            <w:bookmarkEnd w:id="1401"/>
            <w:r>
              <w:rPr/>
            </w:r>
            <w:bookmarkStart w:name="Span" w:id="1402"/>
            <w:bookmarkEnd w:id="1402"/>
            <w:r>
              <w:rPr/>
            </w:r>
            <w:bookmarkStart w:name="  " w:id="1403"/>
            <w:bookmarkEnd w:id="1403"/>
            <w:r>
              <w:rPr/>
            </w:r>
            <w:bookmarkStart w:name="TH" w:id="1404"/>
            <w:bookmarkEnd w:id="1404"/>
            <w:r>
              <w:rPr/>
            </w:r>
            <w:bookmarkStart w:name="Span" w:id="1405"/>
            <w:bookmarkEnd w:id="1405"/>
            <w:r>
              <w:rPr/>
            </w:r>
            <w:bookmarkStart w:name="2 " w:id="1406"/>
            <w:bookmarkEnd w:id="1406"/>
            <w:r>
              <w:rPr/>
            </w:r>
            <w:bookmarkStart w:name="TH" w:id="1407"/>
            <w:bookmarkEnd w:id="1407"/>
            <w:r>
              <w:rPr/>
            </w:r>
            <w:bookmarkStart w:name="Span" w:id="1408"/>
            <w:bookmarkEnd w:id="1408"/>
            <w:r>
              <w:rPr/>
            </w:r>
            <w:bookmarkStart w:name="3 " w:id="1409"/>
            <w:bookmarkEnd w:id="1409"/>
            <w:r>
              <w:rPr/>
            </w:r>
            <w:bookmarkStart w:name="TH" w:id="1410"/>
            <w:bookmarkEnd w:id="1410"/>
            <w:r>
              <w:rPr/>
            </w:r>
            <w:bookmarkStart w:name="Span" w:id="1411"/>
            <w:bookmarkEnd w:id="1411"/>
            <w:r>
              <w:rPr/>
            </w:r>
            <w:bookmarkStart w:name="  " w:id="1412"/>
            <w:bookmarkEnd w:id="1412"/>
            <w:r>
              <w:rPr/>
            </w:r>
            <w:bookmarkStart w:name="TH" w:id="1413"/>
            <w:bookmarkEnd w:id="1413"/>
            <w:r>
              <w:rPr/>
            </w:r>
            <w:bookmarkStart w:name="Span" w:id="1414"/>
            <w:bookmarkEnd w:id="1414"/>
            <w:r>
              <w:rPr/>
            </w:r>
            <w:bookmarkStart w:name="  " w:id="1415"/>
            <w:bookmarkEnd w:id="1415"/>
            <w:r>
              <w:rPr/>
            </w:r>
            <w:bookmarkStart w:name="Q9c Who is the partner organisation n=19" w:id="1416"/>
            <w:bookmarkEnd w:id="1416"/>
            <w:r>
              <w:rPr/>
            </w:r>
            <w:bookmarkStart w:name=" " w:id="1417"/>
            <w:bookmarkEnd w:id="1417"/>
            <w:r>
              <w:rPr/>
            </w:r>
            <w:r>
              <w:rPr>
                <w:color w:val="C45811"/>
                <w:sz w:val="16"/>
              </w:rPr>
              <w:t>Tr</w:t>
            </w:r>
            <w:bookmarkStart w:name="TH" w:id="1418"/>
            <w:bookmarkEnd w:id="1418"/>
            <w:r>
              <w:rPr>
                <w:color w:val="C45811"/>
                <w:sz w:val="16"/>
              </w:rPr>
            </w:r>
            <w:bookmarkStart w:name="Span" w:id="1419"/>
            <w:bookmarkEnd w:id="1419"/>
            <w:r>
              <w:rPr>
                <w:color w:val="C45811"/>
                <w:sz w:val="16"/>
              </w:rPr>
              <w:t>a</w:t>
            </w:r>
            <w:bookmarkStart w:name="  " w:id="1420"/>
            <w:bookmarkEnd w:id="1420"/>
            <w:r>
              <w:rPr>
                <w:color w:val="C45811"/>
                <w:sz w:val="16"/>
              </w:rPr>
              <w:t>ini</w:t>
            </w:r>
            <w:r>
              <w:rPr>
                <w:color w:val="C45811"/>
                <w:sz w:val="16"/>
              </w:rPr>
              <w:t>ng pr</w:t>
            </w:r>
            <w:bookmarkStart w:name="TH" w:id="1421"/>
            <w:bookmarkEnd w:id="1421"/>
            <w:r>
              <w:rPr>
                <w:color w:val="C45811"/>
                <w:sz w:val="16"/>
              </w:rPr>
            </w:r>
            <w:bookmarkStart w:name="Span" w:id="1422"/>
            <w:bookmarkEnd w:id="1422"/>
            <w:r>
              <w:rPr>
                <w:color w:val="C45811"/>
                <w:sz w:val="16"/>
              </w:rPr>
              <w:t>o</w:t>
            </w:r>
            <w:bookmarkStart w:name="1 " w:id="1423"/>
            <w:bookmarkEnd w:id="1423"/>
            <w:r>
              <w:rPr>
                <w:color w:val="C45811"/>
                <w:sz w:val="16"/>
              </w:rPr>
              <w:t>v</w:t>
            </w:r>
            <w:r>
              <w:rPr>
                <w:color w:val="C45811"/>
                <w:sz w:val="16"/>
              </w:rPr>
              <w:t>ision</w:t>
            </w:r>
          </w:p>
        </w:tc>
        <w:tc>
          <w:tcPr>
            <w:tcW w:w="611" w:type="dxa"/>
            <w:textDirection w:val="btLr"/>
          </w:tcPr>
          <w:p>
            <w:pPr>
              <w:pStyle w:val="TableParagraph"/>
              <w:spacing w:before="2"/>
              <w:rPr>
                <w:b/>
                <w:sz w:val="17"/>
              </w:rPr>
            </w:pPr>
          </w:p>
          <w:p>
            <w:pPr>
              <w:pStyle w:val="TableParagraph"/>
              <w:ind w:left="803"/>
              <w:rPr>
                <w:sz w:val="16"/>
              </w:rPr>
            </w:pPr>
            <w:bookmarkStart w:name=" " w:id="1424"/>
            <w:bookmarkEnd w:id="1424"/>
            <w:r>
              <w:rPr/>
            </w:r>
            <w:r>
              <w:rPr>
                <w:color w:val="C45811"/>
                <w:sz w:val="16"/>
              </w:rPr>
              <w:t>None of these</w:t>
            </w:r>
          </w:p>
        </w:tc>
        <w:tc>
          <w:tcPr>
            <w:tcW w:w="599" w:type="dxa"/>
            <w:textDirection w:val="btLr"/>
          </w:tcPr>
          <w:p>
            <w:pPr>
              <w:pStyle w:val="TableParagraph"/>
              <w:spacing w:before="5"/>
              <w:rPr>
                <w:b/>
                <w:sz w:val="16"/>
              </w:rPr>
            </w:pPr>
          </w:p>
          <w:p>
            <w:pPr>
              <w:pStyle w:val="TableParagraph"/>
              <w:ind w:right="112"/>
              <w:jc w:val="right"/>
              <w:rPr>
                <w:sz w:val="16"/>
              </w:rPr>
            </w:pPr>
            <w:r>
              <w:rPr>
                <w:color w:val="C45811"/>
                <w:sz w:val="16"/>
              </w:rPr>
              <w:t>Other</w:t>
            </w:r>
          </w:p>
        </w:tc>
      </w:tr>
      <w:tr>
        <w:trPr>
          <w:trHeight w:val="366" w:hRule="atLeast"/>
        </w:trPr>
        <w:tc>
          <w:tcPr>
            <w:tcW w:w="1399" w:type="dxa"/>
          </w:tcPr>
          <w:p>
            <w:pPr>
              <w:pStyle w:val="TableParagraph"/>
              <w:spacing w:line="182" w:lineRule="exact" w:before="3"/>
              <w:ind w:left="107" w:right="417"/>
              <w:rPr>
                <w:sz w:val="16"/>
              </w:rPr>
            </w:pPr>
            <w:r>
              <w:rPr>
                <w:color w:val="C45811"/>
                <w:sz w:val="16"/>
              </w:rPr>
              <w:t>State government</w:t>
            </w:r>
          </w:p>
        </w:tc>
        <w:tc>
          <w:tcPr>
            <w:tcW w:w="624" w:type="dxa"/>
            <w:shd w:val="clear" w:color="auto" w:fill="FFCC66"/>
          </w:tcPr>
          <w:p>
            <w:pPr>
              <w:pStyle w:val="TableParagraph"/>
              <w:spacing w:before="89"/>
              <w:ind w:right="256"/>
              <w:jc w:val="right"/>
              <w:rPr>
                <w:sz w:val="16"/>
              </w:rPr>
            </w:pPr>
            <w:r>
              <w:rPr>
                <w:color w:val="C45811"/>
                <w:w w:val="100"/>
                <w:sz w:val="16"/>
              </w:rPr>
              <w:t>7</w:t>
            </w:r>
          </w:p>
        </w:tc>
        <w:tc>
          <w:tcPr>
            <w:tcW w:w="625" w:type="dxa"/>
            <w:shd w:val="clear" w:color="auto" w:fill="FFCC66"/>
          </w:tcPr>
          <w:p>
            <w:pPr>
              <w:pStyle w:val="TableParagraph"/>
              <w:spacing w:before="89"/>
              <w:ind w:right="257"/>
              <w:jc w:val="right"/>
              <w:rPr>
                <w:sz w:val="16"/>
              </w:rPr>
            </w:pPr>
            <w:r>
              <w:rPr>
                <w:color w:val="C45811"/>
                <w:w w:val="100"/>
                <w:sz w:val="16"/>
              </w:rPr>
              <w:t>8</w:t>
            </w:r>
          </w:p>
        </w:tc>
        <w:tc>
          <w:tcPr>
            <w:tcW w:w="627" w:type="dxa"/>
            <w:shd w:val="clear" w:color="auto" w:fill="FFCC66"/>
          </w:tcPr>
          <w:p>
            <w:pPr>
              <w:pStyle w:val="TableParagraph"/>
              <w:spacing w:before="89"/>
              <w:ind w:left="4"/>
              <w:jc w:val="center"/>
              <w:rPr>
                <w:sz w:val="16"/>
              </w:rPr>
            </w:pPr>
            <w:r>
              <w:rPr>
                <w:color w:val="C45811"/>
                <w:w w:val="100"/>
                <w:sz w:val="16"/>
              </w:rPr>
              <w:t>5</w:t>
            </w:r>
          </w:p>
        </w:tc>
        <w:tc>
          <w:tcPr>
            <w:tcW w:w="625" w:type="dxa"/>
            <w:shd w:val="clear" w:color="auto" w:fill="FFCC66"/>
          </w:tcPr>
          <w:p>
            <w:pPr>
              <w:pStyle w:val="TableParagraph"/>
              <w:spacing w:before="89"/>
              <w:ind w:left="265"/>
              <w:rPr>
                <w:sz w:val="16"/>
              </w:rPr>
            </w:pPr>
            <w:r>
              <w:rPr>
                <w:color w:val="C45811"/>
                <w:w w:val="100"/>
                <w:sz w:val="16"/>
              </w:rPr>
              <w:t>4</w:t>
            </w:r>
          </w:p>
        </w:tc>
        <w:tc>
          <w:tcPr>
            <w:tcW w:w="625" w:type="dxa"/>
            <w:shd w:val="clear" w:color="auto" w:fill="FFCC66"/>
          </w:tcPr>
          <w:p>
            <w:pPr>
              <w:pStyle w:val="TableParagraph"/>
              <w:spacing w:before="89"/>
              <w:ind w:left="264"/>
              <w:rPr>
                <w:sz w:val="16"/>
              </w:rPr>
            </w:pPr>
            <w:r>
              <w:rPr>
                <w:color w:val="C45811"/>
                <w:w w:val="100"/>
                <w:sz w:val="16"/>
              </w:rPr>
              <w:t>5</w:t>
            </w:r>
          </w:p>
        </w:tc>
        <w:tc>
          <w:tcPr>
            <w:tcW w:w="623" w:type="dxa"/>
            <w:shd w:val="clear" w:color="auto" w:fill="FFCC66"/>
          </w:tcPr>
          <w:p>
            <w:pPr>
              <w:pStyle w:val="TableParagraph"/>
              <w:spacing w:before="89"/>
              <w:ind w:left="3"/>
              <w:jc w:val="center"/>
              <w:rPr>
                <w:sz w:val="16"/>
              </w:rPr>
            </w:pPr>
            <w:r>
              <w:rPr>
                <w:color w:val="C45811"/>
                <w:w w:val="100"/>
                <w:sz w:val="16"/>
              </w:rPr>
              <w:t>4</w:t>
            </w:r>
          </w:p>
        </w:tc>
        <w:tc>
          <w:tcPr>
            <w:tcW w:w="626" w:type="dxa"/>
            <w:shd w:val="clear" w:color="auto" w:fill="FFCC66"/>
          </w:tcPr>
          <w:p>
            <w:pPr>
              <w:pStyle w:val="TableParagraph"/>
              <w:spacing w:before="89"/>
              <w:ind w:right="262"/>
              <w:jc w:val="right"/>
              <w:rPr>
                <w:sz w:val="16"/>
              </w:rPr>
            </w:pPr>
            <w:r>
              <w:rPr>
                <w:color w:val="C45811"/>
                <w:w w:val="100"/>
                <w:sz w:val="16"/>
              </w:rPr>
              <w:t>2</w:t>
            </w:r>
          </w:p>
        </w:tc>
        <w:tc>
          <w:tcPr>
            <w:tcW w:w="626" w:type="dxa"/>
            <w:shd w:val="clear" w:color="auto" w:fill="FFCC66"/>
          </w:tcPr>
          <w:p>
            <w:pPr>
              <w:pStyle w:val="TableParagraph"/>
              <w:spacing w:before="89"/>
              <w:ind w:right="3"/>
              <w:jc w:val="center"/>
              <w:rPr>
                <w:sz w:val="16"/>
              </w:rPr>
            </w:pPr>
            <w:bookmarkStart w:name="Soil conservation " w:id="1425"/>
            <w:bookmarkEnd w:id="1425"/>
            <w:r>
              <w:rPr/>
            </w:r>
            <w:bookmarkStart w:name="TH" w:id="1426"/>
            <w:bookmarkEnd w:id="1426"/>
            <w:r>
              <w:rPr/>
            </w:r>
            <w:bookmarkStart w:name="Span" w:id="1427"/>
            <w:bookmarkEnd w:id="1427"/>
            <w:r>
              <w:rPr/>
            </w:r>
            <w:bookmarkStart w:name="2 " w:id="1428"/>
            <w:bookmarkEnd w:id="1428"/>
            <w:r>
              <w:rPr/>
            </w:r>
            <w:r>
              <w:rPr>
                <w:color w:val="C45811"/>
                <w:w w:val="100"/>
                <w:sz w:val="16"/>
              </w:rPr>
              <w:t>2</w:t>
            </w:r>
          </w:p>
        </w:tc>
        <w:tc>
          <w:tcPr>
            <w:tcW w:w="624" w:type="dxa"/>
            <w:shd w:val="clear" w:color="auto" w:fill="FFCC66"/>
          </w:tcPr>
          <w:p>
            <w:pPr>
              <w:pStyle w:val="TableParagraph"/>
              <w:spacing w:before="89"/>
              <w:ind w:left="255"/>
              <w:rPr>
                <w:sz w:val="16"/>
              </w:rPr>
            </w:pPr>
            <w:bookmarkStart w:name="School-based activities " w:id="1429"/>
            <w:bookmarkEnd w:id="1429"/>
            <w:r>
              <w:rPr/>
            </w:r>
            <w:bookmarkStart w:name="TH" w:id="1430"/>
            <w:bookmarkEnd w:id="1430"/>
            <w:r>
              <w:rPr/>
            </w:r>
            <w:bookmarkStart w:name="Span" w:id="1431"/>
            <w:bookmarkEnd w:id="1431"/>
            <w:r>
              <w:rPr/>
            </w:r>
            <w:bookmarkStart w:name="2 " w:id="1432"/>
            <w:bookmarkEnd w:id="1432"/>
            <w:r>
              <w:rPr/>
            </w:r>
            <w:r>
              <w:rPr>
                <w:color w:val="C45811"/>
                <w:w w:val="100"/>
                <w:sz w:val="16"/>
              </w:rPr>
              <w:t>2</w:t>
            </w:r>
          </w:p>
        </w:tc>
        <w:tc>
          <w:tcPr>
            <w:tcW w:w="626" w:type="dxa"/>
            <w:shd w:val="clear" w:color="auto" w:fill="FFCC66"/>
          </w:tcPr>
          <w:p>
            <w:pPr>
              <w:pStyle w:val="TableParagraph"/>
              <w:spacing w:before="89"/>
              <w:ind w:right="12"/>
              <w:jc w:val="center"/>
              <w:rPr>
                <w:sz w:val="16"/>
              </w:rPr>
            </w:pPr>
            <w:bookmarkStart w:name="Border force patrols " w:id="1433"/>
            <w:bookmarkEnd w:id="1433"/>
            <w:r>
              <w:rPr/>
            </w:r>
            <w:bookmarkStart w:name="TH" w:id="1434"/>
            <w:bookmarkEnd w:id="1434"/>
            <w:r>
              <w:rPr/>
            </w:r>
            <w:bookmarkStart w:name="Span" w:id="1435"/>
            <w:bookmarkEnd w:id="1435"/>
            <w:r>
              <w:rPr/>
            </w:r>
            <w:bookmarkStart w:name="1 " w:id="1436"/>
            <w:bookmarkEnd w:id="1436"/>
            <w:r>
              <w:rPr/>
            </w:r>
            <w:r>
              <w:rPr>
                <w:color w:val="C45811"/>
                <w:w w:val="100"/>
                <w:sz w:val="16"/>
              </w:rPr>
              <w:t>1</w:t>
            </w:r>
          </w:p>
        </w:tc>
        <w:tc>
          <w:tcPr>
            <w:tcW w:w="624" w:type="dxa"/>
            <w:shd w:val="clear" w:color="auto" w:fill="FFCC66"/>
          </w:tcPr>
          <w:p>
            <w:pPr>
              <w:pStyle w:val="TableParagraph"/>
              <w:spacing w:before="89"/>
              <w:ind w:right="268"/>
              <w:jc w:val="right"/>
              <w:rPr>
                <w:sz w:val="16"/>
              </w:rPr>
            </w:pPr>
            <w:bookmarkStart w:name="Training provision " w:id="1437"/>
            <w:bookmarkEnd w:id="1437"/>
            <w:r>
              <w:rPr/>
            </w:r>
            <w:bookmarkStart w:name="TH" w:id="1438"/>
            <w:bookmarkEnd w:id="1438"/>
            <w:r>
              <w:rPr/>
            </w:r>
            <w:bookmarkStart w:name="Span" w:id="1439"/>
            <w:bookmarkEnd w:id="1439"/>
            <w:r>
              <w:rPr/>
            </w:r>
            <w:bookmarkStart w:name="1 " w:id="1440"/>
            <w:bookmarkEnd w:id="1440"/>
            <w:r>
              <w:rPr/>
            </w:r>
            <w:r>
              <w:rPr>
                <w:color w:val="C45811"/>
                <w:w w:val="100"/>
                <w:sz w:val="16"/>
              </w:rPr>
              <w:t>1</w:t>
            </w:r>
          </w:p>
        </w:tc>
        <w:tc>
          <w:tcPr>
            <w:tcW w:w="611" w:type="dxa"/>
            <w:shd w:val="clear" w:color="auto" w:fill="FCE9D9"/>
          </w:tcPr>
          <w:p>
            <w:pPr>
              <w:pStyle w:val="TableParagraph"/>
              <w:spacing w:before="89"/>
              <w:ind w:right="19"/>
              <w:jc w:val="center"/>
              <w:rPr>
                <w:sz w:val="16"/>
              </w:rPr>
            </w:pPr>
            <w:bookmarkStart w:name="None of these " w:id="1441"/>
            <w:bookmarkEnd w:id="1441"/>
            <w:r>
              <w:rPr/>
            </w:r>
            <w:bookmarkStart w:name="TH" w:id="1442"/>
            <w:bookmarkEnd w:id="1442"/>
            <w:r>
              <w:rPr/>
            </w:r>
            <w:bookmarkStart w:name="Span" w:id="1443"/>
            <w:bookmarkEnd w:id="1443"/>
            <w:r>
              <w:rPr/>
            </w:r>
            <w:bookmarkStart w:name="2 " w:id="1444"/>
            <w:bookmarkEnd w:id="1444"/>
            <w:r>
              <w:rPr/>
            </w:r>
            <w:r>
              <w:rPr>
                <w:color w:val="C45811"/>
                <w:w w:val="100"/>
                <w:sz w:val="16"/>
              </w:rPr>
              <w:t>2</w:t>
            </w:r>
          </w:p>
        </w:tc>
        <w:tc>
          <w:tcPr>
            <w:tcW w:w="599" w:type="dxa"/>
            <w:shd w:val="clear" w:color="auto" w:fill="FCE9D9"/>
          </w:tcPr>
          <w:p>
            <w:pPr>
              <w:pStyle w:val="TableParagraph"/>
              <w:spacing w:before="89"/>
              <w:ind w:right="24"/>
              <w:jc w:val="center"/>
              <w:rPr>
                <w:sz w:val="16"/>
              </w:rPr>
            </w:pPr>
            <w:bookmarkStart w:name="Other  " w:id="1445"/>
            <w:bookmarkEnd w:id="1445"/>
            <w:r>
              <w:rPr/>
            </w:r>
            <w:bookmarkStart w:name="TH" w:id="1446"/>
            <w:bookmarkEnd w:id="1446"/>
            <w:r>
              <w:rPr/>
            </w:r>
            <w:bookmarkStart w:name="Span" w:id="1447"/>
            <w:bookmarkEnd w:id="1447"/>
            <w:r>
              <w:rPr/>
            </w:r>
            <w:bookmarkStart w:name="2 " w:id="1448"/>
            <w:bookmarkEnd w:id="1448"/>
            <w:r>
              <w:rPr/>
            </w:r>
            <w:r>
              <w:rPr>
                <w:color w:val="C45811"/>
                <w:w w:val="100"/>
                <w:sz w:val="16"/>
              </w:rPr>
              <w:t>2</w:t>
            </w:r>
          </w:p>
        </w:tc>
      </w:tr>
      <w:tr>
        <w:trPr>
          <w:trHeight w:val="285" w:hRule="atLeast"/>
        </w:trPr>
        <w:tc>
          <w:tcPr>
            <w:tcW w:w="1399" w:type="dxa"/>
          </w:tcPr>
          <w:p>
            <w:pPr>
              <w:pStyle w:val="TableParagraph"/>
              <w:spacing w:before="48"/>
              <w:ind w:left="107"/>
              <w:rPr>
                <w:sz w:val="16"/>
              </w:rPr>
            </w:pPr>
            <w:r>
              <w:rPr>
                <w:color w:val="C45811"/>
                <w:sz w:val="16"/>
              </w:rPr>
              <w:t>Local council</w:t>
            </w:r>
          </w:p>
        </w:tc>
        <w:tc>
          <w:tcPr>
            <w:tcW w:w="624" w:type="dxa"/>
            <w:shd w:val="clear" w:color="auto" w:fill="FFCC66"/>
          </w:tcPr>
          <w:p>
            <w:pPr>
              <w:pStyle w:val="TableParagraph"/>
              <w:spacing w:before="48"/>
              <w:ind w:right="256"/>
              <w:jc w:val="right"/>
              <w:rPr>
                <w:sz w:val="16"/>
              </w:rPr>
            </w:pPr>
            <w:r>
              <w:rPr>
                <w:color w:val="C45811"/>
                <w:w w:val="100"/>
                <w:sz w:val="16"/>
              </w:rPr>
              <w:t>5</w:t>
            </w:r>
          </w:p>
        </w:tc>
        <w:tc>
          <w:tcPr>
            <w:tcW w:w="625" w:type="dxa"/>
            <w:shd w:val="clear" w:color="auto" w:fill="FFCC66"/>
          </w:tcPr>
          <w:p>
            <w:pPr>
              <w:pStyle w:val="TableParagraph"/>
              <w:spacing w:before="48"/>
              <w:ind w:right="257"/>
              <w:jc w:val="right"/>
              <w:rPr>
                <w:sz w:val="16"/>
              </w:rPr>
            </w:pPr>
            <w:r>
              <w:rPr>
                <w:color w:val="C45811"/>
                <w:w w:val="100"/>
                <w:sz w:val="16"/>
              </w:rPr>
              <w:t>2</w:t>
            </w:r>
          </w:p>
        </w:tc>
        <w:tc>
          <w:tcPr>
            <w:tcW w:w="627" w:type="dxa"/>
            <w:shd w:val="clear" w:color="auto" w:fill="FFCC66"/>
          </w:tcPr>
          <w:p>
            <w:pPr>
              <w:pStyle w:val="TableParagraph"/>
              <w:spacing w:before="48"/>
              <w:ind w:left="4"/>
              <w:jc w:val="center"/>
              <w:rPr>
                <w:sz w:val="16"/>
              </w:rPr>
            </w:pPr>
            <w:r>
              <w:rPr>
                <w:color w:val="C45811"/>
                <w:w w:val="100"/>
                <w:sz w:val="16"/>
              </w:rPr>
              <w:t>4</w:t>
            </w:r>
          </w:p>
        </w:tc>
        <w:tc>
          <w:tcPr>
            <w:tcW w:w="625" w:type="dxa"/>
            <w:shd w:val="clear" w:color="auto" w:fill="FFCC66"/>
          </w:tcPr>
          <w:p>
            <w:pPr>
              <w:pStyle w:val="TableParagraph"/>
              <w:spacing w:before="48"/>
              <w:ind w:left="265"/>
              <w:rPr>
                <w:sz w:val="16"/>
              </w:rPr>
            </w:pPr>
            <w:r>
              <w:rPr>
                <w:color w:val="C45811"/>
                <w:w w:val="100"/>
                <w:sz w:val="16"/>
              </w:rPr>
              <w:t>1</w:t>
            </w:r>
          </w:p>
        </w:tc>
        <w:tc>
          <w:tcPr>
            <w:tcW w:w="625" w:type="dxa"/>
            <w:shd w:val="clear" w:color="auto" w:fill="FFCC66"/>
          </w:tcPr>
          <w:p>
            <w:pPr>
              <w:pStyle w:val="TableParagraph"/>
              <w:spacing w:before="48"/>
              <w:ind w:left="264"/>
              <w:rPr>
                <w:sz w:val="16"/>
              </w:rPr>
            </w:pPr>
            <w:r>
              <w:rPr>
                <w:color w:val="C45811"/>
                <w:w w:val="100"/>
                <w:sz w:val="16"/>
              </w:rPr>
              <w:t>1</w:t>
            </w:r>
          </w:p>
        </w:tc>
        <w:tc>
          <w:tcPr>
            <w:tcW w:w="623" w:type="dxa"/>
            <w:shd w:val="clear" w:color="auto" w:fill="FFCC66"/>
          </w:tcPr>
          <w:p>
            <w:pPr>
              <w:pStyle w:val="TableParagraph"/>
              <w:spacing w:before="48"/>
              <w:ind w:left="3"/>
              <w:jc w:val="center"/>
              <w:rPr>
                <w:sz w:val="16"/>
              </w:rPr>
            </w:pPr>
            <w:r>
              <w:rPr>
                <w:color w:val="C45811"/>
                <w:w w:val="100"/>
                <w:sz w:val="16"/>
              </w:rPr>
              <w:t>3</w:t>
            </w:r>
          </w:p>
        </w:tc>
        <w:tc>
          <w:tcPr>
            <w:tcW w:w="626" w:type="dxa"/>
            <w:shd w:val="clear" w:color="auto" w:fill="FFCC66"/>
          </w:tcPr>
          <w:p>
            <w:pPr>
              <w:pStyle w:val="TableParagraph"/>
              <w:spacing w:before="48"/>
              <w:ind w:right="262"/>
              <w:jc w:val="right"/>
              <w:rPr>
                <w:sz w:val="16"/>
              </w:rPr>
            </w:pPr>
            <w:r>
              <w:rPr>
                <w:color w:val="C45811"/>
                <w:w w:val="100"/>
                <w:sz w:val="16"/>
              </w:rPr>
              <w:t>1</w:t>
            </w:r>
          </w:p>
        </w:tc>
        <w:tc>
          <w:tcPr>
            <w:tcW w:w="626" w:type="dxa"/>
            <w:shd w:val="clear" w:color="auto" w:fill="FFCC66"/>
          </w:tcPr>
          <w:p>
            <w:pPr>
              <w:pStyle w:val="TableParagraph"/>
              <w:spacing w:before="48"/>
              <w:ind w:right="3"/>
              <w:jc w:val="center"/>
              <w:rPr>
                <w:sz w:val="16"/>
              </w:rPr>
            </w:pPr>
            <w:bookmarkStart w:name="TH" w:id="1449"/>
            <w:bookmarkEnd w:id="1449"/>
            <w:r>
              <w:rPr/>
            </w:r>
            <w:bookmarkStart w:name="Span" w:id="1450"/>
            <w:bookmarkEnd w:id="1450"/>
            <w:r>
              <w:rPr/>
            </w:r>
            <w:bookmarkStart w:name="1 " w:id="1451"/>
            <w:bookmarkEnd w:id="1451"/>
            <w:r>
              <w:rPr/>
            </w:r>
            <w:r>
              <w:rPr>
                <w:color w:val="C45811"/>
                <w:w w:val="100"/>
                <w:sz w:val="16"/>
              </w:rPr>
              <w:t>1</w:t>
            </w:r>
          </w:p>
        </w:tc>
        <w:tc>
          <w:tcPr>
            <w:tcW w:w="624" w:type="dxa"/>
            <w:shd w:val="clear" w:color="auto" w:fill="FFCC66"/>
          </w:tcPr>
          <w:p>
            <w:pPr>
              <w:pStyle w:val="TableParagraph"/>
              <w:spacing w:before="48"/>
              <w:ind w:left="255"/>
              <w:rPr>
                <w:sz w:val="16"/>
              </w:rPr>
            </w:pPr>
            <w:bookmarkStart w:name="TH" w:id="1452"/>
            <w:bookmarkEnd w:id="1452"/>
            <w:r>
              <w:rPr/>
            </w:r>
            <w:bookmarkStart w:name="Span" w:id="1453"/>
            <w:bookmarkEnd w:id="1453"/>
            <w:r>
              <w:rPr/>
            </w:r>
            <w:bookmarkStart w:name="2 " w:id="1454"/>
            <w:bookmarkEnd w:id="1454"/>
            <w:r>
              <w:rPr/>
            </w:r>
            <w:r>
              <w:rPr>
                <w:color w:val="C45811"/>
                <w:w w:val="100"/>
                <w:sz w:val="16"/>
              </w:rPr>
              <w:t>2</w:t>
            </w:r>
          </w:p>
        </w:tc>
        <w:tc>
          <w:tcPr>
            <w:tcW w:w="626" w:type="dxa"/>
          </w:tcPr>
          <w:p>
            <w:pPr>
              <w:pStyle w:val="TableParagraph"/>
              <w:rPr>
                <w:rFonts w:ascii="Times New Roman"/>
                <w:sz w:val="18"/>
              </w:rPr>
            </w:pPr>
          </w:p>
        </w:tc>
        <w:tc>
          <w:tcPr>
            <w:tcW w:w="624" w:type="dxa"/>
          </w:tcPr>
          <w:p>
            <w:pPr>
              <w:pStyle w:val="TableParagraph"/>
              <w:rPr>
                <w:rFonts w:ascii="Times New Roman"/>
                <w:sz w:val="18"/>
              </w:rPr>
            </w:pPr>
          </w:p>
        </w:tc>
        <w:tc>
          <w:tcPr>
            <w:tcW w:w="611" w:type="dxa"/>
            <w:shd w:val="clear" w:color="auto" w:fill="FCE9D9"/>
          </w:tcPr>
          <w:p>
            <w:pPr>
              <w:pStyle w:val="TableParagraph"/>
              <w:spacing w:before="48"/>
              <w:ind w:right="19"/>
              <w:jc w:val="center"/>
              <w:rPr>
                <w:sz w:val="16"/>
              </w:rPr>
            </w:pPr>
            <w:bookmarkStart w:name="TH" w:id="1455"/>
            <w:bookmarkEnd w:id="1455"/>
            <w:r>
              <w:rPr/>
            </w:r>
            <w:bookmarkStart w:name="Span" w:id="1456"/>
            <w:bookmarkEnd w:id="1456"/>
            <w:r>
              <w:rPr/>
            </w:r>
            <w:bookmarkStart w:name="  " w:id="1457"/>
            <w:bookmarkEnd w:id="1457"/>
            <w:r>
              <w:rPr/>
            </w:r>
            <w:bookmarkStart w:name="TH" w:id="1458"/>
            <w:bookmarkEnd w:id="1458"/>
            <w:r>
              <w:rPr/>
            </w:r>
            <w:bookmarkStart w:name="Span" w:id="1459"/>
            <w:bookmarkEnd w:id="1459"/>
            <w:r>
              <w:rPr/>
            </w:r>
            <w:bookmarkStart w:name="  " w:id="1460"/>
            <w:bookmarkEnd w:id="1460"/>
            <w:r>
              <w:rPr/>
            </w:r>
            <w:bookmarkStart w:name="TH" w:id="1461"/>
            <w:bookmarkEnd w:id="1461"/>
            <w:r>
              <w:rPr/>
            </w:r>
            <w:bookmarkStart w:name="Span" w:id="1462"/>
            <w:bookmarkEnd w:id="1462"/>
            <w:r>
              <w:rPr/>
            </w:r>
            <w:bookmarkStart w:name="1 " w:id="1463"/>
            <w:bookmarkEnd w:id="1463"/>
            <w:r>
              <w:rPr/>
            </w:r>
            <w:r>
              <w:rPr>
                <w:color w:val="C45811"/>
                <w:w w:val="100"/>
                <w:sz w:val="16"/>
              </w:rPr>
              <w:t>1</w:t>
            </w:r>
          </w:p>
        </w:tc>
        <w:tc>
          <w:tcPr>
            <w:tcW w:w="599" w:type="dxa"/>
          </w:tcPr>
          <w:p>
            <w:pPr>
              <w:pStyle w:val="TableParagraph"/>
              <w:rPr>
                <w:rFonts w:ascii="Times New Roman"/>
                <w:sz w:val="18"/>
              </w:rPr>
            </w:pPr>
          </w:p>
        </w:tc>
      </w:tr>
      <w:tr>
        <w:trPr>
          <w:trHeight w:val="366" w:hRule="atLeast"/>
        </w:trPr>
        <w:tc>
          <w:tcPr>
            <w:tcW w:w="1399" w:type="dxa"/>
          </w:tcPr>
          <w:p>
            <w:pPr>
              <w:pStyle w:val="TableParagraph"/>
              <w:spacing w:line="180" w:lineRule="exact"/>
              <w:ind w:left="107"/>
              <w:rPr>
                <w:sz w:val="16"/>
              </w:rPr>
            </w:pPr>
            <w:r>
              <w:rPr>
                <w:color w:val="C45811"/>
                <w:sz w:val="16"/>
              </w:rPr>
              <w:t>Commonwealth</w:t>
            </w:r>
          </w:p>
          <w:p>
            <w:pPr>
              <w:pStyle w:val="TableParagraph"/>
              <w:spacing w:line="166" w:lineRule="exact" w:before="1"/>
              <w:ind w:left="107"/>
              <w:rPr>
                <w:sz w:val="16"/>
              </w:rPr>
            </w:pPr>
            <w:r>
              <w:rPr>
                <w:color w:val="C45811"/>
                <w:sz w:val="16"/>
              </w:rPr>
              <w:t>agency</w:t>
            </w:r>
          </w:p>
        </w:tc>
        <w:tc>
          <w:tcPr>
            <w:tcW w:w="624" w:type="dxa"/>
            <w:shd w:val="clear" w:color="auto" w:fill="FFCC66"/>
          </w:tcPr>
          <w:p>
            <w:pPr>
              <w:pStyle w:val="TableParagraph"/>
              <w:spacing w:before="89"/>
              <w:ind w:right="256"/>
              <w:jc w:val="right"/>
              <w:rPr>
                <w:sz w:val="16"/>
              </w:rPr>
            </w:pPr>
            <w:r>
              <w:rPr>
                <w:color w:val="C45811"/>
                <w:w w:val="100"/>
                <w:sz w:val="16"/>
              </w:rPr>
              <w:t>3</w:t>
            </w:r>
          </w:p>
        </w:tc>
        <w:tc>
          <w:tcPr>
            <w:tcW w:w="625" w:type="dxa"/>
            <w:shd w:val="clear" w:color="auto" w:fill="FFCC66"/>
          </w:tcPr>
          <w:p>
            <w:pPr>
              <w:pStyle w:val="TableParagraph"/>
              <w:spacing w:before="89"/>
              <w:ind w:right="257"/>
              <w:jc w:val="right"/>
              <w:rPr>
                <w:sz w:val="16"/>
              </w:rPr>
            </w:pPr>
            <w:r>
              <w:rPr>
                <w:color w:val="C45811"/>
                <w:w w:val="100"/>
                <w:sz w:val="16"/>
              </w:rPr>
              <w:t>5</w:t>
            </w:r>
          </w:p>
        </w:tc>
        <w:tc>
          <w:tcPr>
            <w:tcW w:w="627" w:type="dxa"/>
          </w:tcPr>
          <w:p>
            <w:pPr>
              <w:pStyle w:val="TableParagraph"/>
              <w:rPr>
                <w:rFonts w:ascii="Times New Roman"/>
                <w:sz w:val="18"/>
              </w:rPr>
            </w:pPr>
          </w:p>
        </w:tc>
        <w:tc>
          <w:tcPr>
            <w:tcW w:w="625" w:type="dxa"/>
          </w:tcPr>
          <w:p>
            <w:pPr>
              <w:pStyle w:val="TableParagraph"/>
              <w:rPr>
                <w:rFonts w:ascii="Times New Roman"/>
                <w:sz w:val="18"/>
              </w:rPr>
            </w:pPr>
          </w:p>
        </w:tc>
        <w:tc>
          <w:tcPr>
            <w:tcW w:w="625" w:type="dxa"/>
            <w:shd w:val="clear" w:color="auto" w:fill="FFCC66"/>
          </w:tcPr>
          <w:p>
            <w:pPr>
              <w:pStyle w:val="TableParagraph"/>
              <w:spacing w:before="89"/>
              <w:ind w:left="264"/>
              <w:rPr>
                <w:sz w:val="16"/>
              </w:rPr>
            </w:pPr>
            <w:r>
              <w:rPr>
                <w:color w:val="C45811"/>
                <w:w w:val="100"/>
                <w:sz w:val="16"/>
              </w:rPr>
              <w:t>7</w:t>
            </w:r>
          </w:p>
        </w:tc>
        <w:tc>
          <w:tcPr>
            <w:tcW w:w="623" w:type="dxa"/>
            <w:shd w:val="clear" w:color="auto" w:fill="FFCC66"/>
          </w:tcPr>
          <w:p>
            <w:pPr>
              <w:pStyle w:val="TableParagraph"/>
              <w:spacing w:before="89"/>
              <w:ind w:left="3"/>
              <w:jc w:val="center"/>
              <w:rPr>
                <w:sz w:val="16"/>
              </w:rPr>
            </w:pPr>
            <w:r>
              <w:rPr>
                <w:color w:val="C45811"/>
                <w:w w:val="100"/>
                <w:sz w:val="16"/>
              </w:rPr>
              <w:t>2</w:t>
            </w:r>
          </w:p>
        </w:tc>
        <w:tc>
          <w:tcPr>
            <w:tcW w:w="626" w:type="dxa"/>
            <w:shd w:val="clear" w:color="auto" w:fill="FFCC66"/>
          </w:tcPr>
          <w:p>
            <w:pPr>
              <w:pStyle w:val="TableParagraph"/>
              <w:spacing w:before="89"/>
              <w:ind w:right="262"/>
              <w:jc w:val="right"/>
              <w:rPr>
                <w:sz w:val="16"/>
              </w:rPr>
            </w:pPr>
            <w:r>
              <w:rPr>
                <w:color w:val="C45811"/>
                <w:w w:val="100"/>
                <w:sz w:val="16"/>
              </w:rPr>
              <w:t>1</w:t>
            </w:r>
          </w:p>
        </w:tc>
        <w:tc>
          <w:tcPr>
            <w:tcW w:w="626" w:type="dxa"/>
          </w:tcPr>
          <w:p>
            <w:pPr>
              <w:pStyle w:val="TableParagraph"/>
              <w:rPr>
                <w:rFonts w:ascii="Times New Roman"/>
                <w:sz w:val="18"/>
              </w:rPr>
            </w:pPr>
          </w:p>
        </w:tc>
        <w:tc>
          <w:tcPr>
            <w:tcW w:w="624" w:type="dxa"/>
            <w:shd w:val="clear" w:color="auto" w:fill="FFCC66"/>
          </w:tcPr>
          <w:p>
            <w:pPr>
              <w:pStyle w:val="TableParagraph"/>
              <w:spacing w:before="89"/>
              <w:ind w:left="255"/>
              <w:rPr>
                <w:sz w:val="16"/>
              </w:rPr>
            </w:pPr>
            <w:bookmarkStart w:name="TH" w:id="1464"/>
            <w:bookmarkEnd w:id="1464"/>
            <w:r>
              <w:rPr/>
            </w:r>
            <w:bookmarkStart w:name="Span" w:id="1465"/>
            <w:bookmarkEnd w:id="1465"/>
            <w:r>
              <w:rPr/>
            </w:r>
            <w:bookmarkStart w:name="  " w:id="1466"/>
            <w:bookmarkEnd w:id="1466"/>
            <w:r>
              <w:rPr/>
            </w:r>
            <w:bookmarkStart w:name="TH" w:id="1467"/>
            <w:bookmarkEnd w:id="1467"/>
            <w:r>
              <w:rPr/>
            </w:r>
            <w:bookmarkStart w:name="Span" w:id="1468"/>
            <w:bookmarkEnd w:id="1468"/>
            <w:r>
              <w:rPr/>
            </w:r>
            <w:bookmarkStart w:name="1 " w:id="1469"/>
            <w:bookmarkEnd w:id="1469"/>
            <w:r>
              <w:rPr/>
            </w:r>
            <w:r>
              <w:rPr>
                <w:color w:val="C45811"/>
                <w:w w:val="100"/>
                <w:sz w:val="16"/>
              </w:rPr>
              <w:t>1</w:t>
            </w:r>
          </w:p>
        </w:tc>
        <w:tc>
          <w:tcPr>
            <w:tcW w:w="626" w:type="dxa"/>
            <w:shd w:val="clear" w:color="auto" w:fill="FFCC66"/>
          </w:tcPr>
          <w:p>
            <w:pPr>
              <w:pStyle w:val="TableParagraph"/>
              <w:spacing w:before="89"/>
              <w:ind w:right="12"/>
              <w:jc w:val="center"/>
              <w:rPr>
                <w:sz w:val="16"/>
              </w:rPr>
            </w:pPr>
            <w:bookmarkStart w:name="TH" w:id="1470"/>
            <w:bookmarkEnd w:id="1470"/>
            <w:r>
              <w:rPr/>
            </w:r>
            <w:bookmarkStart w:name="Span" w:id="1471"/>
            <w:bookmarkEnd w:id="1471"/>
            <w:r>
              <w:rPr/>
            </w:r>
            <w:bookmarkStart w:name="3 " w:id="1472"/>
            <w:bookmarkEnd w:id="1472"/>
            <w:r>
              <w:rPr/>
            </w:r>
            <w:r>
              <w:rPr>
                <w:color w:val="C45811"/>
                <w:w w:val="100"/>
                <w:sz w:val="16"/>
              </w:rPr>
              <w:t>3</w:t>
            </w:r>
          </w:p>
        </w:tc>
        <w:tc>
          <w:tcPr>
            <w:tcW w:w="624" w:type="dxa"/>
            <w:shd w:val="clear" w:color="auto" w:fill="FFCC66"/>
          </w:tcPr>
          <w:p>
            <w:pPr>
              <w:pStyle w:val="TableParagraph"/>
              <w:spacing w:before="89"/>
              <w:ind w:right="268"/>
              <w:jc w:val="right"/>
              <w:rPr>
                <w:sz w:val="16"/>
              </w:rPr>
            </w:pPr>
            <w:bookmarkStart w:name="TH" w:id="1473"/>
            <w:bookmarkEnd w:id="1473"/>
            <w:r>
              <w:rPr/>
            </w:r>
            <w:bookmarkStart w:name="Span" w:id="1474"/>
            <w:bookmarkEnd w:id="1474"/>
            <w:r>
              <w:rPr/>
            </w:r>
            <w:bookmarkStart w:name="1 " w:id="1475"/>
            <w:bookmarkEnd w:id="1475"/>
            <w:r>
              <w:rPr/>
            </w:r>
            <w:r>
              <w:rPr>
                <w:color w:val="C45811"/>
                <w:w w:val="100"/>
                <w:sz w:val="16"/>
              </w:rPr>
              <w:t>1</w:t>
            </w:r>
          </w:p>
        </w:tc>
        <w:tc>
          <w:tcPr>
            <w:tcW w:w="611" w:type="dxa"/>
            <w:shd w:val="clear" w:color="auto" w:fill="FCE9D9"/>
          </w:tcPr>
          <w:p>
            <w:pPr>
              <w:pStyle w:val="TableParagraph"/>
              <w:spacing w:before="89"/>
              <w:ind w:right="19"/>
              <w:jc w:val="center"/>
              <w:rPr>
                <w:sz w:val="16"/>
              </w:rPr>
            </w:pPr>
            <w:bookmarkStart w:name="TH" w:id="1476"/>
            <w:bookmarkEnd w:id="1476"/>
            <w:r>
              <w:rPr/>
            </w:r>
            <w:bookmarkStart w:name="Span" w:id="1477"/>
            <w:bookmarkEnd w:id="1477"/>
            <w:r>
              <w:rPr/>
            </w:r>
            <w:bookmarkStart w:name="1 " w:id="1478"/>
            <w:bookmarkEnd w:id="1478"/>
            <w:r>
              <w:rPr/>
            </w:r>
            <w:r>
              <w:rPr>
                <w:color w:val="C45811"/>
                <w:w w:val="100"/>
                <w:sz w:val="16"/>
              </w:rPr>
              <w:t>1</w:t>
            </w:r>
          </w:p>
        </w:tc>
        <w:tc>
          <w:tcPr>
            <w:tcW w:w="599" w:type="dxa"/>
          </w:tcPr>
          <w:p>
            <w:pPr>
              <w:pStyle w:val="TableParagraph"/>
              <w:rPr>
                <w:rFonts w:ascii="Times New Roman"/>
                <w:sz w:val="18"/>
              </w:rPr>
            </w:pPr>
          </w:p>
        </w:tc>
      </w:tr>
      <w:tr>
        <w:trPr>
          <w:trHeight w:val="282" w:hRule="atLeast"/>
        </w:trPr>
        <w:tc>
          <w:tcPr>
            <w:tcW w:w="1399" w:type="dxa"/>
          </w:tcPr>
          <w:p>
            <w:pPr>
              <w:pStyle w:val="TableParagraph"/>
              <w:spacing w:before="49"/>
              <w:ind w:left="107"/>
              <w:rPr>
                <w:sz w:val="16"/>
              </w:rPr>
            </w:pPr>
            <w:r>
              <w:rPr>
                <w:color w:val="C45811"/>
                <w:sz w:val="16"/>
              </w:rPr>
              <w:t>Other NGO</w:t>
            </w:r>
          </w:p>
        </w:tc>
        <w:tc>
          <w:tcPr>
            <w:tcW w:w="624" w:type="dxa"/>
            <w:shd w:val="clear" w:color="auto" w:fill="FFCC66"/>
          </w:tcPr>
          <w:p>
            <w:pPr>
              <w:pStyle w:val="TableParagraph"/>
              <w:spacing w:before="49"/>
              <w:ind w:right="256"/>
              <w:jc w:val="right"/>
              <w:rPr>
                <w:sz w:val="16"/>
              </w:rPr>
            </w:pPr>
            <w:r>
              <w:rPr>
                <w:color w:val="C45811"/>
                <w:w w:val="100"/>
                <w:sz w:val="16"/>
              </w:rPr>
              <w:t>4</w:t>
            </w:r>
          </w:p>
        </w:tc>
        <w:tc>
          <w:tcPr>
            <w:tcW w:w="625" w:type="dxa"/>
            <w:shd w:val="clear" w:color="auto" w:fill="FFCC66"/>
          </w:tcPr>
          <w:p>
            <w:pPr>
              <w:pStyle w:val="TableParagraph"/>
              <w:spacing w:before="49"/>
              <w:ind w:right="257"/>
              <w:jc w:val="right"/>
              <w:rPr>
                <w:sz w:val="16"/>
              </w:rPr>
            </w:pPr>
            <w:r>
              <w:rPr>
                <w:color w:val="C45811"/>
                <w:w w:val="100"/>
                <w:sz w:val="16"/>
              </w:rPr>
              <w:t>4</w:t>
            </w:r>
          </w:p>
        </w:tc>
        <w:tc>
          <w:tcPr>
            <w:tcW w:w="627" w:type="dxa"/>
            <w:shd w:val="clear" w:color="auto" w:fill="FFCC66"/>
          </w:tcPr>
          <w:p>
            <w:pPr>
              <w:pStyle w:val="TableParagraph"/>
              <w:spacing w:before="49"/>
              <w:ind w:left="4"/>
              <w:jc w:val="center"/>
              <w:rPr>
                <w:sz w:val="16"/>
              </w:rPr>
            </w:pPr>
            <w:r>
              <w:rPr>
                <w:color w:val="C45811"/>
                <w:w w:val="100"/>
                <w:sz w:val="16"/>
              </w:rPr>
              <w:t>3</w:t>
            </w:r>
          </w:p>
        </w:tc>
        <w:tc>
          <w:tcPr>
            <w:tcW w:w="625" w:type="dxa"/>
            <w:shd w:val="clear" w:color="auto" w:fill="FFCC66"/>
          </w:tcPr>
          <w:p>
            <w:pPr>
              <w:pStyle w:val="TableParagraph"/>
              <w:spacing w:before="49"/>
              <w:ind w:left="265"/>
              <w:rPr>
                <w:sz w:val="16"/>
              </w:rPr>
            </w:pPr>
            <w:r>
              <w:rPr>
                <w:color w:val="C45811"/>
                <w:w w:val="100"/>
                <w:sz w:val="16"/>
              </w:rPr>
              <w:t>6</w:t>
            </w:r>
          </w:p>
        </w:tc>
        <w:tc>
          <w:tcPr>
            <w:tcW w:w="625" w:type="dxa"/>
          </w:tcPr>
          <w:p>
            <w:pPr>
              <w:pStyle w:val="TableParagraph"/>
              <w:rPr>
                <w:rFonts w:ascii="Times New Roman"/>
                <w:sz w:val="18"/>
              </w:rPr>
            </w:pPr>
          </w:p>
        </w:tc>
        <w:tc>
          <w:tcPr>
            <w:tcW w:w="623" w:type="dxa"/>
            <w:shd w:val="clear" w:color="auto" w:fill="FFCC66"/>
          </w:tcPr>
          <w:p>
            <w:pPr>
              <w:pStyle w:val="TableParagraph"/>
              <w:spacing w:before="49"/>
              <w:ind w:left="3"/>
              <w:jc w:val="center"/>
              <w:rPr>
                <w:sz w:val="16"/>
              </w:rPr>
            </w:pPr>
            <w:r>
              <w:rPr>
                <w:color w:val="C45811"/>
                <w:w w:val="100"/>
                <w:sz w:val="16"/>
              </w:rPr>
              <w:t>2</w:t>
            </w:r>
          </w:p>
        </w:tc>
        <w:tc>
          <w:tcPr>
            <w:tcW w:w="626" w:type="dxa"/>
            <w:shd w:val="clear" w:color="auto" w:fill="FFCC66"/>
          </w:tcPr>
          <w:p>
            <w:pPr>
              <w:pStyle w:val="TableParagraph"/>
              <w:spacing w:before="49"/>
              <w:ind w:right="262"/>
              <w:jc w:val="right"/>
              <w:rPr>
                <w:sz w:val="16"/>
              </w:rPr>
            </w:pPr>
            <w:r>
              <w:rPr>
                <w:color w:val="C45811"/>
                <w:w w:val="100"/>
                <w:sz w:val="16"/>
              </w:rPr>
              <w:t>1</w:t>
            </w:r>
          </w:p>
        </w:tc>
        <w:tc>
          <w:tcPr>
            <w:tcW w:w="626" w:type="dxa"/>
            <w:shd w:val="clear" w:color="auto" w:fill="FFCC66"/>
          </w:tcPr>
          <w:p>
            <w:pPr>
              <w:pStyle w:val="TableParagraph"/>
              <w:spacing w:before="49"/>
              <w:ind w:right="3"/>
              <w:jc w:val="center"/>
              <w:rPr>
                <w:sz w:val="16"/>
              </w:rPr>
            </w:pPr>
            <w:bookmarkStart w:name="TH" w:id="1479"/>
            <w:bookmarkEnd w:id="1479"/>
            <w:r>
              <w:rPr/>
            </w:r>
            <w:bookmarkStart w:name="Span" w:id="1480"/>
            <w:bookmarkEnd w:id="1480"/>
            <w:r>
              <w:rPr/>
            </w:r>
            <w:bookmarkStart w:name="1 " w:id="1481"/>
            <w:bookmarkEnd w:id="1481"/>
            <w:r>
              <w:rPr/>
            </w:r>
            <w:r>
              <w:rPr>
                <w:color w:val="C45811"/>
                <w:w w:val="100"/>
                <w:sz w:val="16"/>
              </w:rPr>
              <w:t>1</w:t>
            </w:r>
          </w:p>
        </w:tc>
        <w:tc>
          <w:tcPr>
            <w:tcW w:w="624" w:type="dxa"/>
            <w:shd w:val="clear" w:color="auto" w:fill="FFCC66"/>
          </w:tcPr>
          <w:p>
            <w:pPr>
              <w:pStyle w:val="TableParagraph"/>
              <w:spacing w:before="49"/>
              <w:ind w:left="255"/>
              <w:rPr>
                <w:sz w:val="16"/>
              </w:rPr>
            </w:pPr>
            <w:bookmarkStart w:name="TH" w:id="1482"/>
            <w:bookmarkEnd w:id="1482"/>
            <w:r>
              <w:rPr/>
            </w:r>
            <w:bookmarkStart w:name="Span" w:id="1483"/>
            <w:bookmarkEnd w:id="1483"/>
            <w:r>
              <w:rPr/>
            </w:r>
            <w:bookmarkStart w:name="1 " w:id="1484"/>
            <w:bookmarkEnd w:id="1484"/>
            <w:r>
              <w:rPr/>
            </w:r>
            <w:r>
              <w:rPr>
                <w:color w:val="C45811"/>
                <w:w w:val="100"/>
                <w:sz w:val="16"/>
              </w:rPr>
              <w:t>1</w:t>
            </w:r>
          </w:p>
        </w:tc>
        <w:tc>
          <w:tcPr>
            <w:tcW w:w="626" w:type="dxa"/>
          </w:tcPr>
          <w:p>
            <w:pPr>
              <w:pStyle w:val="TableParagraph"/>
              <w:rPr>
                <w:rFonts w:ascii="Times New Roman"/>
                <w:sz w:val="18"/>
              </w:rPr>
            </w:pPr>
          </w:p>
        </w:tc>
        <w:tc>
          <w:tcPr>
            <w:tcW w:w="624" w:type="dxa"/>
          </w:tcPr>
          <w:p>
            <w:pPr>
              <w:pStyle w:val="TableParagraph"/>
              <w:rPr>
                <w:rFonts w:ascii="Times New Roman"/>
                <w:sz w:val="18"/>
              </w:rPr>
            </w:pPr>
          </w:p>
        </w:tc>
        <w:tc>
          <w:tcPr>
            <w:tcW w:w="611" w:type="dxa"/>
          </w:tcPr>
          <w:p>
            <w:pPr>
              <w:pStyle w:val="TableParagraph"/>
              <w:rPr>
                <w:rFonts w:ascii="Times New Roman"/>
                <w:sz w:val="18"/>
              </w:rPr>
            </w:pPr>
          </w:p>
        </w:tc>
        <w:tc>
          <w:tcPr>
            <w:tcW w:w="599" w:type="dxa"/>
          </w:tcPr>
          <w:p>
            <w:pPr>
              <w:pStyle w:val="TableParagraph"/>
              <w:rPr>
                <w:rFonts w:ascii="Times New Roman"/>
                <w:sz w:val="18"/>
              </w:rPr>
            </w:pPr>
          </w:p>
        </w:tc>
      </w:tr>
      <w:tr>
        <w:trPr>
          <w:trHeight w:val="283" w:hRule="atLeast"/>
        </w:trPr>
        <w:tc>
          <w:tcPr>
            <w:tcW w:w="1399" w:type="dxa"/>
          </w:tcPr>
          <w:p>
            <w:pPr>
              <w:pStyle w:val="TableParagraph"/>
              <w:spacing w:before="49"/>
              <w:ind w:left="107"/>
              <w:rPr>
                <w:sz w:val="16"/>
              </w:rPr>
            </w:pPr>
            <w:r>
              <w:rPr>
                <w:color w:val="C45811"/>
                <w:sz w:val="16"/>
              </w:rPr>
              <w:t>Mining company</w:t>
            </w:r>
          </w:p>
        </w:tc>
        <w:tc>
          <w:tcPr>
            <w:tcW w:w="624" w:type="dxa"/>
            <w:shd w:val="clear" w:color="auto" w:fill="FFCC66"/>
          </w:tcPr>
          <w:p>
            <w:pPr>
              <w:pStyle w:val="TableParagraph"/>
              <w:spacing w:before="49"/>
              <w:ind w:right="256"/>
              <w:jc w:val="right"/>
              <w:rPr>
                <w:sz w:val="16"/>
              </w:rPr>
            </w:pPr>
            <w:r>
              <w:rPr>
                <w:color w:val="C45811"/>
                <w:w w:val="100"/>
                <w:sz w:val="16"/>
              </w:rPr>
              <w:t>4</w:t>
            </w:r>
          </w:p>
        </w:tc>
        <w:tc>
          <w:tcPr>
            <w:tcW w:w="625" w:type="dxa"/>
            <w:shd w:val="clear" w:color="auto" w:fill="FFCC66"/>
          </w:tcPr>
          <w:p>
            <w:pPr>
              <w:pStyle w:val="TableParagraph"/>
              <w:spacing w:before="49"/>
              <w:ind w:right="257"/>
              <w:jc w:val="right"/>
              <w:rPr>
                <w:sz w:val="16"/>
              </w:rPr>
            </w:pPr>
            <w:r>
              <w:rPr>
                <w:color w:val="C45811"/>
                <w:w w:val="100"/>
                <w:sz w:val="16"/>
              </w:rPr>
              <w:t>4</w:t>
            </w:r>
          </w:p>
        </w:tc>
        <w:tc>
          <w:tcPr>
            <w:tcW w:w="627" w:type="dxa"/>
            <w:shd w:val="clear" w:color="auto" w:fill="FFCC66"/>
          </w:tcPr>
          <w:p>
            <w:pPr>
              <w:pStyle w:val="TableParagraph"/>
              <w:spacing w:before="49"/>
              <w:ind w:left="4"/>
              <w:jc w:val="center"/>
              <w:rPr>
                <w:sz w:val="16"/>
              </w:rPr>
            </w:pPr>
            <w:r>
              <w:rPr>
                <w:color w:val="C45811"/>
                <w:w w:val="100"/>
                <w:sz w:val="16"/>
              </w:rPr>
              <w:t>6</w:t>
            </w:r>
          </w:p>
        </w:tc>
        <w:tc>
          <w:tcPr>
            <w:tcW w:w="625" w:type="dxa"/>
            <w:shd w:val="clear" w:color="auto" w:fill="FFCC66"/>
          </w:tcPr>
          <w:p>
            <w:pPr>
              <w:pStyle w:val="TableParagraph"/>
              <w:spacing w:before="49"/>
              <w:ind w:left="265"/>
              <w:rPr>
                <w:sz w:val="16"/>
              </w:rPr>
            </w:pPr>
            <w:r>
              <w:rPr>
                <w:color w:val="C45811"/>
                <w:w w:val="100"/>
                <w:sz w:val="16"/>
              </w:rPr>
              <w:t>4</w:t>
            </w:r>
          </w:p>
        </w:tc>
        <w:tc>
          <w:tcPr>
            <w:tcW w:w="625" w:type="dxa"/>
          </w:tcPr>
          <w:p>
            <w:pPr>
              <w:pStyle w:val="TableParagraph"/>
              <w:rPr>
                <w:rFonts w:ascii="Times New Roman"/>
                <w:sz w:val="18"/>
              </w:rPr>
            </w:pPr>
          </w:p>
        </w:tc>
        <w:tc>
          <w:tcPr>
            <w:tcW w:w="623" w:type="dxa"/>
          </w:tcPr>
          <w:p>
            <w:pPr>
              <w:pStyle w:val="TableParagraph"/>
              <w:rPr>
                <w:rFonts w:ascii="Times New Roman"/>
                <w:sz w:val="18"/>
              </w:rPr>
            </w:pPr>
          </w:p>
        </w:tc>
        <w:tc>
          <w:tcPr>
            <w:tcW w:w="626" w:type="dxa"/>
            <w:shd w:val="clear" w:color="auto" w:fill="FFCC66"/>
          </w:tcPr>
          <w:p>
            <w:pPr>
              <w:pStyle w:val="TableParagraph"/>
              <w:spacing w:before="49"/>
              <w:ind w:right="262"/>
              <w:jc w:val="right"/>
              <w:rPr>
                <w:sz w:val="16"/>
              </w:rPr>
            </w:pPr>
            <w:r>
              <w:rPr>
                <w:color w:val="C45811"/>
                <w:w w:val="100"/>
                <w:sz w:val="16"/>
              </w:rPr>
              <w:t>3</w:t>
            </w:r>
          </w:p>
        </w:tc>
        <w:tc>
          <w:tcPr>
            <w:tcW w:w="626" w:type="dxa"/>
            <w:shd w:val="clear" w:color="auto" w:fill="FFCC66"/>
          </w:tcPr>
          <w:p>
            <w:pPr>
              <w:pStyle w:val="TableParagraph"/>
              <w:spacing w:before="49"/>
              <w:ind w:right="3"/>
              <w:jc w:val="center"/>
              <w:rPr>
                <w:sz w:val="16"/>
              </w:rPr>
            </w:pPr>
            <w:bookmarkStart w:name="TH" w:id="1485"/>
            <w:bookmarkEnd w:id="1485"/>
            <w:r>
              <w:rPr/>
            </w:r>
            <w:bookmarkStart w:name="Span" w:id="1486"/>
            <w:bookmarkEnd w:id="1486"/>
            <w:r>
              <w:rPr/>
            </w:r>
            <w:bookmarkStart w:name="1 " w:id="1487"/>
            <w:bookmarkEnd w:id="1487"/>
            <w:r>
              <w:rPr/>
            </w:r>
            <w:r>
              <w:rPr>
                <w:color w:val="C45811"/>
                <w:w w:val="100"/>
                <w:sz w:val="16"/>
              </w:rPr>
              <w:t>1</w:t>
            </w:r>
          </w:p>
        </w:tc>
        <w:tc>
          <w:tcPr>
            <w:tcW w:w="624" w:type="dxa"/>
          </w:tcPr>
          <w:p>
            <w:pPr>
              <w:pStyle w:val="TableParagraph"/>
              <w:rPr>
                <w:rFonts w:ascii="Times New Roman"/>
                <w:sz w:val="18"/>
              </w:rPr>
            </w:pPr>
          </w:p>
        </w:tc>
        <w:tc>
          <w:tcPr>
            <w:tcW w:w="626" w:type="dxa"/>
          </w:tcPr>
          <w:p>
            <w:pPr>
              <w:pStyle w:val="TableParagraph"/>
              <w:rPr>
                <w:rFonts w:ascii="Times New Roman"/>
                <w:sz w:val="18"/>
              </w:rPr>
            </w:pPr>
          </w:p>
        </w:tc>
        <w:tc>
          <w:tcPr>
            <w:tcW w:w="624" w:type="dxa"/>
          </w:tcPr>
          <w:p>
            <w:pPr>
              <w:pStyle w:val="TableParagraph"/>
              <w:rPr>
                <w:rFonts w:ascii="Times New Roman"/>
                <w:sz w:val="18"/>
              </w:rPr>
            </w:pPr>
          </w:p>
        </w:tc>
        <w:tc>
          <w:tcPr>
            <w:tcW w:w="611" w:type="dxa"/>
            <w:shd w:val="clear" w:color="auto" w:fill="FCE9D9"/>
          </w:tcPr>
          <w:p>
            <w:pPr>
              <w:pStyle w:val="TableParagraph"/>
              <w:spacing w:before="49"/>
              <w:ind w:right="19"/>
              <w:jc w:val="center"/>
              <w:rPr>
                <w:sz w:val="16"/>
              </w:rPr>
            </w:pPr>
            <w:bookmarkStart w:name="TH" w:id="1488"/>
            <w:bookmarkEnd w:id="1488"/>
            <w:r>
              <w:rPr/>
            </w:r>
            <w:bookmarkStart w:name="Span" w:id="1489"/>
            <w:bookmarkEnd w:id="1489"/>
            <w:r>
              <w:rPr/>
            </w:r>
            <w:bookmarkStart w:name="  " w:id="1490"/>
            <w:bookmarkEnd w:id="1490"/>
            <w:r>
              <w:rPr/>
            </w:r>
            <w:bookmarkStart w:name="TH" w:id="1491"/>
            <w:bookmarkEnd w:id="1491"/>
            <w:r>
              <w:rPr/>
            </w:r>
            <w:bookmarkStart w:name="Span" w:id="1492"/>
            <w:bookmarkEnd w:id="1492"/>
            <w:r>
              <w:rPr/>
            </w:r>
            <w:bookmarkStart w:name="  " w:id="1493"/>
            <w:bookmarkEnd w:id="1493"/>
            <w:r>
              <w:rPr/>
            </w:r>
            <w:bookmarkStart w:name="TH" w:id="1494"/>
            <w:bookmarkEnd w:id="1494"/>
            <w:r>
              <w:rPr/>
            </w:r>
            <w:bookmarkStart w:name="Span" w:id="1495"/>
            <w:bookmarkEnd w:id="1495"/>
            <w:r>
              <w:rPr/>
            </w:r>
            <w:bookmarkStart w:name="  " w:id="1496"/>
            <w:bookmarkEnd w:id="1496"/>
            <w:r>
              <w:rPr/>
            </w:r>
            <w:bookmarkStart w:name="TH" w:id="1497"/>
            <w:bookmarkEnd w:id="1497"/>
            <w:r>
              <w:rPr/>
            </w:r>
            <w:bookmarkStart w:name="Span" w:id="1498"/>
            <w:bookmarkEnd w:id="1498"/>
            <w:r>
              <w:rPr/>
            </w:r>
            <w:bookmarkStart w:name="  " w:id="1499"/>
            <w:bookmarkEnd w:id="1499"/>
            <w:r>
              <w:rPr/>
            </w:r>
            <w:bookmarkStart w:name="TH" w:id="1500"/>
            <w:bookmarkEnd w:id="1500"/>
            <w:r>
              <w:rPr/>
            </w:r>
            <w:bookmarkStart w:name="Span" w:id="1501"/>
            <w:bookmarkEnd w:id="1501"/>
            <w:r>
              <w:rPr/>
            </w:r>
            <w:bookmarkStart w:name="  " w:id="1502"/>
            <w:bookmarkEnd w:id="1502"/>
            <w:r>
              <w:rPr/>
            </w:r>
            <w:bookmarkStart w:name="TH" w:id="1503"/>
            <w:bookmarkEnd w:id="1503"/>
            <w:r>
              <w:rPr/>
            </w:r>
            <w:bookmarkStart w:name="Span" w:id="1504"/>
            <w:bookmarkEnd w:id="1504"/>
            <w:r>
              <w:rPr/>
            </w:r>
            <w:bookmarkStart w:name="  " w:id="1505"/>
            <w:bookmarkEnd w:id="1505"/>
            <w:r>
              <w:rPr/>
            </w:r>
            <w:bookmarkStart w:name="TH" w:id="1506"/>
            <w:bookmarkEnd w:id="1506"/>
            <w:r>
              <w:rPr/>
            </w:r>
            <w:bookmarkStart w:name="Span" w:id="1507"/>
            <w:bookmarkEnd w:id="1507"/>
            <w:r>
              <w:rPr/>
            </w:r>
            <w:bookmarkStart w:name="1 " w:id="1508"/>
            <w:bookmarkEnd w:id="1508"/>
            <w:r>
              <w:rPr/>
            </w:r>
            <w:r>
              <w:rPr>
                <w:color w:val="C45811"/>
                <w:w w:val="100"/>
                <w:sz w:val="16"/>
              </w:rPr>
              <w:t>1</w:t>
            </w:r>
          </w:p>
        </w:tc>
        <w:tc>
          <w:tcPr>
            <w:tcW w:w="599" w:type="dxa"/>
            <w:shd w:val="clear" w:color="auto" w:fill="FCE9D9"/>
          </w:tcPr>
          <w:p>
            <w:pPr>
              <w:pStyle w:val="TableParagraph"/>
              <w:spacing w:before="49"/>
              <w:ind w:right="24"/>
              <w:jc w:val="center"/>
              <w:rPr>
                <w:sz w:val="16"/>
              </w:rPr>
            </w:pPr>
            <w:bookmarkStart w:name="TH" w:id="1509"/>
            <w:bookmarkEnd w:id="1509"/>
            <w:r>
              <w:rPr/>
            </w:r>
            <w:bookmarkStart w:name="Span" w:id="1510"/>
            <w:bookmarkEnd w:id="1510"/>
            <w:r>
              <w:rPr/>
            </w:r>
            <w:bookmarkStart w:name="  " w:id="1511"/>
            <w:bookmarkEnd w:id="1511"/>
            <w:r>
              <w:rPr/>
            </w:r>
            <w:bookmarkStart w:name="TH" w:id="1512"/>
            <w:bookmarkEnd w:id="1512"/>
            <w:r>
              <w:rPr/>
            </w:r>
            <w:bookmarkStart w:name="Span" w:id="1513"/>
            <w:bookmarkEnd w:id="1513"/>
            <w:r>
              <w:rPr/>
            </w:r>
            <w:bookmarkStart w:name="  " w:id="1514"/>
            <w:bookmarkEnd w:id="1514"/>
            <w:r>
              <w:rPr/>
            </w:r>
            <w:bookmarkStart w:name="TH" w:id="1515"/>
            <w:bookmarkEnd w:id="1515"/>
            <w:r>
              <w:rPr/>
            </w:r>
            <w:bookmarkStart w:name="Span" w:id="1516"/>
            <w:bookmarkEnd w:id="1516"/>
            <w:r>
              <w:rPr/>
            </w:r>
            <w:bookmarkStart w:name="  " w:id="1517"/>
            <w:bookmarkEnd w:id="1517"/>
            <w:r>
              <w:rPr/>
            </w:r>
            <w:bookmarkStart w:name="TH" w:id="1518"/>
            <w:bookmarkEnd w:id="1518"/>
            <w:r>
              <w:rPr/>
            </w:r>
            <w:bookmarkStart w:name="Span" w:id="1519"/>
            <w:bookmarkEnd w:id="1519"/>
            <w:r>
              <w:rPr/>
            </w:r>
            <w:bookmarkStart w:name="1 " w:id="1520"/>
            <w:bookmarkEnd w:id="1520"/>
            <w:r>
              <w:rPr/>
            </w:r>
            <w:r>
              <w:rPr>
                <w:color w:val="C45811"/>
                <w:w w:val="100"/>
                <w:sz w:val="16"/>
              </w:rPr>
              <w:t>1</w:t>
            </w:r>
          </w:p>
        </w:tc>
      </w:tr>
      <w:tr>
        <w:trPr>
          <w:trHeight w:val="282" w:hRule="atLeast"/>
        </w:trPr>
        <w:tc>
          <w:tcPr>
            <w:tcW w:w="1399" w:type="dxa"/>
          </w:tcPr>
          <w:p>
            <w:pPr>
              <w:pStyle w:val="TableParagraph"/>
              <w:spacing w:before="49"/>
              <w:ind w:left="107"/>
              <w:rPr>
                <w:sz w:val="16"/>
              </w:rPr>
            </w:pPr>
            <w:r>
              <w:rPr>
                <w:color w:val="C45811"/>
                <w:sz w:val="16"/>
              </w:rPr>
              <w:t>Other corporate</w:t>
            </w:r>
          </w:p>
        </w:tc>
        <w:tc>
          <w:tcPr>
            <w:tcW w:w="624" w:type="dxa"/>
            <w:shd w:val="clear" w:color="auto" w:fill="FFCC66"/>
          </w:tcPr>
          <w:p>
            <w:pPr>
              <w:pStyle w:val="TableParagraph"/>
              <w:spacing w:before="49"/>
              <w:ind w:right="256"/>
              <w:jc w:val="right"/>
              <w:rPr>
                <w:sz w:val="16"/>
              </w:rPr>
            </w:pPr>
            <w:r>
              <w:rPr>
                <w:color w:val="C45811"/>
                <w:w w:val="100"/>
                <w:sz w:val="16"/>
              </w:rPr>
              <w:t>2</w:t>
            </w:r>
          </w:p>
        </w:tc>
        <w:tc>
          <w:tcPr>
            <w:tcW w:w="625" w:type="dxa"/>
            <w:shd w:val="clear" w:color="auto" w:fill="FFCC66"/>
          </w:tcPr>
          <w:p>
            <w:pPr>
              <w:pStyle w:val="TableParagraph"/>
              <w:spacing w:before="49"/>
              <w:ind w:right="257"/>
              <w:jc w:val="right"/>
              <w:rPr>
                <w:sz w:val="16"/>
              </w:rPr>
            </w:pPr>
            <w:r>
              <w:rPr>
                <w:color w:val="C45811"/>
                <w:w w:val="100"/>
                <w:sz w:val="16"/>
              </w:rPr>
              <w:t>2</w:t>
            </w:r>
          </w:p>
        </w:tc>
        <w:tc>
          <w:tcPr>
            <w:tcW w:w="627" w:type="dxa"/>
            <w:shd w:val="clear" w:color="auto" w:fill="FFCC66"/>
          </w:tcPr>
          <w:p>
            <w:pPr>
              <w:pStyle w:val="TableParagraph"/>
              <w:spacing w:before="49"/>
              <w:ind w:left="4"/>
              <w:jc w:val="center"/>
              <w:rPr>
                <w:sz w:val="16"/>
              </w:rPr>
            </w:pPr>
            <w:r>
              <w:rPr>
                <w:color w:val="C45811"/>
                <w:w w:val="100"/>
                <w:sz w:val="16"/>
              </w:rPr>
              <w:t>1</w:t>
            </w:r>
          </w:p>
        </w:tc>
        <w:tc>
          <w:tcPr>
            <w:tcW w:w="625" w:type="dxa"/>
            <w:shd w:val="clear" w:color="auto" w:fill="FFCC66"/>
          </w:tcPr>
          <w:p>
            <w:pPr>
              <w:pStyle w:val="TableParagraph"/>
              <w:spacing w:before="49"/>
              <w:ind w:left="265"/>
              <w:rPr>
                <w:sz w:val="16"/>
              </w:rPr>
            </w:pPr>
            <w:r>
              <w:rPr>
                <w:color w:val="C45811"/>
                <w:w w:val="100"/>
                <w:sz w:val="16"/>
              </w:rPr>
              <w:t>2</w:t>
            </w:r>
          </w:p>
        </w:tc>
        <w:tc>
          <w:tcPr>
            <w:tcW w:w="625" w:type="dxa"/>
          </w:tcPr>
          <w:p>
            <w:pPr>
              <w:pStyle w:val="TableParagraph"/>
              <w:rPr>
                <w:rFonts w:ascii="Times New Roman"/>
                <w:sz w:val="18"/>
              </w:rPr>
            </w:pPr>
          </w:p>
        </w:tc>
        <w:tc>
          <w:tcPr>
            <w:tcW w:w="623" w:type="dxa"/>
            <w:shd w:val="clear" w:color="auto" w:fill="FFCC66"/>
          </w:tcPr>
          <w:p>
            <w:pPr>
              <w:pStyle w:val="TableParagraph"/>
              <w:spacing w:before="49"/>
              <w:ind w:left="3"/>
              <w:jc w:val="center"/>
              <w:rPr>
                <w:sz w:val="16"/>
              </w:rPr>
            </w:pPr>
            <w:r>
              <w:rPr>
                <w:color w:val="C45811"/>
                <w:w w:val="100"/>
                <w:sz w:val="16"/>
              </w:rPr>
              <w:t>1</w:t>
            </w:r>
          </w:p>
        </w:tc>
        <w:tc>
          <w:tcPr>
            <w:tcW w:w="626" w:type="dxa"/>
            <w:shd w:val="clear" w:color="auto" w:fill="FFCC66"/>
          </w:tcPr>
          <w:p>
            <w:pPr>
              <w:pStyle w:val="TableParagraph"/>
              <w:spacing w:before="49"/>
              <w:ind w:right="262"/>
              <w:jc w:val="right"/>
              <w:rPr>
                <w:sz w:val="16"/>
              </w:rPr>
            </w:pPr>
            <w:r>
              <w:rPr>
                <w:color w:val="C45811"/>
                <w:w w:val="100"/>
                <w:sz w:val="16"/>
              </w:rPr>
              <w:t>1</w:t>
            </w:r>
          </w:p>
        </w:tc>
        <w:tc>
          <w:tcPr>
            <w:tcW w:w="626" w:type="dxa"/>
          </w:tcPr>
          <w:p>
            <w:pPr>
              <w:pStyle w:val="TableParagraph"/>
              <w:rPr>
                <w:rFonts w:ascii="Times New Roman"/>
                <w:sz w:val="18"/>
              </w:rPr>
            </w:pPr>
          </w:p>
        </w:tc>
        <w:tc>
          <w:tcPr>
            <w:tcW w:w="624" w:type="dxa"/>
          </w:tcPr>
          <w:p>
            <w:pPr>
              <w:pStyle w:val="TableParagraph"/>
              <w:rPr>
                <w:rFonts w:ascii="Times New Roman"/>
                <w:sz w:val="18"/>
              </w:rPr>
            </w:pPr>
          </w:p>
        </w:tc>
        <w:tc>
          <w:tcPr>
            <w:tcW w:w="626" w:type="dxa"/>
          </w:tcPr>
          <w:p>
            <w:pPr>
              <w:pStyle w:val="TableParagraph"/>
              <w:rPr>
                <w:rFonts w:ascii="Times New Roman"/>
                <w:sz w:val="18"/>
              </w:rPr>
            </w:pPr>
          </w:p>
        </w:tc>
        <w:tc>
          <w:tcPr>
            <w:tcW w:w="624" w:type="dxa"/>
          </w:tcPr>
          <w:p>
            <w:pPr>
              <w:pStyle w:val="TableParagraph"/>
              <w:rPr>
                <w:rFonts w:ascii="Times New Roman"/>
                <w:sz w:val="18"/>
              </w:rPr>
            </w:pPr>
          </w:p>
        </w:tc>
        <w:tc>
          <w:tcPr>
            <w:tcW w:w="611" w:type="dxa"/>
          </w:tcPr>
          <w:p>
            <w:pPr>
              <w:pStyle w:val="TableParagraph"/>
              <w:rPr>
                <w:rFonts w:ascii="Times New Roman"/>
                <w:sz w:val="18"/>
              </w:rPr>
            </w:pPr>
          </w:p>
        </w:tc>
        <w:tc>
          <w:tcPr>
            <w:tcW w:w="599" w:type="dxa"/>
          </w:tcPr>
          <w:p>
            <w:pPr>
              <w:pStyle w:val="TableParagraph"/>
              <w:rPr>
                <w:rFonts w:ascii="Times New Roman"/>
                <w:sz w:val="18"/>
              </w:rPr>
            </w:pPr>
          </w:p>
        </w:tc>
      </w:tr>
      <w:tr>
        <w:trPr>
          <w:trHeight w:val="369" w:hRule="atLeast"/>
        </w:trPr>
        <w:tc>
          <w:tcPr>
            <w:tcW w:w="1399" w:type="dxa"/>
          </w:tcPr>
          <w:p>
            <w:pPr>
              <w:pStyle w:val="TableParagraph"/>
              <w:spacing w:line="184" w:lineRule="exact" w:before="1"/>
              <w:ind w:left="107" w:right="452"/>
              <w:rPr>
                <w:sz w:val="16"/>
              </w:rPr>
            </w:pPr>
            <w:r>
              <w:rPr>
                <w:color w:val="C45811"/>
                <w:sz w:val="16"/>
              </w:rPr>
              <w:t>Farmers/ pastoralists</w:t>
            </w:r>
          </w:p>
        </w:tc>
        <w:tc>
          <w:tcPr>
            <w:tcW w:w="624" w:type="dxa"/>
            <w:shd w:val="clear" w:color="auto" w:fill="FFCC66"/>
          </w:tcPr>
          <w:p>
            <w:pPr>
              <w:pStyle w:val="TableParagraph"/>
              <w:spacing w:before="89"/>
              <w:ind w:right="256"/>
              <w:jc w:val="right"/>
              <w:rPr>
                <w:sz w:val="16"/>
              </w:rPr>
            </w:pPr>
            <w:r>
              <w:rPr>
                <w:color w:val="C45811"/>
                <w:w w:val="100"/>
                <w:sz w:val="16"/>
              </w:rPr>
              <w:t>3</w:t>
            </w:r>
          </w:p>
        </w:tc>
        <w:tc>
          <w:tcPr>
            <w:tcW w:w="625" w:type="dxa"/>
          </w:tcPr>
          <w:p>
            <w:pPr>
              <w:pStyle w:val="TableParagraph"/>
              <w:rPr>
                <w:rFonts w:ascii="Times New Roman"/>
                <w:sz w:val="18"/>
              </w:rPr>
            </w:pPr>
          </w:p>
        </w:tc>
        <w:tc>
          <w:tcPr>
            <w:tcW w:w="627" w:type="dxa"/>
            <w:shd w:val="clear" w:color="auto" w:fill="FFCC66"/>
          </w:tcPr>
          <w:p>
            <w:pPr>
              <w:pStyle w:val="TableParagraph"/>
              <w:spacing w:before="89"/>
              <w:ind w:left="4"/>
              <w:jc w:val="center"/>
              <w:rPr>
                <w:sz w:val="16"/>
              </w:rPr>
            </w:pPr>
            <w:r>
              <w:rPr>
                <w:color w:val="C45811"/>
                <w:w w:val="100"/>
                <w:sz w:val="16"/>
              </w:rPr>
              <w:t>1</w:t>
            </w:r>
          </w:p>
        </w:tc>
        <w:tc>
          <w:tcPr>
            <w:tcW w:w="625" w:type="dxa"/>
            <w:shd w:val="clear" w:color="auto" w:fill="FFCC66"/>
          </w:tcPr>
          <w:p>
            <w:pPr>
              <w:pStyle w:val="TableParagraph"/>
              <w:spacing w:before="89"/>
              <w:ind w:left="265"/>
              <w:rPr>
                <w:sz w:val="16"/>
              </w:rPr>
            </w:pPr>
            <w:r>
              <w:rPr>
                <w:color w:val="C45811"/>
                <w:w w:val="100"/>
                <w:sz w:val="16"/>
              </w:rPr>
              <w:t>1</w:t>
            </w:r>
          </w:p>
        </w:tc>
        <w:tc>
          <w:tcPr>
            <w:tcW w:w="625" w:type="dxa"/>
          </w:tcPr>
          <w:p>
            <w:pPr>
              <w:pStyle w:val="TableParagraph"/>
              <w:rPr>
                <w:rFonts w:ascii="Times New Roman"/>
                <w:sz w:val="18"/>
              </w:rPr>
            </w:pPr>
          </w:p>
        </w:tc>
        <w:tc>
          <w:tcPr>
            <w:tcW w:w="623" w:type="dxa"/>
          </w:tcPr>
          <w:p>
            <w:pPr>
              <w:pStyle w:val="TableParagraph"/>
              <w:rPr>
                <w:rFonts w:ascii="Times New Roman"/>
                <w:sz w:val="18"/>
              </w:rPr>
            </w:pPr>
          </w:p>
        </w:tc>
        <w:tc>
          <w:tcPr>
            <w:tcW w:w="626" w:type="dxa"/>
          </w:tcPr>
          <w:p>
            <w:pPr>
              <w:pStyle w:val="TableParagraph"/>
              <w:rPr>
                <w:rFonts w:ascii="Times New Roman"/>
                <w:sz w:val="18"/>
              </w:rPr>
            </w:pPr>
          </w:p>
        </w:tc>
        <w:tc>
          <w:tcPr>
            <w:tcW w:w="626" w:type="dxa"/>
            <w:shd w:val="clear" w:color="auto" w:fill="FFCC66"/>
          </w:tcPr>
          <w:p>
            <w:pPr>
              <w:pStyle w:val="TableParagraph"/>
              <w:spacing w:before="89"/>
              <w:ind w:right="3"/>
              <w:jc w:val="center"/>
              <w:rPr>
                <w:sz w:val="16"/>
              </w:rPr>
            </w:pPr>
            <w:bookmarkStart w:name="TH" w:id="1521"/>
            <w:bookmarkEnd w:id="1521"/>
            <w:r>
              <w:rPr/>
            </w:r>
            <w:bookmarkStart w:name="Span" w:id="1522"/>
            <w:bookmarkEnd w:id="1522"/>
            <w:r>
              <w:rPr/>
            </w:r>
            <w:bookmarkStart w:name="  " w:id="1523"/>
            <w:bookmarkEnd w:id="1523"/>
            <w:r>
              <w:rPr/>
            </w:r>
            <w:bookmarkStart w:name="TH" w:id="1524"/>
            <w:bookmarkEnd w:id="1524"/>
            <w:r>
              <w:rPr/>
            </w:r>
            <w:bookmarkStart w:name="Span" w:id="1525"/>
            <w:bookmarkEnd w:id="1525"/>
            <w:r>
              <w:rPr/>
            </w:r>
            <w:bookmarkStart w:name="1 " w:id="1526"/>
            <w:bookmarkEnd w:id="1526"/>
            <w:r>
              <w:rPr/>
            </w:r>
            <w:r>
              <w:rPr>
                <w:color w:val="C45811"/>
                <w:w w:val="100"/>
                <w:sz w:val="16"/>
              </w:rPr>
              <w:t>1</w:t>
            </w:r>
          </w:p>
        </w:tc>
        <w:tc>
          <w:tcPr>
            <w:tcW w:w="624" w:type="dxa"/>
          </w:tcPr>
          <w:p>
            <w:pPr>
              <w:pStyle w:val="TableParagraph"/>
              <w:rPr>
                <w:rFonts w:ascii="Times New Roman"/>
                <w:sz w:val="18"/>
              </w:rPr>
            </w:pPr>
          </w:p>
        </w:tc>
        <w:tc>
          <w:tcPr>
            <w:tcW w:w="626" w:type="dxa"/>
          </w:tcPr>
          <w:p>
            <w:pPr>
              <w:pStyle w:val="TableParagraph"/>
              <w:rPr>
                <w:rFonts w:ascii="Times New Roman"/>
                <w:sz w:val="18"/>
              </w:rPr>
            </w:pPr>
          </w:p>
        </w:tc>
        <w:tc>
          <w:tcPr>
            <w:tcW w:w="624" w:type="dxa"/>
          </w:tcPr>
          <w:p>
            <w:pPr>
              <w:pStyle w:val="TableParagraph"/>
              <w:rPr>
                <w:rFonts w:ascii="Times New Roman"/>
                <w:sz w:val="18"/>
              </w:rPr>
            </w:pPr>
          </w:p>
        </w:tc>
        <w:tc>
          <w:tcPr>
            <w:tcW w:w="611" w:type="dxa"/>
            <w:shd w:val="clear" w:color="auto" w:fill="FCE9D9"/>
          </w:tcPr>
          <w:p>
            <w:pPr>
              <w:pStyle w:val="TableParagraph"/>
              <w:spacing w:before="89"/>
              <w:ind w:right="19"/>
              <w:jc w:val="center"/>
              <w:rPr>
                <w:sz w:val="16"/>
              </w:rPr>
            </w:pPr>
            <w:bookmarkStart w:name="TH" w:id="1527"/>
            <w:bookmarkEnd w:id="1527"/>
            <w:r>
              <w:rPr/>
            </w:r>
            <w:bookmarkStart w:name="Span" w:id="1528"/>
            <w:bookmarkEnd w:id="1528"/>
            <w:r>
              <w:rPr/>
            </w:r>
            <w:bookmarkStart w:name="  " w:id="1529"/>
            <w:bookmarkEnd w:id="1529"/>
            <w:r>
              <w:rPr/>
            </w:r>
            <w:bookmarkStart w:name="TH" w:id="1530"/>
            <w:bookmarkEnd w:id="1530"/>
            <w:r>
              <w:rPr/>
            </w:r>
            <w:bookmarkStart w:name="Span" w:id="1531"/>
            <w:bookmarkEnd w:id="1531"/>
            <w:r>
              <w:rPr/>
            </w:r>
            <w:bookmarkStart w:name="  " w:id="1532"/>
            <w:bookmarkEnd w:id="1532"/>
            <w:r>
              <w:rPr/>
            </w:r>
            <w:bookmarkStart w:name="TH" w:id="1533"/>
            <w:bookmarkEnd w:id="1533"/>
            <w:r>
              <w:rPr/>
            </w:r>
            <w:bookmarkStart w:name="Span" w:id="1534"/>
            <w:bookmarkEnd w:id="1534"/>
            <w:r>
              <w:rPr/>
            </w:r>
            <w:bookmarkStart w:name="  " w:id="1535"/>
            <w:bookmarkEnd w:id="1535"/>
            <w:r>
              <w:rPr/>
            </w:r>
            <w:bookmarkStart w:name="TH" w:id="1536"/>
            <w:bookmarkEnd w:id="1536"/>
            <w:r>
              <w:rPr/>
            </w:r>
            <w:bookmarkStart w:name="Span" w:id="1537"/>
            <w:bookmarkEnd w:id="1537"/>
            <w:r>
              <w:rPr/>
            </w:r>
            <w:bookmarkStart w:name="  " w:id="1538"/>
            <w:bookmarkEnd w:id="1538"/>
            <w:r>
              <w:rPr/>
            </w:r>
            <w:bookmarkStart w:name="TH" w:id="1539"/>
            <w:bookmarkEnd w:id="1539"/>
            <w:r>
              <w:rPr/>
            </w:r>
            <w:bookmarkStart w:name="Span" w:id="1540"/>
            <w:bookmarkEnd w:id="1540"/>
            <w:r>
              <w:rPr/>
            </w:r>
            <w:bookmarkStart w:name="  " w:id="1541"/>
            <w:bookmarkEnd w:id="1541"/>
            <w:r>
              <w:rPr/>
            </w:r>
            <w:bookmarkStart w:name="TH" w:id="1542"/>
            <w:bookmarkEnd w:id="1542"/>
            <w:r>
              <w:rPr/>
            </w:r>
            <w:bookmarkStart w:name="Span" w:id="1543"/>
            <w:bookmarkEnd w:id="1543"/>
            <w:r>
              <w:rPr/>
            </w:r>
            <w:bookmarkStart w:name="  " w:id="1544"/>
            <w:bookmarkEnd w:id="1544"/>
            <w:r>
              <w:rPr/>
            </w:r>
            <w:bookmarkStart w:name="TH" w:id="1545"/>
            <w:bookmarkEnd w:id="1545"/>
            <w:r>
              <w:rPr/>
            </w:r>
            <w:bookmarkStart w:name="Span" w:id="1546"/>
            <w:bookmarkEnd w:id="1546"/>
            <w:r>
              <w:rPr/>
            </w:r>
            <w:bookmarkStart w:name="  " w:id="1547"/>
            <w:bookmarkEnd w:id="1547"/>
            <w:r>
              <w:rPr/>
            </w:r>
            <w:bookmarkStart w:name="TH" w:id="1548"/>
            <w:bookmarkEnd w:id="1548"/>
            <w:r>
              <w:rPr/>
            </w:r>
            <w:bookmarkStart w:name="Span" w:id="1549"/>
            <w:bookmarkEnd w:id="1549"/>
            <w:r>
              <w:rPr/>
            </w:r>
            <w:bookmarkStart w:name="1 " w:id="1550"/>
            <w:bookmarkEnd w:id="1550"/>
            <w:r>
              <w:rPr/>
            </w:r>
            <w:r>
              <w:rPr>
                <w:color w:val="C45811"/>
                <w:w w:val="100"/>
                <w:sz w:val="16"/>
              </w:rPr>
              <w:t>1</w:t>
            </w:r>
          </w:p>
        </w:tc>
        <w:tc>
          <w:tcPr>
            <w:tcW w:w="599" w:type="dxa"/>
          </w:tcPr>
          <w:p>
            <w:pPr>
              <w:pStyle w:val="TableParagraph"/>
              <w:rPr>
                <w:rFonts w:ascii="Times New Roman"/>
                <w:sz w:val="18"/>
              </w:rPr>
            </w:pPr>
          </w:p>
        </w:tc>
      </w:tr>
      <w:tr>
        <w:trPr>
          <w:trHeight w:val="282" w:hRule="atLeast"/>
        </w:trPr>
        <w:tc>
          <w:tcPr>
            <w:tcW w:w="1399" w:type="dxa"/>
          </w:tcPr>
          <w:p>
            <w:pPr>
              <w:pStyle w:val="TableParagraph"/>
              <w:spacing w:before="46"/>
              <w:ind w:left="107"/>
              <w:rPr>
                <w:sz w:val="16"/>
              </w:rPr>
            </w:pPr>
            <w:r>
              <w:rPr>
                <w:color w:val="C45811"/>
                <w:sz w:val="16"/>
              </w:rPr>
              <w:t>University</w:t>
            </w:r>
          </w:p>
        </w:tc>
        <w:tc>
          <w:tcPr>
            <w:tcW w:w="624" w:type="dxa"/>
          </w:tcPr>
          <w:p>
            <w:pPr>
              <w:pStyle w:val="TableParagraph"/>
              <w:rPr>
                <w:rFonts w:ascii="Times New Roman"/>
                <w:sz w:val="18"/>
              </w:rPr>
            </w:pPr>
          </w:p>
        </w:tc>
        <w:tc>
          <w:tcPr>
            <w:tcW w:w="625" w:type="dxa"/>
            <w:shd w:val="clear" w:color="auto" w:fill="FFCC66"/>
          </w:tcPr>
          <w:p>
            <w:pPr>
              <w:pStyle w:val="TableParagraph"/>
              <w:spacing w:before="46"/>
              <w:ind w:right="257"/>
              <w:jc w:val="right"/>
              <w:rPr>
                <w:sz w:val="16"/>
              </w:rPr>
            </w:pPr>
            <w:r>
              <w:rPr>
                <w:color w:val="C45811"/>
                <w:w w:val="100"/>
                <w:sz w:val="16"/>
              </w:rPr>
              <w:t>2</w:t>
            </w:r>
          </w:p>
        </w:tc>
        <w:tc>
          <w:tcPr>
            <w:tcW w:w="627" w:type="dxa"/>
            <w:shd w:val="clear" w:color="auto" w:fill="FFCC66"/>
          </w:tcPr>
          <w:p>
            <w:pPr>
              <w:pStyle w:val="TableParagraph"/>
              <w:spacing w:before="46"/>
              <w:ind w:left="4"/>
              <w:jc w:val="center"/>
              <w:rPr>
                <w:sz w:val="16"/>
              </w:rPr>
            </w:pPr>
            <w:r>
              <w:rPr>
                <w:color w:val="C45811"/>
                <w:w w:val="100"/>
                <w:sz w:val="16"/>
              </w:rPr>
              <w:t>3</w:t>
            </w:r>
          </w:p>
        </w:tc>
        <w:tc>
          <w:tcPr>
            <w:tcW w:w="625" w:type="dxa"/>
          </w:tcPr>
          <w:p>
            <w:pPr>
              <w:pStyle w:val="TableParagraph"/>
              <w:rPr>
                <w:rFonts w:ascii="Times New Roman"/>
                <w:sz w:val="18"/>
              </w:rPr>
            </w:pPr>
          </w:p>
        </w:tc>
        <w:tc>
          <w:tcPr>
            <w:tcW w:w="625" w:type="dxa"/>
          </w:tcPr>
          <w:p>
            <w:pPr>
              <w:pStyle w:val="TableParagraph"/>
              <w:rPr>
                <w:rFonts w:ascii="Times New Roman"/>
                <w:sz w:val="18"/>
              </w:rPr>
            </w:pPr>
          </w:p>
        </w:tc>
        <w:tc>
          <w:tcPr>
            <w:tcW w:w="623" w:type="dxa"/>
          </w:tcPr>
          <w:p>
            <w:pPr>
              <w:pStyle w:val="TableParagraph"/>
              <w:rPr>
                <w:rFonts w:ascii="Times New Roman"/>
                <w:sz w:val="18"/>
              </w:rPr>
            </w:pPr>
          </w:p>
        </w:tc>
        <w:tc>
          <w:tcPr>
            <w:tcW w:w="626" w:type="dxa"/>
            <w:shd w:val="clear" w:color="auto" w:fill="FFCC66"/>
          </w:tcPr>
          <w:p>
            <w:pPr>
              <w:pStyle w:val="TableParagraph"/>
              <w:spacing w:before="46"/>
              <w:ind w:right="262"/>
              <w:jc w:val="right"/>
              <w:rPr>
                <w:sz w:val="16"/>
              </w:rPr>
            </w:pPr>
            <w:r>
              <w:rPr>
                <w:color w:val="C45811"/>
                <w:w w:val="100"/>
                <w:sz w:val="16"/>
              </w:rPr>
              <w:t>1</w:t>
            </w:r>
          </w:p>
        </w:tc>
        <w:tc>
          <w:tcPr>
            <w:tcW w:w="626" w:type="dxa"/>
          </w:tcPr>
          <w:p>
            <w:pPr>
              <w:pStyle w:val="TableParagraph"/>
              <w:rPr>
                <w:rFonts w:ascii="Times New Roman"/>
                <w:sz w:val="18"/>
              </w:rPr>
            </w:pPr>
          </w:p>
        </w:tc>
        <w:tc>
          <w:tcPr>
            <w:tcW w:w="624" w:type="dxa"/>
          </w:tcPr>
          <w:p>
            <w:pPr>
              <w:pStyle w:val="TableParagraph"/>
              <w:rPr>
                <w:rFonts w:ascii="Times New Roman"/>
                <w:sz w:val="18"/>
              </w:rPr>
            </w:pPr>
          </w:p>
        </w:tc>
        <w:tc>
          <w:tcPr>
            <w:tcW w:w="626" w:type="dxa"/>
          </w:tcPr>
          <w:p>
            <w:pPr>
              <w:pStyle w:val="TableParagraph"/>
              <w:rPr>
                <w:rFonts w:ascii="Times New Roman"/>
                <w:sz w:val="18"/>
              </w:rPr>
            </w:pPr>
          </w:p>
        </w:tc>
        <w:tc>
          <w:tcPr>
            <w:tcW w:w="624" w:type="dxa"/>
          </w:tcPr>
          <w:p>
            <w:pPr>
              <w:pStyle w:val="TableParagraph"/>
              <w:rPr>
                <w:rFonts w:ascii="Times New Roman"/>
                <w:sz w:val="18"/>
              </w:rPr>
            </w:pPr>
          </w:p>
        </w:tc>
        <w:tc>
          <w:tcPr>
            <w:tcW w:w="611" w:type="dxa"/>
          </w:tcPr>
          <w:p>
            <w:pPr>
              <w:pStyle w:val="TableParagraph"/>
              <w:rPr>
                <w:rFonts w:ascii="Times New Roman"/>
                <w:sz w:val="18"/>
              </w:rPr>
            </w:pPr>
          </w:p>
        </w:tc>
        <w:tc>
          <w:tcPr>
            <w:tcW w:w="599" w:type="dxa"/>
          </w:tcPr>
          <w:p>
            <w:pPr>
              <w:pStyle w:val="TableParagraph"/>
              <w:rPr>
                <w:rFonts w:ascii="Times New Roman"/>
                <w:sz w:val="18"/>
              </w:rPr>
            </w:pPr>
          </w:p>
        </w:tc>
      </w:tr>
    </w:tbl>
    <w:p>
      <w:pPr>
        <w:spacing w:after="0"/>
        <w:rPr>
          <w:rFonts w:ascii="Times New Roman"/>
          <w:sz w:val="18"/>
        </w:rPr>
        <w:sectPr>
          <w:footerReference w:type="default" r:id="rId63"/>
          <w:pgSz w:w="11910" w:h="16840"/>
          <w:pgMar w:footer="2268" w:header="595" w:top="1260" w:bottom="2460" w:left="0" w:right="0"/>
        </w:sectPr>
      </w:pPr>
    </w:p>
    <w:p>
      <w:pPr>
        <w:pStyle w:val="Heading5"/>
        <w:spacing w:before="178"/>
      </w:pPr>
      <w:r>
        <w:rPr/>
        <w:drawing>
          <wp:anchor distT="0" distB="0" distL="0" distR="0" allowOverlap="1" layoutInCell="1" locked="0" behindDoc="0" simplePos="0" relativeHeight="3280">
            <wp:simplePos x="0" y="0"/>
            <wp:positionH relativeFrom="page">
              <wp:posOffset>917447</wp:posOffset>
            </wp:positionH>
            <wp:positionV relativeFrom="paragraph">
              <wp:posOffset>143203</wp:posOffset>
            </wp:positionV>
            <wp:extent cx="332994" cy="118109"/>
            <wp:effectExtent l="0" t="0" r="0" b="0"/>
            <wp:wrapNone/>
            <wp:docPr id="55" name="image55.png" descr=""/>
            <wp:cNvGraphicFramePr>
              <a:graphicFrameLocks noChangeAspect="1"/>
            </wp:cNvGraphicFramePr>
            <a:graphic>
              <a:graphicData uri="http://schemas.openxmlformats.org/drawingml/2006/picture">
                <pic:pic>
                  <pic:nvPicPr>
                    <pic:cNvPr id="56" name="image55.png"/>
                    <pic:cNvPicPr/>
                  </pic:nvPicPr>
                  <pic:blipFill>
                    <a:blip r:embed="rId94" cstate="print"/>
                    <a:stretch>
                      <a:fillRect/>
                    </a:stretch>
                  </pic:blipFill>
                  <pic:spPr>
                    <a:xfrm>
                      <a:off x="0" y="0"/>
                      <a:ext cx="332994" cy="118109"/>
                    </a:xfrm>
                    <a:prstGeom prst="rect">
                      <a:avLst/>
                    </a:prstGeom>
                  </pic:spPr>
                </pic:pic>
              </a:graphicData>
            </a:graphic>
          </wp:anchor>
        </w:drawing>
      </w:r>
      <w:bookmarkStart w:name=" potential partners’ increased understa" w:id="1551"/>
      <w:bookmarkEnd w:id="1551"/>
      <w:r>
        <w:rPr>
          <w:b w:val="0"/>
        </w:rPr>
      </w:r>
      <w:bookmarkStart w:name="Span" w:id="1552"/>
      <w:bookmarkEnd w:id="1552"/>
      <w:r>
        <w:rPr>
          <w:b w:val="0"/>
        </w:rPr>
      </w:r>
      <w:bookmarkStart w:name=" Why do FfS activities emerge? " w:id="1553"/>
      <w:bookmarkEnd w:id="1553"/>
      <w:r>
        <w:rPr>
          <w:b w:val="0"/>
        </w:rPr>
      </w:r>
      <w:r>
        <w:rPr/>
        <w:t>Why do FfS activities emerge?</w:t>
      </w:r>
    </w:p>
    <w:p>
      <w:pPr>
        <w:pStyle w:val="BodyText"/>
        <w:spacing w:before="120"/>
        <w:ind w:left="1440" w:right="862"/>
      </w:pPr>
      <w:bookmarkStart w:name="Respondents were asked to describe how F" w:id="1554"/>
      <w:bookmarkEnd w:id="1554"/>
      <w:r>
        <w:rPr/>
      </w:r>
      <w:r>
        <w:rPr/>
        <w:t>Respondents were asked to describe how FfS first began, who was involved in the development of the idea and what key events/meetings helped to move it from idea to reality (Q4, n=20).</w:t>
      </w:r>
    </w:p>
    <w:p>
      <w:pPr>
        <w:pStyle w:val="BodyText"/>
        <w:spacing w:line="276" w:lineRule="auto" w:before="120"/>
        <w:ind w:left="1440" w:right="727"/>
      </w:pPr>
      <w:bookmarkStart w:name="The most common reason cited for the ini" w:id="1555"/>
      <w:bookmarkEnd w:id="1555"/>
      <w:r>
        <w:rPr/>
      </w:r>
      <w:r>
        <w:rPr/>
        <w:t>The most common reason cited for the initiation of FfS was that the ranger group was approached by the partner organisations to do contract work (63%). A catalyst for the approaches was that partners became aware that the ranger groups could do the work partners desired. Less than a third (31%) of respondents actively seek FfS opportunities, indicating that ranger groups are responding to demand for FfS activity reactively.</w:t>
      </w:r>
    </w:p>
    <w:p>
      <w:pPr>
        <w:pStyle w:val="BodyText"/>
        <w:spacing w:before="120"/>
        <w:ind w:left="2292" w:right="1136"/>
      </w:pPr>
      <w:bookmarkStart w:name="“It evolved through requests for ranger " w:id="1556"/>
      <w:bookmarkEnd w:id="1556"/>
      <w:r>
        <w:rPr/>
      </w:r>
      <w:r>
        <w:rPr>
          <w:color w:val="4F6128"/>
        </w:rPr>
        <w:t>“It evolved through requests for ranger services, so FfS development was not driven by the ranger group; it was a response. As FfS requests grew, the ranger coordinator started to make it known within the local community that the services were available.”</w:t>
      </w:r>
    </w:p>
    <w:p>
      <w:pPr>
        <w:spacing w:line="252" w:lineRule="exact" w:before="0"/>
        <w:ind w:left="2292" w:right="0" w:firstLine="0"/>
        <w:jc w:val="left"/>
        <w:rPr>
          <w:i/>
          <w:sz w:val="22"/>
        </w:rPr>
      </w:pPr>
      <w:r>
        <w:rPr>
          <w:i/>
          <w:color w:val="4F6128"/>
          <w:sz w:val="22"/>
        </w:rPr>
        <w:t>Ranger group doing FfS</w:t>
      </w:r>
    </w:p>
    <w:p>
      <w:pPr>
        <w:pStyle w:val="BodyText"/>
        <w:spacing w:before="121"/>
        <w:ind w:left="2292" w:right="1416"/>
        <w:rPr>
          <w:i/>
        </w:rPr>
      </w:pPr>
      <w:bookmarkStart w:name="“FfS first came about because of a clear" w:id="1557"/>
      <w:bookmarkEnd w:id="1557"/>
      <w:r>
        <w:rPr/>
      </w:r>
      <w:r>
        <w:rPr>
          <w:color w:val="4F6128"/>
        </w:rPr>
        <w:t>“FfS first came about because of a clear acknowledgement from researchers of the central knowledge base that rangers and TOs hold and the absolute importance to meaningful research outcomes. Opportunities were pursued collaboratively between the [respondent], individual ranger groups and research institutions.” </w:t>
      </w:r>
      <w:r>
        <w:rPr>
          <w:i/>
          <w:color w:val="4F6128"/>
        </w:rPr>
        <w:t>Ranger group </w:t>
      </w:r>
      <w:r>
        <w:rPr>
          <w:i/>
          <w:color w:val="4F6128"/>
        </w:rPr>
        <w:t>doing FfS</w:t>
      </w:r>
    </w:p>
    <w:p>
      <w:pPr>
        <w:pStyle w:val="BodyText"/>
        <w:spacing w:before="121"/>
        <w:ind w:left="1440"/>
      </w:pPr>
      <w:bookmarkStart w:name="The key reasons respondents gave for FfS" w:id="1558"/>
      <w:bookmarkEnd w:id="1558"/>
      <w:r>
        <w:rPr/>
      </w:r>
      <w:r>
        <w:rPr/>
        <w:t>The key reasons respondents gave for FfS becoming a reality for their ranger group are:</w:t>
      </w:r>
    </w:p>
    <w:p>
      <w:pPr>
        <w:pStyle w:val="ListParagraph"/>
        <w:numPr>
          <w:ilvl w:val="2"/>
          <w:numId w:val="13"/>
        </w:numPr>
        <w:tabs>
          <w:tab w:pos="2153" w:val="left" w:leader="none"/>
          <w:tab w:pos="2154" w:val="left" w:leader="none"/>
        </w:tabs>
        <w:spacing w:line="240" w:lineRule="auto" w:before="157" w:after="0"/>
        <w:ind w:left="2153" w:right="0" w:hanging="355"/>
        <w:jc w:val="left"/>
        <w:rPr>
          <w:rFonts w:ascii="Symbol" w:hAnsi="Symbol"/>
          <w:sz w:val="22"/>
        </w:rPr>
      </w:pPr>
      <w:bookmarkStart w:name=" stable funding arrangements " w:id="1559"/>
      <w:bookmarkEnd w:id="1559"/>
      <w:r>
        <w:rPr/>
      </w:r>
      <w:bookmarkStart w:name=" stable funding arrangements " w:id="1560"/>
      <w:bookmarkEnd w:id="1560"/>
      <w:r>
        <w:rPr>
          <w:sz w:val="22"/>
        </w:rPr>
        <w:t>s</w:t>
      </w:r>
      <w:r>
        <w:rPr>
          <w:sz w:val="22"/>
        </w:rPr>
        <w:t>table funding</w:t>
      </w:r>
      <w:r>
        <w:rPr>
          <w:spacing w:val="-3"/>
          <w:sz w:val="22"/>
        </w:rPr>
        <w:t> </w:t>
      </w:r>
      <w:r>
        <w:rPr>
          <w:sz w:val="22"/>
        </w:rPr>
        <w:t>arrangements</w:t>
      </w:r>
    </w:p>
    <w:p>
      <w:pPr>
        <w:pStyle w:val="ListParagraph"/>
        <w:numPr>
          <w:ilvl w:val="2"/>
          <w:numId w:val="13"/>
        </w:numPr>
        <w:tabs>
          <w:tab w:pos="2153" w:val="left" w:leader="none"/>
          <w:tab w:pos="2154" w:val="left" w:leader="none"/>
        </w:tabs>
        <w:spacing w:line="240" w:lineRule="auto" w:before="35" w:after="0"/>
        <w:ind w:left="2153" w:right="0" w:hanging="355"/>
        <w:jc w:val="left"/>
        <w:rPr>
          <w:rFonts w:ascii="Symbol" w:hAnsi="Symbol"/>
          <w:sz w:val="22"/>
        </w:rPr>
      </w:pPr>
      <w:bookmarkStart w:name=" the capacity of the rangers to do the " w:id="1561"/>
      <w:bookmarkEnd w:id="1561"/>
      <w:r>
        <w:rPr/>
      </w:r>
      <w:bookmarkStart w:name=" the capacity of the rangers to do the " w:id="1562"/>
      <w:bookmarkEnd w:id="1562"/>
      <w:r>
        <w:rPr>
          <w:sz w:val="22"/>
        </w:rPr>
        <w:t>t</w:t>
      </w:r>
      <w:r>
        <w:rPr>
          <w:sz w:val="22"/>
        </w:rPr>
        <w:t>he capacity of the rangers to do the work they are contracted to</w:t>
      </w:r>
      <w:r>
        <w:rPr>
          <w:spacing w:val="-14"/>
          <w:sz w:val="22"/>
        </w:rPr>
        <w:t> </w:t>
      </w:r>
      <w:r>
        <w:rPr>
          <w:sz w:val="22"/>
        </w:rPr>
        <w:t>do</w:t>
      </w:r>
    </w:p>
    <w:p>
      <w:pPr>
        <w:pStyle w:val="ListParagraph"/>
        <w:numPr>
          <w:ilvl w:val="2"/>
          <w:numId w:val="13"/>
        </w:numPr>
        <w:tabs>
          <w:tab w:pos="2153" w:val="left" w:leader="none"/>
          <w:tab w:pos="2154" w:val="left" w:leader="none"/>
        </w:tabs>
        <w:spacing w:line="240" w:lineRule="auto" w:before="38" w:after="0"/>
        <w:ind w:left="2153" w:right="0" w:hanging="355"/>
        <w:jc w:val="left"/>
        <w:rPr>
          <w:rFonts w:ascii="Symbol" w:hAnsi="Symbol"/>
          <w:sz w:val="22"/>
        </w:rPr>
      </w:pPr>
      <w:bookmarkStart w:name=" the capacity of the organisation to de" w:id="1563"/>
      <w:bookmarkEnd w:id="1563"/>
      <w:r>
        <w:rPr/>
      </w:r>
      <w:bookmarkStart w:name=" the capacity of the organisation to de" w:id="1564"/>
      <w:bookmarkEnd w:id="1564"/>
      <w:r>
        <w:rPr>
          <w:sz w:val="22"/>
        </w:rPr>
        <w:t>t</w:t>
      </w:r>
      <w:r>
        <w:rPr>
          <w:sz w:val="22"/>
        </w:rPr>
        <w:t>he capacity of the organisation to deliver on</w:t>
      </w:r>
      <w:r>
        <w:rPr>
          <w:spacing w:val="-4"/>
          <w:sz w:val="22"/>
        </w:rPr>
        <w:t> </w:t>
      </w:r>
      <w:r>
        <w:rPr>
          <w:sz w:val="22"/>
        </w:rPr>
        <w:t>outcomes</w:t>
      </w:r>
    </w:p>
    <w:p>
      <w:pPr>
        <w:pStyle w:val="ListParagraph"/>
        <w:numPr>
          <w:ilvl w:val="2"/>
          <w:numId w:val="13"/>
        </w:numPr>
        <w:tabs>
          <w:tab w:pos="2153" w:val="left" w:leader="none"/>
          <w:tab w:pos="2154" w:val="left" w:leader="none"/>
        </w:tabs>
        <w:spacing w:line="240" w:lineRule="auto" w:before="35" w:after="0"/>
        <w:ind w:left="2153" w:right="0" w:hanging="355"/>
        <w:jc w:val="left"/>
        <w:rPr>
          <w:rFonts w:ascii="Symbol" w:hAnsi="Symbol"/>
          <w:sz w:val="22"/>
        </w:rPr>
      </w:pPr>
      <w:bookmarkStart w:name=" the ability to capitalise on opportuni" w:id="1565"/>
      <w:bookmarkEnd w:id="1565"/>
      <w:r>
        <w:rPr/>
      </w:r>
      <w:bookmarkStart w:name=" the ability to capitalise on opportuni" w:id="1566"/>
      <w:bookmarkEnd w:id="1566"/>
      <w:r>
        <w:rPr>
          <w:sz w:val="22"/>
        </w:rPr>
        <w:t>t</w:t>
      </w:r>
      <w:r>
        <w:rPr>
          <w:sz w:val="22"/>
        </w:rPr>
        <w:t>he ability to capitalise on opportunities within the</w:t>
      </w:r>
      <w:r>
        <w:rPr>
          <w:spacing w:val="-7"/>
          <w:sz w:val="22"/>
        </w:rPr>
        <w:t> </w:t>
      </w:r>
      <w:r>
        <w:rPr>
          <w:sz w:val="22"/>
        </w:rPr>
        <w:t>region/area</w:t>
      </w:r>
    </w:p>
    <w:p>
      <w:pPr>
        <w:pStyle w:val="ListParagraph"/>
        <w:numPr>
          <w:ilvl w:val="2"/>
          <w:numId w:val="13"/>
        </w:numPr>
        <w:tabs>
          <w:tab w:pos="2153" w:val="left" w:leader="none"/>
          <w:tab w:pos="2154" w:val="left" w:leader="none"/>
        </w:tabs>
        <w:spacing w:line="240" w:lineRule="auto" w:before="35" w:after="0"/>
        <w:ind w:left="2153" w:right="0" w:hanging="355"/>
        <w:jc w:val="left"/>
        <w:rPr>
          <w:rFonts w:ascii="Symbol" w:hAnsi="Symbol"/>
          <w:sz w:val="22"/>
        </w:rPr>
      </w:pPr>
      <w:bookmarkStart w:name=" the development of meaningful and long" w:id="1567"/>
      <w:bookmarkEnd w:id="1567"/>
      <w:r>
        <w:rPr/>
      </w:r>
      <w:bookmarkStart w:name=" the development of meaningful and long" w:id="1568"/>
      <w:bookmarkEnd w:id="1568"/>
      <w:r>
        <w:rPr>
          <w:sz w:val="22"/>
        </w:rPr>
        <w:t>t</w:t>
      </w:r>
      <w:r>
        <w:rPr>
          <w:sz w:val="22"/>
        </w:rPr>
        <w:t>he development of meaningful and long-term relationships with partner</w:t>
      </w:r>
      <w:r>
        <w:rPr>
          <w:spacing w:val="-5"/>
          <w:sz w:val="22"/>
        </w:rPr>
        <w:t> </w:t>
      </w:r>
      <w:r>
        <w:rPr>
          <w:sz w:val="22"/>
        </w:rPr>
        <w:t>organisations</w:t>
      </w:r>
    </w:p>
    <w:p>
      <w:pPr>
        <w:pStyle w:val="ListParagraph"/>
        <w:numPr>
          <w:ilvl w:val="2"/>
          <w:numId w:val="13"/>
        </w:numPr>
        <w:tabs>
          <w:tab w:pos="2153" w:val="left" w:leader="none"/>
          <w:tab w:pos="2154" w:val="left" w:leader="none"/>
        </w:tabs>
        <w:spacing w:line="271" w:lineRule="auto" w:before="38" w:after="0"/>
        <w:ind w:left="2153" w:right="1159" w:hanging="355"/>
        <w:jc w:val="left"/>
        <w:rPr>
          <w:rFonts w:ascii="Symbol" w:hAnsi="Symbol"/>
          <w:sz w:val="22"/>
        </w:rPr>
      </w:pPr>
      <w:bookmarkStart w:name=" the ability to use FfS money to suppor" w:id="1569"/>
      <w:bookmarkEnd w:id="1569"/>
      <w:r>
        <w:rPr/>
      </w:r>
      <w:bookmarkStart w:name=" the ability to use FfS money to suppor" w:id="1570"/>
      <w:bookmarkEnd w:id="1570"/>
      <w:r>
        <w:rPr>
          <w:sz w:val="22"/>
        </w:rPr>
        <w:t>t</w:t>
      </w:r>
      <w:r>
        <w:rPr>
          <w:sz w:val="22"/>
        </w:rPr>
        <w:t>he ability to use FfS money to support the rangers between grant allocations (stability</w:t>
      </w:r>
      <w:r>
        <w:rPr>
          <w:spacing w:val="-38"/>
          <w:sz w:val="22"/>
        </w:rPr>
        <w:t> </w:t>
      </w:r>
      <w:r>
        <w:rPr>
          <w:sz w:val="22"/>
        </w:rPr>
        <w:t>of employment means no loss of</w:t>
      </w:r>
      <w:r>
        <w:rPr>
          <w:spacing w:val="-2"/>
          <w:sz w:val="22"/>
        </w:rPr>
        <w:t> </w:t>
      </w:r>
      <w:r>
        <w:rPr>
          <w:sz w:val="22"/>
        </w:rPr>
        <w:t>employees).</w:t>
      </w:r>
    </w:p>
    <w:p>
      <w:pPr>
        <w:pStyle w:val="BodyText"/>
        <w:spacing w:line="278" w:lineRule="auto" w:before="125"/>
        <w:ind w:left="1440" w:right="1424"/>
      </w:pPr>
      <w:bookmarkStart w:name="Survey respondents felt that a lot can b" w:id="1571"/>
      <w:bookmarkEnd w:id="1571"/>
      <w:r>
        <w:rPr/>
      </w:r>
      <w:r>
        <w:rPr/>
        <w:t>Survey respondents felt that a lot can be achieved with FfS income that would not have been achieved otherwise:</w:t>
      </w:r>
    </w:p>
    <w:p>
      <w:pPr>
        <w:pStyle w:val="ListParagraph"/>
        <w:numPr>
          <w:ilvl w:val="2"/>
          <w:numId w:val="13"/>
        </w:numPr>
        <w:tabs>
          <w:tab w:pos="2153" w:val="left" w:leader="none"/>
          <w:tab w:pos="2154" w:val="left" w:leader="none"/>
        </w:tabs>
        <w:spacing w:line="240" w:lineRule="auto" w:before="116" w:after="0"/>
        <w:ind w:left="2153" w:right="0" w:hanging="355"/>
        <w:jc w:val="left"/>
        <w:rPr>
          <w:rFonts w:ascii="Symbol" w:hAnsi="Symbol"/>
          <w:sz w:val="22"/>
        </w:rPr>
      </w:pPr>
      <w:bookmarkStart w:name=" It generates additional funds for the " w:id="1572"/>
      <w:bookmarkEnd w:id="1572"/>
      <w:r>
        <w:rPr/>
      </w:r>
      <w:bookmarkStart w:name=" It generates additional funds for the " w:id="1573"/>
      <w:bookmarkEnd w:id="1573"/>
      <w:r>
        <w:rPr>
          <w:sz w:val="22"/>
        </w:rPr>
        <w:t>It</w:t>
      </w:r>
      <w:r>
        <w:rPr>
          <w:sz w:val="22"/>
        </w:rPr>
        <w:t> generates additional funds for the organisation and community</w:t>
      </w:r>
      <w:r>
        <w:rPr>
          <w:spacing w:val="-11"/>
          <w:sz w:val="22"/>
        </w:rPr>
        <w:t> </w:t>
      </w:r>
      <w:r>
        <w:rPr>
          <w:sz w:val="22"/>
        </w:rPr>
        <w:t>priorities.</w:t>
      </w:r>
    </w:p>
    <w:p>
      <w:pPr>
        <w:pStyle w:val="ListParagraph"/>
        <w:numPr>
          <w:ilvl w:val="2"/>
          <w:numId w:val="13"/>
        </w:numPr>
        <w:tabs>
          <w:tab w:pos="2153" w:val="left" w:leader="none"/>
          <w:tab w:pos="2154" w:val="left" w:leader="none"/>
        </w:tabs>
        <w:spacing w:line="240" w:lineRule="auto" w:before="36" w:after="0"/>
        <w:ind w:left="2153" w:right="0" w:hanging="355"/>
        <w:jc w:val="left"/>
        <w:rPr>
          <w:rFonts w:ascii="Symbol" w:hAnsi="Symbol"/>
          <w:sz w:val="22"/>
        </w:rPr>
      </w:pPr>
      <w:bookmarkStart w:name=" It allows equipment to be purchased th" w:id="1574"/>
      <w:bookmarkEnd w:id="1574"/>
      <w:r>
        <w:rPr/>
      </w:r>
      <w:bookmarkStart w:name=" It allows equipment to be purchased th" w:id="1575"/>
      <w:bookmarkEnd w:id="1575"/>
      <w:r>
        <w:rPr>
          <w:sz w:val="22"/>
        </w:rPr>
        <w:t>I</w:t>
      </w:r>
      <w:r>
        <w:rPr>
          <w:sz w:val="22"/>
        </w:rPr>
        <w:t>t allows equipment to be purchased that cannot be purchased with grant</w:t>
      </w:r>
      <w:r>
        <w:rPr>
          <w:spacing w:val="-14"/>
          <w:sz w:val="22"/>
        </w:rPr>
        <w:t> </w:t>
      </w:r>
      <w:r>
        <w:rPr>
          <w:sz w:val="22"/>
        </w:rPr>
        <w:t>money.</w:t>
      </w:r>
    </w:p>
    <w:p>
      <w:pPr>
        <w:pStyle w:val="ListParagraph"/>
        <w:numPr>
          <w:ilvl w:val="2"/>
          <w:numId w:val="13"/>
        </w:numPr>
        <w:tabs>
          <w:tab w:pos="2153" w:val="left" w:leader="none"/>
          <w:tab w:pos="2154" w:val="left" w:leader="none"/>
        </w:tabs>
        <w:spacing w:line="273" w:lineRule="auto" w:before="37" w:after="0"/>
        <w:ind w:left="2153" w:right="869" w:hanging="355"/>
        <w:jc w:val="left"/>
        <w:rPr>
          <w:rFonts w:ascii="Symbol" w:hAnsi="Symbol"/>
          <w:sz w:val="22"/>
        </w:rPr>
      </w:pPr>
      <w:bookmarkStart w:name=" It helps generate new jobs and new ski" w:id="1576"/>
      <w:bookmarkEnd w:id="1576"/>
      <w:r>
        <w:rPr/>
      </w:r>
      <w:bookmarkStart w:name=" It helps generate new jobs and new ski" w:id="1577"/>
      <w:bookmarkEnd w:id="1577"/>
      <w:r>
        <w:rPr>
          <w:sz w:val="22"/>
        </w:rPr>
        <w:t>It</w:t>
      </w:r>
      <w:r>
        <w:rPr>
          <w:sz w:val="22"/>
        </w:rPr>
        <w:t> helps generate new jobs and new skills for the community and the organisation and helps to create new opportunities for the organisation and community to become more financially self-reliant.</w:t>
      </w:r>
    </w:p>
    <w:p>
      <w:pPr>
        <w:pStyle w:val="BodyText"/>
        <w:spacing w:before="3"/>
      </w:pPr>
    </w:p>
    <w:p>
      <w:pPr>
        <w:pStyle w:val="BodyText"/>
        <w:spacing w:before="1"/>
        <w:ind w:left="2292" w:right="1159"/>
        <w:rPr>
          <w:i/>
        </w:rPr>
      </w:pPr>
      <w:bookmarkStart w:name=" " w:id="1578"/>
      <w:bookmarkEnd w:id="1578"/>
      <w:r>
        <w:rPr/>
      </w:r>
      <w:bookmarkStart w:name="“These extra funds support other communi" w:id="1579"/>
      <w:bookmarkEnd w:id="1579"/>
      <w:r>
        <w:rPr/>
      </w:r>
      <w:r>
        <w:rPr>
          <w:color w:val="4F6128"/>
        </w:rPr>
        <w:t>“These extra funds support other community needs that are not always funded or easy to report such as supporting community members and Traditional Owners in getting onto country, supporting funerals and ceremonies, supporting mental health patients to go fishing or out bush for the day and other similar activities around the community.” </w:t>
      </w:r>
      <w:r>
        <w:rPr>
          <w:i/>
          <w:color w:val="4F6128"/>
        </w:rPr>
        <w:t>Ranger group doing FfS</w:t>
      </w:r>
    </w:p>
    <w:p>
      <w:pPr>
        <w:pStyle w:val="BodyText"/>
        <w:spacing w:before="10"/>
        <w:rPr>
          <w:i/>
          <w:sz w:val="20"/>
        </w:rPr>
      </w:pPr>
    </w:p>
    <w:p>
      <w:pPr>
        <w:pStyle w:val="BodyText"/>
        <w:spacing w:line="276" w:lineRule="auto"/>
        <w:ind w:left="1440" w:right="1229"/>
      </w:pPr>
      <w:bookmarkStart w:name="The major message from survey respondent" w:id="1580"/>
      <w:bookmarkEnd w:id="1580"/>
      <w:r>
        <w:rPr/>
      </w:r>
      <w:r>
        <w:rPr/>
        <w:t>The major message from survey respondents about expanding FfS opportunities is the need to increase, continue to engage and communicate with potential partners through:</w:t>
      </w:r>
    </w:p>
    <w:p>
      <w:pPr>
        <w:pStyle w:val="ListParagraph"/>
        <w:numPr>
          <w:ilvl w:val="2"/>
          <w:numId w:val="13"/>
        </w:numPr>
        <w:tabs>
          <w:tab w:pos="2153" w:val="left" w:leader="none"/>
          <w:tab w:pos="2154" w:val="left" w:leader="none"/>
        </w:tabs>
        <w:spacing w:line="240" w:lineRule="auto" w:before="119" w:after="0"/>
        <w:ind w:left="2153" w:right="0" w:hanging="355"/>
        <w:jc w:val="left"/>
        <w:rPr>
          <w:rFonts w:ascii="Symbol" w:hAnsi="Symbol"/>
          <w:sz w:val="22"/>
        </w:rPr>
      </w:pPr>
      <w:bookmarkStart w:name=" increased networking, engagement and p" w:id="1581"/>
      <w:bookmarkEnd w:id="1581"/>
      <w:r>
        <w:rPr/>
      </w:r>
      <w:bookmarkStart w:name=" increased networking, engagement and p" w:id="1582"/>
      <w:bookmarkEnd w:id="1582"/>
      <w:r>
        <w:rPr>
          <w:sz w:val="22"/>
        </w:rPr>
        <w:t>i</w:t>
      </w:r>
      <w:r>
        <w:rPr>
          <w:sz w:val="22"/>
        </w:rPr>
        <w:t>ncreased networking, engagement and promotion</w:t>
      </w:r>
      <w:r>
        <w:rPr>
          <w:spacing w:val="-3"/>
          <w:sz w:val="22"/>
        </w:rPr>
        <w:t> </w:t>
      </w:r>
      <w:r>
        <w:rPr>
          <w:sz w:val="22"/>
        </w:rPr>
        <w:t>opportunities</w:t>
      </w:r>
    </w:p>
    <w:p>
      <w:pPr>
        <w:spacing w:after="0" w:line="240" w:lineRule="auto"/>
        <w:jc w:val="left"/>
        <w:rPr>
          <w:rFonts w:ascii="Symbol" w:hAnsi="Symbol"/>
          <w:sz w:val="22"/>
        </w:rPr>
        <w:sectPr>
          <w:footerReference w:type="default" r:id="rId93"/>
          <w:pgSz w:w="11910" w:h="16840"/>
          <w:pgMar w:footer="2420" w:header="595" w:top="1260" w:bottom="2600" w:left="0" w:right="0"/>
        </w:sectPr>
      </w:pPr>
    </w:p>
    <w:p>
      <w:pPr>
        <w:pStyle w:val="ListParagraph"/>
        <w:numPr>
          <w:ilvl w:val="2"/>
          <w:numId w:val="13"/>
        </w:numPr>
        <w:tabs>
          <w:tab w:pos="2153" w:val="left" w:leader="none"/>
          <w:tab w:pos="2154" w:val="left" w:leader="none"/>
        </w:tabs>
        <w:spacing w:line="271" w:lineRule="auto" w:before="177" w:after="0"/>
        <w:ind w:left="2153" w:right="908" w:hanging="355"/>
        <w:jc w:val="left"/>
        <w:rPr>
          <w:rFonts w:ascii="Symbol" w:hAnsi="Symbol"/>
          <w:sz w:val="22"/>
        </w:rPr>
      </w:pPr>
      <w:bookmarkStart w:name="Span" w:id="1583"/>
      <w:bookmarkEnd w:id="1583"/>
      <w:r>
        <w:rPr/>
      </w:r>
      <w:bookmarkStart w:name=" increased ranger capacity, including a" w:id="1584"/>
      <w:bookmarkEnd w:id="1584"/>
      <w:r>
        <w:rPr/>
      </w:r>
      <w:bookmarkStart w:name=" increased ranger capacity, including a" w:id="1585"/>
      <w:bookmarkEnd w:id="1585"/>
      <w:r>
        <w:rPr>
          <w:sz w:val="22"/>
        </w:rPr>
        <w:t>i</w:t>
      </w:r>
      <w:r>
        <w:rPr>
          <w:sz w:val="22"/>
        </w:rPr>
        <w:t>ncreased ranger capacity, including additional supervisory/coordination staff, and funds for formal training</w:t>
      </w:r>
      <w:r>
        <w:rPr>
          <w:spacing w:val="-2"/>
          <w:sz w:val="22"/>
        </w:rPr>
        <w:t> </w:t>
      </w:r>
      <w:r>
        <w:rPr>
          <w:sz w:val="22"/>
        </w:rPr>
        <w:t>programs.</w:t>
      </w:r>
    </w:p>
    <w:p>
      <w:pPr>
        <w:pStyle w:val="BodyText"/>
        <w:spacing w:before="6"/>
        <w:rPr>
          <w:sz w:val="21"/>
        </w:rPr>
      </w:pPr>
    </w:p>
    <w:p>
      <w:pPr>
        <w:pStyle w:val="BodyText"/>
        <w:ind w:left="2292" w:right="1208"/>
        <w:rPr>
          <w:i/>
        </w:rPr>
      </w:pPr>
      <w:bookmarkStart w:name="“There is a need for ongoing dialogue wi" w:id="1586"/>
      <w:bookmarkEnd w:id="1586"/>
      <w:r>
        <w:rPr/>
      </w:r>
      <w:r>
        <w:rPr>
          <w:color w:val="4F6128"/>
        </w:rPr>
        <w:t>“There is a need for ongoing dialogue with partnerships as to what Indigenous rangers can do in regards to Fee for Service expectations. We do not set the bar too high and manage both ranger &amp; partnership aspirations – it is not set up to fail.” </w:t>
      </w:r>
      <w:r>
        <w:rPr>
          <w:i/>
          <w:color w:val="4F6128"/>
        </w:rPr>
        <w:t>Ranger group </w:t>
      </w:r>
      <w:r>
        <w:rPr>
          <w:i/>
          <w:color w:val="4F6128"/>
        </w:rPr>
        <w:t>doing FfS</w:t>
      </w:r>
    </w:p>
    <w:p>
      <w:pPr>
        <w:pStyle w:val="BodyText"/>
        <w:spacing w:before="9"/>
        <w:rPr>
          <w:i/>
          <w:sz w:val="20"/>
        </w:rPr>
      </w:pPr>
    </w:p>
    <w:p>
      <w:pPr>
        <w:pStyle w:val="Heading5"/>
        <w:spacing w:before="0"/>
      </w:pPr>
      <w:r>
        <w:rPr/>
        <w:drawing>
          <wp:anchor distT="0" distB="0" distL="0" distR="0" allowOverlap="1" layoutInCell="1" locked="0" behindDoc="0" simplePos="0" relativeHeight="3352">
            <wp:simplePos x="0" y="0"/>
            <wp:positionH relativeFrom="page">
              <wp:posOffset>917447</wp:posOffset>
            </wp:positionH>
            <wp:positionV relativeFrom="paragraph">
              <wp:posOffset>29919</wp:posOffset>
            </wp:positionV>
            <wp:extent cx="332994" cy="118109"/>
            <wp:effectExtent l="0" t="0" r="0" b="0"/>
            <wp:wrapNone/>
            <wp:docPr id="57" name="image56.png" descr=""/>
            <wp:cNvGraphicFramePr>
              <a:graphicFrameLocks noChangeAspect="1"/>
            </wp:cNvGraphicFramePr>
            <a:graphic>
              <a:graphicData uri="http://schemas.openxmlformats.org/drawingml/2006/picture">
                <pic:pic>
                  <pic:nvPicPr>
                    <pic:cNvPr id="58" name="image56.png"/>
                    <pic:cNvPicPr/>
                  </pic:nvPicPr>
                  <pic:blipFill>
                    <a:blip r:embed="rId96" cstate="print"/>
                    <a:stretch>
                      <a:fillRect/>
                    </a:stretch>
                  </pic:blipFill>
                  <pic:spPr>
                    <a:xfrm>
                      <a:off x="0" y="0"/>
                      <a:ext cx="332994" cy="118109"/>
                    </a:xfrm>
                    <a:prstGeom prst="rect">
                      <a:avLst/>
                    </a:prstGeom>
                  </pic:spPr>
                </pic:pic>
              </a:graphicData>
            </a:graphic>
          </wp:anchor>
        </w:drawing>
      </w:r>
      <w:bookmarkStart w:name=" Geographic location of the ranger group" w:id="1587"/>
      <w:bookmarkEnd w:id="1587"/>
      <w:r>
        <w:rPr>
          <w:b w:val="0"/>
        </w:rPr>
      </w:r>
      <w:r>
        <w:rPr/>
        <w:t>Geographic location of the ranger group in relation to FfS opportunity</w:t>
      </w:r>
    </w:p>
    <w:p>
      <w:pPr>
        <w:pStyle w:val="BodyText"/>
        <w:spacing w:line="276" w:lineRule="auto" w:before="120"/>
        <w:ind w:left="1440" w:right="863"/>
      </w:pPr>
      <w:bookmarkStart w:name="FfS is more likely to occur in more remo" w:id="1588"/>
      <w:bookmarkEnd w:id="1588"/>
      <w:r>
        <w:rPr/>
      </w:r>
      <w:r>
        <w:rPr/>
        <w:t>FfS is more likely to occur in more remote areas with ranger groups who receive WoC funding only or WoC and IPA funding concurrently, but not IPA funding alone. This simple analysis was done through cross-tabulated administration data of FfS by region looking at groups remoteness. It is unclear from the administration data as to why this might be the case, and the sample size is quite low from the survey to contribute to understanding this finding. However, through the case studies the following findings can provide some insight:</w:t>
      </w:r>
    </w:p>
    <w:p>
      <w:pPr>
        <w:pStyle w:val="ListParagraph"/>
        <w:numPr>
          <w:ilvl w:val="2"/>
          <w:numId w:val="13"/>
        </w:numPr>
        <w:tabs>
          <w:tab w:pos="2160" w:val="left" w:leader="none"/>
          <w:tab w:pos="2161" w:val="left" w:leader="none"/>
        </w:tabs>
        <w:spacing w:line="252" w:lineRule="exact" w:before="122" w:after="0"/>
        <w:ind w:left="2160" w:right="0" w:hanging="360"/>
        <w:jc w:val="left"/>
        <w:rPr>
          <w:rFonts w:ascii="Symbol" w:hAnsi="Symbol"/>
          <w:sz w:val="20"/>
        </w:rPr>
      </w:pPr>
      <w:bookmarkStart w:name=" Remote ranger groups are more motivate" w:id="1589"/>
      <w:bookmarkEnd w:id="1589"/>
      <w:r>
        <w:rPr/>
      </w:r>
      <w:bookmarkStart w:name=" Remote ranger groups are more motivate" w:id="1590"/>
      <w:bookmarkEnd w:id="1590"/>
      <w:r>
        <w:rPr>
          <w:sz w:val="22"/>
        </w:rPr>
        <w:t>R</w:t>
      </w:r>
      <w:r>
        <w:rPr>
          <w:sz w:val="22"/>
        </w:rPr>
        <w:t>emote ranger groups are more motivated due to being further away from the real</w:t>
      </w:r>
      <w:r>
        <w:rPr>
          <w:spacing w:val="-21"/>
          <w:sz w:val="22"/>
        </w:rPr>
        <w:t> </w:t>
      </w:r>
      <w:r>
        <w:rPr>
          <w:sz w:val="22"/>
        </w:rPr>
        <w:t>economy</w:t>
      </w:r>
    </w:p>
    <w:p>
      <w:pPr>
        <w:pStyle w:val="ListParagraph"/>
        <w:numPr>
          <w:ilvl w:val="2"/>
          <w:numId w:val="13"/>
        </w:numPr>
        <w:tabs>
          <w:tab w:pos="2160" w:val="left" w:leader="none"/>
          <w:tab w:pos="2161" w:val="left" w:leader="none"/>
        </w:tabs>
        <w:spacing w:line="240" w:lineRule="auto" w:before="0" w:after="0"/>
        <w:ind w:left="2160" w:right="802" w:hanging="360"/>
        <w:jc w:val="left"/>
        <w:rPr>
          <w:rFonts w:ascii="Symbol" w:hAnsi="Symbol"/>
          <w:sz w:val="20"/>
        </w:rPr>
      </w:pPr>
      <w:bookmarkStart w:name=" Ranger groups are more innovative with" w:id="1591"/>
      <w:bookmarkEnd w:id="1591"/>
      <w:r>
        <w:rPr/>
      </w:r>
      <w:bookmarkStart w:name=" Ranger groups are more innovative with" w:id="1592"/>
      <w:bookmarkEnd w:id="1592"/>
      <w:r>
        <w:rPr>
          <w:sz w:val="22"/>
        </w:rPr>
        <w:t>R</w:t>
      </w:r>
      <w:r>
        <w:rPr>
          <w:sz w:val="22"/>
        </w:rPr>
        <w:t>anger groups are more innovative with regard to the arrangements that are generated with partner organisations in remote locations compared to more urban</w:t>
      </w:r>
      <w:r>
        <w:rPr>
          <w:spacing w:val="-11"/>
          <w:sz w:val="22"/>
        </w:rPr>
        <w:t> </w:t>
      </w:r>
      <w:r>
        <w:rPr>
          <w:sz w:val="22"/>
        </w:rPr>
        <w:t>areas</w:t>
      </w:r>
    </w:p>
    <w:p>
      <w:pPr>
        <w:pStyle w:val="ListParagraph"/>
        <w:numPr>
          <w:ilvl w:val="2"/>
          <w:numId w:val="13"/>
        </w:numPr>
        <w:tabs>
          <w:tab w:pos="2160" w:val="left" w:leader="none"/>
          <w:tab w:pos="2161" w:val="left" w:leader="none"/>
        </w:tabs>
        <w:spacing w:line="252" w:lineRule="exact" w:before="0" w:after="0"/>
        <w:ind w:left="2160" w:right="0" w:hanging="360"/>
        <w:jc w:val="left"/>
        <w:rPr>
          <w:rFonts w:ascii="Symbol" w:hAnsi="Symbol"/>
          <w:sz w:val="20"/>
        </w:rPr>
      </w:pPr>
      <w:bookmarkStart w:name=" Fewer competitors exist when tendering" w:id="1593"/>
      <w:bookmarkEnd w:id="1593"/>
      <w:r>
        <w:rPr/>
      </w:r>
      <w:bookmarkStart w:name=" Fewer competitors exist when tendering" w:id="1594"/>
      <w:bookmarkEnd w:id="1594"/>
      <w:r>
        <w:rPr>
          <w:sz w:val="22"/>
        </w:rPr>
        <w:t>F</w:t>
      </w:r>
      <w:r>
        <w:rPr>
          <w:sz w:val="22"/>
        </w:rPr>
        <w:t>ewer competitors exist when tendering for FfS</w:t>
      </w:r>
      <w:r>
        <w:rPr>
          <w:spacing w:val="-5"/>
          <w:sz w:val="22"/>
        </w:rPr>
        <w:t> </w:t>
      </w:r>
      <w:r>
        <w:rPr>
          <w:sz w:val="22"/>
        </w:rPr>
        <w:t>opportunities</w:t>
      </w:r>
    </w:p>
    <w:p>
      <w:pPr>
        <w:pStyle w:val="ListParagraph"/>
        <w:numPr>
          <w:ilvl w:val="2"/>
          <w:numId w:val="13"/>
        </w:numPr>
        <w:tabs>
          <w:tab w:pos="2160" w:val="left" w:leader="none"/>
          <w:tab w:pos="2161" w:val="left" w:leader="none"/>
        </w:tabs>
        <w:spacing w:line="240" w:lineRule="auto" w:before="0" w:after="0"/>
        <w:ind w:left="2160" w:right="792" w:hanging="360"/>
        <w:jc w:val="left"/>
        <w:rPr>
          <w:rFonts w:ascii="Symbol" w:hAnsi="Symbol"/>
          <w:sz w:val="20"/>
        </w:rPr>
      </w:pPr>
      <w:bookmarkStart w:name=" There are greater opportunities with r" w:id="1595"/>
      <w:bookmarkEnd w:id="1595"/>
      <w:r>
        <w:rPr/>
      </w:r>
      <w:bookmarkStart w:name=" There are greater opportunities with r" w:id="1596"/>
      <w:bookmarkEnd w:id="1596"/>
      <w:r>
        <w:rPr>
          <w:sz w:val="22"/>
        </w:rPr>
        <w:t>T</w:t>
      </w:r>
      <w:r>
        <w:rPr>
          <w:sz w:val="22"/>
        </w:rPr>
        <w:t>here are greater opportunities with regard to mining and pastoral companies in proximity of remote</w:t>
      </w:r>
      <w:r>
        <w:rPr>
          <w:spacing w:val="-1"/>
          <w:sz w:val="22"/>
        </w:rPr>
        <w:t> </w:t>
      </w:r>
      <w:r>
        <w:rPr>
          <w:sz w:val="22"/>
        </w:rPr>
        <w:t>areas</w:t>
      </w:r>
    </w:p>
    <w:p>
      <w:pPr>
        <w:pStyle w:val="ListParagraph"/>
        <w:numPr>
          <w:ilvl w:val="2"/>
          <w:numId w:val="13"/>
        </w:numPr>
        <w:tabs>
          <w:tab w:pos="2160" w:val="left" w:leader="none"/>
          <w:tab w:pos="2161" w:val="left" w:leader="none"/>
        </w:tabs>
        <w:spacing w:line="240" w:lineRule="auto" w:before="0" w:after="0"/>
        <w:ind w:left="2160" w:right="1454" w:hanging="360"/>
        <w:jc w:val="left"/>
        <w:rPr>
          <w:rFonts w:ascii="Symbol" w:hAnsi="Symbol"/>
          <w:sz w:val="20"/>
        </w:rPr>
      </w:pPr>
      <w:bookmarkStart w:name=" There is reduced competition for comme" w:id="1597"/>
      <w:bookmarkEnd w:id="1597"/>
      <w:r>
        <w:rPr/>
      </w:r>
      <w:bookmarkStart w:name=" There is reduced competition for comme" w:id="1598"/>
      <w:bookmarkEnd w:id="1598"/>
      <w:r>
        <w:rPr>
          <w:sz w:val="22"/>
        </w:rPr>
        <w:t>T</w:t>
      </w:r>
      <w:r>
        <w:rPr>
          <w:sz w:val="22"/>
        </w:rPr>
        <w:t>here is reduced competition for commercial tourism opportunities as they are further removed from main tourism</w:t>
      </w:r>
      <w:r>
        <w:rPr>
          <w:spacing w:val="-3"/>
          <w:sz w:val="22"/>
        </w:rPr>
        <w:t> </w:t>
      </w:r>
      <w:r>
        <w:rPr>
          <w:sz w:val="22"/>
        </w:rPr>
        <w:t>areas</w:t>
      </w:r>
    </w:p>
    <w:p>
      <w:pPr>
        <w:pStyle w:val="ListParagraph"/>
        <w:numPr>
          <w:ilvl w:val="2"/>
          <w:numId w:val="13"/>
        </w:numPr>
        <w:tabs>
          <w:tab w:pos="2160" w:val="left" w:leader="none"/>
          <w:tab w:pos="2161" w:val="left" w:leader="none"/>
        </w:tabs>
        <w:spacing w:line="240" w:lineRule="auto" w:before="0" w:after="0"/>
        <w:ind w:left="2160" w:right="0" w:hanging="360"/>
        <w:jc w:val="left"/>
        <w:rPr>
          <w:rFonts w:ascii="Symbol" w:hAnsi="Symbol"/>
          <w:sz w:val="22"/>
        </w:rPr>
      </w:pPr>
      <w:bookmarkStart w:name=" There are greater opportunities for cu" w:id="1599"/>
      <w:bookmarkEnd w:id="1599"/>
      <w:r>
        <w:rPr/>
      </w:r>
      <w:bookmarkStart w:name=" There are greater opportunities for cu" w:id="1600"/>
      <w:bookmarkEnd w:id="1600"/>
      <w:r>
        <w:rPr>
          <w:sz w:val="22"/>
        </w:rPr>
        <w:t>T</w:t>
      </w:r>
      <w:r>
        <w:rPr>
          <w:sz w:val="22"/>
        </w:rPr>
        <w:t>here are greater opportunities for cultural heritage maintenance work due to</w:t>
      </w:r>
      <w:r>
        <w:rPr>
          <w:spacing w:val="-9"/>
          <w:sz w:val="22"/>
        </w:rPr>
        <w:t> </w:t>
      </w:r>
      <w:r>
        <w:rPr>
          <w:sz w:val="22"/>
        </w:rPr>
        <w:t>remoteness.</w:t>
      </w:r>
    </w:p>
    <w:p>
      <w:pPr>
        <w:pStyle w:val="BodyText"/>
        <w:spacing w:before="7"/>
        <w:rPr>
          <w:sz w:val="35"/>
        </w:rPr>
      </w:pPr>
    </w:p>
    <w:p>
      <w:pPr>
        <w:pStyle w:val="Heading3"/>
        <w:numPr>
          <w:ilvl w:val="1"/>
          <w:numId w:val="13"/>
        </w:numPr>
        <w:tabs>
          <w:tab w:pos="2019" w:val="left" w:leader="none"/>
        </w:tabs>
        <w:spacing w:line="240" w:lineRule="auto" w:before="0" w:after="0"/>
        <w:ind w:left="2018" w:right="0" w:hanging="578"/>
        <w:jc w:val="left"/>
      </w:pPr>
      <w:bookmarkStart w:name="3.2 The role of ranger funding as a cata" w:id="1601"/>
      <w:bookmarkEnd w:id="1601"/>
      <w:r>
        <w:rPr>
          <w:b w:val="0"/>
        </w:rPr>
      </w:r>
      <w:bookmarkStart w:name="_bookmark14" w:id="1602"/>
      <w:bookmarkEnd w:id="1602"/>
      <w:r>
        <w:rPr>
          <w:b w:val="0"/>
        </w:rPr>
      </w:r>
      <w:bookmarkStart w:name=" " w:id="1603"/>
      <w:bookmarkEnd w:id="1603"/>
      <w:r>
        <w:rPr/>
        <w:t>T</w:t>
      </w:r>
      <w:r>
        <w:rPr/>
        <w:t>he role of ranger funding as a catalyst for</w:t>
      </w:r>
      <w:r>
        <w:rPr>
          <w:spacing w:val="-10"/>
        </w:rPr>
        <w:t> </w:t>
      </w:r>
      <w:r>
        <w:rPr/>
        <w:t>FfS</w:t>
      </w:r>
    </w:p>
    <w:p>
      <w:pPr>
        <w:pStyle w:val="BodyText"/>
        <w:spacing w:line="276" w:lineRule="auto" w:before="110"/>
        <w:ind w:left="1440" w:right="740"/>
      </w:pPr>
      <w:bookmarkStart w:name="The evaluation sought to understand the " w:id="1604"/>
      <w:bookmarkEnd w:id="1604"/>
      <w:r>
        <w:rPr/>
      </w:r>
      <w:r>
        <w:rPr/>
        <w:t>The evaluation sought to understand the role of ranger funding in creating opportunities for FfS activity to emerge. Ranger groups have reported benefits from WoC and IPA funding arrangements. These arrangements are seen as stable, integral and long-term enough to allow people to train and study, and for business operations to continue. In turn, this stability means the ranger groups can offer FfS activities to partner organisations.</w:t>
      </w:r>
    </w:p>
    <w:p>
      <w:pPr>
        <w:pStyle w:val="BodyText"/>
        <w:spacing w:line="276" w:lineRule="auto" w:before="120"/>
        <w:ind w:left="1440" w:right="813"/>
      </w:pPr>
      <w:bookmarkStart w:name="This section discusses the conditions th" w:id="1605"/>
      <w:bookmarkEnd w:id="1605"/>
      <w:r>
        <w:rPr/>
      </w:r>
      <w:r>
        <w:rPr/>
        <w:t>This section discusses the conditions that make it possible for FfS to take place under different funding contexts. Specifically, what does FfS leverage from the ranger program funding to initiate and support FfS activities? And what do ranger programs use from FfS that strengthen and support existing programs?</w:t>
      </w:r>
    </w:p>
    <w:p>
      <w:pPr>
        <w:pStyle w:val="BodyText"/>
        <w:spacing w:line="276" w:lineRule="auto" w:before="121"/>
        <w:ind w:left="1440" w:right="728"/>
      </w:pPr>
      <w:r>
        <w:rPr/>
        <w:pict>
          <v:group style="position:absolute;margin-left:0pt;margin-top:105.854591pt;width:595.15pt;height:149.8pt;mso-position-horizontal-relative:page;mso-position-vertical-relative:paragraph;z-index:3328" coordorigin="0,2117" coordsize="11903,2996">
            <v:shape style="position:absolute;left:0;top:2292;width:11903;height:2820" type="#_x0000_t75" stroked="false">
              <v:imagedata r:id="rId37" o:title=""/>
            </v:shape>
            <v:shape style="position:absolute;left:1444;top:2154;width:491;height:186" type="#_x0000_t75" stroked="false">
              <v:imagedata r:id="rId97" o:title=""/>
            </v:shape>
            <v:shape style="position:absolute;left:0;top:2117;width:11903;height:2996" type="#_x0000_t202" filled="false" stroked="false">
              <v:textbox inset="0,0,0,0">
                <w:txbxContent>
                  <w:p>
                    <w:pPr>
                      <w:spacing w:line="268" w:lineRule="exact" w:before="0"/>
                      <w:ind w:left="2160" w:right="0" w:firstLine="0"/>
                      <w:jc w:val="left"/>
                      <w:rPr>
                        <w:b/>
                        <w:sz w:val="24"/>
                      </w:rPr>
                    </w:pPr>
                    <w:bookmarkStart w:name=" Potential for FfS to emerge in various " w:id="1606"/>
                    <w:bookmarkEnd w:id="1606"/>
                    <w:r>
                      <w:rPr/>
                    </w:r>
                    <w:r>
                      <w:rPr>
                        <w:b/>
                        <w:sz w:val="24"/>
                      </w:rPr>
                      <w:t>Potential for FfS to emerge in various funding contexts</w:t>
                    </w:r>
                  </w:p>
                  <w:p>
                    <w:pPr>
                      <w:spacing w:line="276" w:lineRule="auto" w:before="119"/>
                      <w:ind w:left="1440" w:right="647" w:firstLine="0"/>
                      <w:jc w:val="left"/>
                      <w:rPr>
                        <w:sz w:val="22"/>
                      </w:rPr>
                    </w:pPr>
                    <w:bookmarkStart w:name="From the survey data and in-depth discus" w:id="1607"/>
                    <w:bookmarkEnd w:id="1607"/>
                    <w:r>
                      <w:rPr/>
                    </w:r>
                    <w:r>
                      <w:rPr>
                        <w:sz w:val="22"/>
                      </w:rPr>
                      <w:t>From the survey data and in-depth discussions during the case studies it is evident that a wide range of factors play a role in generating FfS activity for organisations. How FfS emerges may be specific</w:t>
                    </w:r>
                  </w:p>
                </w:txbxContent>
              </v:textbox>
              <w10:wrap type="none"/>
            </v:shape>
            <w10:wrap type="none"/>
          </v:group>
        </w:pict>
      </w:r>
      <w:bookmarkStart w:name="This section also discusses key findings" w:id="1608"/>
      <w:bookmarkEnd w:id="1608"/>
      <w:r>
        <w:rPr/>
      </w:r>
      <w:r>
        <w:rPr/>
        <w:t>This section also discusses key findings about limitations and inflexibility within the funded programs, such as lack of equipment, the administrative capacity of organisations being a constraint to expanding FfS activity and formal ranger training constraints. Resource constraints, or the inflexibility of the funding to obtain the resources they needed, meant that 44% of respondents reported missing out on FfS opportunities – essentially, because they did not have the human or capital equipment capacity to deliver the services required by the partner.</w:t>
      </w:r>
    </w:p>
    <w:p>
      <w:pPr>
        <w:spacing w:after="0" w:line="276" w:lineRule="auto"/>
        <w:sectPr>
          <w:footerReference w:type="default" r:id="rId95"/>
          <w:pgSz w:w="11910" w:h="16840"/>
          <w:pgMar w:footer="0" w:header="595" w:top="1260" w:bottom="0" w:left="0" w:right="0"/>
        </w:sectPr>
      </w:pPr>
    </w:p>
    <w:p>
      <w:pPr>
        <w:pStyle w:val="BodyText"/>
        <w:spacing w:line="276" w:lineRule="auto" w:before="177"/>
        <w:ind w:left="1440" w:right="972"/>
      </w:pPr>
      <w:bookmarkStart w:name="Span" w:id="1609"/>
      <w:bookmarkEnd w:id="1609"/>
      <w:r>
        <w:rPr/>
      </w:r>
      <w:bookmarkStart w:name="to particular ranger groups or the geogr" w:id="1610"/>
      <w:bookmarkEnd w:id="1610"/>
      <w:r>
        <w:rPr/>
      </w:r>
      <w:bookmarkStart w:name="Table 3" w:id="1611"/>
      <w:bookmarkEnd w:id="1611"/>
      <w:r>
        <w:rPr/>
      </w:r>
      <w:r>
        <w:rPr/>
        <w:t>to particular ranger groups or the geographic area, however this section focuses on the context of the various ranger program funding arrangements is examined in this</w:t>
      </w:r>
      <w:r>
        <w:rPr>
          <w:spacing w:val="-6"/>
        </w:rPr>
        <w:t> </w:t>
      </w:r>
      <w:r>
        <w:rPr/>
        <w:t>section.</w:t>
      </w:r>
    </w:p>
    <w:p>
      <w:pPr>
        <w:pStyle w:val="BodyText"/>
        <w:spacing w:line="276" w:lineRule="auto" w:before="119"/>
        <w:ind w:left="1440" w:right="959"/>
      </w:pPr>
      <w:bookmarkStart w:name="There are two main types of ranger fundi" w:id="1612"/>
      <w:bookmarkEnd w:id="1612"/>
      <w:r>
        <w:rPr/>
      </w:r>
      <w:r>
        <w:rPr/>
        <w:t>There are two main types of ranger funding arrangements WoC and IPA with other less common funding arrangements through IAS and ILSM. There are now 118 ranger groups funded under the Indigenous Ranger/WoC program established in 2007. Funding has been committed to current ranger groups until 2021. New ranger groups can apply to the IAS for grant funding and will be considered case by case or receive funding as part of general funding</w:t>
      </w:r>
      <w:r>
        <w:rPr>
          <w:spacing w:val="-13"/>
        </w:rPr>
        <w:t> </w:t>
      </w:r>
      <w:r>
        <w:rPr/>
        <w:t>rounds.</w:t>
      </w:r>
    </w:p>
    <w:p>
      <w:pPr>
        <w:pStyle w:val="BodyText"/>
        <w:spacing w:line="276" w:lineRule="auto" w:before="123"/>
        <w:ind w:left="1440" w:right="668"/>
      </w:pPr>
      <w:bookmarkStart w:name="IPAs are funded from the National Landca" w:id="1613"/>
      <w:bookmarkEnd w:id="1613"/>
      <w:r>
        <w:rPr/>
      </w:r>
      <w:r>
        <w:rPr/>
        <w:t>IPAs are funded from the National Landcare Program under the Natural Heritage Trust. There are 75 dedicated IPAs that make up more than 44% of Australia’s National Reserve System. Additional Funds for 15 new IPAs were announced in 2017; a grant application round is expected to be finalised by the end of 2018. Over half (60%) of IPA projects are supported by a workforce funded through the Indigenous ranger/WoC</w:t>
      </w:r>
      <w:r>
        <w:rPr>
          <w:spacing w:val="-10"/>
        </w:rPr>
        <w:t> </w:t>
      </w:r>
      <w:r>
        <w:rPr/>
        <w:t>program.</w:t>
      </w:r>
    </w:p>
    <w:p>
      <w:pPr>
        <w:pStyle w:val="BodyText"/>
        <w:spacing w:line="278" w:lineRule="auto" w:before="117"/>
        <w:ind w:left="1440" w:right="985"/>
      </w:pPr>
      <w:bookmarkStart w:name="From the quantitative data provided by P" w:id="1614"/>
      <w:bookmarkEnd w:id="1614"/>
      <w:r>
        <w:rPr/>
      </w:r>
      <w:bookmarkStart w:name=" below, it appears that FfS occurs where" w:id="1615"/>
      <w:bookmarkEnd w:id="1615"/>
      <w:r>
        <w:rPr/>
      </w:r>
      <w:r>
        <w:rPr/>
        <w:t>From the quantitative data provided by PM&amp;C shown in</w:t>
      </w:r>
      <w:bookmarkStart w:name="Table 3" w:id="1616"/>
      <w:bookmarkEnd w:id="1616"/>
      <w:r>
        <w:rPr/>
      </w:r>
      <w:r>
        <w:rPr/>
        <w:t> </w:t>
      </w:r>
      <w:hyperlink w:history="true" w:anchor="_bookmark15">
        <w:r>
          <w:rPr>
            <w:b/>
            <w:color w:val="000104"/>
          </w:rPr>
          <w:t>Table 3 </w:t>
        </w:r>
      </w:hyperlink>
      <w:r>
        <w:rPr/>
        <w:t>below, it appears that FfS occurs where:</w:t>
      </w:r>
    </w:p>
    <w:p>
      <w:pPr>
        <w:pStyle w:val="ListParagraph"/>
        <w:numPr>
          <w:ilvl w:val="2"/>
          <w:numId w:val="13"/>
        </w:numPr>
        <w:tabs>
          <w:tab w:pos="2153" w:val="left" w:leader="none"/>
          <w:tab w:pos="2154" w:val="left" w:leader="none"/>
        </w:tabs>
        <w:spacing w:line="240" w:lineRule="auto" w:before="116" w:after="0"/>
        <w:ind w:left="2153" w:right="0" w:hanging="355"/>
        <w:jc w:val="left"/>
        <w:rPr>
          <w:rFonts w:ascii="Symbol" w:hAnsi="Symbol"/>
          <w:sz w:val="22"/>
        </w:rPr>
      </w:pPr>
      <w:bookmarkStart w:name=" both IPA and WoC funding is received: " w:id="1617"/>
      <w:bookmarkEnd w:id="1617"/>
      <w:r>
        <w:rPr/>
      </w:r>
      <w:bookmarkStart w:name=" both IPA and WoC funding is received: " w:id="1618"/>
      <w:bookmarkEnd w:id="1618"/>
      <w:r>
        <w:rPr>
          <w:sz w:val="22"/>
        </w:rPr>
        <w:t>b</w:t>
      </w:r>
      <w:r>
        <w:rPr>
          <w:sz w:val="22"/>
        </w:rPr>
        <w:t>oth IPA and WoC funding is received: 100% (10/10 conducting</w:t>
      </w:r>
      <w:r>
        <w:rPr>
          <w:spacing w:val="-10"/>
          <w:sz w:val="22"/>
        </w:rPr>
        <w:t> </w:t>
      </w:r>
      <w:r>
        <w:rPr>
          <w:sz w:val="22"/>
        </w:rPr>
        <w:t>FfS)</w:t>
      </w:r>
    </w:p>
    <w:p>
      <w:pPr>
        <w:pStyle w:val="ListParagraph"/>
        <w:numPr>
          <w:ilvl w:val="2"/>
          <w:numId w:val="13"/>
        </w:numPr>
        <w:tabs>
          <w:tab w:pos="2153" w:val="left" w:leader="none"/>
          <w:tab w:pos="2154" w:val="left" w:leader="none"/>
        </w:tabs>
        <w:spacing w:line="240" w:lineRule="auto" w:before="36" w:after="0"/>
        <w:ind w:left="2153" w:right="0" w:hanging="355"/>
        <w:jc w:val="left"/>
        <w:rPr>
          <w:rFonts w:ascii="Symbol" w:hAnsi="Symbol"/>
          <w:sz w:val="22"/>
        </w:rPr>
      </w:pPr>
      <w:bookmarkStart w:name=" only WoC funding is received: 71% (25 " w:id="1619"/>
      <w:bookmarkEnd w:id="1619"/>
      <w:r>
        <w:rPr/>
      </w:r>
      <w:bookmarkStart w:name=" only WoC funding is received: 71% (25 " w:id="1620"/>
      <w:bookmarkEnd w:id="1620"/>
      <w:r>
        <w:rPr>
          <w:sz w:val="22"/>
        </w:rPr>
        <w:t>o</w:t>
      </w:r>
      <w:r>
        <w:rPr>
          <w:sz w:val="22"/>
        </w:rPr>
        <w:t>nly WoC funding is received: 71% (25 of 35 conducting</w:t>
      </w:r>
      <w:r>
        <w:rPr>
          <w:spacing w:val="-10"/>
          <w:sz w:val="22"/>
        </w:rPr>
        <w:t> </w:t>
      </w:r>
      <w:r>
        <w:rPr>
          <w:sz w:val="22"/>
        </w:rPr>
        <w:t>FfS)</w:t>
      </w:r>
    </w:p>
    <w:p>
      <w:pPr>
        <w:pStyle w:val="ListParagraph"/>
        <w:numPr>
          <w:ilvl w:val="2"/>
          <w:numId w:val="13"/>
        </w:numPr>
        <w:tabs>
          <w:tab w:pos="2153" w:val="left" w:leader="none"/>
          <w:tab w:pos="2154" w:val="left" w:leader="none"/>
        </w:tabs>
        <w:spacing w:line="240" w:lineRule="auto" w:before="37" w:after="0"/>
        <w:ind w:left="2153" w:right="0" w:hanging="355"/>
        <w:jc w:val="left"/>
        <w:rPr>
          <w:rFonts w:ascii="Symbol" w:hAnsi="Symbol"/>
          <w:sz w:val="22"/>
        </w:rPr>
      </w:pPr>
      <w:bookmarkStart w:name=" only IPA funding is received: 50% (16 " w:id="1621"/>
      <w:bookmarkEnd w:id="1621"/>
      <w:r>
        <w:rPr/>
      </w:r>
      <w:bookmarkStart w:name=" only IPA funding is received: 50% (16 " w:id="1622"/>
      <w:bookmarkEnd w:id="1622"/>
      <w:r>
        <w:rPr>
          <w:sz w:val="22"/>
        </w:rPr>
        <w:t>o</w:t>
      </w:r>
      <w:r>
        <w:rPr>
          <w:sz w:val="22"/>
        </w:rPr>
        <w:t>nly IPA funding is received: 50% (16 of 32 conducting</w:t>
      </w:r>
      <w:r>
        <w:rPr>
          <w:spacing w:val="-6"/>
          <w:sz w:val="22"/>
        </w:rPr>
        <w:t> </w:t>
      </w:r>
      <w:r>
        <w:rPr>
          <w:sz w:val="22"/>
        </w:rPr>
        <w:t>FfS)</w:t>
      </w:r>
    </w:p>
    <w:p>
      <w:pPr>
        <w:pStyle w:val="BodyText"/>
        <w:spacing w:line="276" w:lineRule="auto" w:before="156"/>
        <w:ind w:left="1440" w:right="704"/>
      </w:pPr>
      <w:bookmarkStart w:name="The administration data provided by PM&amp;C" w:id="1623"/>
      <w:bookmarkEnd w:id="1623"/>
      <w:r>
        <w:rPr/>
      </w:r>
      <w:r>
        <w:rPr/>
        <w:t>The administration data provided by PM&amp;C indicates that there may be particular synergies and capacity between the WoC and IPA funding programs that allow FfS activity to more readily emerge. The qualitative data from the online surveys and in-depth discussions found that when both funded programs are in place the ranger group has been established for longer. This longevity or sustainability is associated with the capacity to do FfS. Further, where only one of the programs exists, IPA (50%) funding is less likely to be a catalyst to FfS activity than WoC (71%) funding by itself.</w:t>
      </w:r>
    </w:p>
    <w:p>
      <w:pPr>
        <w:spacing w:before="121"/>
        <w:ind w:left="1440" w:right="0" w:firstLine="0"/>
        <w:jc w:val="left"/>
        <w:rPr>
          <w:b/>
          <w:sz w:val="20"/>
        </w:rPr>
      </w:pPr>
      <w:bookmarkStart w:name="Table 3 Ranger groups doing Fee for Serv" w:id="1624"/>
      <w:bookmarkEnd w:id="1624"/>
      <w:r>
        <w:rPr/>
      </w:r>
      <w:bookmarkStart w:name="_bookmark15" w:id="1625"/>
      <w:bookmarkEnd w:id="1625"/>
      <w:r>
        <w:rPr/>
      </w:r>
      <w:r>
        <w:rPr>
          <w:b/>
          <w:color w:val="000104"/>
          <w:sz w:val="20"/>
        </w:rPr>
        <w:t>Table 3 Ranger groups doing Fee for Service – by program</w:t>
      </w:r>
    </w:p>
    <w:p>
      <w:pPr>
        <w:pStyle w:val="BodyText"/>
        <w:rPr>
          <w:b/>
          <w:sz w:val="12"/>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9"/>
        <w:gridCol w:w="1165"/>
        <w:gridCol w:w="1263"/>
        <w:gridCol w:w="855"/>
        <w:gridCol w:w="821"/>
        <w:gridCol w:w="837"/>
        <w:gridCol w:w="898"/>
        <w:gridCol w:w="1043"/>
      </w:tblGrid>
      <w:tr>
        <w:trPr>
          <w:trHeight w:val="250" w:hRule="atLeast"/>
        </w:trPr>
        <w:tc>
          <w:tcPr>
            <w:tcW w:w="1349" w:type="dxa"/>
            <w:tcBorders>
              <w:top w:val="single" w:sz="12" w:space="0" w:color="F9BE8F"/>
            </w:tcBorders>
          </w:tcPr>
          <w:p>
            <w:pPr>
              <w:pStyle w:val="TableParagraph"/>
              <w:spacing w:line="224" w:lineRule="exact"/>
              <w:ind w:left="115"/>
              <w:rPr>
                <w:b/>
                <w:sz w:val="20"/>
              </w:rPr>
            </w:pPr>
            <w:bookmarkStart w:name="Table" w:id="1626"/>
            <w:bookmarkEnd w:id="1626"/>
            <w:r>
              <w:rPr/>
            </w:r>
            <w:bookmarkStart w:name="TBody" w:id="1627"/>
            <w:bookmarkEnd w:id="1627"/>
            <w:r>
              <w:rPr/>
            </w:r>
            <w:bookmarkStart w:name="TR" w:id="1628"/>
            <w:bookmarkEnd w:id="1628"/>
            <w:r>
              <w:rPr/>
            </w:r>
            <w:bookmarkStart w:name="Span" w:id="1629"/>
            <w:bookmarkEnd w:id="1629"/>
            <w:r>
              <w:rPr/>
            </w:r>
            <w:bookmarkStart w:name="TH" w:id="1630"/>
            <w:bookmarkEnd w:id="1630"/>
            <w:r>
              <w:rPr/>
            </w:r>
            <w:bookmarkStart w:name="Span" w:id="1631"/>
            <w:bookmarkEnd w:id="1631"/>
            <w:r>
              <w:rPr/>
            </w:r>
            <w:bookmarkStart w:name="Column % " w:id="1632"/>
            <w:bookmarkEnd w:id="1632"/>
            <w:r>
              <w:rPr/>
            </w:r>
            <w:r>
              <w:rPr>
                <w:b/>
                <w:color w:val="C45811"/>
                <w:sz w:val="20"/>
              </w:rPr>
              <w:t>Column %</w:t>
            </w:r>
          </w:p>
        </w:tc>
        <w:tc>
          <w:tcPr>
            <w:tcW w:w="1165" w:type="dxa"/>
            <w:tcBorders>
              <w:top w:val="single" w:sz="12" w:space="0" w:color="F9BE8F"/>
            </w:tcBorders>
          </w:tcPr>
          <w:p>
            <w:pPr>
              <w:pStyle w:val="TableParagraph"/>
              <w:spacing w:line="227" w:lineRule="exact"/>
              <w:ind w:right="272"/>
              <w:jc w:val="right"/>
              <w:rPr>
                <w:sz w:val="20"/>
              </w:rPr>
            </w:pPr>
            <w:bookmarkStart w:name="TH" w:id="1633"/>
            <w:bookmarkEnd w:id="1633"/>
            <w:r>
              <w:rPr/>
            </w:r>
            <w:bookmarkStart w:name="Span" w:id="1634"/>
            <w:bookmarkEnd w:id="1634"/>
            <w:r>
              <w:rPr/>
            </w:r>
            <w:bookmarkStart w:name="Overall " w:id="1635"/>
            <w:bookmarkEnd w:id="1635"/>
            <w:r>
              <w:rPr/>
            </w:r>
            <w:r>
              <w:rPr>
                <w:color w:val="C45811"/>
                <w:sz w:val="20"/>
              </w:rPr>
              <w:t>Overall</w:t>
            </w:r>
          </w:p>
        </w:tc>
        <w:tc>
          <w:tcPr>
            <w:tcW w:w="1263" w:type="dxa"/>
            <w:tcBorders>
              <w:top w:val="single" w:sz="12" w:space="0" w:color="F9BE8F"/>
            </w:tcBorders>
          </w:tcPr>
          <w:p>
            <w:pPr>
              <w:pStyle w:val="TableParagraph"/>
              <w:spacing w:line="227" w:lineRule="exact"/>
              <w:ind w:left="255" w:right="145"/>
              <w:jc w:val="center"/>
              <w:rPr>
                <w:sz w:val="20"/>
              </w:rPr>
            </w:pPr>
            <w:bookmarkStart w:name="TH" w:id="1636"/>
            <w:bookmarkEnd w:id="1636"/>
            <w:r>
              <w:rPr/>
            </w:r>
            <w:bookmarkStart w:name="Span" w:id="1637"/>
            <w:bookmarkEnd w:id="1637"/>
            <w:r>
              <w:rPr/>
            </w:r>
            <w:bookmarkStart w:name="IPA/WoC " w:id="1638"/>
            <w:bookmarkEnd w:id="1638"/>
            <w:r>
              <w:rPr/>
            </w:r>
            <w:r>
              <w:rPr>
                <w:color w:val="C45811"/>
                <w:sz w:val="20"/>
              </w:rPr>
              <w:t>IPA/WoC</w:t>
            </w:r>
          </w:p>
        </w:tc>
        <w:tc>
          <w:tcPr>
            <w:tcW w:w="855" w:type="dxa"/>
            <w:tcBorders>
              <w:top w:val="single" w:sz="12" w:space="0" w:color="F9BE8F"/>
            </w:tcBorders>
          </w:tcPr>
          <w:p>
            <w:pPr>
              <w:pStyle w:val="TableParagraph"/>
              <w:spacing w:line="227" w:lineRule="exact"/>
              <w:ind w:left="144" w:right="81"/>
              <w:jc w:val="center"/>
              <w:rPr>
                <w:sz w:val="20"/>
              </w:rPr>
            </w:pPr>
            <w:bookmarkStart w:name="TH" w:id="1639"/>
            <w:bookmarkEnd w:id="1639"/>
            <w:r>
              <w:rPr/>
            </w:r>
            <w:bookmarkStart w:name="Span" w:id="1640"/>
            <w:bookmarkEnd w:id="1640"/>
            <w:r>
              <w:rPr/>
            </w:r>
            <w:bookmarkStart w:name="WoC " w:id="1641"/>
            <w:bookmarkEnd w:id="1641"/>
            <w:r>
              <w:rPr/>
            </w:r>
            <w:r>
              <w:rPr>
                <w:color w:val="C45811"/>
                <w:sz w:val="20"/>
              </w:rPr>
              <w:t>WoC</w:t>
            </w:r>
          </w:p>
        </w:tc>
        <w:tc>
          <w:tcPr>
            <w:tcW w:w="821" w:type="dxa"/>
            <w:tcBorders>
              <w:top w:val="single" w:sz="12" w:space="0" w:color="F9BE8F"/>
            </w:tcBorders>
          </w:tcPr>
          <w:p>
            <w:pPr>
              <w:pStyle w:val="TableParagraph"/>
              <w:spacing w:line="227" w:lineRule="exact"/>
              <w:ind w:left="240"/>
              <w:rPr>
                <w:sz w:val="20"/>
              </w:rPr>
            </w:pPr>
            <w:bookmarkStart w:name="TH" w:id="1642"/>
            <w:bookmarkEnd w:id="1642"/>
            <w:r>
              <w:rPr/>
            </w:r>
            <w:bookmarkStart w:name="Span" w:id="1643"/>
            <w:bookmarkEnd w:id="1643"/>
            <w:r>
              <w:rPr/>
            </w:r>
            <w:bookmarkStart w:name="IPA " w:id="1644"/>
            <w:bookmarkEnd w:id="1644"/>
            <w:r>
              <w:rPr/>
            </w:r>
            <w:r>
              <w:rPr>
                <w:color w:val="C45811"/>
                <w:sz w:val="20"/>
              </w:rPr>
              <w:t>IPA</w:t>
            </w:r>
          </w:p>
        </w:tc>
        <w:tc>
          <w:tcPr>
            <w:tcW w:w="837" w:type="dxa"/>
            <w:tcBorders>
              <w:top w:val="single" w:sz="12" w:space="0" w:color="F9BE8F"/>
            </w:tcBorders>
          </w:tcPr>
          <w:p>
            <w:pPr>
              <w:pStyle w:val="TableParagraph"/>
              <w:spacing w:line="227" w:lineRule="exact"/>
              <w:ind w:left="226"/>
              <w:rPr>
                <w:sz w:val="20"/>
              </w:rPr>
            </w:pPr>
            <w:bookmarkStart w:name="TH" w:id="1645"/>
            <w:bookmarkEnd w:id="1645"/>
            <w:r>
              <w:rPr/>
            </w:r>
            <w:bookmarkStart w:name="Span" w:id="1646"/>
            <w:bookmarkEnd w:id="1646"/>
            <w:r>
              <w:rPr/>
            </w:r>
            <w:bookmarkStart w:name="IAS " w:id="1647"/>
            <w:bookmarkEnd w:id="1647"/>
            <w:r>
              <w:rPr/>
            </w:r>
            <w:r>
              <w:rPr>
                <w:color w:val="C45811"/>
                <w:sz w:val="20"/>
              </w:rPr>
              <w:t>IAS</w:t>
            </w:r>
          </w:p>
        </w:tc>
        <w:tc>
          <w:tcPr>
            <w:tcW w:w="898" w:type="dxa"/>
            <w:tcBorders>
              <w:top w:val="single" w:sz="12" w:space="0" w:color="F9BE8F"/>
            </w:tcBorders>
          </w:tcPr>
          <w:p>
            <w:pPr>
              <w:pStyle w:val="TableParagraph"/>
              <w:spacing w:line="227" w:lineRule="exact"/>
              <w:ind w:left="173" w:right="171"/>
              <w:jc w:val="center"/>
              <w:rPr>
                <w:sz w:val="20"/>
              </w:rPr>
            </w:pPr>
            <w:bookmarkStart w:name="TH" w:id="1648"/>
            <w:bookmarkEnd w:id="1648"/>
            <w:r>
              <w:rPr/>
            </w:r>
            <w:bookmarkStart w:name="Span" w:id="1649"/>
            <w:bookmarkEnd w:id="1649"/>
            <w:r>
              <w:rPr/>
            </w:r>
            <w:bookmarkStart w:name="ILSR " w:id="1650"/>
            <w:bookmarkEnd w:id="1650"/>
            <w:r>
              <w:rPr/>
            </w:r>
            <w:r>
              <w:rPr>
                <w:color w:val="C45811"/>
                <w:sz w:val="20"/>
              </w:rPr>
              <w:t>ILSR</w:t>
            </w:r>
          </w:p>
        </w:tc>
        <w:tc>
          <w:tcPr>
            <w:tcW w:w="1043" w:type="dxa"/>
            <w:tcBorders>
              <w:top w:val="single" w:sz="12" w:space="0" w:color="F9BE8F"/>
            </w:tcBorders>
          </w:tcPr>
          <w:p>
            <w:pPr>
              <w:pStyle w:val="TableParagraph"/>
              <w:spacing w:line="227" w:lineRule="exact"/>
              <w:ind w:left="171" w:right="130"/>
              <w:jc w:val="center"/>
              <w:rPr>
                <w:sz w:val="20"/>
              </w:rPr>
            </w:pPr>
            <w:bookmarkStart w:name="TH" w:id="1651"/>
            <w:bookmarkEnd w:id="1651"/>
            <w:r>
              <w:rPr/>
            </w:r>
            <w:bookmarkStart w:name="Span" w:id="1652"/>
            <w:bookmarkEnd w:id="1652"/>
            <w:r>
              <w:rPr/>
            </w:r>
            <w:bookmarkStart w:name="IPA/IAS " w:id="1653"/>
            <w:bookmarkEnd w:id="1653"/>
            <w:r>
              <w:rPr/>
            </w:r>
            <w:r>
              <w:rPr>
                <w:color w:val="C45811"/>
                <w:sz w:val="20"/>
              </w:rPr>
              <w:t>IPA/IAS</w:t>
            </w:r>
          </w:p>
        </w:tc>
      </w:tr>
      <w:tr>
        <w:trPr>
          <w:trHeight w:val="288" w:hRule="atLeast"/>
        </w:trPr>
        <w:tc>
          <w:tcPr>
            <w:tcW w:w="1349" w:type="dxa"/>
            <w:tcBorders>
              <w:bottom w:val="single" w:sz="12" w:space="0" w:color="F9BE8F"/>
            </w:tcBorders>
          </w:tcPr>
          <w:p>
            <w:pPr>
              <w:pStyle w:val="TableParagraph"/>
              <w:rPr>
                <w:rFonts w:ascii="Times New Roman"/>
                <w:sz w:val="20"/>
              </w:rPr>
            </w:pPr>
          </w:p>
        </w:tc>
        <w:tc>
          <w:tcPr>
            <w:tcW w:w="1165" w:type="dxa"/>
            <w:tcBorders>
              <w:bottom w:val="single" w:sz="12" w:space="0" w:color="F9BE8F"/>
            </w:tcBorders>
          </w:tcPr>
          <w:p>
            <w:pPr>
              <w:pStyle w:val="TableParagraph"/>
              <w:spacing w:before="17"/>
              <w:ind w:right="298"/>
              <w:jc w:val="right"/>
              <w:rPr>
                <w:sz w:val="20"/>
              </w:rPr>
            </w:pPr>
            <w:bookmarkStart w:name="(n=82) " w:id="1654"/>
            <w:bookmarkEnd w:id="1654"/>
            <w:r>
              <w:rPr/>
            </w:r>
            <w:r>
              <w:rPr>
                <w:color w:val="C45811"/>
                <w:sz w:val="20"/>
              </w:rPr>
              <w:t>(n=82)</w:t>
            </w:r>
          </w:p>
        </w:tc>
        <w:tc>
          <w:tcPr>
            <w:tcW w:w="1263" w:type="dxa"/>
            <w:tcBorders>
              <w:bottom w:val="single" w:sz="12" w:space="0" w:color="F9BE8F"/>
            </w:tcBorders>
          </w:tcPr>
          <w:p>
            <w:pPr>
              <w:pStyle w:val="TableParagraph"/>
              <w:spacing w:before="17"/>
              <w:ind w:left="252" w:right="145"/>
              <w:jc w:val="center"/>
              <w:rPr>
                <w:sz w:val="20"/>
              </w:rPr>
            </w:pPr>
            <w:bookmarkStart w:name="(n=10) " w:id="1655"/>
            <w:bookmarkEnd w:id="1655"/>
            <w:r>
              <w:rPr/>
            </w:r>
            <w:r>
              <w:rPr>
                <w:color w:val="C45811"/>
                <w:sz w:val="20"/>
              </w:rPr>
              <w:t>(n=10)</w:t>
            </w:r>
          </w:p>
        </w:tc>
        <w:tc>
          <w:tcPr>
            <w:tcW w:w="855" w:type="dxa"/>
            <w:tcBorders>
              <w:bottom w:val="single" w:sz="12" w:space="0" w:color="F9BE8F"/>
            </w:tcBorders>
          </w:tcPr>
          <w:p>
            <w:pPr>
              <w:pStyle w:val="TableParagraph"/>
              <w:spacing w:before="17"/>
              <w:ind w:left="144" w:right="86"/>
              <w:jc w:val="center"/>
              <w:rPr>
                <w:sz w:val="20"/>
              </w:rPr>
            </w:pPr>
            <w:bookmarkStart w:name="(n=35) " w:id="1656"/>
            <w:bookmarkEnd w:id="1656"/>
            <w:r>
              <w:rPr/>
            </w:r>
            <w:r>
              <w:rPr>
                <w:color w:val="C45811"/>
                <w:sz w:val="20"/>
              </w:rPr>
              <w:t>(n=35)</w:t>
            </w:r>
          </w:p>
        </w:tc>
        <w:tc>
          <w:tcPr>
            <w:tcW w:w="821" w:type="dxa"/>
            <w:tcBorders>
              <w:bottom w:val="single" w:sz="12" w:space="0" w:color="F9BE8F"/>
            </w:tcBorders>
          </w:tcPr>
          <w:p>
            <w:pPr>
              <w:pStyle w:val="TableParagraph"/>
              <w:spacing w:before="17"/>
              <w:ind w:right="128"/>
              <w:jc w:val="right"/>
              <w:rPr>
                <w:sz w:val="20"/>
              </w:rPr>
            </w:pPr>
            <w:bookmarkStart w:name="(n=32) " w:id="1657"/>
            <w:bookmarkEnd w:id="1657"/>
            <w:r>
              <w:rPr/>
            </w:r>
            <w:r>
              <w:rPr>
                <w:color w:val="C45811"/>
                <w:sz w:val="20"/>
              </w:rPr>
              <w:t>(n=32)</w:t>
            </w:r>
          </w:p>
        </w:tc>
        <w:tc>
          <w:tcPr>
            <w:tcW w:w="837" w:type="dxa"/>
            <w:tcBorders>
              <w:bottom w:val="single" w:sz="12" w:space="0" w:color="F9BE8F"/>
            </w:tcBorders>
          </w:tcPr>
          <w:p>
            <w:pPr>
              <w:pStyle w:val="TableParagraph"/>
              <w:spacing w:before="17"/>
              <w:ind w:left="151"/>
              <w:rPr>
                <w:sz w:val="20"/>
              </w:rPr>
            </w:pPr>
            <w:bookmarkStart w:name="(n=2) " w:id="1658"/>
            <w:bookmarkEnd w:id="1658"/>
            <w:r>
              <w:rPr/>
            </w:r>
            <w:r>
              <w:rPr>
                <w:color w:val="C45811"/>
                <w:sz w:val="20"/>
              </w:rPr>
              <w:t>(n=2)</w:t>
            </w:r>
          </w:p>
        </w:tc>
        <w:tc>
          <w:tcPr>
            <w:tcW w:w="898" w:type="dxa"/>
            <w:tcBorders>
              <w:bottom w:val="single" w:sz="12" w:space="0" w:color="F9BE8F"/>
            </w:tcBorders>
          </w:tcPr>
          <w:p>
            <w:pPr>
              <w:pStyle w:val="TableParagraph"/>
              <w:spacing w:before="17"/>
              <w:ind w:left="172" w:right="171"/>
              <w:jc w:val="center"/>
              <w:rPr>
                <w:sz w:val="20"/>
              </w:rPr>
            </w:pPr>
            <w:bookmarkStart w:name="(n=1) " w:id="1659"/>
            <w:bookmarkEnd w:id="1659"/>
            <w:r>
              <w:rPr/>
            </w:r>
            <w:r>
              <w:rPr>
                <w:color w:val="C45811"/>
                <w:sz w:val="20"/>
              </w:rPr>
              <w:t>(n=1)</w:t>
            </w:r>
          </w:p>
        </w:tc>
        <w:tc>
          <w:tcPr>
            <w:tcW w:w="1043" w:type="dxa"/>
            <w:tcBorders>
              <w:bottom w:val="single" w:sz="12" w:space="0" w:color="F9BE8F"/>
            </w:tcBorders>
          </w:tcPr>
          <w:p>
            <w:pPr>
              <w:pStyle w:val="TableParagraph"/>
              <w:spacing w:before="17"/>
              <w:ind w:left="171" w:right="129"/>
              <w:jc w:val="center"/>
              <w:rPr>
                <w:sz w:val="20"/>
              </w:rPr>
            </w:pPr>
            <w:bookmarkStart w:name="(n=2) " w:id="1660"/>
            <w:bookmarkEnd w:id="1660"/>
            <w:r>
              <w:rPr/>
            </w:r>
            <w:r>
              <w:rPr>
                <w:color w:val="C45811"/>
                <w:sz w:val="20"/>
              </w:rPr>
              <w:t>(n=2)</w:t>
            </w:r>
          </w:p>
        </w:tc>
      </w:tr>
      <w:tr>
        <w:trPr>
          <w:trHeight w:val="270" w:hRule="atLeast"/>
        </w:trPr>
        <w:tc>
          <w:tcPr>
            <w:tcW w:w="1349" w:type="dxa"/>
            <w:tcBorders>
              <w:top w:val="single" w:sz="12" w:space="0" w:color="F9BE8F"/>
              <w:bottom w:val="single" w:sz="12" w:space="0" w:color="F9BE8F"/>
            </w:tcBorders>
          </w:tcPr>
          <w:p>
            <w:pPr>
              <w:pStyle w:val="TableParagraph"/>
              <w:spacing w:line="227" w:lineRule="exact"/>
              <w:ind w:left="115"/>
              <w:rPr>
                <w:b/>
                <w:sz w:val="20"/>
              </w:rPr>
            </w:pPr>
            <w:bookmarkStart w:name="TR" w:id="1661"/>
            <w:bookmarkEnd w:id="1661"/>
            <w:r>
              <w:rPr/>
            </w:r>
            <w:bookmarkStart w:name="Span" w:id="1662"/>
            <w:bookmarkEnd w:id="1662"/>
            <w:r>
              <w:rPr/>
            </w:r>
            <w:bookmarkStart w:name="TH" w:id="1663"/>
            <w:bookmarkEnd w:id="1663"/>
            <w:r>
              <w:rPr/>
            </w:r>
            <w:bookmarkStart w:name="Span" w:id="1664"/>
            <w:bookmarkEnd w:id="1664"/>
            <w:r>
              <w:rPr/>
            </w:r>
            <w:bookmarkStart w:name="YES " w:id="1665"/>
            <w:bookmarkEnd w:id="1665"/>
            <w:r>
              <w:rPr/>
            </w:r>
            <w:r>
              <w:rPr>
                <w:b/>
                <w:color w:val="C45811"/>
                <w:sz w:val="20"/>
              </w:rPr>
              <w:t>YES</w:t>
            </w:r>
          </w:p>
        </w:tc>
        <w:tc>
          <w:tcPr>
            <w:tcW w:w="1165" w:type="dxa"/>
            <w:tcBorders>
              <w:top w:val="single" w:sz="12" w:space="0" w:color="F9BE8F"/>
              <w:bottom w:val="single" w:sz="12" w:space="0" w:color="F9BE8F"/>
            </w:tcBorders>
          </w:tcPr>
          <w:p>
            <w:pPr>
              <w:pStyle w:val="TableParagraph"/>
              <w:spacing w:line="227" w:lineRule="exact"/>
              <w:ind w:left="376"/>
              <w:rPr>
                <w:b/>
                <w:sz w:val="20"/>
              </w:rPr>
            </w:pPr>
            <w:bookmarkStart w:name="TH" w:id="1666"/>
            <w:bookmarkEnd w:id="1666"/>
            <w:r>
              <w:rPr/>
            </w:r>
            <w:bookmarkStart w:name="Span" w:id="1667"/>
            <w:bookmarkEnd w:id="1667"/>
            <w:r>
              <w:rPr/>
            </w:r>
            <w:bookmarkStart w:name="67% " w:id="1668"/>
            <w:bookmarkEnd w:id="1668"/>
            <w:r>
              <w:rPr/>
            </w:r>
            <w:r>
              <w:rPr>
                <w:b/>
                <w:color w:val="C45811"/>
                <w:sz w:val="20"/>
              </w:rPr>
              <w:t>67%</w:t>
            </w:r>
          </w:p>
        </w:tc>
        <w:tc>
          <w:tcPr>
            <w:tcW w:w="1263" w:type="dxa"/>
            <w:tcBorders>
              <w:top w:val="single" w:sz="12" w:space="0" w:color="F9BE8F"/>
              <w:bottom w:val="single" w:sz="12" w:space="0" w:color="F9BE8F"/>
            </w:tcBorders>
          </w:tcPr>
          <w:p>
            <w:pPr>
              <w:pStyle w:val="TableParagraph"/>
              <w:spacing w:line="227" w:lineRule="exact"/>
              <w:ind w:left="254" w:right="145"/>
              <w:jc w:val="center"/>
              <w:rPr>
                <w:b/>
                <w:sz w:val="20"/>
              </w:rPr>
            </w:pPr>
            <w:bookmarkStart w:name="TH" w:id="1669"/>
            <w:bookmarkEnd w:id="1669"/>
            <w:r>
              <w:rPr/>
            </w:r>
            <w:bookmarkStart w:name="Span" w:id="1670"/>
            <w:bookmarkEnd w:id="1670"/>
            <w:r>
              <w:rPr/>
            </w:r>
            <w:bookmarkStart w:name="100% " w:id="1671"/>
            <w:bookmarkEnd w:id="1671"/>
            <w:r>
              <w:rPr/>
            </w:r>
            <w:r>
              <w:rPr>
                <w:b/>
                <w:color w:val="C45811"/>
                <w:sz w:val="20"/>
              </w:rPr>
              <w:t>100%</w:t>
            </w:r>
          </w:p>
        </w:tc>
        <w:tc>
          <w:tcPr>
            <w:tcW w:w="855" w:type="dxa"/>
            <w:tcBorders>
              <w:top w:val="single" w:sz="12" w:space="0" w:color="F9BE8F"/>
              <w:bottom w:val="single" w:sz="12" w:space="0" w:color="F9BE8F"/>
            </w:tcBorders>
          </w:tcPr>
          <w:p>
            <w:pPr>
              <w:pStyle w:val="TableParagraph"/>
              <w:spacing w:line="227" w:lineRule="exact"/>
              <w:ind w:left="144" w:right="84"/>
              <w:jc w:val="center"/>
              <w:rPr>
                <w:b/>
                <w:sz w:val="20"/>
              </w:rPr>
            </w:pPr>
            <w:bookmarkStart w:name="TH" w:id="1672"/>
            <w:bookmarkEnd w:id="1672"/>
            <w:r>
              <w:rPr/>
            </w:r>
            <w:bookmarkStart w:name="Span" w:id="1673"/>
            <w:bookmarkEnd w:id="1673"/>
            <w:r>
              <w:rPr/>
            </w:r>
            <w:bookmarkStart w:name="71% " w:id="1674"/>
            <w:bookmarkEnd w:id="1674"/>
            <w:r>
              <w:rPr/>
            </w:r>
            <w:r>
              <w:rPr>
                <w:b/>
                <w:color w:val="C45811"/>
                <w:sz w:val="20"/>
              </w:rPr>
              <w:t>71%</w:t>
            </w:r>
          </w:p>
        </w:tc>
        <w:tc>
          <w:tcPr>
            <w:tcW w:w="821" w:type="dxa"/>
            <w:tcBorders>
              <w:top w:val="single" w:sz="12" w:space="0" w:color="F9BE8F"/>
              <w:bottom w:val="single" w:sz="12" w:space="0" w:color="F9BE8F"/>
            </w:tcBorders>
          </w:tcPr>
          <w:p>
            <w:pPr>
              <w:pStyle w:val="TableParagraph"/>
              <w:spacing w:line="227" w:lineRule="exact"/>
              <w:ind w:left="202"/>
              <w:rPr>
                <w:b/>
                <w:sz w:val="20"/>
              </w:rPr>
            </w:pPr>
            <w:bookmarkStart w:name="TH" w:id="1675"/>
            <w:bookmarkEnd w:id="1675"/>
            <w:r>
              <w:rPr/>
            </w:r>
            <w:bookmarkStart w:name="Span" w:id="1676"/>
            <w:bookmarkEnd w:id="1676"/>
            <w:r>
              <w:rPr/>
            </w:r>
            <w:bookmarkStart w:name="50% " w:id="1677"/>
            <w:bookmarkEnd w:id="1677"/>
            <w:r>
              <w:rPr/>
            </w:r>
            <w:r>
              <w:rPr>
                <w:b/>
                <w:color w:val="C45811"/>
                <w:sz w:val="20"/>
              </w:rPr>
              <w:t>50%</w:t>
            </w:r>
          </w:p>
        </w:tc>
        <w:tc>
          <w:tcPr>
            <w:tcW w:w="837" w:type="dxa"/>
            <w:tcBorders>
              <w:top w:val="single" w:sz="12" w:space="0" w:color="F9BE8F"/>
              <w:bottom w:val="single" w:sz="12" w:space="0" w:color="F9BE8F"/>
            </w:tcBorders>
          </w:tcPr>
          <w:p>
            <w:pPr>
              <w:pStyle w:val="TableParagraph"/>
              <w:spacing w:line="227" w:lineRule="exact"/>
              <w:ind w:left="187"/>
              <w:rPr>
                <w:b/>
                <w:sz w:val="20"/>
              </w:rPr>
            </w:pPr>
            <w:bookmarkStart w:name="TH" w:id="1678"/>
            <w:bookmarkEnd w:id="1678"/>
            <w:r>
              <w:rPr/>
            </w:r>
            <w:bookmarkStart w:name="Span" w:id="1679"/>
            <w:bookmarkEnd w:id="1679"/>
            <w:r>
              <w:rPr/>
            </w:r>
            <w:bookmarkStart w:name="50% " w:id="1680"/>
            <w:bookmarkEnd w:id="1680"/>
            <w:r>
              <w:rPr/>
            </w:r>
            <w:r>
              <w:rPr>
                <w:b/>
                <w:color w:val="C45811"/>
                <w:sz w:val="20"/>
              </w:rPr>
              <w:t>50%</w:t>
            </w:r>
          </w:p>
        </w:tc>
        <w:tc>
          <w:tcPr>
            <w:tcW w:w="898" w:type="dxa"/>
            <w:tcBorders>
              <w:top w:val="single" w:sz="12" w:space="0" w:color="F9BE8F"/>
              <w:bottom w:val="single" w:sz="12" w:space="0" w:color="F9BE8F"/>
            </w:tcBorders>
          </w:tcPr>
          <w:p>
            <w:pPr>
              <w:pStyle w:val="TableParagraph"/>
              <w:spacing w:line="227" w:lineRule="exact"/>
              <w:ind w:left="174" w:right="171"/>
              <w:jc w:val="center"/>
              <w:rPr>
                <w:b/>
                <w:sz w:val="20"/>
              </w:rPr>
            </w:pPr>
            <w:bookmarkStart w:name="TH" w:id="1681"/>
            <w:bookmarkEnd w:id="1681"/>
            <w:r>
              <w:rPr/>
            </w:r>
            <w:bookmarkStart w:name="Span" w:id="1682"/>
            <w:bookmarkEnd w:id="1682"/>
            <w:r>
              <w:rPr/>
            </w:r>
            <w:bookmarkStart w:name="100% " w:id="1683"/>
            <w:bookmarkEnd w:id="1683"/>
            <w:r>
              <w:rPr/>
            </w:r>
            <w:r>
              <w:rPr>
                <w:b/>
                <w:color w:val="C45811"/>
                <w:sz w:val="20"/>
              </w:rPr>
              <w:t>100%</w:t>
            </w:r>
          </w:p>
        </w:tc>
        <w:tc>
          <w:tcPr>
            <w:tcW w:w="1043" w:type="dxa"/>
            <w:tcBorders>
              <w:top w:val="single" w:sz="12" w:space="0" w:color="F9BE8F"/>
              <w:bottom w:val="single" w:sz="12" w:space="0" w:color="F9BE8F"/>
            </w:tcBorders>
          </w:tcPr>
          <w:p>
            <w:pPr>
              <w:pStyle w:val="TableParagraph"/>
              <w:spacing w:line="227" w:lineRule="exact"/>
              <w:ind w:left="171" w:right="126"/>
              <w:jc w:val="center"/>
              <w:rPr>
                <w:b/>
                <w:sz w:val="20"/>
              </w:rPr>
            </w:pPr>
            <w:bookmarkStart w:name="TH" w:id="1684"/>
            <w:bookmarkEnd w:id="1684"/>
            <w:r>
              <w:rPr/>
            </w:r>
            <w:bookmarkStart w:name="Span" w:id="1685"/>
            <w:bookmarkEnd w:id="1685"/>
            <w:r>
              <w:rPr/>
            </w:r>
            <w:bookmarkStart w:name="100% " w:id="1686"/>
            <w:bookmarkEnd w:id="1686"/>
            <w:r>
              <w:rPr/>
            </w:r>
            <w:r>
              <w:rPr>
                <w:b/>
                <w:color w:val="C45811"/>
                <w:sz w:val="20"/>
              </w:rPr>
              <w:t>100%</w:t>
            </w:r>
          </w:p>
        </w:tc>
      </w:tr>
      <w:tr>
        <w:trPr>
          <w:trHeight w:val="270" w:hRule="atLeast"/>
        </w:trPr>
        <w:tc>
          <w:tcPr>
            <w:tcW w:w="1349" w:type="dxa"/>
            <w:tcBorders>
              <w:top w:val="single" w:sz="12" w:space="0" w:color="F9BE8F"/>
              <w:bottom w:val="single" w:sz="12" w:space="0" w:color="F9BE8F"/>
            </w:tcBorders>
          </w:tcPr>
          <w:p>
            <w:pPr>
              <w:pStyle w:val="TableParagraph"/>
              <w:spacing w:line="227" w:lineRule="exact"/>
              <w:ind w:left="115"/>
              <w:rPr>
                <w:b/>
                <w:sz w:val="20"/>
              </w:rPr>
            </w:pPr>
            <w:bookmarkStart w:name="TR" w:id="1687"/>
            <w:bookmarkEnd w:id="1687"/>
            <w:r>
              <w:rPr/>
            </w:r>
            <w:bookmarkStart w:name="Span" w:id="1688"/>
            <w:bookmarkEnd w:id="1688"/>
            <w:r>
              <w:rPr/>
            </w:r>
            <w:bookmarkStart w:name="TH" w:id="1689"/>
            <w:bookmarkEnd w:id="1689"/>
            <w:r>
              <w:rPr/>
            </w:r>
            <w:bookmarkStart w:name="Span" w:id="1690"/>
            <w:bookmarkEnd w:id="1690"/>
            <w:r>
              <w:rPr/>
            </w:r>
            <w:bookmarkStart w:name="NO " w:id="1691"/>
            <w:bookmarkEnd w:id="1691"/>
            <w:r>
              <w:rPr/>
            </w:r>
            <w:r>
              <w:rPr>
                <w:b/>
                <w:color w:val="C45811"/>
                <w:sz w:val="20"/>
              </w:rPr>
              <w:t>NO</w:t>
            </w:r>
          </w:p>
        </w:tc>
        <w:tc>
          <w:tcPr>
            <w:tcW w:w="1165" w:type="dxa"/>
            <w:tcBorders>
              <w:top w:val="single" w:sz="12" w:space="0" w:color="F9BE8F"/>
              <w:bottom w:val="single" w:sz="12" w:space="0" w:color="F9BE8F"/>
            </w:tcBorders>
          </w:tcPr>
          <w:p>
            <w:pPr>
              <w:pStyle w:val="TableParagraph"/>
              <w:spacing w:line="227" w:lineRule="exact"/>
              <w:ind w:left="376"/>
              <w:rPr>
                <w:b/>
                <w:sz w:val="20"/>
              </w:rPr>
            </w:pPr>
            <w:bookmarkStart w:name="TH" w:id="1692"/>
            <w:bookmarkEnd w:id="1692"/>
            <w:r>
              <w:rPr/>
            </w:r>
            <w:bookmarkStart w:name="Span" w:id="1693"/>
            <w:bookmarkEnd w:id="1693"/>
            <w:r>
              <w:rPr/>
            </w:r>
            <w:bookmarkStart w:name="33% " w:id="1694"/>
            <w:bookmarkEnd w:id="1694"/>
            <w:r>
              <w:rPr/>
            </w:r>
            <w:r>
              <w:rPr>
                <w:b/>
                <w:color w:val="C45811"/>
                <w:sz w:val="20"/>
              </w:rPr>
              <w:t>33%</w:t>
            </w:r>
          </w:p>
        </w:tc>
        <w:tc>
          <w:tcPr>
            <w:tcW w:w="1263" w:type="dxa"/>
            <w:tcBorders>
              <w:top w:val="single" w:sz="12" w:space="0" w:color="F9BE8F"/>
              <w:bottom w:val="single" w:sz="12" w:space="0" w:color="F9BE8F"/>
            </w:tcBorders>
          </w:tcPr>
          <w:p>
            <w:pPr>
              <w:pStyle w:val="TableParagraph"/>
              <w:spacing w:line="227" w:lineRule="exact"/>
              <w:ind w:left="255" w:right="143"/>
              <w:jc w:val="center"/>
              <w:rPr>
                <w:b/>
                <w:sz w:val="20"/>
              </w:rPr>
            </w:pPr>
            <w:bookmarkStart w:name="TH" w:id="1695"/>
            <w:bookmarkEnd w:id="1695"/>
            <w:r>
              <w:rPr/>
            </w:r>
            <w:bookmarkStart w:name="Span" w:id="1696"/>
            <w:bookmarkEnd w:id="1696"/>
            <w:r>
              <w:rPr/>
            </w:r>
            <w:bookmarkStart w:name="0% " w:id="1697"/>
            <w:bookmarkEnd w:id="1697"/>
            <w:r>
              <w:rPr/>
            </w:r>
            <w:r>
              <w:rPr>
                <w:b/>
                <w:color w:val="C45811"/>
                <w:sz w:val="20"/>
              </w:rPr>
              <w:t>0%</w:t>
            </w:r>
          </w:p>
        </w:tc>
        <w:tc>
          <w:tcPr>
            <w:tcW w:w="855" w:type="dxa"/>
            <w:tcBorders>
              <w:top w:val="single" w:sz="12" w:space="0" w:color="F9BE8F"/>
              <w:bottom w:val="single" w:sz="12" w:space="0" w:color="F9BE8F"/>
            </w:tcBorders>
          </w:tcPr>
          <w:p>
            <w:pPr>
              <w:pStyle w:val="TableParagraph"/>
              <w:spacing w:line="227" w:lineRule="exact"/>
              <w:ind w:left="144" w:right="84"/>
              <w:jc w:val="center"/>
              <w:rPr>
                <w:b/>
                <w:sz w:val="20"/>
              </w:rPr>
            </w:pPr>
            <w:bookmarkStart w:name="TH" w:id="1698"/>
            <w:bookmarkEnd w:id="1698"/>
            <w:r>
              <w:rPr/>
            </w:r>
            <w:bookmarkStart w:name="Span" w:id="1699"/>
            <w:bookmarkEnd w:id="1699"/>
            <w:r>
              <w:rPr/>
            </w:r>
            <w:bookmarkStart w:name="29% " w:id="1700"/>
            <w:bookmarkEnd w:id="1700"/>
            <w:r>
              <w:rPr/>
            </w:r>
            <w:r>
              <w:rPr>
                <w:b/>
                <w:color w:val="C45811"/>
                <w:sz w:val="20"/>
              </w:rPr>
              <w:t>29%</w:t>
            </w:r>
          </w:p>
        </w:tc>
        <w:tc>
          <w:tcPr>
            <w:tcW w:w="821" w:type="dxa"/>
            <w:tcBorders>
              <w:top w:val="single" w:sz="12" w:space="0" w:color="F9BE8F"/>
              <w:bottom w:val="single" w:sz="12" w:space="0" w:color="F9BE8F"/>
            </w:tcBorders>
          </w:tcPr>
          <w:p>
            <w:pPr>
              <w:pStyle w:val="TableParagraph"/>
              <w:spacing w:line="227" w:lineRule="exact"/>
              <w:ind w:left="202"/>
              <w:rPr>
                <w:b/>
                <w:sz w:val="20"/>
              </w:rPr>
            </w:pPr>
            <w:bookmarkStart w:name="TH" w:id="1701"/>
            <w:bookmarkEnd w:id="1701"/>
            <w:r>
              <w:rPr/>
            </w:r>
            <w:bookmarkStart w:name="Span" w:id="1702"/>
            <w:bookmarkEnd w:id="1702"/>
            <w:r>
              <w:rPr/>
            </w:r>
            <w:bookmarkStart w:name="50% " w:id="1703"/>
            <w:bookmarkEnd w:id="1703"/>
            <w:r>
              <w:rPr/>
            </w:r>
            <w:r>
              <w:rPr>
                <w:b/>
                <w:color w:val="C45811"/>
                <w:sz w:val="20"/>
              </w:rPr>
              <w:t>50%</w:t>
            </w:r>
          </w:p>
        </w:tc>
        <w:tc>
          <w:tcPr>
            <w:tcW w:w="837" w:type="dxa"/>
            <w:tcBorders>
              <w:top w:val="single" w:sz="12" w:space="0" w:color="F9BE8F"/>
              <w:bottom w:val="single" w:sz="12" w:space="0" w:color="F9BE8F"/>
            </w:tcBorders>
          </w:tcPr>
          <w:p>
            <w:pPr>
              <w:pStyle w:val="TableParagraph"/>
              <w:spacing w:line="227" w:lineRule="exact"/>
              <w:ind w:left="187"/>
              <w:rPr>
                <w:b/>
                <w:sz w:val="20"/>
              </w:rPr>
            </w:pPr>
            <w:bookmarkStart w:name="TH" w:id="1704"/>
            <w:bookmarkEnd w:id="1704"/>
            <w:r>
              <w:rPr/>
            </w:r>
            <w:bookmarkStart w:name="Span" w:id="1705"/>
            <w:bookmarkEnd w:id="1705"/>
            <w:r>
              <w:rPr/>
            </w:r>
            <w:bookmarkStart w:name="50% " w:id="1706"/>
            <w:bookmarkEnd w:id="1706"/>
            <w:r>
              <w:rPr/>
            </w:r>
            <w:r>
              <w:rPr>
                <w:b/>
                <w:color w:val="C45811"/>
                <w:sz w:val="20"/>
              </w:rPr>
              <w:t>50%</w:t>
            </w:r>
          </w:p>
        </w:tc>
        <w:tc>
          <w:tcPr>
            <w:tcW w:w="898" w:type="dxa"/>
            <w:tcBorders>
              <w:top w:val="single" w:sz="12" w:space="0" w:color="F9BE8F"/>
              <w:bottom w:val="single" w:sz="12" w:space="0" w:color="F9BE8F"/>
            </w:tcBorders>
          </w:tcPr>
          <w:p>
            <w:pPr>
              <w:pStyle w:val="TableParagraph"/>
              <w:spacing w:line="227" w:lineRule="exact"/>
              <w:ind w:left="174" w:right="168"/>
              <w:jc w:val="center"/>
              <w:rPr>
                <w:b/>
                <w:sz w:val="20"/>
              </w:rPr>
            </w:pPr>
            <w:bookmarkStart w:name="TH" w:id="1707"/>
            <w:bookmarkEnd w:id="1707"/>
            <w:r>
              <w:rPr/>
            </w:r>
            <w:bookmarkStart w:name="Span" w:id="1708"/>
            <w:bookmarkEnd w:id="1708"/>
            <w:r>
              <w:rPr/>
            </w:r>
            <w:bookmarkStart w:name="0% " w:id="1709"/>
            <w:bookmarkEnd w:id="1709"/>
            <w:r>
              <w:rPr/>
            </w:r>
            <w:r>
              <w:rPr>
                <w:b/>
                <w:color w:val="C45811"/>
                <w:sz w:val="20"/>
              </w:rPr>
              <w:t>0%</w:t>
            </w:r>
          </w:p>
        </w:tc>
        <w:tc>
          <w:tcPr>
            <w:tcW w:w="1043" w:type="dxa"/>
            <w:tcBorders>
              <w:top w:val="single" w:sz="12" w:space="0" w:color="F9BE8F"/>
              <w:bottom w:val="single" w:sz="12" w:space="0" w:color="F9BE8F"/>
            </w:tcBorders>
          </w:tcPr>
          <w:p>
            <w:pPr>
              <w:pStyle w:val="TableParagraph"/>
              <w:spacing w:line="227" w:lineRule="exact"/>
              <w:ind w:left="171" w:right="129"/>
              <w:jc w:val="center"/>
              <w:rPr>
                <w:b/>
                <w:sz w:val="20"/>
              </w:rPr>
            </w:pPr>
            <w:bookmarkStart w:name="TH" w:id="1710"/>
            <w:bookmarkEnd w:id="1710"/>
            <w:r>
              <w:rPr/>
            </w:r>
            <w:bookmarkStart w:name="Span" w:id="1711"/>
            <w:bookmarkEnd w:id="1711"/>
            <w:r>
              <w:rPr/>
            </w:r>
            <w:bookmarkStart w:name="0% " w:id="1712"/>
            <w:bookmarkEnd w:id="1712"/>
            <w:r>
              <w:rPr/>
            </w:r>
            <w:r>
              <w:rPr>
                <w:b/>
                <w:color w:val="C45811"/>
                <w:sz w:val="20"/>
              </w:rPr>
              <w:t>0%</w:t>
            </w:r>
          </w:p>
        </w:tc>
      </w:tr>
      <w:tr>
        <w:trPr>
          <w:trHeight w:val="272" w:hRule="atLeast"/>
        </w:trPr>
        <w:tc>
          <w:tcPr>
            <w:tcW w:w="1349" w:type="dxa"/>
            <w:tcBorders>
              <w:top w:val="single" w:sz="12" w:space="0" w:color="F9BE8F"/>
              <w:bottom w:val="single" w:sz="12" w:space="0" w:color="F9BE8F"/>
            </w:tcBorders>
          </w:tcPr>
          <w:p>
            <w:pPr>
              <w:pStyle w:val="TableParagraph"/>
              <w:spacing w:line="227" w:lineRule="exact"/>
              <w:ind w:left="115"/>
              <w:rPr>
                <w:b/>
                <w:sz w:val="20"/>
              </w:rPr>
            </w:pPr>
            <w:bookmarkStart w:name="TR" w:id="1713"/>
            <w:bookmarkEnd w:id="1713"/>
            <w:r>
              <w:rPr/>
            </w:r>
            <w:bookmarkStart w:name="Span" w:id="1714"/>
            <w:bookmarkEnd w:id="1714"/>
            <w:r>
              <w:rPr/>
            </w:r>
            <w:bookmarkStart w:name="TH" w:id="1715"/>
            <w:bookmarkEnd w:id="1715"/>
            <w:r>
              <w:rPr/>
            </w:r>
            <w:bookmarkStart w:name="Span" w:id="1716"/>
            <w:bookmarkEnd w:id="1716"/>
            <w:r>
              <w:rPr/>
            </w:r>
            <w:bookmarkStart w:name="NET " w:id="1717"/>
            <w:bookmarkEnd w:id="1717"/>
            <w:r>
              <w:rPr/>
            </w:r>
            <w:r>
              <w:rPr>
                <w:b/>
                <w:color w:val="C45811"/>
                <w:sz w:val="20"/>
              </w:rPr>
              <w:t>NET</w:t>
            </w:r>
          </w:p>
        </w:tc>
        <w:tc>
          <w:tcPr>
            <w:tcW w:w="1165" w:type="dxa"/>
            <w:tcBorders>
              <w:top w:val="single" w:sz="12" w:space="0" w:color="F9BE8F"/>
              <w:bottom w:val="single" w:sz="12" w:space="0" w:color="F9BE8F"/>
            </w:tcBorders>
          </w:tcPr>
          <w:p>
            <w:pPr>
              <w:pStyle w:val="TableParagraph"/>
              <w:spacing w:line="227" w:lineRule="exact"/>
              <w:ind w:right="331"/>
              <w:jc w:val="right"/>
              <w:rPr>
                <w:b/>
                <w:sz w:val="20"/>
              </w:rPr>
            </w:pPr>
            <w:bookmarkStart w:name="TH" w:id="1718"/>
            <w:bookmarkEnd w:id="1718"/>
            <w:r>
              <w:rPr/>
            </w:r>
            <w:bookmarkStart w:name="Span" w:id="1719"/>
            <w:bookmarkEnd w:id="1719"/>
            <w:r>
              <w:rPr/>
            </w:r>
            <w:bookmarkStart w:name="100% " w:id="1720"/>
            <w:bookmarkEnd w:id="1720"/>
            <w:r>
              <w:rPr/>
            </w:r>
            <w:r>
              <w:rPr>
                <w:b/>
                <w:color w:val="C45811"/>
                <w:w w:val="95"/>
                <w:sz w:val="20"/>
              </w:rPr>
              <w:t>100%</w:t>
            </w:r>
          </w:p>
        </w:tc>
        <w:tc>
          <w:tcPr>
            <w:tcW w:w="1263" w:type="dxa"/>
            <w:tcBorders>
              <w:top w:val="single" w:sz="12" w:space="0" w:color="F9BE8F"/>
              <w:bottom w:val="single" w:sz="12" w:space="0" w:color="F9BE8F"/>
            </w:tcBorders>
          </w:tcPr>
          <w:p>
            <w:pPr>
              <w:pStyle w:val="TableParagraph"/>
              <w:spacing w:line="227" w:lineRule="exact"/>
              <w:ind w:left="254" w:right="145"/>
              <w:jc w:val="center"/>
              <w:rPr>
                <w:b/>
                <w:sz w:val="20"/>
              </w:rPr>
            </w:pPr>
            <w:bookmarkStart w:name="TH" w:id="1721"/>
            <w:bookmarkEnd w:id="1721"/>
            <w:r>
              <w:rPr/>
            </w:r>
            <w:bookmarkStart w:name="Span" w:id="1722"/>
            <w:bookmarkEnd w:id="1722"/>
            <w:r>
              <w:rPr/>
            </w:r>
            <w:bookmarkStart w:name="100% " w:id="1723"/>
            <w:bookmarkEnd w:id="1723"/>
            <w:r>
              <w:rPr/>
            </w:r>
            <w:r>
              <w:rPr>
                <w:b/>
                <w:color w:val="C45811"/>
                <w:sz w:val="20"/>
              </w:rPr>
              <w:t>100%</w:t>
            </w:r>
          </w:p>
        </w:tc>
        <w:tc>
          <w:tcPr>
            <w:tcW w:w="855" w:type="dxa"/>
            <w:tcBorders>
              <w:top w:val="single" w:sz="12" w:space="0" w:color="F9BE8F"/>
              <w:bottom w:val="single" w:sz="12" w:space="0" w:color="F9BE8F"/>
            </w:tcBorders>
          </w:tcPr>
          <w:p>
            <w:pPr>
              <w:pStyle w:val="TableParagraph"/>
              <w:spacing w:line="227" w:lineRule="exact"/>
              <w:ind w:left="144" w:right="84"/>
              <w:jc w:val="center"/>
              <w:rPr>
                <w:b/>
                <w:sz w:val="20"/>
              </w:rPr>
            </w:pPr>
            <w:bookmarkStart w:name="TH" w:id="1724"/>
            <w:bookmarkEnd w:id="1724"/>
            <w:r>
              <w:rPr/>
            </w:r>
            <w:bookmarkStart w:name="Span" w:id="1725"/>
            <w:bookmarkEnd w:id="1725"/>
            <w:r>
              <w:rPr/>
            </w:r>
            <w:bookmarkStart w:name="100% " w:id="1726"/>
            <w:bookmarkEnd w:id="1726"/>
            <w:r>
              <w:rPr/>
            </w:r>
            <w:r>
              <w:rPr>
                <w:b/>
                <w:color w:val="C45811"/>
                <w:sz w:val="20"/>
              </w:rPr>
              <w:t>100%</w:t>
            </w:r>
          </w:p>
        </w:tc>
        <w:tc>
          <w:tcPr>
            <w:tcW w:w="821" w:type="dxa"/>
            <w:tcBorders>
              <w:top w:val="single" w:sz="12" w:space="0" w:color="F9BE8F"/>
              <w:bottom w:val="single" w:sz="12" w:space="0" w:color="F9BE8F"/>
            </w:tcBorders>
          </w:tcPr>
          <w:p>
            <w:pPr>
              <w:pStyle w:val="TableParagraph"/>
              <w:spacing w:line="227" w:lineRule="exact"/>
              <w:ind w:right="161"/>
              <w:jc w:val="right"/>
              <w:rPr>
                <w:b/>
                <w:sz w:val="20"/>
              </w:rPr>
            </w:pPr>
            <w:bookmarkStart w:name="TH" w:id="1727"/>
            <w:bookmarkEnd w:id="1727"/>
            <w:r>
              <w:rPr/>
            </w:r>
            <w:bookmarkStart w:name="Span" w:id="1728"/>
            <w:bookmarkEnd w:id="1728"/>
            <w:r>
              <w:rPr/>
            </w:r>
            <w:bookmarkStart w:name="100% " w:id="1729"/>
            <w:bookmarkEnd w:id="1729"/>
            <w:r>
              <w:rPr/>
            </w:r>
            <w:r>
              <w:rPr>
                <w:b/>
                <w:color w:val="C45811"/>
                <w:w w:val="95"/>
                <w:sz w:val="20"/>
              </w:rPr>
              <w:t>100%</w:t>
            </w:r>
          </w:p>
        </w:tc>
        <w:tc>
          <w:tcPr>
            <w:tcW w:w="837" w:type="dxa"/>
            <w:tcBorders>
              <w:top w:val="single" w:sz="12" w:space="0" w:color="F9BE8F"/>
              <w:bottom w:val="single" w:sz="12" w:space="0" w:color="F9BE8F"/>
            </w:tcBorders>
          </w:tcPr>
          <w:p>
            <w:pPr>
              <w:pStyle w:val="TableParagraph"/>
              <w:spacing w:line="227" w:lineRule="exact"/>
              <w:ind w:left="132"/>
              <w:rPr>
                <w:b/>
                <w:sz w:val="20"/>
              </w:rPr>
            </w:pPr>
            <w:bookmarkStart w:name="TH" w:id="1730"/>
            <w:bookmarkEnd w:id="1730"/>
            <w:r>
              <w:rPr/>
            </w:r>
            <w:bookmarkStart w:name="Span" w:id="1731"/>
            <w:bookmarkEnd w:id="1731"/>
            <w:r>
              <w:rPr/>
            </w:r>
            <w:bookmarkStart w:name="100% " w:id="1732"/>
            <w:bookmarkEnd w:id="1732"/>
            <w:r>
              <w:rPr/>
            </w:r>
            <w:r>
              <w:rPr>
                <w:b/>
                <w:color w:val="C45811"/>
                <w:sz w:val="20"/>
              </w:rPr>
              <w:t>100%</w:t>
            </w:r>
          </w:p>
        </w:tc>
        <w:tc>
          <w:tcPr>
            <w:tcW w:w="898" w:type="dxa"/>
            <w:tcBorders>
              <w:top w:val="single" w:sz="12" w:space="0" w:color="F9BE8F"/>
              <w:bottom w:val="single" w:sz="12" w:space="0" w:color="F9BE8F"/>
            </w:tcBorders>
          </w:tcPr>
          <w:p>
            <w:pPr>
              <w:pStyle w:val="TableParagraph"/>
              <w:spacing w:line="227" w:lineRule="exact"/>
              <w:ind w:left="174" w:right="171"/>
              <w:jc w:val="center"/>
              <w:rPr>
                <w:b/>
                <w:sz w:val="20"/>
              </w:rPr>
            </w:pPr>
            <w:bookmarkStart w:name="TH" w:id="1733"/>
            <w:bookmarkEnd w:id="1733"/>
            <w:r>
              <w:rPr/>
            </w:r>
            <w:bookmarkStart w:name="Span" w:id="1734"/>
            <w:bookmarkEnd w:id="1734"/>
            <w:r>
              <w:rPr/>
            </w:r>
            <w:bookmarkStart w:name="100% " w:id="1735"/>
            <w:bookmarkEnd w:id="1735"/>
            <w:r>
              <w:rPr/>
            </w:r>
            <w:r>
              <w:rPr>
                <w:b/>
                <w:color w:val="C45811"/>
                <w:sz w:val="20"/>
              </w:rPr>
              <w:t>100%</w:t>
            </w:r>
          </w:p>
        </w:tc>
        <w:tc>
          <w:tcPr>
            <w:tcW w:w="1043" w:type="dxa"/>
            <w:tcBorders>
              <w:top w:val="single" w:sz="12" w:space="0" w:color="F9BE8F"/>
              <w:bottom w:val="single" w:sz="12" w:space="0" w:color="F9BE8F"/>
            </w:tcBorders>
          </w:tcPr>
          <w:p>
            <w:pPr>
              <w:pStyle w:val="TableParagraph"/>
              <w:spacing w:line="227" w:lineRule="exact"/>
              <w:ind w:left="171" w:right="126"/>
              <w:jc w:val="center"/>
              <w:rPr>
                <w:b/>
                <w:sz w:val="20"/>
              </w:rPr>
            </w:pPr>
            <w:bookmarkStart w:name="TH" w:id="1736"/>
            <w:bookmarkEnd w:id="1736"/>
            <w:r>
              <w:rPr/>
            </w:r>
            <w:bookmarkStart w:name="Span" w:id="1737"/>
            <w:bookmarkEnd w:id="1737"/>
            <w:r>
              <w:rPr/>
            </w:r>
            <w:bookmarkStart w:name="100% " w:id="1738"/>
            <w:bookmarkEnd w:id="1738"/>
            <w:r>
              <w:rPr/>
            </w:r>
            <w:r>
              <w:rPr>
                <w:b/>
                <w:color w:val="C45811"/>
                <w:sz w:val="20"/>
              </w:rPr>
              <w:t>100%</w:t>
            </w:r>
          </w:p>
        </w:tc>
      </w:tr>
    </w:tbl>
    <w:p>
      <w:pPr>
        <w:spacing w:before="104"/>
        <w:ind w:left="1440" w:right="587" w:firstLine="0"/>
        <w:jc w:val="left"/>
        <w:rPr>
          <w:sz w:val="14"/>
        </w:rPr>
      </w:pPr>
      <w:bookmarkStart w:name="n = 82; administrative data (PART D - AC" w:id="1739"/>
      <w:bookmarkEnd w:id="1739"/>
      <w:r>
        <w:rPr/>
      </w:r>
      <w:r>
        <w:rPr>
          <w:sz w:val="14"/>
        </w:rPr>
        <w:t>n = 82; administrative data (PART D - ACTIVITY WAGES EXPENDITURE SUMMARY) supplied for 74 unique entities plus 8 survey respondents who indicated they were doing FfS but were missing from the Administration data.</w:t>
      </w:r>
    </w:p>
    <w:p>
      <w:pPr>
        <w:pStyle w:val="BodyText"/>
        <w:rPr>
          <w:sz w:val="16"/>
        </w:rPr>
      </w:pPr>
    </w:p>
    <w:p>
      <w:pPr>
        <w:pStyle w:val="BodyText"/>
        <w:spacing w:before="9"/>
        <w:rPr>
          <w:sz w:val="19"/>
        </w:rPr>
      </w:pPr>
    </w:p>
    <w:p>
      <w:pPr>
        <w:pStyle w:val="BodyText"/>
        <w:spacing w:line="276" w:lineRule="auto"/>
        <w:ind w:left="1440" w:right="715"/>
      </w:pPr>
      <w:bookmarkStart w:name=" " w:id="1740"/>
      <w:bookmarkEnd w:id="1740"/>
      <w:r>
        <w:rPr/>
      </w:r>
      <w:bookmarkStart w:name="The qualitative data from the online sur" w:id="1741"/>
      <w:bookmarkEnd w:id="1741"/>
      <w:r>
        <w:rPr/>
      </w:r>
      <w:r>
        <w:rPr/>
        <w:t>The qualitative data from the online surveys and in-depth discussions found that when only funded by IPA, ranger groups were unable to take on further work without additional support to build capacity. The qualitative in-depth discussions supported this conclusion, with respondents reporting that the IPA funding is unable to facilitate FfS opportunities or resource those opportunities if they arise because ranger groups are stretched to deliver even their core program outcomes. The qualitative data also suggests there are constraints within the IPA program funding arrangements (i.e. less positions funded and the type of training funded for not matching the skills needed for FfS) that may inhibit the emergence of FfS activity in those areas where IPA is the only funding available.</w:t>
      </w:r>
    </w:p>
    <w:p>
      <w:pPr>
        <w:spacing w:after="0" w:line="276" w:lineRule="auto"/>
        <w:sectPr>
          <w:footerReference w:type="default" r:id="rId98"/>
          <w:pgSz w:w="11910" w:h="16840"/>
          <w:pgMar w:footer="2378" w:header="595" w:top="1260" w:bottom="2560" w:left="0" w:right="0"/>
        </w:sectPr>
      </w:pPr>
    </w:p>
    <w:p>
      <w:pPr>
        <w:pStyle w:val="BodyText"/>
        <w:spacing w:line="276" w:lineRule="auto" w:before="177"/>
        <w:ind w:left="1440" w:right="656"/>
        <w:jc w:val="both"/>
      </w:pPr>
      <w:bookmarkStart w:name="Span" w:id="1742"/>
      <w:bookmarkEnd w:id="1742"/>
      <w:r>
        <w:rPr/>
      </w:r>
      <w:bookmarkStart w:name="The quantitative survey data, further su" w:id="1743"/>
      <w:bookmarkEnd w:id="1743"/>
      <w:r>
        <w:rPr/>
      </w:r>
      <w:r>
        <w:rPr/>
        <w:t>The quantitative survey data, further supports there are relationships between ranger funding arrangements and FfS. Of the 20 ranger groups surveyed in Stage 1 who do FfS there were 8 WoC and IPA funded, 7 WoC only funded, 2 IPA only funded, 2 IPA/IAS funded and 1 IAS.</w:t>
      </w:r>
    </w:p>
    <w:p>
      <w:pPr>
        <w:pStyle w:val="BodyText"/>
        <w:spacing w:before="11"/>
        <w:rPr>
          <w:sz w:val="20"/>
        </w:rPr>
      </w:pPr>
    </w:p>
    <w:p>
      <w:pPr>
        <w:pStyle w:val="Heading5"/>
        <w:spacing w:before="92"/>
      </w:pPr>
      <w:r>
        <w:rPr/>
        <w:drawing>
          <wp:anchor distT="0" distB="0" distL="0" distR="0" allowOverlap="1" layoutInCell="1" locked="0" behindDoc="0" simplePos="0" relativeHeight="3376">
            <wp:simplePos x="0" y="0"/>
            <wp:positionH relativeFrom="page">
              <wp:posOffset>917447</wp:posOffset>
            </wp:positionH>
            <wp:positionV relativeFrom="paragraph">
              <wp:posOffset>88339</wp:posOffset>
            </wp:positionV>
            <wp:extent cx="331470" cy="118109"/>
            <wp:effectExtent l="0" t="0" r="0" b="0"/>
            <wp:wrapNone/>
            <wp:docPr id="63" name="image58.png" descr=""/>
            <wp:cNvGraphicFramePr>
              <a:graphicFrameLocks noChangeAspect="1"/>
            </wp:cNvGraphicFramePr>
            <a:graphic>
              <a:graphicData uri="http://schemas.openxmlformats.org/drawingml/2006/picture">
                <pic:pic>
                  <pic:nvPicPr>
                    <pic:cNvPr id="64" name="image58.png"/>
                    <pic:cNvPicPr/>
                  </pic:nvPicPr>
                  <pic:blipFill>
                    <a:blip r:embed="rId100" cstate="print"/>
                    <a:stretch>
                      <a:fillRect/>
                    </a:stretch>
                  </pic:blipFill>
                  <pic:spPr>
                    <a:xfrm>
                      <a:off x="0" y="0"/>
                      <a:ext cx="331470" cy="118109"/>
                    </a:xfrm>
                    <a:prstGeom prst="rect">
                      <a:avLst/>
                    </a:prstGeom>
                  </pic:spPr>
                </pic:pic>
              </a:graphicData>
            </a:graphic>
          </wp:anchor>
        </w:drawing>
      </w:r>
      <w:bookmarkStart w:name=" " w:id="1744"/>
      <w:bookmarkEnd w:id="1744"/>
      <w:r>
        <w:rPr>
          <w:b w:val="0"/>
        </w:rPr>
      </w:r>
      <w:bookmarkStart w:name=" How does WoC and IPA funding support Ff" w:id="1745"/>
      <w:bookmarkEnd w:id="1745"/>
      <w:r>
        <w:rPr>
          <w:b w:val="0"/>
        </w:rPr>
      </w:r>
      <w:r>
        <w:rPr/>
        <w:t>How does WoC and IPA funding support FfS activities?</w:t>
      </w:r>
    </w:p>
    <w:p>
      <w:pPr>
        <w:pStyle w:val="BodyText"/>
        <w:spacing w:line="276" w:lineRule="auto" w:before="120"/>
        <w:ind w:left="1440" w:right="801"/>
      </w:pPr>
      <w:bookmarkStart w:name="Of those respondents who had funding ide" w:id="1746"/>
      <w:bookmarkEnd w:id="1746"/>
      <w:r>
        <w:rPr/>
      </w:r>
      <w:r>
        <w:rPr/>
        <w:t>Of those respondents who had funding identified WoC in particular, and IPA funding to a lesser extent as the foundational basis from which they could develop FfS opportunities. The key enablers of FfS work from the funded ranger programs include:</w:t>
      </w:r>
    </w:p>
    <w:p>
      <w:pPr>
        <w:pStyle w:val="ListParagraph"/>
        <w:numPr>
          <w:ilvl w:val="2"/>
          <w:numId w:val="13"/>
        </w:numPr>
        <w:tabs>
          <w:tab w:pos="2153" w:val="left" w:leader="none"/>
          <w:tab w:pos="2154" w:val="left" w:leader="none"/>
        </w:tabs>
        <w:spacing w:line="240" w:lineRule="auto" w:before="118" w:after="0"/>
        <w:ind w:left="2153" w:right="0" w:hanging="355"/>
        <w:jc w:val="left"/>
        <w:rPr>
          <w:rFonts w:ascii="Symbol" w:hAnsi="Symbol"/>
          <w:sz w:val="22"/>
        </w:rPr>
      </w:pPr>
      <w:bookmarkStart w:name=" intimate knowledge of the area through" w:id="1747"/>
      <w:bookmarkEnd w:id="1747"/>
      <w:r>
        <w:rPr/>
      </w:r>
      <w:bookmarkStart w:name=" intimate knowledge of the area through" w:id="1748"/>
      <w:bookmarkEnd w:id="1748"/>
      <w:r>
        <w:rPr>
          <w:sz w:val="22"/>
        </w:rPr>
        <w:t>i</w:t>
      </w:r>
      <w:r>
        <w:rPr>
          <w:sz w:val="22"/>
        </w:rPr>
        <w:t>ntimate knowledge of the area through working on the IPA and</w:t>
      </w:r>
      <w:r>
        <w:rPr>
          <w:spacing w:val="-11"/>
          <w:sz w:val="22"/>
        </w:rPr>
        <w:t> </w:t>
      </w:r>
      <w:r>
        <w:rPr>
          <w:sz w:val="22"/>
        </w:rPr>
        <w:t>WoC</w:t>
      </w:r>
    </w:p>
    <w:p>
      <w:pPr>
        <w:pStyle w:val="ListParagraph"/>
        <w:numPr>
          <w:ilvl w:val="2"/>
          <w:numId w:val="13"/>
        </w:numPr>
        <w:tabs>
          <w:tab w:pos="2153" w:val="left" w:leader="none"/>
          <w:tab w:pos="2154" w:val="left" w:leader="none"/>
        </w:tabs>
        <w:spacing w:line="240" w:lineRule="auto" w:before="37" w:after="0"/>
        <w:ind w:left="2153" w:right="0" w:hanging="355"/>
        <w:jc w:val="left"/>
        <w:rPr>
          <w:rFonts w:ascii="Symbol" w:hAnsi="Symbol"/>
          <w:sz w:val="22"/>
        </w:rPr>
      </w:pPr>
      <w:bookmarkStart w:name=" strengthening and strong cultural conn" w:id="1749"/>
      <w:bookmarkEnd w:id="1749"/>
      <w:r>
        <w:rPr/>
      </w:r>
      <w:bookmarkStart w:name=" strengthening and strong cultural conn" w:id="1750"/>
      <w:bookmarkEnd w:id="1750"/>
      <w:r>
        <w:rPr>
          <w:sz w:val="22"/>
        </w:rPr>
        <w:t>s</w:t>
      </w:r>
      <w:r>
        <w:rPr>
          <w:sz w:val="22"/>
        </w:rPr>
        <w:t>trengthening and strong cultural connections to</w:t>
      </w:r>
      <w:r>
        <w:rPr>
          <w:spacing w:val="-8"/>
          <w:sz w:val="22"/>
        </w:rPr>
        <w:t> </w:t>
      </w:r>
      <w:r>
        <w:rPr>
          <w:sz w:val="22"/>
        </w:rPr>
        <w:t>country</w:t>
      </w:r>
    </w:p>
    <w:p>
      <w:pPr>
        <w:pStyle w:val="ListParagraph"/>
        <w:numPr>
          <w:ilvl w:val="2"/>
          <w:numId w:val="13"/>
        </w:numPr>
        <w:tabs>
          <w:tab w:pos="2153" w:val="left" w:leader="none"/>
          <w:tab w:pos="2154" w:val="left" w:leader="none"/>
        </w:tabs>
        <w:spacing w:line="240" w:lineRule="auto" w:before="36" w:after="0"/>
        <w:ind w:left="2153" w:right="0" w:hanging="355"/>
        <w:jc w:val="left"/>
        <w:rPr>
          <w:rFonts w:ascii="Symbol" w:hAnsi="Symbol"/>
          <w:sz w:val="22"/>
        </w:rPr>
      </w:pPr>
      <w:bookmarkStart w:name=" the range of skills learned working on" w:id="1751"/>
      <w:bookmarkEnd w:id="1751"/>
      <w:r>
        <w:rPr/>
      </w:r>
      <w:bookmarkStart w:name=" the range of skills learned working on" w:id="1752"/>
      <w:bookmarkEnd w:id="1752"/>
      <w:r>
        <w:rPr>
          <w:sz w:val="22"/>
        </w:rPr>
        <w:t>t</w:t>
      </w:r>
      <w:r>
        <w:rPr>
          <w:sz w:val="22"/>
        </w:rPr>
        <w:t>he range of skills learned working on the</w:t>
      </w:r>
      <w:r>
        <w:rPr>
          <w:spacing w:val="-3"/>
          <w:sz w:val="22"/>
        </w:rPr>
        <w:t> </w:t>
      </w:r>
      <w:r>
        <w:rPr>
          <w:sz w:val="22"/>
        </w:rPr>
        <w:t>IPA</w:t>
      </w:r>
    </w:p>
    <w:p>
      <w:pPr>
        <w:pStyle w:val="ListParagraph"/>
        <w:numPr>
          <w:ilvl w:val="2"/>
          <w:numId w:val="13"/>
        </w:numPr>
        <w:tabs>
          <w:tab w:pos="2153" w:val="left" w:leader="none"/>
          <w:tab w:pos="2154" w:val="left" w:leader="none"/>
        </w:tabs>
        <w:spacing w:line="240" w:lineRule="auto" w:before="35" w:after="0"/>
        <w:ind w:left="2153" w:right="0" w:hanging="355"/>
        <w:jc w:val="left"/>
        <w:rPr>
          <w:rFonts w:ascii="Symbol" w:hAnsi="Symbol"/>
          <w:sz w:val="22"/>
        </w:rPr>
      </w:pPr>
      <w:bookmarkStart w:name=" recognised professionalism and capacit" w:id="1753"/>
      <w:bookmarkEnd w:id="1753"/>
      <w:r>
        <w:rPr/>
      </w:r>
      <w:bookmarkStart w:name=" recognised professionalism and capacit" w:id="1754"/>
      <w:bookmarkEnd w:id="1754"/>
      <w:r>
        <w:rPr>
          <w:sz w:val="22"/>
        </w:rPr>
        <w:t>r</w:t>
      </w:r>
      <w:r>
        <w:rPr>
          <w:sz w:val="22"/>
        </w:rPr>
        <w:t>ecognised professionalism and capacity to do the</w:t>
      </w:r>
      <w:r>
        <w:rPr>
          <w:spacing w:val="-8"/>
          <w:sz w:val="22"/>
        </w:rPr>
        <w:t> </w:t>
      </w:r>
      <w:r>
        <w:rPr>
          <w:sz w:val="22"/>
        </w:rPr>
        <w:t>work.</w:t>
      </w:r>
    </w:p>
    <w:p>
      <w:pPr>
        <w:pStyle w:val="BodyText"/>
        <w:spacing w:before="3"/>
        <w:rPr>
          <w:sz w:val="25"/>
        </w:rPr>
      </w:pPr>
    </w:p>
    <w:p>
      <w:pPr>
        <w:pStyle w:val="BodyText"/>
        <w:ind w:left="2292" w:right="1540"/>
        <w:rPr>
          <w:i/>
        </w:rPr>
      </w:pPr>
      <w:bookmarkStart w:name=" " w:id="1755"/>
      <w:bookmarkEnd w:id="1755"/>
      <w:r>
        <w:rPr/>
      </w:r>
      <w:bookmarkStart w:name="“A range of skills developed through the" w:id="1756"/>
      <w:bookmarkEnd w:id="1756"/>
      <w:r>
        <w:rPr/>
      </w:r>
      <w:r>
        <w:rPr>
          <w:color w:val="4F6128"/>
        </w:rPr>
        <w:t>“A range of skills developed through the WoC and IPA programs has allowed the rangers to develop … skills that makes transitioning to FfS work and delivering outcomes far easier. These include things like literacy, numeracy, driver’s licences, skills in time management, boating and 4WD.” </w:t>
      </w:r>
      <w:r>
        <w:rPr>
          <w:i/>
          <w:color w:val="4F6128"/>
        </w:rPr>
        <w:t>Ranger group doing FfS</w:t>
      </w:r>
    </w:p>
    <w:p>
      <w:pPr>
        <w:pStyle w:val="BodyText"/>
        <w:spacing w:line="276" w:lineRule="auto" w:before="121"/>
        <w:ind w:left="1440" w:right="671"/>
      </w:pPr>
      <w:bookmarkStart w:name="The ILSM program funding (WoC and IPA) h" w:id="1757"/>
      <w:bookmarkEnd w:id="1757"/>
      <w:r>
        <w:rPr/>
      </w:r>
      <w:r>
        <w:rPr/>
        <w:t>The ILSM program funding (WoC and IPA) has enabled many groups to develop significant skills and capacities so that when FfS opportunities arise they are able to quickly assess the viability of the proposal and undertake the work to a high standard. Program funding supports the payment of award wages and the ongoing training of rangers. FfS opportunities are often ad hoc needing a readily available trained workforce of rangers to call upon to deliver services. To develop this workforce for ad hoc activities is not economical for partners and would be make the activity cost prohibitive if partners had to fund the creation and training of rangers for each FfS</w:t>
      </w:r>
      <w:r>
        <w:rPr>
          <w:spacing w:val="-18"/>
        </w:rPr>
        <w:t> </w:t>
      </w:r>
      <w:r>
        <w:rPr/>
        <w:t>project.</w:t>
      </w:r>
    </w:p>
    <w:p>
      <w:pPr>
        <w:pStyle w:val="BodyText"/>
        <w:spacing w:line="276" w:lineRule="auto" w:before="119"/>
        <w:ind w:left="1440" w:right="728"/>
      </w:pPr>
      <w:bookmarkStart w:name="When the first FfS project is delivered " w:id="1758"/>
      <w:bookmarkEnd w:id="1758"/>
      <w:r>
        <w:rPr/>
      </w:r>
      <w:r>
        <w:rPr/>
        <w:t>When the first FfS project is delivered to satisfaction, respondents said it demonstrated the valuable skills available they had to offer. This motivated the partner to continue to identify opportunities where they could tap into this workforce to create more FfS activities. The initial FfS projects were said to led to more work as partners become familiar with the expertise of the ranger groups and the high level of outcomes they can deliver. The key to repeat business is good services, delivered through good relationships with partners and community connections and the professionalism of the workforce.</w:t>
      </w:r>
    </w:p>
    <w:p>
      <w:pPr>
        <w:pStyle w:val="BodyText"/>
        <w:spacing w:before="121"/>
        <w:ind w:left="2292" w:right="1295"/>
        <w:rPr>
          <w:i/>
        </w:rPr>
      </w:pPr>
      <w:bookmarkStart w:name="“The 1-1 relationships are very cordial " w:id="1759"/>
      <w:bookmarkEnd w:id="1759"/>
      <w:r>
        <w:rPr/>
      </w:r>
      <w:r>
        <w:rPr>
          <w:color w:val="4F6128"/>
        </w:rPr>
        <w:t>“The 1-1 relationships are very cordial and familiar, building trust and program activity within the communities.” </w:t>
      </w:r>
      <w:r>
        <w:rPr>
          <w:i/>
          <w:color w:val="4F6128"/>
        </w:rPr>
        <w:t>Ranger group doing FfS</w:t>
      </w:r>
    </w:p>
    <w:p>
      <w:pPr>
        <w:pStyle w:val="BodyText"/>
        <w:spacing w:before="121"/>
        <w:ind w:left="2292" w:right="1167"/>
        <w:rPr>
          <w:i/>
        </w:rPr>
      </w:pPr>
      <w:bookmarkStart w:name="“The main positive is visibility: this r" w:id="1760"/>
      <w:bookmarkEnd w:id="1760"/>
      <w:r>
        <w:rPr/>
      </w:r>
      <w:r>
        <w:rPr>
          <w:color w:val="4F6128"/>
        </w:rPr>
        <w:t>“The main positive is visibility: this ranger group is relatively young and greatly gained by being exposed to FfS opportunities. It's also a great driver of professionalism for the entire group.” </w:t>
      </w:r>
      <w:r>
        <w:rPr>
          <w:i/>
          <w:color w:val="4F6128"/>
        </w:rPr>
        <w:t>Ranger group doing FfS</w:t>
      </w:r>
    </w:p>
    <w:p>
      <w:pPr>
        <w:pStyle w:val="Heading5"/>
        <w:spacing w:before="120"/>
      </w:pPr>
      <w:r>
        <w:rPr/>
        <w:drawing>
          <wp:anchor distT="0" distB="0" distL="0" distR="0" allowOverlap="1" layoutInCell="1" locked="0" behindDoc="0" simplePos="0" relativeHeight="3400">
            <wp:simplePos x="0" y="0"/>
            <wp:positionH relativeFrom="page">
              <wp:posOffset>917447</wp:posOffset>
            </wp:positionH>
            <wp:positionV relativeFrom="paragraph">
              <wp:posOffset>105484</wp:posOffset>
            </wp:positionV>
            <wp:extent cx="332994" cy="118110"/>
            <wp:effectExtent l="0" t="0" r="0" b="0"/>
            <wp:wrapNone/>
            <wp:docPr id="65" name="image59.png" descr=""/>
            <wp:cNvGraphicFramePr>
              <a:graphicFrameLocks noChangeAspect="1"/>
            </wp:cNvGraphicFramePr>
            <a:graphic>
              <a:graphicData uri="http://schemas.openxmlformats.org/drawingml/2006/picture">
                <pic:pic>
                  <pic:nvPicPr>
                    <pic:cNvPr id="66" name="image59.png"/>
                    <pic:cNvPicPr/>
                  </pic:nvPicPr>
                  <pic:blipFill>
                    <a:blip r:embed="rId101" cstate="print"/>
                    <a:stretch>
                      <a:fillRect/>
                    </a:stretch>
                  </pic:blipFill>
                  <pic:spPr>
                    <a:xfrm>
                      <a:off x="0" y="0"/>
                      <a:ext cx="332994" cy="118110"/>
                    </a:xfrm>
                    <a:prstGeom prst="rect">
                      <a:avLst/>
                    </a:prstGeom>
                  </pic:spPr>
                </pic:pic>
              </a:graphicData>
            </a:graphic>
          </wp:anchor>
        </w:drawing>
      </w:r>
      <w:bookmarkStart w:name=" How is FfS being used to meet funded co" w:id="1761"/>
      <w:bookmarkEnd w:id="1761"/>
      <w:r>
        <w:rPr>
          <w:b w:val="0"/>
        </w:rPr>
      </w:r>
      <w:r>
        <w:rPr/>
        <w:t>How is FfS being used to meet funded contracts?</w:t>
      </w:r>
    </w:p>
    <w:p>
      <w:pPr>
        <w:pStyle w:val="BodyText"/>
        <w:spacing w:line="276" w:lineRule="auto" w:before="119"/>
        <w:ind w:left="1440" w:right="972"/>
      </w:pPr>
      <w:bookmarkStart w:name="The survey results and in-depth discussi" w:id="1762"/>
      <w:bookmarkEnd w:id="1762"/>
      <w:r>
        <w:rPr/>
      </w:r>
      <w:r>
        <w:rPr/>
        <w:t>The survey results and in-depth discussions gave no indication that FfS generates additional capacity to undertake and meet the obligations of the funded programs. There is a general sense that capacity building through WoC and IPA funding arrangements are one-way. That is, the skills and capacity developed through WoC and IPA funded programs generate a capacity for ranger</w:t>
      </w:r>
    </w:p>
    <w:p>
      <w:pPr>
        <w:spacing w:after="0" w:line="276" w:lineRule="auto"/>
        <w:sectPr>
          <w:footerReference w:type="default" r:id="rId99"/>
          <w:pgSz w:w="11910" w:h="16840"/>
          <w:pgMar w:footer="2558" w:header="595" w:top="1260" w:bottom="2740" w:left="0" w:right="0"/>
        </w:sectPr>
      </w:pPr>
    </w:p>
    <w:p>
      <w:pPr>
        <w:pStyle w:val="BodyText"/>
        <w:spacing w:line="276" w:lineRule="auto" w:before="177"/>
        <w:ind w:left="1440" w:right="1180"/>
      </w:pPr>
      <w:bookmarkStart w:name=" " w:id="1763"/>
      <w:bookmarkEnd w:id="1763"/>
      <w:r>
        <w:rPr/>
      </w:r>
      <w:bookmarkStart w:name=" " w:id="1764"/>
      <w:bookmarkEnd w:id="1764"/>
      <w:r>
        <w:rPr/>
      </w:r>
      <w:bookmarkStart w:name="Span" w:id="1765"/>
      <w:bookmarkEnd w:id="1765"/>
      <w:r>
        <w:rPr/>
      </w:r>
      <w:bookmarkStart w:name="ranger group when prompted in the qualit" w:id="1766"/>
      <w:bookmarkEnd w:id="1766"/>
      <w:r>
        <w:rPr/>
      </w:r>
      <w:bookmarkStart w:name="Table 4" w:id="1767"/>
      <w:bookmarkEnd w:id="1767"/>
      <w:r>
        <w:rPr/>
      </w:r>
      <w:r>
        <w:rPr/>
        <w:t>ranger group when prompted in the qualitative discussions. The online survey questions did not directly prompt for this and did not have any mentions of this.</w:t>
      </w:r>
    </w:p>
    <w:p>
      <w:pPr>
        <w:pStyle w:val="BodyText"/>
        <w:spacing w:before="119"/>
        <w:ind w:left="2292" w:right="1565"/>
        <w:jc w:val="both"/>
        <w:rPr>
          <w:i/>
        </w:rPr>
      </w:pPr>
      <w:bookmarkStart w:name="“AQIS were particularly interested in ge" w:id="1768"/>
      <w:bookmarkEnd w:id="1768"/>
      <w:r>
        <w:rPr/>
      </w:r>
      <w:r>
        <w:rPr>
          <w:color w:val="4F6128"/>
        </w:rPr>
        <w:t>“AQIS were particularly interested in getting info on [pest animals and insects], and [ranger group] were happy to do the fee for service work as it was good training for rangers, and of benefit to the IPA.” </w:t>
      </w:r>
      <w:r>
        <w:rPr>
          <w:i/>
          <w:color w:val="4F6128"/>
        </w:rPr>
        <w:t>Ranger group doing FfS</w:t>
      </w:r>
    </w:p>
    <w:p>
      <w:pPr>
        <w:pStyle w:val="BodyText"/>
        <w:spacing w:before="1"/>
        <w:rPr>
          <w:i/>
          <w:sz w:val="21"/>
        </w:rPr>
      </w:pPr>
    </w:p>
    <w:p>
      <w:pPr>
        <w:pStyle w:val="Heading5"/>
        <w:spacing w:before="0"/>
        <w:ind w:left="2292"/>
      </w:pPr>
      <w:r>
        <w:rPr/>
        <w:drawing>
          <wp:anchor distT="0" distB="0" distL="0" distR="0" allowOverlap="1" layoutInCell="1" locked="0" behindDoc="0" simplePos="0" relativeHeight="3424">
            <wp:simplePos x="0" y="0"/>
            <wp:positionH relativeFrom="page">
              <wp:posOffset>1001267</wp:posOffset>
            </wp:positionH>
            <wp:positionV relativeFrom="paragraph">
              <wp:posOffset>29919</wp:posOffset>
            </wp:positionV>
            <wp:extent cx="331469" cy="118109"/>
            <wp:effectExtent l="0" t="0" r="0" b="0"/>
            <wp:wrapNone/>
            <wp:docPr id="69" name="image60.png" descr=""/>
            <wp:cNvGraphicFramePr>
              <a:graphicFrameLocks noChangeAspect="1"/>
            </wp:cNvGraphicFramePr>
            <a:graphic>
              <a:graphicData uri="http://schemas.openxmlformats.org/drawingml/2006/picture">
                <pic:pic>
                  <pic:nvPicPr>
                    <pic:cNvPr id="70" name="image60.png"/>
                    <pic:cNvPicPr/>
                  </pic:nvPicPr>
                  <pic:blipFill>
                    <a:blip r:embed="rId103" cstate="print"/>
                    <a:stretch>
                      <a:fillRect/>
                    </a:stretch>
                  </pic:blipFill>
                  <pic:spPr>
                    <a:xfrm>
                      <a:off x="0" y="0"/>
                      <a:ext cx="331469" cy="118109"/>
                    </a:xfrm>
                    <a:prstGeom prst="rect">
                      <a:avLst/>
                    </a:prstGeom>
                  </pic:spPr>
                </pic:pic>
              </a:graphicData>
            </a:graphic>
          </wp:anchor>
        </w:drawing>
      </w:r>
      <w:bookmarkStart w:name=" Ranger program funding and FfS guidelin" w:id="1769"/>
      <w:bookmarkEnd w:id="1769"/>
      <w:r>
        <w:rPr>
          <w:b w:val="0"/>
        </w:rPr>
      </w:r>
      <w:r>
        <w:rPr/>
        <w:t>Ranger program funding and FfS guidelines</w:t>
      </w:r>
    </w:p>
    <w:p>
      <w:pPr>
        <w:pStyle w:val="BodyText"/>
        <w:spacing w:line="276" w:lineRule="auto" w:before="120"/>
        <w:ind w:left="1440" w:right="1106"/>
      </w:pPr>
      <w:bookmarkStart w:name="There are currently no specific guidelin" w:id="1770"/>
      <w:bookmarkEnd w:id="1770"/>
      <w:r>
        <w:rPr/>
      </w:r>
      <w:r>
        <w:rPr/>
        <w:t>There are currently no specific guidelines for FfS, only overall funding guidelines for the ranger programs. When asked in the survey what they would change about the ranger program funding guidelines in relation to FfS, respondents said:</w:t>
      </w:r>
    </w:p>
    <w:p>
      <w:pPr>
        <w:pStyle w:val="ListParagraph"/>
        <w:numPr>
          <w:ilvl w:val="2"/>
          <w:numId w:val="13"/>
        </w:numPr>
        <w:tabs>
          <w:tab w:pos="2153" w:val="left" w:leader="none"/>
          <w:tab w:pos="2154" w:val="left" w:leader="none"/>
        </w:tabs>
        <w:spacing w:line="273" w:lineRule="auto" w:before="118" w:after="0"/>
        <w:ind w:left="2153" w:right="659" w:hanging="355"/>
        <w:jc w:val="left"/>
        <w:rPr>
          <w:rFonts w:ascii="Symbol" w:hAnsi="Symbol"/>
          <w:sz w:val="22"/>
        </w:rPr>
      </w:pPr>
      <w:bookmarkStart w:name=" Include what fees to charge for FfS ac" w:id="1771"/>
      <w:bookmarkEnd w:id="1771"/>
      <w:r>
        <w:rPr/>
      </w:r>
      <w:bookmarkStart w:name=" Include what fees to charge for FfS ac" w:id="1772"/>
      <w:bookmarkEnd w:id="1772"/>
      <w:r>
        <w:rPr>
          <w:sz w:val="22"/>
        </w:rPr>
        <w:t>I</w:t>
      </w:r>
      <w:r>
        <w:rPr>
          <w:sz w:val="22"/>
        </w:rPr>
        <w:t>nclude what fees to charge for FfS activities (by way of providing some type of formula that could be applied or guidance when contracting with</w:t>
      </w:r>
      <w:r>
        <w:rPr>
          <w:spacing w:val="-4"/>
          <w:sz w:val="22"/>
        </w:rPr>
        <w:t> </w:t>
      </w:r>
      <w:r>
        <w:rPr>
          <w:sz w:val="22"/>
        </w:rPr>
        <w:t>partners)</w:t>
      </w:r>
    </w:p>
    <w:p>
      <w:pPr>
        <w:pStyle w:val="ListParagraph"/>
        <w:numPr>
          <w:ilvl w:val="2"/>
          <w:numId w:val="13"/>
        </w:numPr>
        <w:tabs>
          <w:tab w:pos="2153" w:val="left" w:leader="none"/>
          <w:tab w:pos="2154" w:val="left" w:leader="none"/>
        </w:tabs>
        <w:spacing w:line="271" w:lineRule="auto" w:before="2" w:after="0"/>
        <w:ind w:left="2153" w:right="660" w:hanging="355"/>
        <w:jc w:val="left"/>
        <w:rPr>
          <w:rFonts w:ascii="Symbol" w:hAnsi="Symbol"/>
          <w:sz w:val="22"/>
        </w:rPr>
      </w:pPr>
      <w:bookmarkStart w:name=" Include what the FfS money could or co" w:id="1773"/>
      <w:bookmarkEnd w:id="1773"/>
      <w:r>
        <w:rPr/>
      </w:r>
      <w:bookmarkStart w:name=" Include what the FfS money could or co" w:id="1774"/>
      <w:bookmarkEnd w:id="1774"/>
      <w:r>
        <w:rPr>
          <w:sz w:val="22"/>
        </w:rPr>
        <w:t>I</w:t>
      </w:r>
      <w:r>
        <w:rPr>
          <w:sz w:val="22"/>
        </w:rPr>
        <w:t>nclude what the FfS money could or could not be used for (one group reported they thought FfS money had to be put back into IPA programs and not the organisation</w:t>
      </w:r>
      <w:r>
        <w:rPr>
          <w:spacing w:val="-17"/>
          <w:sz w:val="22"/>
        </w:rPr>
        <w:t> </w:t>
      </w:r>
      <w:r>
        <w:rPr>
          <w:sz w:val="22"/>
        </w:rPr>
        <w:t>contracted).</w:t>
      </w:r>
    </w:p>
    <w:p>
      <w:pPr>
        <w:pStyle w:val="BodyText"/>
        <w:spacing w:before="6"/>
        <w:rPr>
          <w:sz w:val="21"/>
        </w:rPr>
      </w:pPr>
    </w:p>
    <w:p>
      <w:pPr>
        <w:spacing w:before="1"/>
        <w:ind w:left="2292" w:right="0" w:firstLine="0"/>
        <w:jc w:val="left"/>
        <w:rPr>
          <w:i/>
          <w:sz w:val="22"/>
        </w:rPr>
      </w:pPr>
      <w:bookmarkStart w:name="“We are not aware of any guidelines for " w:id="1775"/>
      <w:bookmarkEnd w:id="1775"/>
      <w:r>
        <w:rPr/>
      </w:r>
      <w:r>
        <w:rPr>
          <w:color w:val="4F6128"/>
          <w:sz w:val="22"/>
        </w:rPr>
        <w:t>“We are not aware of any guidelines for FfS.” </w:t>
      </w:r>
      <w:r>
        <w:rPr>
          <w:i/>
          <w:color w:val="4F6128"/>
          <w:sz w:val="22"/>
        </w:rPr>
        <w:t>Ranger group doing FfS</w:t>
      </w:r>
    </w:p>
    <w:p>
      <w:pPr>
        <w:pStyle w:val="BodyText"/>
        <w:spacing w:before="119"/>
        <w:ind w:left="2292" w:right="1046"/>
        <w:rPr>
          <w:i/>
        </w:rPr>
      </w:pPr>
      <w:bookmarkStart w:name="“FfS earnings need to stay as additional" w:id="1776"/>
      <w:bookmarkEnd w:id="1776"/>
      <w:r>
        <w:rPr/>
      </w:r>
      <w:r>
        <w:rPr>
          <w:color w:val="4F6128"/>
        </w:rPr>
        <w:t>“FfS earnings need to stay as additional earnings outside of grants as there are always gaps in eligible grant items that FfS can fill.” </w:t>
      </w:r>
      <w:r>
        <w:rPr>
          <w:i/>
          <w:color w:val="4F6128"/>
        </w:rPr>
        <w:t>Ranger group doing FfS</w:t>
      </w:r>
    </w:p>
    <w:p>
      <w:pPr>
        <w:pStyle w:val="BodyText"/>
        <w:spacing w:line="276" w:lineRule="auto" w:before="120"/>
        <w:ind w:left="1440" w:right="667"/>
      </w:pPr>
      <w:bookmarkStart w:name="Some ranger groups said the making chang" w:id="1777"/>
      <w:bookmarkEnd w:id="1777"/>
      <w:r>
        <w:rPr/>
      </w:r>
      <w:r>
        <w:rPr/>
        <w:t>Some ranger groups said the making changes to the ranger funding guidelines or creating specific guidelines with regards to FfS would make them feel disempowered. Respondents who felt this way said that any informal guidelines developed about the nature and structure of FfS would need explicit freedom and autonomy built in to the intent of the document. This is specifically regarding how ranger groups could use any income</w:t>
      </w:r>
      <w:r>
        <w:rPr>
          <w:spacing w:val="-13"/>
        </w:rPr>
        <w:t> </w:t>
      </w:r>
      <w:r>
        <w:rPr/>
        <w:t>generated.</w:t>
      </w:r>
    </w:p>
    <w:p>
      <w:pPr>
        <w:pStyle w:val="BodyText"/>
        <w:spacing w:before="120"/>
        <w:ind w:left="2292" w:right="1172"/>
        <w:rPr>
          <w:i/>
        </w:rPr>
      </w:pPr>
      <w:bookmarkStart w:name="“Importantly, rangers need to be empower" w:id="1778"/>
      <w:bookmarkEnd w:id="1778"/>
      <w:r>
        <w:rPr/>
      </w:r>
      <w:r>
        <w:rPr>
          <w:color w:val="4F6128"/>
        </w:rPr>
        <w:t>“Importantly, rangers need to be empowered by having control over how the money they earned is spent, without imposed rules as occurs with grants. This is the only way we have found to build capacity in budget concepts/priority spending decision-making. Grants do not do this, as it is seen as money that keeps coming, and if you run out you apply again. Rangers don't feel involved in grant spending decision-making, but do in FfS spending decision-making.” </w:t>
      </w:r>
      <w:r>
        <w:rPr>
          <w:i/>
          <w:color w:val="4F6128"/>
        </w:rPr>
        <w:t>Ranger group doing FfS</w:t>
      </w:r>
    </w:p>
    <w:p>
      <w:pPr>
        <w:pStyle w:val="BodyText"/>
        <w:spacing w:line="276" w:lineRule="auto" w:before="119"/>
        <w:ind w:left="1440" w:right="667"/>
      </w:pPr>
      <w:bookmarkStart w:name="Flexibility of grant funding guidelines " w:id="1779"/>
      <w:bookmarkEnd w:id="1779"/>
      <w:r>
        <w:rPr/>
      </w:r>
      <w:r>
        <w:rPr/>
        <w:t>Flexibility of grant funding guidelines was a significant issue discussed in the surveys and interviews. Ranger program funding arrangements need to be flexible enough to allow FfS opportunities to be taken up as they arise. Ranger groups felt that the WoC and IPA funding guidelines were too restrictive and that they were not able to use those resources funded under ranger programs for pursuing FfS activities. This was especially true if they needed equipment to demonstrate capability or needed staff time to pursue FfS opportunities.</w:t>
      </w:r>
    </w:p>
    <w:p>
      <w:pPr>
        <w:pStyle w:val="BodyText"/>
        <w:spacing w:line="276" w:lineRule="auto" w:before="122"/>
        <w:ind w:left="1440" w:right="678"/>
      </w:pPr>
      <w:bookmarkStart w:name="Almost half (44%) of survey respondents " w:id="1780"/>
      <w:bookmarkEnd w:id="1780"/>
      <w:r>
        <w:rPr/>
      </w:r>
      <w:r>
        <w:rPr>
          <w:color w:val="000104"/>
        </w:rPr>
        <w:t>Almost </w:t>
      </w:r>
      <w:r>
        <w:rPr/>
        <w:t>half </w:t>
      </w:r>
      <w:r>
        <w:rPr>
          <w:color w:val="000104"/>
        </w:rPr>
        <w:t>(44%) of survey respondents said they were missing out on FfS opportunities due to lack of equipment or training to gain necessary qualifications. This limitation was seen to be due to the funding constraints under the funded programs, such as restrictions on the type of equipment able to</w:t>
      </w:r>
      <w:bookmarkStart w:name=" shows that 67% had access to all-terrai" w:id="1781"/>
      <w:bookmarkEnd w:id="1781"/>
      <w:r>
        <w:rPr>
          <w:color w:val="000104"/>
        </w:rPr>
      </w:r>
      <w:r>
        <w:rPr>
          <w:color w:val="000104"/>
        </w:rPr>
        <w:t> be purchased and used within and outside of the IPA/WoC funding guidelines.</w:t>
      </w:r>
      <w:bookmarkStart w:name="Table 4" w:id="1782"/>
      <w:bookmarkEnd w:id="1782"/>
      <w:r>
        <w:rPr>
          <w:color w:val="000104"/>
        </w:rPr>
      </w:r>
      <w:r>
        <w:rPr>
          <w:color w:val="000104"/>
        </w:rPr>
        <w:t> </w:t>
      </w:r>
      <w:hyperlink w:history="true" w:anchor="_bookmark16">
        <w:r>
          <w:rPr>
            <w:b/>
            <w:color w:val="000104"/>
          </w:rPr>
          <w:t>Table 4 </w:t>
        </w:r>
      </w:hyperlink>
      <w:r>
        <w:rPr>
          <w:color w:val="000104"/>
        </w:rPr>
        <w:t>shows that 67% had access to all-terrain vehicles, 61% had access to boats and 17% had access to graders sufficient for ranger groups to perform FfS and one-third (33%) said they had other relevant assets</w:t>
      </w:r>
    </w:p>
    <w:p>
      <w:pPr>
        <w:spacing w:after="0" w:line="276" w:lineRule="auto"/>
        <w:sectPr>
          <w:footerReference w:type="default" r:id="rId102"/>
          <w:pgSz w:w="11910" w:h="16840"/>
          <w:pgMar w:footer="2810" w:header="595" w:top="1260" w:bottom="3000" w:left="0" w:right="0"/>
        </w:sectPr>
      </w:pPr>
    </w:p>
    <w:p>
      <w:pPr>
        <w:spacing w:before="177"/>
        <w:ind w:left="1440" w:right="0" w:firstLine="0"/>
        <w:jc w:val="left"/>
        <w:rPr>
          <w:b/>
          <w:sz w:val="20"/>
        </w:rPr>
      </w:pPr>
      <w:bookmarkStart w:name="This section discusses interrelated fact" w:id="1783"/>
      <w:bookmarkEnd w:id="1783"/>
      <w:r>
        <w:rPr/>
      </w:r>
      <w:bookmarkStart w:name="Span" w:id="1784"/>
      <w:bookmarkEnd w:id="1784"/>
      <w:r>
        <w:rPr/>
      </w:r>
      <w:bookmarkStart w:name="Table 4 Percentage of ranger groups that" w:id="1785"/>
      <w:bookmarkEnd w:id="1785"/>
      <w:r>
        <w:rPr/>
      </w:r>
      <w:bookmarkStart w:name="Table 5" w:id="1786"/>
      <w:bookmarkEnd w:id="1786"/>
      <w:r>
        <w:rPr/>
      </w:r>
      <w:bookmarkStart w:name="_bookmark16" w:id="1787"/>
      <w:bookmarkEnd w:id="1787"/>
      <w:r>
        <w:rPr/>
      </w:r>
      <w:r>
        <w:rPr>
          <w:b/>
          <w:color w:val="000104"/>
          <w:sz w:val="20"/>
        </w:rPr>
        <w:t>Table 4 Percentage of ranger groups that have access to the following equipment</w:t>
      </w:r>
    </w:p>
    <w:p>
      <w:pPr>
        <w:pStyle w:val="BodyText"/>
        <w:spacing w:before="4"/>
        <w:rPr>
          <w:b/>
          <w:sz w:val="20"/>
        </w:rPr>
      </w:pPr>
    </w:p>
    <w:tbl>
      <w:tblPr>
        <w:tblW w:w="0" w:type="auto"/>
        <w:jc w:val="left"/>
        <w:tblInd w:w="1428"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6961"/>
        <w:gridCol w:w="2950"/>
      </w:tblGrid>
      <w:tr>
        <w:trPr>
          <w:trHeight w:val="457" w:hRule="atLeast"/>
        </w:trPr>
        <w:tc>
          <w:tcPr>
            <w:tcW w:w="6961" w:type="dxa"/>
            <w:tcBorders>
              <w:left w:val="nil"/>
              <w:right w:val="single" w:sz="4" w:space="0" w:color="000000"/>
            </w:tcBorders>
          </w:tcPr>
          <w:p>
            <w:pPr>
              <w:pStyle w:val="TableParagraph"/>
              <w:rPr>
                <w:rFonts w:ascii="Times New Roman"/>
                <w:sz w:val="20"/>
              </w:rPr>
            </w:pPr>
          </w:p>
        </w:tc>
        <w:tc>
          <w:tcPr>
            <w:tcW w:w="2950" w:type="dxa"/>
            <w:tcBorders>
              <w:left w:val="single" w:sz="4" w:space="0" w:color="000000"/>
              <w:right w:val="single" w:sz="4" w:space="0" w:color="000000"/>
            </w:tcBorders>
          </w:tcPr>
          <w:p>
            <w:pPr>
              <w:pStyle w:val="TableParagraph"/>
              <w:spacing w:line="228" w:lineRule="exact" w:before="2"/>
              <w:ind w:left="256" w:right="207" w:hanging="22"/>
              <w:rPr>
                <w:b/>
                <w:sz w:val="20"/>
              </w:rPr>
            </w:pPr>
            <w:bookmarkStart w:name=" " w:id="1788"/>
            <w:bookmarkEnd w:id="1788"/>
            <w:r>
              <w:rPr/>
            </w:r>
            <w:bookmarkStart w:name="Table" w:id="1789"/>
            <w:bookmarkEnd w:id="1789"/>
            <w:r>
              <w:rPr/>
            </w:r>
            <w:bookmarkStart w:name="TBody" w:id="1790"/>
            <w:bookmarkEnd w:id="1790"/>
            <w:r>
              <w:rPr/>
            </w:r>
            <w:bookmarkStart w:name="TR" w:id="1791"/>
            <w:bookmarkEnd w:id="1791"/>
            <w:r>
              <w:rPr/>
            </w:r>
            <w:bookmarkStart w:name="Span" w:id="1792"/>
            <w:bookmarkEnd w:id="1792"/>
            <w:r>
              <w:rPr/>
            </w:r>
            <w:bookmarkStart w:name=" " w:id="1793"/>
            <w:bookmarkEnd w:id="1793"/>
            <w:r>
              <w:rPr/>
            </w:r>
            <w:bookmarkStart w:name="% reporting organisations with access to" w:id="1794"/>
            <w:bookmarkEnd w:id="1794"/>
            <w:r>
              <w:rPr/>
            </w:r>
            <w:r>
              <w:rPr>
                <w:b/>
                <w:color w:val="C45811"/>
                <w:sz w:val="20"/>
              </w:rPr>
              <w:t>% reporting organisations</w:t>
            </w:r>
            <w:bookmarkStart w:name="TR" w:id="1795"/>
            <w:bookmarkEnd w:id="1795"/>
            <w:r>
              <w:rPr>
                <w:b/>
                <w:color w:val="C45811"/>
                <w:sz w:val="20"/>
              </w:rPr>
            </w:r>
            <w:bookmarkStart w:name="Span" w:id="1796"/>
            <w:bookmarkEnd w:id="1796"/>
            <w:r>
              <w:rPr>
                <w:b/>
                <w:color w:val="C45811"/>
                <w:sz w:val="20"/>
              </w:rPr>
            </w:r>
            <w:r>
              <w:rPr>
                <w:b/>
                <w:color w:val="C45811"/>
                <w:sz w:val="20"/>
              </w:rPr>
              <w:t> with access to equipment</w:t>
            </w:r>
          </w:p>
        </w:tc>
      </w:tr>
      <w:tr>
        <w:trPr>
          <w:trHeight w:val="230" w:hRule="atLeast"/>
        </w:trPr>
        <w:tc>
          <w:tcPr>
            <w:tcW w:w="6961" w:type="dxa"/>
            <w:tcBorders>
              <w:left w:val="nil"/>
              <w:bottom w:val="nil"/>
              <w:right w:val="single" w:sz="4" w:space="0" w:color="000000"/>
            </w:tcBorders>
          </w:tcPr>
          <w:p>
            <w:pPr>
              <w:pStyle w:val="TableParagraph"/>
              <w:spacing w:line="211" w:lineRule="exact"/>
              <w:ind w:left="127"/>
              <w:rPr>
                <w:b/>
                <w:sz w:val="20"/>
              </w:rPr>
            </w:pPr>
            <w:bookmarkStart w:name="Four-wheel drive vehicles (not including" w:id="1797"/>
            <w:bookmarkEnd w:id="1797"/>
            <w:r>
              <w:rPr/>
            </w:r>
            <w:r>
              <w:rPr>
                <w:b/>
                <w:color w:val="C45811"/>
                <w:sz w:val="20"/>
              </w:rPr>
              <w:t>Four-wheel drive vehicles (not including ATVs)</w:t>
            </w:r>
          </w:p>
        </w:tc>
        <w:tc>
          <w:tcPr>
            <w:tcW w:w="2950" w:type="dxa"/>
            <w:tcBorders>
              <w:left w:val="single" w:sz="4" w:space="0" w:color="000000"/>
              <w:bottom w:val="nil"/>
              <w:right w:val="single" w:sz="4" w:space="0" w:color="000000"/>
            </w:tcBorders>
          </w:tcPr>
          <w:p>
            <w:pPr>
              <w:pStyle w:val="TableParagraph"/>
              <w:spacing w:line="211" w:lineRule="exact"/>
              <w:ind w:left="1198" w:right="1189"/>
              <w:jc w:val="center"/>
              <w:rPr>
                <w:b/>
                <w:sz w:val="20"/>
              </w:rPr>
            </w:pPr>
            <w:bookmarkStart w:name="100% " w:id="1798"/>
            <w:bookmarkEnd w:id="1798"/>
            <w:r>
              <w:rPr/>
            </w:r>
            <w:bookmarkStart w:name="TR" w:id="1799"/>
            <w:bookmarkEnd w:id="1799"/>
            <w:r>
              <w:rPr/>
            </w:r>
            <w:bookmarkStart w:name="Span" w:id="1800"/>
            <w:bookmarkEnd w:id="1800"/>
            <w:r>
              <w:rPr/>
            </w:r>
            <w:r>
              <w:rPr>
                <w:b/>
                <w:color w:val="C45811"/>
                <w:sz w:val="20"/>
              </w:rPr>
              <w:t>100%</w:t>
            </w:r>
          </w:p>
        </w:tc>
      </w:tr>
      <w:tr>
        <w:trPr>
          <w:trHeight w:val="230" w:hRule="atLeast"/>
        </w:trPr>
        <w:tc>
          <w:tcPr>
            <w:tcW w:w="6961" w:type="dxa"/>
            <w:tcBorders>
              <w:top w:val="nil"/>
              <w:left w:val="nil"/>
              <w:bottom w:val="nil"/>
              <w:right w:val="single" w:sz="4" w:space="0" w:color="000000"/>
            </w:tcBorders>
          </w:tcPr>
          <w:p>
            <w:pPr>
              <w:pStyle w:val="TableParagraph"/>
              <w:spacing w:line="210" w:lineRule="exact"/>
              <w:ind w:left="127"/>
              <w:rPr>
                <w:b/>
                <w:sz w:val="20"/>
              </w:rPr>
            </w:pPr>
            <w:bookmarkStart w:name="All-terrain vehicles " w:id="1801"/>
            <w:bookmarkEnd w:id="1801"/>
            <w:r>
              <w:rPr/>
            </w:r>
            <w:r>
              <w:rPr>
                <w:b/>
                <w:color w:val="C45811"/>
                <w:sz w:val="20"/>
              </w:rPr>
              <w:t>All-terrain vehicles</w:t>
            </w:r>
          </w:p>
        </w:tc>
        <w:tc>
          <w:tcPr>
            <w:tcW w:w="2950" w:type="dxa"/>
            <w:tcBorders>
              <w:top w:val="nil"/>
              <w:left w:val="single" w:sz="4" w:space="0" w:color="000000"/>
              <w:bottom w:val="nil"/>
              <w:right w:val="single" w:sz="4" w:space="0" w:color="000000"/>
            </w:tcBorders>
          </w:tcPr>
          <w:p>
            <w:pPr>
              <w:pStyle w:val="TableParagraph"/>
              <w:spacing w:line="210" w:lineRule="exact"/>
              <w:ind w:left="1198" w:right="1189"/>
              <w:jc w:val="center"/>
              <w:rPr>
                <w:b/>
                <w:sz w:val="20"/>
              </w:rPr>
            </w:pPr>
            <w:bookmarkStart w:name="67% " w:id="1802"/>
            <w:bookmarkEnd w:id="1802"/>
            <w:r>
              <w:rPr/>
            </w:r>
            <w:r>
              <w:rPr>
                <w:b/>
                <w:color w:val="C45811"/>
                <w:sz w:val="20"/>
              </w:rPr>
              <w:t>67%</w:t>
            </w:r>
          </w:p>
        </w:tc>
      </w:tr>
      <w:tr>
        <w:trPr>
          <w:trHeight w:val="230" w:hRule="atLeast"/>
        </w:trPr>
        <w:tc>
          <w:tcPr>
            <w:tcW w:w="6961" w:type="dxa"/>
            <w:tcBorders>
              <w:top w:val="nil"/>
              <w:left w:val="nil"/>
              <w:bottom w:val="nil"/>
              <w:right w:val="single" w:sz="4" w:space="0" w:color="000000"/>
            </w:tcBorders>
          </w:tcPr>
          <w:p>
            <w:pPr>
              <w:pStyle w:val="TableParagraph"/>
              <w:spacing w:line="210" w:lineRule="exact"/>
              <w:ind w:left="127"/>
              <w:rPr>
                <w:b/>
                <w:sz w:val="20"/>
              </w:rPr>
            </w:pPr>
            <w:bookmarkStart w:name="Boats sufficient to perform your Fee for" w:id="1803"/>
            <w:bookmarkEnd w:id="1803"/>
            <w:r>
              <w:rPr/>
            </w:r>
            <w:r>
              <w:rPr>
                <w:b/>
                <w:color w:val="C45811"/>
                <w:sz w:val="20"/>
              </w:rPr>
              <w:t>Boats sufficient to perform your Fee for Service activities</w:t>
            </w:r>
          </w:p>
        </w:tc>
        <w:tc>
          <w:tcPr>
            <w:tcW w:w="2950" w:type="dxa"/>
            <w:tcBorders>
              <w:top w:val="nil"/>
              <w:left w:val="single" w:sz="4" w:space="0" w:color="000000"/>
              <w:bottom w:val="nil"/>
              <w:right w:val="single" w:sz="4" w:space="0" w:color="000000"/>
            </w:tcBorders>
          </w:tcPr>
          <w:p>
            <w:pPr>
              <w:pStyle w:val="TableParagraph"/>
              <w:spacing w:line="210" w:lineRule="exact"/>
              <w:ind w:left="1198" w:right="1189"/>
              <w:jc w:val="center"/>
              <w:rPr>
                <w:b/>
                <w:sz w:val="20"/>
              </w:rPr>
            </w:pPr>
            <w:bookmarkStart w:name="TR" w:id="1804"/>
            <w:bookmarkEnd w:id="1804"/>
            <w:r>
              <w:rPr/>
            </w:r>
            <w:bookmarkStart w:name="Span" w:id="1805"/>
            <w:bookmarkEnd w:id="1805"/>
            <w:r>
              <w:rPr/>
            </w:r>
            <w:bookmarkStart w:name="61% " w:id="1806"/>
            <w:bookmarkEnd w:id="1806"/>
            <w:r>
              <w:rPr/>
            </w:r>
            <w:bookmarkStart w:name="TR" w:id="1807"/>
            <w:bookmarkEnd w:id="1807"/>
            <w:r>
              <w:rPr/>
            </w:r>
            <w:bookmarkStart w:name="Span" w:id="1808"/>
            <w:bookmarkEnd w:id="1808"/>
            <w:r>
              <w:rPr/>
            </w:r>
            <w:r>
              <w:rPr>
                <w:b/>
                <w:color w:val="C45811"/>
                <w:sz w:val="20"/>
              </w:rPr>
              <w:t>61%</w:t>
            </w:r>
          </w:p>
        </w:tc>
      </w:tr>
      <w:tr>
        <w:trPr>
          <w:trHeight w:val="230" w:hRule="atLeast"/>
        </w:trPr>
        <w:tc>
          <w:tcPr>
            <w:tcW w:w="6961" w:type="dxa"/>
            <w:tcBorders>
              <w:top w:val="nil"/>
              <w:left w:val="nil"/>
              <w:bottom w:val="nil"/>
              <w:right w:val="single" w:sz="4" w:space="0" w:color="000000"/>
            </w:tcBorders>
          </w:tcPr>
          <w:p>
            <w:pPr>
              <w:pStyle w:val="TableParagraph"/>
              <w:spacing w:line="210" w:lineRule="exact"/>
              <w:ind w:left="127"/>
              <w:rPr>
                <w:b/>
                <w:sz w:val="20"/>
              </w:rPr>
            </w:pPr>
            <w:bookmarkStart w:name="Graders (for roadwork) " w:id="1809"/>
            <w:bookmarkEnd w:id="1809"/>
            <w:r>
              <w:rPr/>
            </w:r>
            <w:r>
              <w:rPr>
                <w:b/>
                <w:color w:val="C45811"/>
                <w:sz w:val="20"/>
              </w:rPr>
              <w:t>Graders (for roadwork)</w:t>
            </w:r>
          </w:p>
        </w:tc>
        <w:tc>
          <w:tcPr>
            <w:tcW w:w="2950" w:type="dxa"/>
            <w:tcBorders>
              <w:top w:val="nil"/>
              <w:left w:val="single" w:sz="4" w:space="0" w:color="000000"/>
              <w:bottom w:val="nil"/>
              <w:right w:val="single" w:sz="4" w:space="0" w:color="000000"/>
            </w:tcBorders>
          </w:tcPr>
          <w:p>
            <w:pPr>
              <w:pStyle w:val="TableParagraph"/>
              <w:spacing w:line="210" w:lineRule="exact"/>
              <w:ind w:left="1198" w:right="1189"/>
              <w:jc w:val="center"/>
              <w:rPr>
                <w:b/>
                <w:sz w:val="20"/>
              </w:rPr>
            </w:pPr>
            <w:bookmarkStart w:name="17% " w:id="1810"/>
            <w:bookmarkEnd w:id="1810"/>
            <w:r>
              <w:rPr/>
            </w:r>
            <w:r>
              <w:rPr>
                <w:b/>
                <w:color w:val="C45811"/>
                <w:sz w:val="20"/>
              </w:rPr>
              <w:t>17%</w:t>
            </w:r>
          </w:p>
        </w:tc>
      </w:tr>
      <w:tr>
        <w:trPr>
          <w:trHeight w:val="230" w:hRule="atLeast"/>
        </w:trPr>
        <w:tc>
          <w:tcPr>
            <w:tcW w:w="6961" w:type="dxa"/>
            <w:tcBorders>
              <w:top w:val="nil"/>
              <w:left w:val="nil"/>
              <w:bottom w:val="nil"/>
              <w:right w:val="single" w:sz="4" w:space="0" w:color="000000"/>
            </w:tcBorders>
          </w:tcPr>
          <w:p>
            <w:pPr>
              <w:pStyle w:val="TableParagraph"/>
              <w:spacing w:line="210" w:lineRule="exact"/>
              <w:ind w:left="127"/>
              <w:rPr>
                <w:b/>
                <w:sz w:val="20"/>
              </w:rPr>
            </w:pPr>
            <w:bookmarkStart w:name="Airplanes/helicopters " w:id="1811"/>
            <w:bookmarkEnd w:id="1811"/>
            <w:r>
              <w:rPr/>
            </w:r>
            <w:bookmarkStart w:name="TR" w:id="1812"/>
            <w:bookmarkEnd w:id="1812"/>
            <w:r>
              <w:rPr/>
            </w:r>
            <w:bookmarkStart w:name="Span" w:id="1813"/>
            <w:bookmarkEnd w:id="1813"/>
            <w:r>
              <w:rPr/>
            </w:r>
            <w:r>
              <w:rPr>
                <w:b/>
                <w:color w:val="C45811"/>
                <w:sz w:val="20"/>
              </w:rPr>
              <w:t>Airplanes/helicopters</w:t>
            </w:r>
          </w:p>
        </w:tc>
        <w:tc>
          <w:tcPr>
            <w:tcW w:w="2950" w:type="dxa"/>
            <w:tcBorders>
              <w:top w:val="nil"/>
              <w:left w:val="single" w:sz="4" w:space="0" w:color="000000"/>
              <w:bottom w:val="nil"/>
              <w:right w:val="single" w:sz="4" w:space="0" w:color="000000"/>
            </w:tcBorders>
          </w:tcPr>
          <w:p>
            <w:pPr>
              <w:pStyle w:val="TableParagraph"/>
              <w:spacing w:line="210" w:lineRule="exact"/>
              <w:ind w:left="6"/>
              <w:jc w:val="center"/>
              <w:rPr>
                <w:b/>
                <w:sz w:val="20"/>
              </w:rPr>
            </w:pPr>
            <w:bookmarkStart w:name="TR" w:id="1814"/>
            <w:bookmarkEnd w:id="1814"/>
            <w:r>
              <w:rPr/>
            </w:r>
            <w:bookmarkStart w:name="Span" w:id="1815"/>
            <w:bookmarkEnd w:id="1815"/>
            <w:r>
              <w:rPr/>
            </w:r>
            <w:bookmarkStart w:name="- " w:id="1816"/>
            <w:bookmarkEnd w:id="1816"/>
            <w:r>
              <w:rPr/>
            </w:r>
            <w:r>
              <w:rPr>
                <w:b/>
                <w:color w:val="C45811"/>
                <w:w w:val="99"/>
                <w:sz w:val="20"/>
              </w:rPr>
              <w:t>-</w:t>
            </w:r>
          </w:p>
        </w:tc>
      </w:tr>
      <w:tr>
        <w:trPr>
          <w:trHeight w:val="229" w:hRule="atLeast"/>
        </w:trPr>
        <w:tc>
          <w:tcPr>
            <w:tcW w:w="6961" w:type="dxa"/>
            <w:tcBorders>
              <w:top w:val="nil"/>
              <w:left w:val="nil"/>
              <w:right w:val="single" w:sz="4" w:space="0" w:color="000000"/>
            </w:tcBorders>
          </w:tcPr>
          <w:p>
            <w:pPr>
              <w:pStyle w:val="TableParagraph"/>
              <w:spacing w:line="210" w:lineRule="exact"/>
              <w:ind w:left="127"/>
              <w:rPr>
                <w:b/>
                <w:sz w:val="20"/>
              </w:rPr>
            </w:pPr>
            <w:bookmarkStart w:name="Other Fee for Service relevant assets  " w:id="1817"/>
            <w:bookmarkEnd w:id="1817"/>
            <w:r>
              <w:rPr/>
            </w:r>
            <w:r>
              <w:rPr>
                <w:b/>
                <w:color w:val="C45811"/>
                <w:sz w:val="20"/>
              </w:rPr>
              <w:t>Other Fee for Service relevant assets</w:t>
            </w:r>
          </w:p>
        </w:tc>
        <w:tc>
          <w:tcPr>
            <w:tcW w:w="2950" w:type="dxa"/>
            <w:tcBorders>
              <w:top w:val="nil"/>
              <w:left w:val="single" w:sz="4" w:space="0" w:color="000000"/>
              <w:right w:val="single" w:sz="4" w:space="0" w:color="000000"/>
            </w:tcBorders>
          </w:tcPr>
          <w:p>
            <w:pPr>
              <w:pStyle w:val="TableParagraph"/>
              <w:spacing w:line="210" w:lineRule="exact"/>
              <w:ind w:left="1198" w:right="1189"/>
              <w:jc w:val="center"/>
              <w:rPr>
                <w:b/>
                <w:sz w:val="20"/>
              </w:rPr>
            </w:pPr>
            <w:bookmarkStart w:name="33% " w:id="1818"/>
            <w:bookmarkEnd w:id="1818"/>
            <w:r>
              <w:rPr/>
            </w:r>
            <w:r>
              <w:rPr>
                <w:b/>
                <w:color w:val="C45811"/>
                <w:sz w:val="20"/>
              </w:rPr>
              <w:t>33%</w:t>
            </w:r>
          </w:p>
        </w:tc>
      </w:tr>
    </w:tbl>
    <w:p>
      <w:pPr>
        <w:spacing w:before="0"/>
        <w:ind w:left="1440" w:right="0" w:firstLine="0"/>
        <w:jc w:val="left"/>
        <w:rPr>
          <w:sz w:val="14"/>
        </w:rPr>
      </w:pPr>
      <w:bookmarkStart w:name="Q29 Which of the following do your Range" w:id="1819"/>
      <w:bookmarkEnd w:id="1819"/>
      <w:r>
        <w:rPr/>
      </w:r>
      <w:r>
        <w:rPr>
          <w:sz w:val="14"/>
        </w:rPr>
        <w:t>Q29 Which of the following do your Rangers have access to? n=18</w:t>
      </w:r>
    </w:p>
    <w:p>
      <w:pPr>
        <w:pStyle w:val="BodyText"/>
        <w:rPr>
          <w:sz w:val="16"/>
        </w:rPr>
      </w:pPr>
    </w:p>
    <w:p>
      <w:pPr>
        <w:pStyle w:val="BodyText"/>
        <w:spacing w:before="3"/>
        <w:rPr>
          <w:sz w:val="16"/>
        </w:rPr>
      </w:pPr>
    </w:p>
    <w:p>
      <w:pPr>
        <w:pStyle w:val="BodyText"/>
        <w:spacing w:line="276" w:lineRule="auto"/>
        <w:ind w:left="1440" w:right="837"/>
      </w:pPr>
      <w:bookmarkStart w:name=" " w:id="1820"/>
      <w:bookmarkEnd w:id="1820"/>
      <w:r>
        <w:rPr/>
      </w:r>
      <w:bookmarkStart w:name="In addition, some partners need contract" w:id="1821"/>
      <w:bookmarkEnd w:id="1821"/>
      <w:r>
        <w:rPr/>
      </w:r>
      <w:r>
        <w:rPr>
          <w:color w:val="000104"/>
        </w:rPr>
        <w:t>In addition, some partners need contractors to have a high level of qualifications or training to meet Occupational Health and Safety (OH&amp;S) standards. The cost for rangers in remote communities to gain those qualifications or even access formal training prevents ranger groups contracting with these partners.</w:t>
      </w:r>
    </w:p>
    <w:p>
      <w:pPr>
        <w:pStyle w:val="BodyText"/>
        <w:spacing w:line="276" w:lineRule="auto" w:before="121"/>
        <w:ind w:left="1440" w:right="690"/>
      </w:pPr>
      <w:bookmarkStart w:name="Over half of the survey respondents indi" w:id="1822"/>
      <w:bookmarkEnd w:id="1822"/>
      <w:r>
        <w:rPr/>
      </w:r>
      <w:r>
        <w:rPr>
          <w:color w:val="000104"/>
        </w:rPr>
        <w:t>Over half of the survey respondents indicated that they have rangers either undertaking or who have completed Certificate II or III qualifications. This does not take into account those individuals who</w:t>
      </w:r>
      <w:bookmarkStart w:name=" shows that most qualifications or train" w:id="1823"/>
      <w:bookmarkEnd w:id="1823"/>
      <w:r>
        <w:rPr>
          <w:color w:val="000104"/>
        </w:rPr>
      </w:r>
      <w:r>
        <w:rPr>
          <w:color w:val="000104"/>
        </w:rPr>
        <w:t> may hold a lower qualification and are currently undertaking a higher-level qualification.</w:t>
      </w:r>
      <w:bookmarkStart w:name="Table 5" w:id="1824"/>
      <w:bookmarkEnd w:id="1824"/>
      <w:r>
        <w:rPr>
          <w:color w:val="000104"/>
        </w:rPr>
      </w:r>
      <w:r>
        <w:rPr>
          <w:color w:val="000104"/>
        </w:rPr>
        <w:t> </w:t>
      </w:r>
      <w:hyperlink w:history="true" w:anchor="_bookmark17">
        <w:r>
          <w:rPr>
            <w:b/>
            <w:color w:val="000104"/>
          </w:rPr>
          <w:t>Table 5</w:t>
        </w:r>
      </w:hyperlink>
      <w:r>
        <w:rPr>
          <w:b/>
          <w:color w:val="000104"/>
        </w:rPr>
        <w:t> </w:t>
      </w:r>
      <w:r>
        <w:rPr>
          <w:color w:val="000104"/>
        </w:rPr>
        <w:t>shows that most qualifications or training being undertaken is at the lower Certificate II or III levels.</w:t>
      </w:r>
    </w:p>
    <w:p>
      <w:pPr>
        <w:pStyle w:val="BodyText"/>
        <w:spacing w:line="276" w:lineRule="auto" w:before="120"/>
        <w:ind w:left="1440" w:right="911"/>
      </w:pPr>
      <w:bookmarkStart w:name="Qualitative responses stated that it is " w:id="1825"/>
      <w:bookmarkEnd w:id="1825"/>
      <w:r>
        <w:rPr/>
      </w:r>
      <w:r>
        <w:rPr>
          <w:color w:val="000104"/>
        </w:rPr>
        <w:t>Qualitative responses stated that it is challenging for organisations to offer training in Certificate IV and above with their ranger groups due to a range of factors including:</w:t>
      </w:r>
    </w:p>
    <w:p>
      <w:pPr>
        <w:pStyle w:val="ListParagraph"/>
        <w:numPr>
          <w:ilvl w:val="2"/>
          <w:numId w:val="13"/>
        </w:numPr>
        <w:tabs>
          <w:tab w:pos="2153" w:val="left" w:leader="none"/>
          <w:tab w:pos="2154" w:val="left" w:leader="none"/>
        </w:tabs>
        <w:spacing w:line="240" w:lineRule="auto" w:before="119" w:after="0"/>
        <w:ind w:left="2153" w:right="0" w:hanging="355"/>
        <w:jc w:val="left"/>
        <w:rPr>
          <w:rFonts w:ascii="Symbol" w:hAnsi="Symbol"/>
          <w:sz w:val="22"/>
        </w:rPr>
      </w:pPr>
      <w:bookmarkStart w:name=" remoteness " w:id="1826"/>
      <w:bookmarkEnd w:id="1826"/>
      <w:r>
        <w:rPr/>
      </w:r>
      <w:bookmarkStart w:name=" remoteness " w:id="1827"/>
      <w:bookmarkEnd w:id="1827"/>
      <w:r>
        <w:rPr>
          <w:sz w:val="22"/>
        </w:rPr>
        <w:t>r</w:t>
      </w:r>
      <w:r>
        <w:rPr>
          <w:sz w:val="22"/>
        </w:rPr>
        <w:t>emoteness</w:t>
      </w:r>
    </w:p>
    <w:p>
      <w:pPr>
        <w:pStyle w:val="ListParagraph"/>
        <w:numPr>
          <w:ilvl w:val="2"/>
          <w:numId w:val="13"/>
        </w:numPr>
        <w:tabs>
          <w:tab w:pos="2153" w:val="left" w:leader="none"/>
          <w:tab w:pos="2154" w:val="left" w:leader="none"/>
        </w:tabs>
        <w:spacing w:line="240" w:lineRule="auto" w:before="37" w:after="0"/>
        <w:ind w:left="2153" w:right="0" w:hanging="355"/>
        <w:jc w:val="left"/>
        <w:rPr>
          <w:rFonts w:ascii="Symbol" w:hAnsi="Symbol"/>
          <w:sz w:val="22"/>
        </w:rPr>
      </w:pPr>
      <w:bookmarkStart w:name=" cost of training provision / lack of f" w:id="1828"/>
      <w:bookmarkEnd w:id="1828"/>
      <w:r>
        <w:rPr/>
      </w:r>
      <w:bookmarkStart w:name=" cost of training provision / lack of f" w:id="1829"/>
      <w:bookmarkEnd w:id="1829"/>
      <w:r>
        <w:rPr>
          <w:sz w:val="22"/>
        </w:rPr>
        <w:t>cost</w:t>
      </w:r>
      <w:r>
        <w:rPr>
          <w:sz w:val="22"/>
        </w:rPr>
        <w:t> of training provision / lack of funding for higher level</w:t>
      </w:r>
      <w:r>
        <w:rPr>
          <w:spacing w:val="-2"/>
          <w:sz w:val="22"/>
        </w:rPr>
        <w:t> </w:t>
      </w:r>
      <w:r>
        <w:rPr>
          <w:sz w:val="22"/>
        </w:rPr>
        <w:t>qualifications</w:t>
      </w:r>
    </w:p>
    <w:p>
      <w:pPr>
        <w:pStyle w:val="ListParagraph"/>
        <w:numPr>
          <w:ilvl w:val="2"/>
          <w:numId w:val="13"/>
        </w:numPr>
        <w:tabs>
          <w:tab w:pos="2153" w:val="left" w:leader="none"/>
          <w:tab w:pos="2154" w:val="left" w:leader="none"/>
        </w:tabs>
        <w:spacing w:line="240" w:lineRule="auto" w:before="36" w:after="0"/>
        <w:ind w:left="2153" w:right="0" w:hanging="355"/>
        <w:jc w:val="left"/>
        <w:rPr>
          <w:rFonts w:ascii="Symbol" w:hAnsi="Symbol"/>
          <w:sz w:val="22"/>
        </w:rPr>
      </w:pPr>
      <w:bookmarkStart w:name=" lack of funding for salaries of higher" w:id="1830"/>
      <w:bookmarkEnd w:id="1830"/>
      <w:r>
        <w:rPr/>
      </w:r>
      <w:bookmarkStart w:name=" lack of funding for salaries of higher" w:id="1831"/>
      <w:bookmarkEnd w:id="1831"/>
      <w:r>
        <w:rPr>
          <w:sz w:val="22"/>
        </w:rPr>
        <w:t>l</w:t>
      </w:r>
      <w:r>
        <w:rPr>
          <w:sz w:val="22"/>
        </w:rPr>
        <w:t>ack of funding for salaries of higher level qualified</w:t>
      </w:r>
      <w:r>
        <w:rPr>
          <w:spacing w:val="-4"/>
          <w:sz w:val="22"/>
        </w:rPr>
        <w:t> </w:t>
      </w:r>
      <w:r>
        <w:rPr>
          <w:sz w:val="22"/>
        </w:rPr>
        <w:t>staff</w:t>
      </w:r>
    </w:p>
    <w:p>
      <w:pPr>
        <w:pStyle w:val="ListParagraph"/>
        <w:numPr>
          <w:ilvl w:val="2"/>
          <w:numId w:val="13"/>
        </w:numPr>
        <w:tabs>
          <w:tab w:pos="2153" w:val="left" w:leader="none"/>
          <w:tab w:pos="2154" w:val="left" w:leader="none"/>
        </w:tabs>
        <w:spacing w:line="240" w:lineRule="auto" w:before="37" w:after="0"/>
        <w:ind w:left="2153" w:right="0" w:hanging="355"/>
        <w:jc w:val="left"/>
        <w:rPr>
          <w:rFonts w:ascii="Symbol" w:hAnsi="Symbol"/>
          <w:sz w:val="22"/>
        </w:rPr>
      </w:pPr>
      <w:bookmarkStart w:name=" reluctance of rangers to undertake hig" w:id="1832"/>
      <w:bookmarkEnd w:id="1832"/>
      <w:r>
        <w:rPr/>
      </w:r>
      <w:bookmarkStart w:name=" reluctance of rangers to undertake hig" w:id="1833"/>
      <w:bookmarkEnd w:id="1833"/>
      <w:r>
        <w:rPr>
          <w:sz w:val="22"/>
        </w:rPr>
        <w:t>r</w:t>
      </w:r>
      <w:r>
        <w:rPr>
          <w:sz w:val="22"/>
        </w:rPr>
        <w:t>eluctance of rangers to undertake higher</w:t>
      </w:r>
      <w:r>
        <w:rPr>
          <w:spacing w:val="-9"/>
          <w:sz w:val="22"/>
        </w:rPr>
        <w:t> </w:t>
      </w:r>
      <w:r>
        <w:rPr>
          <w:sz w:val="22"/>
        </w:rPr>
        <w:t>responsibilities</w:t>
      </w:r>
    </w:p>
    <w:p>
      <w:pPr>
        <w:pStyle w:val="ListParagraph"/>
        <w:numPr>
          <w:ilvl w:val="2"/>
          <w:numId w:val="13"/>
        </w:numPr>
        <w:tabs>
          <w:tab w:pos="2153" w:val="left" w:leader="none"/>
          <w:tab w:pos="2154" w:val="left" w:leader="none"/>
        </w:tabs>
        <w:spacing w:line="240" w:lineRule="auto" w:before="36" w:after="0"/>
        <w:ind w:left="2153" w:right="0" w:hanging="355"/>
        <w:jc w:val="left"/>
        <w:rPr>
          <w:rFonts w:ascii="Symbol" w:hAnsi="Symbol"/>
          <w:sz w:val="22"/>
        </w:rPr>
      </w:pPr>
      <w:bookmarkStart w:name=" lack of suitable training provider. " w:id="1834"/>
      <w:bookmarkEnd w:id="1834"/>
      <w:r>
        <w:rPr/>
      </w:r>
      <w:bookmarkStart w:name=" lack of suitable training provider. " w:id="1835"/>
      <w:bookmarkEnd w:id="1835"/>
      <w:r>
        <w:rPr>
          <w:sz w:val="22"/>
        </w:rPr>
        <w:t>l</w:t>
      </w:r>
      <w:r>
        <w:rPr>
          <w:sz w:val="22"/>
        </w:rPr>
        <w:t>ack of suitable training</w:t>
      </w:r>
      <w:r>
        <w:rPr>
          <w:spacing w:val="-1"/>
          <w:sz w:val="22"/>
        </w:rPr>
        <w:t> </w:t>
      </w:r>
      <w:r>
        <w:rPr>
          <w:sz w:val="22"/>
        </w:rPr>
        <w:t>provider.</w:t>
      </w:r>
    </w:p>
    <w:p>
      <w:pPr>
        <w:pStyle w:val="BodyText"/>
        <w:spacing w:before="1"/>
        <w:rPr>
          <w:sz w:val="23"/>
        </w:rPr>
      </w:pPr>
    </w:p>
    <w:p>
      <w:pPr>
        <w:spacing w:before="0"/>
        <w:ind w:left="1440" w:right="0" w:firstLine="0"/>
        <w:jc w:val="left"/>
        <w:rPr>
          <w:b/>
          <w:sz w:val="20"/>
        </w:rPr>
      </w:pPr>
      <w:bookmarkStart w:name=" " w:id="1836"/>
      <w:bookmarkEnd w:id="1836"/>
      <w:r>
        <w:rPr/>
      </w:r>
      <w:bookmarkStart w:name="Table 5 Rangers undertaking (not yet com" w:id="1837"/>
      <w:bookmarkEnd w:id="1837"/>
      <w:r>
        <w:rPr/>
      </w:r>
      <w:bookmarkStart w:name="_bookmark17" w:id="1838"/>
      <w:bookmarkEnd w:id="1838"/>
      <w:r>
        <w:rPr/>
      </w:r>
      <w:r>
        <w:rPr>
          <w:b/>
          <w:color w:val="000104"/>
          <w:sz w:val="20"/>
        </w:rPr>
        <w:t>Table 5 Rangers undertaking (not yet completed) or completed (holding) the following qualifications</w:t>
      </w:r>
    </w:p>
    <w:p>
      <w:pPr>
        <w:pStyle w:val="BodyText"/>
        <w:spacing w:before="2"/>
        <w:rPr>
          <w:b/>
        </w:rPr>
      </w:pPr>
    </w:p>
    <w:tbl>
      <w:tblPr>
        <w:tblW w:w="0" w:type="auto"/>
        <w:jc w:val="left"/>
        <w:tblInd w:w="1428"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5687"/>
        <w:gridCol w:w="2535"/>
        <w:gridCol w:w="2014"/>
      </w:tblGrid>
      <w:tr>
        <w:trPr>
          <w:trHeight w:val="1151" w:hRule="atLeast"/>
        </w:trPr>
        <w:tc>
          <w:tcPr>
            <w:tcW w:w="5687" w:type="dxa"/>
            <w:tcBorders>
              <w:left w:val="nil"/>
              <w:right w:val="single" w:sz="4" w:space="0" w:color="000000"/>
            </w:tcBorders>
          </w:tcPr>
          <w:p>
            <w:pPr>
              <w:pStyle w:val="TableParagraph"/>
              <w:rPr>
                <w:rFonts w:ascii="Times New Roman"/>
                <w:sz w:val="20"/>
              </w:rPr>
            </w:pPr>
          </w:p>
        </w:tc>
        <w:tc>
          <w:tcPr>
            <w:tcW w:w="2535" w:type="dxa"/>
            <w:tcBorders>
              <w:left w:val="single" w:sz="4" w:space="0" w:color="000000"/>
              <w:right w:val="single" w:sz="4" w:space="0" w:color="000000"/>
            </w:tcBorders>
          </w:tcPr>
          <w:p>
            <w:pPr>
              <w:pStyle w:val="TableParagraph"/>
              <w:ind w:left="296" w:right="296" w:firstLine="3"/>
              <w:jc w:val="center"/>
              <w:rPr>
                <w:b/>
                <w:sz w:val="20"/>
              </w:rPr>
            </w:pPr>
            <w:bookmarkStart w:name=" " w:id="1839"/>
            <w:bookmarkEnd w:id="1839"/>
            <w:r>
              <w:rPr/>
            </w:r>
            <w:bookmarkStart w:name="Table" w:id="1840"/>
            <w:bookmarkEnd w:id="1840"/>
            <w:r>
              <w:rPr/>
            </w:r>
            <w:bookmarkStart w:name="TBody" w:id="1841"/>
            <w:bookmarkEnd w:id="1841"/>
            <w:r>
              <w:rPr/>
            </w:r>
            <w:bookmarkStart w:name="TR" w:id="1842"/>
            <w:bookmarkEnd w:id="1842"/>
            <w:r>
              <w:rPr/>
            </w:r>
            <w:bookmarkStart w:name="Span" w:id="1843"/>
            <w:bookmarkEnd w:id="1843"/>
            <w:r>
              <w:rPr/>
            </w:r>
            <w:bookmarkStart w:name=" " w:id="1844"/>
            <w:bookmarkEnd w:id="1844"/>
            <w:r>
              <w:rPr/>
            </w:r>
            <w:bookmarkStart w:name="% reporting organisations with rangers u" w:id="1845"/>
            <w:bookmarkEnd w:id="1845"/>
            <w:r>
              <w:rPr/>
            </w:r>
            <w:r>
              <w:rPr>
                <w:b/>
                <w:color w:val="C45811"/>
                <w:sz w:val="20"/>
              </w:rPr>
              <w:t>% reporting organisations with rangers</w:t>
            </w:r>
            <w:r>
              <w:rPr>
                <w:b/>
                <w:color w:val="C45811"/>
                <w:spacing w:val="-18"/>
                <w:sz w:val="20"/>
              </w:rPr>
              <w:t> </w:t>
            </w:r>
            <w:r>
              <w:rPr>
                <w:b/>
                <w:color w:val="C45811"/>
                <w:sz w:val="20"/>
              </w:rPr>
              <w:t>undertaking qualifications</w:t>
            </w:r>
          </w:p>
          <w:p>
            <w:pPr>
              <w:pStyle w:val="TableParagraph"/>
              <w:spacing w:line="213" w:lineRule="exact"/>
              <w:ind w:left="986" w:right="986"/>
              <w:jc w:val="center"/>
              <w:rPr>
                <w:b/>
                <w:sz w:val="20"/>
              </w:rPr>
            </w:pPr>
            <w:bookmarkStart w:name="(Q27) " w:id="1846"/>
            <w:bookmarkEnd w:id="1846"/>
            <w:r>
              <w:rPr/>
            </w:r>
            <w:r>
              <w:rPr>
                <w:b/>
                <w:color w:val="C45811"/>
                <w:sz w:val="20"/>
              </w:rPr>
              <w:t>(Q27)</w:t>
            </w:r>
          </w:p>
        </w:tc>
        <w:tc>
          <w:tcPr>
            <w:tcW w:w="2014" w:type="dxa"/>
            <w:tcBorders>
              <w:left w:val="single" w:sz="4" w:space="0" w:color="000000"/>
              <w:right w:val="single" w:sz="4" w:space="0" w:color="000000"/>
            </w:tcBorders>
          </w:tcPr>
          <w:p>
            <w:pPr>
              <w:pStyle w:val="TableParagraph"/>
              <w:spacing w:line="230" w:lineRule="exact"/>
              <w:ind w:left="121" w:right="113" w:firstLine="3"/>
              <w:jc w:val="center"/>
              <w:rPr>
                <w:b/>
                <w:sz w:val="20"/>
              </w:rPr>
            </w:pPr>
            <w:bookmarkStart w:name="% reporting organisations with rangers h" w:id="1847"/>
            <w:bookmarkEnd w:id="1847"/>
            <w:r>
              <w:rPr/>
            </w:r>
            <w:r>
              <w:rPr>
                <w:b/>
                <w:color w:val="C45811"/>
                <w:sz w:val="20"/>
              </w:rPr>
              <w:t>% reporting organisations with rangers holding</w:t>
            </w:r>
            <w:bookmarkStart w:name="qualifications (Q28) " w:id="1848"/>
            <w:bookmarkEnd w:id="1848"/>
            <w:r>
              <w:rPr>
                <w:b/>
                <w:color w:val="C45811"/>
                <w:sz w:val="20"/>
              </w:rPr>
            </w:r>
            <w:r>
              <w:rPr>
                <w:b/>
                <w:color w:val="C45811"/>
                <w:sz w:val="20"/>
              </w:rPr>
              <w:t> qualifications (Q28)</w:t>
            </w:r>
          </w:p>
        </w:tc>
      </w:tr>
      <w:tr>
        <w:trPr>
          <w:trHeight w:val="230" w:hRule="atLeast"/>
        </w:trPr>
        <w:tc>
          <w:tcPr>
            <w:tcW w:w="5687" w:type="dxa"/>
            <w:tcBorders>
              <w:left w:val="nil"/>
              <w:bottom w:val="nil"/>
              <w:right w:val="single" w:sz="4" w:space="0" w:color="000000"/>
            </w:tcBorders>
          </w:tcPr>
          <w:p>
            <w:pPr>
              <w:pStyle w:val="TableParagraph"/>
              <w:spacing w:line="211" w:lineRule="exact"/>
              <w:ind w:left="127"/>
              <w:rPr>
                <w:b/>
                <w:sz w:val="20"/>
              </w:rPr>
            </w:pPr>
            <w:bookmarkStart w:name="TR" w:id="1849"/>
            <w:bookmarkEnd w:id="1849"/>
            <w:r>
              <w:rPr/>
            </w:r>
            <w:bookmarkStart w:name="Span" w:id="1850"/>
            <w:bookmarkEnd w:id="1850"/>
            <w:r>
              <w:rPr/>
            </w:r>
            <w:bookmarkStart w:name="Cert II in Conservation and Land Managem" w:id="1851"/>
            <w:bookmarkEnd w:id="1851"/>
            <w:r>
              <w:rPr/>
            </w:r>
            <w:r>
              <w:rPr>
                <w:b/>
                <w:color w:val="C45811"/>
                <w:sz w:val="20"/>
              </w:rPr>
              <w:t>Cert II in Conservation and Land Management or other</w:t>
            </w:r>
          </w:p>
        </w:tc>
        <w:tc>
          <w:tcPr>
            <w:tcW w:w="2535" w:type="dxa"/>
            <w:tcBorders>
              <w:left w:val="single" w:sz="4" w:space="0" w:color="000000"/>
              <w:bottom w:val="nil"/>
              <w:right w:val="single" w:sz="4" w:space="0" w:color="000000"/>
            </w:tcBorders>
          </w:tcPr>
          <w:p>
            <w:pPr>
              <w:pStyle w:val="TableParagraph"/>
              <w:spacing w:line="211" w:lineRule="exact"/>
              <w:ind w:left="1062"/>
              <w:rPr>
                <w:b/>
                <w:sz w:val="20"/>
              </w:rPr>
            </w:pPr>
            <w:bookmarkStart w:name="50% " w:id="1852"/>
            <w:bookmarkEnd w:id="1852"/>
            <w:r>
              <w:rPr/>
            </w:r>
            <w:r>
              <w:rPr>
                <w:b/>
                <w:color w:val="C45811"/>
                <w:sz w:val="20"/>
              </w:rPr>
              <w:t>50%</w:t>
            </w:r>
          </w:p>
        </w:tc>
        <w:tc>
          <w:tcPr>
            <w:tcW w:w="2014" w:type="dxa"/>
            <w:tcBorders>
              <w:left w:val="single" w:sz="4" w:space="0" w:color="000000"/>
              <w:bottom w:val="nil"/>
              <w:right w:val="single" w:sz="4" w:space="0" w:color="000000"/>
            </w:tcBorders>
          </w:tcPr>
          <w:p>
            <w:pPr>
              <w:pStyle w:val="TableParagraph"/>
              <w:spacing w:line="211" w:lineRule="exact"/>
              <w:ind w:left="785" w:right="778"/>
              <w:jc w:val="center"/>
              <w:rPr>
                <w:b/>
                <w:sz w:val="20"/>
              </w:rPr>
            </w:pPr>
            <w:bookmarkStart w:name="67% " w:id="1853"/>
            <w:bookmarkEnd w:id="1853"/>
            <w:r>
              <w:rPr/>
            </w:r>
            <w:r>
              <w:rPr>
                <w:b/>
                <w:color w:val="C45811"/>
                <w:sz w:val="20"/>
              </w:rPr>
              <w:t>67%</w:t>
            </w:r>
          </w:p>
        </w:tc>
      </w:tr>
      <w:tr>
        <w:trPr>
          <w:trHeight w:val="229" w:hRule="atLeast"/>
        </w:trPr>
        <w:tc>
          <w:tcPr>
            <w:tcW w:w="5687" w:type="dxa"/>
            <w:tcBorders>
              <w:top w:val="nil"/>
              <w:left w:val="nil"/>
              <w:bottom w:val="nil"/>
              <w:right w:val="single" w:sz="4" w:space="0" w:color="000000"/>
            </w:tcBorders>
          </w:tcPr>
          <w:p>
            <w:pPr>
              <w:pStyle w:val="TableParagraph"/>
              <w:spacing w:line="209" w:lineRule="exact"/>
              <w:ind w:left="127"/>
              <w:rPr>
                <w:b/>
                <w:sz w:val="20"/>
              </w:rPr>
            </w:pPr>
            <w:r>
              <w:rPr>
                <w:b/>
                <w:color w:val="C45811"/>
                <w:sz w:val="20"/>
              </w:rPr>
              <w:t>relevant field</w:t>
            </w:r>
          </w:p>
        </w:tc>
        <w:tc>
          <w:tcPr>
            <w:tcW w:w="2535" w:type="dxa"/>
            <w:tcBorders>
              <w:top w:val="nil"/>
              <w:left w:val="single" w:sz="4" w:space="0" w:color="000000"/>
              <w:bottom w:val="nil"/>
              <w:right w:val="single" w:sz="4" w:space="0" w:color="000000"/>
            </w:tcBorders>
          </w:tcPr>
          <w:p>
            <w:pPr>
              <w:pStyle w:val="TableParagraph"/>
              <w:rPr>
                <w:rFonts w:ascii="Times New Roman"/>
                <w:sz w:val="16"/>
              </w:rPr>
            </w:pPr>
          </w:p>
        </w:tc>
        <w:tc>
          <w:tcPr>
            <w:tcW w:w="2014" w:type="dxa"/>
            <w:tcBorders>
              <w:top w:val="nil"/>
              <w:left w:val="single" w:sz="4" w:space="0" w:color="000000"/>
              <w:bottom w:val="nil"/>
              <w:right w:val="single" w:sz="4" w:space="0" w:color="000000"/>
            </w:tcBorders>
          </w:tcPr>
          <w:p>
            <w:pPr>
              <w:pStyle w:val="TableParagraph"/>
              <w:rPr>
                <w:rFonts w:ascii="Times New Roman"/>
                <w:sz w:val="16"/>
              </w:rPr>
            </w:pPr>
          </w:p>
        </w:tc>
      </w:tr>
      <w:tr>
        <w:trPr>
          <w:trHeight w:val="229" w:hRule="atLeast"/>
        </w:trPr>
        <w:tc>
          <w:tcPr>
            <w:tcW w:w="5687" w:type="dxa"/>
            <w:tcBorders>
              <w:top w:val="nil"/>
              <w:left w:val="nil"/>
              <w:bottom w:val="nil"/>
              <w:right w:val="single" w:sz="4" w:space="0" w:color="000000"/>
            </w:tcBorders>
          </w:tcPr>
          <w:p>
            <w:pPr>
              <w:pStyle w:val="TableParagraph"/>
              <w:spacing w:line="209" w:lineRule="exact"/>
              <w:ind w:left="127"/>
              <w:rPr>
                <w:b/>
                <w:sz w:val="20"/>
              </w:rPr>
            </w:pPr>
            <w:bookmarkStart w:name="Cert III in Conservation and Land Manage" w:id="1854"/>
            <w:bookmarkEnd w:id="1854"/>
            <w:r>
              <w:rPr/>
            </w:r>
            <w:r>
              <w:rPr>
                <w:b/>
                <w:color w:val="C45811"/>
                <w:sz w:val="20"/>
              </w:rPr>
              <w:t>Cert III in Conservation and Land Management or other</w:t>
            </w:r>
          </w:p>
        </w:tc>
        <w:tc>
          <w:tcPr>
            <w:tcW w:w="2535" w:type="dxa"/>
            <w:tcBorders>
              <w:top w:val="nil"/>
              <w:left w:val="single" w:sz="4" w:space="0" w:color="000000"/>
              <w:bottom w:val="nil"/>
              <w:right w:val="single" w:sz="4" w:space="0" w:color="000000"/>
            </w:tcBorders>
          </w:tcPr>
          <w:p>
            <w:pPr>
              <w:pStyle w:val="TableParagraph"/>
              <w:spacing w:line="209" w:lineRule="exact"/>
              <w:ind w:left="1062"/>
              <w:rPr>
                <w:b/>
                <w:sz w:val="20"/>
              </w:rPr>
            </w:pPr>
            <w:bookmarkStart w:name="TR" w:id="1855"/>
            <w:bookmarkEnd w:id="1855"/>
            <w:r>
              <w:rPr/>
            </w:r>
            <w:bookmarkStart w:name="Span" w:id="1856"/>
            <w:bookmarkEnd w:id="1856"/>
            <w:r>
              <w:rPr/>
            </w:r>
            <w:bookmarkStart w:name="56% " w:id="1857"/>
            <w:bookmarkEnd w:id="1857"/>
            <w:r>
              <w:rPr/>
            </w:r>
            <w:r>
              <w:rPr>
                <w:b/>
                <w:color w:val="C45811"/>
                <w:sz w:val="20"/>
              </w:rPr>
              <w:t>56%</w:t>
            </w:r>
          </w:p>
        </w:tc>
        <w:tc>
          <w:tcPr>
            <w:tcW w:w="2014" w:type="dxa"/>
            <w:tcBorders>
              <w:top w:val="nil"/>
              <w:left w:val="single" w:sz="4" w:space="0" w:color="000000"/>
              <w:bottom w:val="nil"/>
              <w:right w:val="single" w:sz="4" w:space="0" w:color="000000"/>
            </w:tcBorders>
          </w:tcPr>
          <w:p>
            <w:pPr>
              <w:pStyle w:val="TableParagraph"/>
              <w:spacing w:line="209" w:lineRule="exact"/>
              <w:ind w:left="785" w:right="778"/>
              <w:jc w:val="center"/>
              <w:rPr>
                <w:b/>
                <w:sz w:val="20"/>
              </w:rPr>
            </w:pPr>
            <w:bookmarkStart w:name="67% " w:id="1858"/>
            <w:bookmarkEnd w:id="1858"/>
            <w:r>
              <w:rPr/>
            </w:r>
            <w:r>
              <w:rPr>
                <w:b/>
                <w:color w:val="C45811"/>
                <w:sz w:val="20"/>
              </w:rPr>
              <w:t>67%</w:t>
            </w:r>
          </w:p>
        </w:tc>
      </w:tr>
      <w:tr>
        <w:trPr>
          <w:trHeight w:val="230" w:hRule="atLeast"/>
        </w:trPr>
        <w:tc>
          <w:tcPr>
            <w:tcW w:w="5687" w:type="dxa"/>
            <w:tcBorders>
              <w:top w:val="nil"/>
              <w:left w:val="nil"/>
              <w:bottom w:val="nil"/>
              <w:right w:val="single" w:sz="4" w:space="0" w:color="000000"/>
            </w:tcBorders>
          </w:tcPr>
          <w:p>
            <w:pPr>
              <w:pStyle w:val="TableParagraph"/>
              <w:spacing w:line="210" w:lineRule="exact"/>
              <w:ind w:left="127"/>
              <w:rPr>
                <w:b/>
                <w:sz w:val="20"/>
              </w:rPr>
            </w:pPr>
            <w:r>
              <w:rPr>
                <w:b/>
                <w:color w:val="C45811"/>
                <w:sz w:val="20"/>
              </w:rPr>
              <w:t>relevant field</w:t>
            </w:r>
          </w:p>
        </w:tc>
        <w:tc>
          <w:tcPr>
            <w:tcW w:w="2535" w:type="dxa"/>
            <w:tcBorders>
              <w:top w:val="nil"/>
              <w:left w:val="single" w:sz="4" w:space="0" w:color="000000"/>
              <w:bottom w:val="nil"/>
              <w:right w:val="single" w:sz="4" w:space="0" w:color="000000"/>
            </w:tcBorders>
          </w:tcPr>
          <w:p>
            <w:pPr>
              <w:pStyle w:val="TableParagraph"/>
              <w:rPr>
                <w:rFonts w:ascii="Times New Roman"/>
                <w:sz w:val="16"/>
              </w:rPr>
            </w:pPr>
          </w:p>
        </w:tc>
        <w:tc>
          <w:tcPr>
            <w:tcW w:w="2014" w:type="dxa"/>
            <w:tcBorders>
              <w:top w:val="nil"/>
              <w:left w:val="single" w:sz="4" w:space="0" w:color="000000"/>
              <w:bottom w:val="nil"/>
              <w:right w:val="single" w:sz="4" w:space="0" w:color="000000"/>
            </w:tcBorders>
          </w:tcPr>
          <w:p>
            <w:pPr>
              <w:pStyle w:val="TableParagraph"/>
              <w:rPr>
                <w:rFonts w:ascii="Times New Roman"/>
                <w:sz w:val="16"/>
              </w:rPr>
            </w:pPr>
          </w:p>
        </w:tc>
      </w:tr>
      <w:tr>
        <w:trPr>
          <w:trHeight w:val="230" w:hRule="atLeast"/>
        </w:trPr>
        <w:tc>
          <w:tcPr>
            <w:tcW w:w="5687" w:type="dxa"/>
            <w:tcBorders>
              <w:top w:val="nil"/>
              <w:left w:val="nil"/>
              <w:bottom w:val="nil"/>
              <w:right w:val="single" w:sz="4" w:space="0" w:color="000000"/>
            </w:tcBorders>
          </w:tcPr>
          <w:p>
            <w:pPr>
              <w:pStyle w:val="TableParagraph"/>
              <w:spacing w:line="210" w:lineRule="exact"/>
              <w:ind w:left="127"/>
              <w:rPr>
                <w:b/>
                <w:sz w:val="20"/>
              </w:rPr>
            </w:pPr>
            <w:bookmarkStart w:name="Cert IV in Conservation and Land Managem" w:id="1859"/>
            <w:bookmarkEnd w:id="1859"/>
            <w:r>
              <w:rPr/>
            </w:r>
            <w:r>
              <w:rPr>
                <w:b/>
                <w:color w:val="C45811"/>
                <w:sz w:val="20"/>
              </w:rPr>
              <w:t>Cert IV in Conservation and Land Management or other</w:t>
            </w:r>
          </w:p>
        </w:tc>
        <w:tc>
          <w:tcPr>
            <w:tcW w:w="2535" w:type="dxa"/>
            <w:tcBorders>
              <w:top w:val="nil"/>
              <w:left w:val="single" w:sz="4" w:space="0" w:color="000000"/>
              <w:bottom w:val="nil"/>
              <w:right w:val="single" w:sz="4" w:space="0" w:color="000000"/>
            </w:tcBorders>
          </w:tcPr>
          <w:p>
            <w:pPr>
              <w:pStyle w:val="TableParagraph"/>
              <w:spacing w:line="210" w:lineRule="exact"/>
              <w:ind w:left="1062"/>
              <w:rPr>
                <w:b/>
                <w:sz w:val="20"/>
              </w:rPr>
            </w:pPr>
            <w:bookmarkStart w:name="TR" w:id="1860"/>
            <w:bookmarkEnd w:id="1860"/>
            <w:r>
              <w:rPr/>
            </w:r>
            <w:bookmarkStart w:name="Span" w:id="1861"/>
            <w:bookmarkEnd w:id="1861"/>
            <w:r>
              <w:rPr/>
            </w:r>
            <w:bookmarkStart w:name="33% " w:id="1862"/>
            <w:bookmarkEnd w:id="1862"/>
            <w:r>
              <w:rPr/>
            </w:r>
            <w:r>
              <w:rPr>
                <w:b/>
                <w:color w:val="C45811"/>
                <w:sz w:val="20"/>
              </w:rPr>
              <w:t>33%</w:t>
            </w:r>
          </w:p>
        </w:tc>
        <w:tc>
          <w:tcPr>
            <w:tcW w:w="2014" w:type="dxa"/>
            <w:tcBorders>
              <w:top w:val="nil"/>
              <w:left w:val="single" w:sz="4" w:space="0" w:color="000000"/>
              <w:bottom w:val="nil"/>
              <w:right w:val="single" w:sz="4" w:space="0" w:color="000000"/>
            </w:tcBorders>
          </w:tcPr>
          <w:p>
            <w:pPr>
              <w:pStyle w:val="TableParagraph"/>
              <w:spacing w:line="210" w:lineRule="exact"/>
              <w:ind w:left="785" w:right="778"/>
              <w:jc w:val="center"/>
              <w:rPr>
                <w:b/>
                <w:sz w:val="20"/>
              </w:rPr>
            </w:pPr>
            <w:bookmarkStart w:name="17% " w:id="1863"/>
            <w:bookmarkEnd w:id="1863"/>
            <w:r>
              <w:rPr/>
            </w:r>
            <w:r>
              <w:rPr>
                <w:b/>
                <w:color w:val="C45811"/>
                <w:sz w:val="20"/>
              </w:rPr>
              <w:t>17%</w:t>
            </w:r>
          </w:p>
        </w:tc>
      </w:tr>
      <w:tr>
        <w:trPr>
          <w:trHeight w:val="230" w:hRule="atLeast"/>
        </w:trPr>
        <w:tc>
          <w:tcPr>
            <w:tcW w:w="5687" w:type="dxa"/>
            <w:tcBorders>
              <w:top w:val="nil"/>
              <w:left w:val="nil"/>
              <w:bottom w:val="nil"/>
              <w:right w:val="single" w:sz="4" w:space="0" w:color="000000"/>
            </w:tcBorders>
          </w:tcPr>
          <w:p>
            <w:pPr>
              <w:pStyle w:val="TableParagraph"/>
              <w:spacing w:line="210" w:lineRule="exact"/>
              <w:ind w:left="127"/>
              <w:rPr>
                <w:b/>
                <w:sz w:val="20"/>
              </w:rPr>
            </w:pPr>
            <w:bookmarkStart w:name="TR" w:id="1864"/>
            <w:bookmarkEnd w:id="1864"/>
            <w:r>
              <w:rPr/>
            </w:r>
            <w:bookmarkStart w:name="Span" w:id="1865"/>
            <w:bookmarkEnd w:id="1865"/>
            <w:r>
              <w:rPr/>
            </w:r>
            <w:r>
              <w:rPr>
                <w:b/>
                <w:color w:val="C45811"/>
                <w:sz w:val="20"/>
              </w:rPr>
              <w:t>relevant field</w:t>
            </w:r>
          </w:p>
        </w:tc>
        <w:tc>
          <w:tcPr>
            <w:tcW w:w="2535" w:type="dxa"/>
            <w:tcBorders>
              <w:top w:val="nil"/>
              <w:left w:val="single" w:sz="4" w:space="0" w:color="000000"/>
              <w:bottom w:val="nil"/>
              <w:right w:val="single" w:sz="4" w:space="0" w:color="000000"/>
            </w:tcBorders>
          </w:tcPr>
          <w:p>
            <w:pPr>
              <w:pStyle w:val="TableParagraph"/>
              <w:rPr>
                <w:rFonts w:ascii="Times New Roman"/>
                <w:sz w:val="16"/>
              </w:rPr>
            </w:pPr>
          </w:p>
        </w:tc>
        <w:tc>
          <w:tcPr>
            <w:tcW w:w="2014" w:type="dxa"/>
            <w:tcBorders>
              <w:top w:val="nil"/>
              <w:left w:val="single" w:sz="4" w:space="0" w:color="000000"/>
              <w:bottom w:val="nil"/>
              <w:right w:val="single" w:sz="4" w:space="0" w:color="000000"/>
            </w:tcBorders>
          </w:tcPr>
          <w:p>
            <w:pPr>
              <w:pStyle w:val="TableParagraph"/>
              <w:rPr>
                <w:rFonts w:ascii="Times New Roman"/>
                <w:sz w:val="16"/>
              </w:rPr>
            </w:pPr>
          </w:p>
        </w:tc>
      </w:tr>
      <w:tr>
        <w:trPr>
          <w:trHeight w:val="229" w:hRule="atLeast"/>
        </w:trPr>
        <w:tc>
          <w:tcPr>
            <w:tcW w:w="5687" w:type="dxa"/>
            <w:tcBorders>
              <w:top w:val="nil"/>
              <w:left w:val="nil"/>
              <w:right w:val="single" w:sz="4" w:space="0" w:color="000000"/>
            </w:tcBorders>
          </w:tcPr>
          <w:p>
            <w:pPr>
              <w:pStyle w:val="TableParagraph"/>
              <w:spacing w:line="210" w:lineRule="exact"/>
              <w:ind w:left="127"/>
              <w:rPr>
                <w:b/>
                <w:sz w:val="20"/>
              </w:rPr>
            </w:pPr>
            <w:bookmarkStart w:name="Other specify e.g. diploma, bachelor deg" w:id="1866"/>
            <w:bookmarkEnd w:id="1866"/>
            <w:r>
              <w:rPr/>
            </w:r>
            <w:r>
              <w:rPr>
                <w:b/>
                <w:color w:val="C45811"/>
                <w:sz w:val="20"/>
              </w:rPr>
              <w:t>Other specify e.g. diploma, bachelor degree (or similar)</w:t>
            </w:r>
          </w:p>
        </w:tc>
        <w:tc>
          <w:tcPr>
            <w:tcW w:w="2535" w:type="dxa"/>
            <w:tcBorders>
              <w:top w:val="nil"/>
              <w:left w:val="single" w:sz="4" w:space="0" w:color="000000"/>
              <w:right w:val="single" w:sz="4" w:space="0" w:color="000000"/>
            </w:tcBorders>
          </w:tcPr>
          <w:p>
            <w:pPr>
              <w:pStyle w:val="TableParagraph"/>
              <w:spacing w:line="210" w:lineRule="exact"/>
              <w:ind w:left="1120"/>
              <w:rPr>
                <w:b/>
                <w:sz w:val="20"/>
              </w:rPr>
            </w:pPr>
            <w:bookmarkStart w:name="6% " w:id="1867"/>
            <w:bookmarkEnd w:id="1867"/>
            <w:r>
              <w:rPr/>
            </w:r>
            <w:r>
              <w:rPr>
                <w:b/>
                <w:color w:val="C45811"/>
                <w:sz w:val="20"/>
              </w:rPr>
              <w:t>6%</w:t>
            </w:r>
          </w:p>
        </w:tc>
        <w:tc>
          <w:tcPr>
            <w:tcW w:w="2014" w:type="dxa"/>
            <w:tcBorders>
              <w:top w:val="nil"/>
              <w:left w:val="single" w:sz="4" w:space="0" w:color="000000"/>
              <w:right w:val="single" w:sz="4" w:space="0" w:color="000000"/>
            </w:tcBorders>
          </w:tcPr>
          <w:p>
            <w:pPr>
              <w:pStyle w:val="TableParagraph"/>
              <w:spacing w:line="210" w:lineRule="exact"/>
              <w:ind w:left="785" w:right="778"/>
              <w:jc w:val="center"/>
              <w:rPr>
                <w:b/>
                <w:sz w:val="20"/>
              </w:rPr>
            </w:pPr>
            <w:bookmarkStart w:name="11% " w:id="1868"/>
            <w:bookmarkEnd w:id="1868"/>
            <w:r>
              <w:rPr/>
            </w:r>
            <w:r>
              <w:rPr>
                <w:b/>
                <w:color w:val="C45811"/>
                <w:sz w:val="20"/>
              </w:rPr>
              <w:t>11%</w:t>
            </w:r>
          </w:p>
        </w:tc>
      </w:tr>
    </w:tbl>
    <w:p>
      <w:pPr>
        <w:pStyle w:val="BodyText"/>
        <w:spacing w:before="9"/>
        <w:rPr>
          <w:b/>
          <w:sz w:val="17"/>
        </w:rPr>
      </w:pPr>
    </w:p>
    <w:p>
      <w:pPr>
        <w:spacing w:before="0"/>
        <w:ind w:left="1440" w:right="4457" w:firstLine="0"/>
        <w:jc w:val="left"/>
        <w:rPr>
          <w:i/>
          <w:sz w:val="14"/>
        </w:rPr>
      </w:pPr>
      <w:bookmarkStart w:name=" " w:id="1869"/>
      <w:bookmarkEnd w:id="1869"/>
      <w:r>
        <w:rPr/>
      </w:r>
      <w:bookmarkStart w:name="Q27 How many of your Rangers are underta" w:id="1870"/>
      <w:bookmarkEnd w:id="1870"/>
      <w:r>
        <w:rPr/>
      </w:r>
      <w:r>
        <w:rPr>
          <w:i/>
          <w:color w:val="000104"/>
          <w:sz w:val="14"/>
        </w:rPr>
        <w:t>Q27 How many of your Rangers are undertaking (not yet completed) the following qualifications?</w:t>
      </w:r>
      <w:bookmarkStart w:name="Q29 How many of your Rangers hold the fo" w:id="1871"/>
      <w:bookmarkEnd w:id="1871"/>
      <w:r>
        <w:rPr>
          <w:i/>
          <w:color w:val="000104"/>
          <w:sz w:val="14"/>
        </w:rPr>
      </w:r>
      <w:r>
        <w:rPr>
          <w:i/>
          <w:color w:val="000104"/>
          <w:sz w:val="14"/>
        </w:rPr>
        <w:t> </w:t>
      </w:r>
      <w:r>
        <w:rPr>
          <w:i/>
          <w:color w:val="000104"/>
          <w:sz w:val="14"/>
        </w:rPr>
        <w:t>Q29 How many of your Rangers hold the following qualifications? n=18</w:t>
      </w:r>
    </w:p>
    <w:p>
      <w:pPr>
        <w:pStyle w:val="BodyText"/>
        <w:rPr>
          <w:i/>
          <w:sz w:val="16"/>
        </w:rPr>
      </w:pPr>
    </w:p>
    <w:p>
      <w:pPr>
        <w:pStyle w:val="BodyText"/>
        <w:spacing w:before="9"/>
        <w:rPr>
          <w:i/>
          <w:sz w:val="13"/>
        </w:rPr>
      </w:pPr>
    </w:p>
    <w:p>
      <w:pPr>
        <w:pStyle w:val="Heading3"/>
        <w:numPr>
          <w:ilvl w:val="1"/>
          <w:numId w:val="13"/>
        </w:numPr>
        <w:tabs>
          <w:tab w:pos="2019" w:val="left" w:leader="none"/>
        </w:tabs>
        <w:spacing w:line="240" w:lineRule="auto" w:before="0" w:after="0"/>
        <w:ind w:left="2018" w:right="0" w:hanging="578"/>
        <w:jc w:val="left"/>
      </w:pPr>
      <w:bookmarkStart w:name=" " w:id="1872"/>
      <w:bookmarkEnd w:id="1872"/>
      <w:r>
        <w:rPr>
          <w:b w:val="0"/>
        </w:rPr>
      </w:r>
      <w:bookmarkStart w:name="3.3 Fee for Service life cycle  " w:id="1873"/>
      <w:bookmarkEnd w:id="1873"/>
      <w:r>
        <w:rPr>
          <w:b w:val="0"/>
        </w:rPr>
      </w:r>
      <w:bookmarkStart w:name="_bookmark18" w:id="1874"/>
      <w:bookmarkEnd w:id="1874"/>
      <w:r>
        <w:rPr>
          <w:b w:val="0"/>
        </w:rPr>
      </w:r>
      <w:bookmarkStart w:name="_bookmark18" w:id="1875"/>
      <w:bookmarkEnd w:id="1875"/>
      <w:r>
        <w:rPr/>
        <w:t>F</w:t>
      </w:r>
      <w:r>
        <w:rPr/>
        <w:t>ee for Service life</w:t>
      </w:r>
      <w:r>
        <w:rPr>
          <w:spacing w:val="-2"/>
        </w:rPr>
        <w:t> </w:t>
      </w:r>
      <w:r>
        <w:rPr/>
        <w:t>cycle</w:t>
      </w:r>
    </w:p>
    <w:p>
      <w:pPr>
        <w:spacing w:after="0" w:line="240" w:lineRule="auto"/>
        <w:jc w:val="left"/>
        <w:sectPr>
          <w:headerReference w:type="default" r:id="rId104"/>
          <w:footerReference w:type="default" r:id="rId105"/>
          <w:pgSz w:w="11910" w:h="16840"/>
          <w:pgMar w:header="595" w:footer="2679" w:top="1260" w:bottom="2860" w:left="0" w:right="0"/>
          <w:pgNumType w:start="30"/>
        </w:sectPr>
      </w:pPr>
    </w:p>
    <w:p>
      <w:pPr>
        <w:pStyle w:val="BodyText"/>
        <w:spacing w:line="276" w:lineRule="auto" w:before="177"/>
        <w:ind w:left="1440" w:right="1241"/>
      </w:pPr>
      <w:bookmarkStart w:name="Span" w:id="1876"/>
      <w:bookmarkEnd w:id="1876"/>
      <w:r>
        <w:rPr/>
      </w:r>
      <w:bookmarkStart w:name="that have limited options to meet their " w:id="1877"/>
      <w:bookmarkEnd w:id="1877"/>
      <w:r>
        <w:rPr/>
      </w:r>
      <w:r>
        <w:rPr/>
        <w:t>that have limited options to meet their service needs, and therefore necessity and scarcity are driving demand. Ranger groups report they need more administration resources and increased capacity to better negotiate and contract FfS.</w:t>
      </w:r>
    </w:p>
    <w:p>
      <w:pPr>
        <w:pStyle w:val="Heading5"/>
        <w:spacing w:before="122"/>
      </w:pPr>
      <w:r>
        <w:rPr/>
        <w:drawing>
          <wp:anchor distT="0" distB="0" distL="0" distR="0" allowOverlap="1" layoutInCell="1" locked="0" behindDoc="0" simplePos="0" relativeHeight="3448">
            <wp:simplePos x="0" y="0"/>
            <wp:positionH relativeFrom="page">
              <wp:posOffset>917447</wp:posOffset>
            </wp:positionH>
            <wp:positionV relativeFrom="paragraph">
              <wp:posOffset>107390</wp:posOffset>
            </wp:positionV>
            <wp:extent cx="311658" cy="118108"/>
            <wp:effectExtent l="0" t="0" r="0" b="0"/>
            <wp:wrapNone/>
            <wp:docPr id="75" name="image61.png" descr=""/>
            <wp:cNvGraphicFramePr>
              <a:graphicFrameLocks noChangeAspect="1"/>
            </wp:cNvGraphicFramePr>
            <a:graphic>
              <a:graphicData uri="http://schemas.openxmlformats.org/drawingml/2006/picture">
                <pic:pic>
                  <pic:nvPicPr>
                    <pic:cNvPr id="76" name="image61.png"/>
                    <pic:cNvPicPr/>
                  </pic:nvPicPr>
                  <pic:blipFill>
                    <a:blip r:embed="rId107" cstate="print"/>
                    <a:stretch>
                      <a:fillRect/>
                    </a:stretch>
                  </pic:blipFill>
                  <pic:spPr>
                    <a:xfrm>
                      <a:off x="0" y="0"/>
                      <a:ext cx="311658" cy="118108"/>
                    </a:xfrm>
                    <a:prstGeom prst="rect">
                      <a:avLst/>
                    </a:prstGeom>
                  </pic:spPr>
                </pic:pic>
              </a:graphicData>
            </a:graphic>
          </wp:anchor>
        </w:drawing>
      </w:r>
      <w:bookmarkStart w:name=" Generating opportunities for Fee for Se" w:id="1878"/>
      <w:bookmarkEnd w:id="1878"/>
      <w:r>
        <w:rPr>
          <w:b w:val="0"/>
        </w:rPr>
      </w:r>
      <w:r>
        <w:rPr/>
        <w:t>Generating opportunities for Fee for Service activity</w:t>
      </w:r>
    </w:p>
    <w:p>
      <w:pPr>
        <w:pStyle w:val="BodyText"/>
        <w:spacing w:line="276" w:lineRule="auto" w:before="119"/>
        <w:ind w:left="1440" w:right="765"/>
        <w:jc w:val="both"/>
      </w:pPr>
      <w:bookmarkStart w:name="Ranger groups reported that their contra" w:id="1879"/>
      <w:bookmarkEnd w:id="1879"/>
      <w:r>
        <w:rPr/>
      </w:r>
      <w:r>
        <w:rPr/>
        <w:t>Ranger groups reported that their contracting partners see rangers’ skills as essential for the type of work being contracted. Ranger groups also regard their unique skills and capacity as central to their ability to conduct FfS work on Country.</w:t>
      </w:r>
    </w:p>
    <w:p>
      <w:pPr>
        <w:pStyle w:val="BodyText"/>
        <w:spacing w:line="276" w:lineRule="auto" w:before="119"/>
        <w:ind w:left="1440" w:right="691"/>
      </w:pPr>
      <w:bookmarkStart w:name="Demand for FfS work with Indigenous rang" w:id="1880"/>
      <w:bookmarkEnd w:id="1880"/>
      <w:r>
        <w:rPr/>
      </w:r>
      <w:r>
        <w:rPr/>
        <w:t>Demand for FfS work with Indigenous rangers is stimulated by government regulations or procurement practice (i.e. Indigenous Procurement Policy) or by market pressure for corporate social responsibility (i.e. Reconciliation Action Plans). The specific cultural skills and local knowledge ranger groups bring from working on country are scarce, which further stimulates demand and generates the opportunities for FfS activities. Ranger groups also recognise that their expertise contributes to high quality outcomes for partner projects, resulting in more momentum for future FfS work.</w:t>
      </w:r>
    </w:p>
    <w:p>
      <w:pPr>
        <w:pStyle w:val="BodyText"/>
        <w:spacing w:before="122"/>
        <w:ind w:left="2292" w:right="1869"/>
        <w:rPr>
          <w:i/>
        </w:rPr>
      </w:pPr>
      <w:bookmarkStart w:name="“We have a work pool with capacity and o" w:id="1881"/>
      <w:bookmarkEnd w:id="1881"/>
      <w:r>
        <w:rPr/>
      </w:r>
      <w:r>
        <w:rPr>
          <w:color w:val="4F6128"/>
        </w:rPr>
        <w:t>“We have a work pool with capacity and organisation support to ensure that it is delivered on.” </w:t>
      </w:r>
      <w:r>
        <w:rPr>
          <w:i/>
          <w:color w:val="4F6128"/>
        </w:rPr>
        <w:t>Ranger group doing FfS</w:t>
      </w:r>
    </w:p>
    <w:p>
      <w:pPr>
        <w:pStyle w:val="BodyText"/>
        <w:spacing w:line="276" w:lineRule="auto" w:before="120"/>
        <w:ind w:left="1440" w:right="654"/>
      </w:pPr>
      <w:bookmarkStart w:name="Respondents reported that private and go" w:id="1882"/>
      <w:bookmarkEnd w:id="1882"/>
      <w:r>
        <w:rPr/>
      </w:r>
      <w:r>
        <w:rPr/>
        <w:t>Respondents reported that private and government partners find it cost effective to employ locals in remote areas who have expertise and knowledge of the environment and landscape. This is said to be because there is no need for familiarisation, or preparation time to set up the project and no travel costs to get to the area.</w:t>
      </w:r>
    </w:p>
    <w:p>
      <w:pPr>
        <w:pStyle w:val="BodyText"/>
        <w:spacing w:before="120"/>
        <w:ind w:left="2292" w:right="1270"/>
        <w:rPr>
          <w:i/>
        </w:rPr>
      </w:pPr>
      <w:bookmarkStart w:name="“A need for work to be done in remote ar" w:id="1883"/>
      <w:bookmarkEnd w:id="1883"/>
      <w:r>
        <w:rPr/>
      </w:r>
      <w:r>
        <w:rPr>
          <w:color w:val="4F6128"/>
        </w:rPr>
        <w:t>“A need for work to be done in remote areas for government departments or other organisations, where they may not have the resources to do the work themselves due to distance, time etc. There is also a commitment to Indigenous ranger groups to provide them with meaningful work where possible.” </w:t>
      </w:r>
      <w:r>
        <w:rPr>
          <w:i/>
          <w:color w:val="4F6128"/>
        </w:rPr>
        <w:t>Ranger group doing FfS</w:t>
      </w:r>
    </w:p>
    <w:p>
      <w:pPr>
        <w:pStyle w:val="BodyText"/>
        <w:spacing w:before="119"/>
        <w:ind w:left="2292" w:right="1521"/>
        <w:rPr>
          <w:i/>
        </w:rPr>
      </w:pPr>
      <w:bookmarkStart w:name="“Rangers have the capacity to do this ki" w:id="1884"/>
      <w:bookmarkEnd w:id="1884"/>
      <w:r>
        <w:rPr/>
      </w:r>
      <w:r>
        <w:rPr>
          <w:color w:val="4F6128"/>
        </w:rPr>
        <w:t>“Rangers have the capacity to do this kind of work where other local agencies don't (personnel, supervision, vehicles/equipment, training).” </w:t>
      </w:r>
      <w:r>
        <w:rPr>
          <w:i/>
          <w:color w:val="4F6128"/>
        </w:rPr>
        <w:t>Ranger group doing FfS</w:t>
      </w:r>
    </w:p>
    <w:p>
      <w:pPr>
        <w:pStyle w:val="BodyText"/>
        <w:spacing w:line="276" w:lineRule="auto" w:before="121"/>
        <w:ind w:left="1440" w:right="1559"/>
      </w:pPr>
      <w:bookmarkStart w:name="A range of other factors were also ident" w:id="1885"/>
      <w:bookmarkEnd w:id="1885"/>
      <w:r>
        <w:rPr/>
      </w:r>
      <w:r>
        <w:rPr/>
        <w:t>A range of other factors were also identified by ranger groups to generate the desire for FfS activities, including:</w:t>
      </w:r>
    </w:p>
    <w:p>
      <w:pPr>
        <w:pStyle w:val="ListParagraph"/>
        <w:numPr>
          <w:ilvl w:val="2"/>
          <w:numId w:val="13"/>
        </w:numPr>
        <w:tabs>
          <w:tab w:pos="2153" w:val="left" w:leader="none"/>
          <w:tab w:pos="2154" w:val="left" w:leader="none"/>
        </w:tabs>
        <w:spacing w:line="273" w:lineRule="auto" w:before="118" w:after="0"/>
        <w:ind w:left="2153" w:right="1126" w:hanging="355"/>
        <w:jc w:val="left"/>
        <w:rPr>
          <w:rFonts w:ascii="Symbol" w:hAnsi="Symbol"/>
          <w:sz w:val="22"/>
        </w:rPr>
      </w:pPr>
      <w:bookmarkStart w:name=" the organisation sees a good fit with " w:id="1886"/>
      <w:bookmarkEnd w:id="1886"/>
      <w:r>
        <w:rPr/>
      </w:r>
      <w:bookmarkStart w:name=" the organisation sees a good fit with " w:id="1887"/>
      <w:bookmarkEnd w:id="1887"/>
      <w:r>
        <w:rPr>
          <w:sz w:val="22"/>
        </w:rPr>
        <w:t>t</w:t>
      </w:r>
      <w:r>
        <w:rPr>
          <w:sz w:val="22"/>
        </w:rPr>
        <w:t>he organisation sees a good fit with the ranger groups expertise, the FfS activity and the core business of the ranger</w:t>
      </w:r>
      <w:r>
        <w:rPr>
          <w:spacing w:val="-6"/>
          <w:sz w:val="22"/>
        </w:rPr>
        <w:t> </w:t>
      </w:r>
      <w:r>
        <w:rPr>
          <w:sz w:val="22"/>
        </w:rPr>
        <w:t>group</w:t>
      </w:r>
    </w:p>
    <w:p>
      <w:pPr>
        <w:pStyle w:val="ListParagraph"/>
        <w:numPr>
          <w:ilvl w:val="2"/>
          <w:numId w:val="13"/>
        </w:numPr>
        <w:tabs>
          <w:tab w:pos="2153" w:val="left" w:leader="none"/>
          <w:tab w:pos="2154" w:val="left" w:leader="none"/>
        </w:tabs>
        <w:spacing w:line="240" w:lineRule="auto" w:before="2" w:after="0"/>
        <w:ind w:left="2153" w:right="0" w:hanging="355"/>
        <w:jc w:val="left"/>
        <w:rPr>
          <w:rFonts w:ascii="Symbol" w:hAnsi="Symbol"/>
          <w:sz w:val="22"/>
        </w:rPr>
      </w:pPr>
      <w:bookmarkStart w:name=" ranger groups actively looking for FfS" w:id="1888"/>
      <w:bookmarkEnd w:id="1888"/>
      <w:r>
        <w:rPr/>
      </w:r>
      <w:bookmarkStart w:name=" ranger groups actively looking for FfS" w:id="1889"/>
      <w:bookmarkEnd w:id="1889"/>
      <w:r>
        <w:rPr>
          <w:sz w:val="22"/>
        </w:rPr>
        <w:t>r</w:t>
      </w:r>
      <w:r>
        <w:rPr>
          <w:sz w:val="22"/>
        </w:rPr>
        <w:t>anger groups actively looking for FfS opportunities and raising the organisational</w:t>
      </w:r>
      <w:r>
        <w:rPr>
          <w:spacing w:val="-17"/>
          <w:sz w:val="22"/>
        </w:rPr>
        <w:t> </w:t>
      </w:r>
      <w:r>
        <w:rPr>
          <w:sz w:val="22"/>
        </w:rPr>
        <w:t>profile</w:t>
      </w:r>
    </w:p>
    <w:p>
      <w:pPr>
        <w:pStyle w:val="ListParagraph"/>
        <w:numPr>
          <w:ilvl w:val="2"/>
          <w:numId w:val="13"/>
        </w:numPr>
        <w:tabs>
          <w:tab w:pos="2153" w:val="left" w:leader="none"/>
          <w:tab w:pos="2154" w:val="left" w:leader="none"/>
        </w:tabs>
        <w:spacing w:line="273" w:lineRule="auto" w:before="35" w:after="0"/>
        <w:ind w:left="2153" w:right="934" w:hanging="355"/>
        <w:jc w:val="left"/>
        <w:rPr>
          <w:rFonts w:ascii="Symbol" w:hAnsi="Symbol"/>
          <w:sz w:val="22"/>
        </w:rPr>
      </w:pPr>
      <w:bookmarkStart w:name=" willingness of private industry to hel" w:id="1890"/>
      <w:bookmarkEnd w:id="1890"/>
      <w:r>
        <w:rPr/>
      </w:r>
      <w:bookmarkStart w:name=" willingness of private industry to hel" w:id="1891"/>
      <w:bookmarkEnd w:id="1891"/>
      <w:r>
        <w:rPr>
          <w:sz w:val="22"/>
        </w:rPr>
        <w:t>w</w:t>
      </w:r>
      <w:r>
        <w:rPr>
          <w:sz w:val="22"/>
        </w:rPr>
        <w:t>illingness of private industry to help less experienced ranger groups increase their skills, which increases the available local workforce and meets their local workforce development strategies</w:t>
      </w:r>
    </w:p>
    <w:p>
      <w:pPr>
        <w:pStyle w:val="ListParagraph"/>
        <w:numPr>
          <w:ilvl w:val="2"/>
          <w:numId w:val="13"/>
        </w:numPr>
        <w:tabs>
          <w:tab w:pos="2153" w:val="left" w:leader="none"/>
          <w:tab w:pos="2154" w:val="left" w:leader="none"/>
        </w:tabs>
        <w:spacing w:line="273" w:lineRule="auto" w:before="4" w:after="0"/>
        <w:ind w:left="2153" w:right="770" w:hanging="355"/>
        <w:jc w:val="left"/>
        <w:rPr>
          <w:rFonts w:ascii="Symbol" w:hAnsi="Symbol"/>
          <w:sz w:val="22"/>
        </w:rPr>
      </w:pPr>
      <w:bookmarkStart w:name=" alignment with core work of caring for" w:id="1892"/>
      <w:bookmarkEnd w:id="1892"/>
      <w:r>
        <w:rPr/>
      </w:r>
      <w:bookmarkStart w:name=" alignment with core work of caring for" w:id="1893"/>
      <w:bookmarkEnd w:id="1893"/>
      <w:r>
        <w:rPr>
          <w:sz w:val="22"/>
        </w:rPr>
        <w:t>a</w:t>
      </w:r>
      <w:r>
        <w:rPr>
          <w:sz w:val="22"/>
        </w:rPr>
        <w:t>lignment with core work of caring for country and public benefits of the work (environmental sustainability, food security, biodiversity,</w:t>
      </w:r>
      <w:r>
        <w:rPr>
          <w:spacing w:val="2"/>
          <w:sz w:val="22"/>
        </w:rPr>
        <w:t> </w:t>
      </w:r>
      <w:r>
        <w:rPr>
          <w:sz w:val="22"/>
        </w:rPr>
        <w:t>etc.)</w:t>
      </w:r>
    </w:p>
    <w:p>
      <w:pPr>
        <w:pStyle w:val="Heading5"/>
        <w:spacing w:before="44"/>
      </w:pPr>
      <w:r>
        <w:rPr/>
        <w:drawing>
          <wp:anchor distT="0" distB="0" distL="0" distR="0" allowOverlap="1" layoutInCell="1" locked="0" behindDoc="0" simplePos="0" relativeHeight="3472">
            <wp:simplePos x="0" y="0"/>
            <wp:positionH relativeFrom="page">
              <wp:posOffset>917447</wp:posOffset>
            </wp:positionH>
            <wp:positionV relativeFrom="paragraph">
              <wp:posOffset>57224</wp:posOffset>
            </wp:positionV>
            <wp:extent cx="331470" cy="118110"/>
            <wp:effectExtent l="0" t="0" r="0" b="0"/>
            <wp:wrapNone/>
            <wp:docPr id="77" name="image62.png" descr=""/>
            <wp:cNvGraphicFramePr>
              <a:graphicFrameLocks noChangeAspect="1"/>
            </wp:cNvGraphicFramePr>
            <a:graphic>
              <a:graphicData uri="http://schemas.openxmlformats.org/drawingml/2006/picture">
                <pic:pic>
                  <pic:nvPicPr>
                    <pic:cNvPr id="78" name="image62.png"/>
                    <pic:cNvPicPr/>
                  </pic:nvPicPr>
                  <pic:blipFill>
                    <a:blip r:embed="rId108" cstate="print"/>
                    <a:stretch>
                      <a:fillRect/>
                    </a:stretch>
                  </pic:blipFill>
                  <pic:spPr>
                    <a:xfrm>
                      <a:off x="0" y="0"/>
                      <a:ext cx="331470" cy="118110"/>
                    </a:xfrm>
                    <a:prstGeom prst="rect">
                      <a:avLst/>
                    </a:prstGeom>
                  </pic:spPr>
                </pic:pic>
              </a:graphicData>
            </a:graphic>
          </wp:anchor>
        </w:drawing>
      </w:r>
      <w:bookmarkStart w:name=" Initiation of Fee for Service activity " w:id="1894"/>
      <w:bookmarkEnd w:id="1894"/>
      <w:r>
        <w:rPr>
          <w:b w:val="0"/>
        </w:rPr>
      </w:r>
      <w:r>
        <w:rPr/>
        <w:t>Initiation of Fee for Service activity</w:t>
      </w:r>
    </w:p>
    <w:p>
      <w:pPr>
        <w:pStyle w:val="BodyText"/>
        <w:spacing w:line="276" w:lineRule="auto" w:before="120"/>
        <w:ind w:left="1440" w:right="899"/>
      </w:pPr>
      <w:bookmarkStart w:name="Three main themes emerge from the survey" w:id="1895"/>
      <w:bookmarkEnd w:id="1895"/>
      <w:r>
        <w:rPr/>
      </w:r>
      <w:r>
        <w:rPr/>
        <w:t>Three main themes emerge from the survey responses with regard to initiating and deciding to undertake FfS activity: 1) ranger groups are reactive to opportunities and not proactive, 2) opportunities are more likely to arise with partners already working with the organisation, 3) ranger</w:t>
      </w:r>
    </w:p>
    <w:p>
      <w:pPr>
        <w:spacing w:after="0" w:line="276" w:lineRule="auto"/>
        <w:sectPr>
          <w:footerReference w:type="default" r:id="rId106"/>
          <w:pgSz w:w="11910" w:h="16840"/>
          <w:pgMar w:footer="2554" w:header="595" w:top="1260" w:bottom="2740" w:left="0" w:right="0"/>
        </w:sectPr>
      </w:pPr>
    </w:p>
    <w:p>
      <w:pPr>
        <w:pStyle w:val="BodyText"/>
        <w:spacing w:line="276" w:lineRule="auto" w:before="177"/>
        <w:ind w:left="1440" w:right="1547"/>
      </w:pPr>
      <w:r>
        <w:rPr/>
        <w:pict>
          <v:group style="position:absolute;margin-left:156.845001pt;margin-top:43.682842pt;width:282.75pt;height:115.95pt;mso-position-horizontal-relative:page;mso-position-vertical-relative:paragraph;z-index:1616;mso-wrap-distance-left:0;mso-wrap-distance-right:0" coordorigin="3137,874" coordsize="5655,2319">
            <v:rect style="position:absolute;left:4579;top:1292;width:754;height:1209" filled="true" fillcolor="#fbd4b5" stroked="false">
              <v:fill type="solid"/>
            </v:rect>
            <v:rect style="position:absolute;left:6984;top:1957;width:754;height:544" filled="true" fillcolor="#fbd4b5" stroked="false">
              <v:fill type="solid"/>
            </v:rect>
            <v:line style="position:absolute" from="3753,2502" to="8564,2502" stroked="true" strokeweight=".75pt" strokecolor="#d9d9d9">
              <v:stroke dashstyle="solid"/>
            </v:line>
            <v:rect style="position:absolute;left:3144;top:881;width:5640;height:2304" filled="false" stroked="true" strokeweight=".75pt" strokecolor="#d9d9d9">
              <v:stroke dashstyle="solid"/>
            </v:rect>
            <v:shape style="position:absolute;left:6642;top:2651;width:1461;height:400" type="#_x0000_t202" filled="false" stroked="false">
              <v:textbox inset="0,0,0,0">
                <w:txbxContent>
                  <w:p>
                    <w:pPr>
                      <w:spacing w:line="183" w:lineRule="exact" w:before="0"/>
                      <w:ind w:left="0" w:right="18" w:firstLine="0"/>
                      <w:jc w:val="center"/>
                      <w:rPr>
                        <w:rFonts w:ascii="Calibri"/>
                        <w:sz w:val="18"/>
                      </w:rPr>
                    </w:pPr>
                    <w:bookmarkStart w:name="Chart" w:id="1896"/>
                    <w:bookmarkEnd w:id="1896"/>
                    <w:r>
                      <w:rPr/>
                    </w:r>
                    <w:bookmarkStart w:name="Span" w:id="1897"/>
                    <w:bookmarkEnd w:id="1897"/>
                    <w:r>
                      <w:rPr/>
                    </w:r>
                    <w:bookmarkStart w:name="69%" w:id="1898"/>
                    <w:bookmarkEnd w:id="1898"/>
                    <w:r>
                      <w:rPr/>
                    </w:r>
                    <w:bookmarkStart w:name="0%" w:id="1899"/>
                    <w:bookmarkEnd w:id="1899"/>
                    <w:r>
                      <w:rPr/>
                    </w:r>
                    <w:bookmarkStart w:name="20%" w:id="1900"/>
                    <w:bookmarkEnd w:id="1900"/>
                    <w:r>
                      <w:rPr/>
                    </w:r>
                    <w:bookmarkStart w:name="40%" w:id="1901"/>
                    <w:bookmarkEnd w:id="1901"/>
                    <w:r>
                      <w:rPr/>
                    </w:r>
                    <w:bookmarkStart w:name="60%" w:id="1902"/>
                    <w:bookmarkEnd w:id="1902"/>
                    <w:r>
                      <w:rPr/>
                    </w:r>
                    <w:bookmarkStart w:name="80%" w:id="1903"/>
                    <w:bookmarkEnd w:id="1903"/>
                    <w:r>
                      <w:rPr/>
                    </w:r>
                    <w:bookmarkStart w:name="Reactive to FfS opportunities" w:id="1904"/>
                    <w:bookmarkEnd w:id="1904"/>
                    <w:r>
                      <w:rPr/>
                    </w:r>
                    <w:bookmarkStart w:name="Proactively seek FfS" w:id="1905"/>
                    <w:bookmarkEnd w:id="1905"/>
                    <w:r>
                      <w:rPr/>
                    </w:r>
                    <w:r>
                      <w:rPr>
                        <w:rFonts w:ascii="Calibri"/>
                        <w:color w:val="585858"/>
                        <w:sz w:val="18"/>
                      </w:rPr>
                      <w:t>Proacti</w:t>
                    </w:r>
                    <w:bookmarkStart w:name="31%" w:id="1906"/>
                    <w:bookmarkEnd w:id="1906"/>
                    <w:r>
                      <w:rPr>
                        <w:rFonts w:ascii="Calibri"/>
                        <w:color w:val="585858"/>
                        <w:sz w:val="18"/>
                      </w:rPr>
                      <w:t>v</w:t>
                    </w:r>
                    <w:r>
                      <w:rPr>
                        <w:rFonts w:ascii="Calibri"/>
                        <w:color w:val="585858"/>
                        <w:sz w:val="18"/>
                      </w:rPr>
                      <w:t>ely seek FfS</w:t>
                    </w:r>
                  </w:p>
                  <w:p>
                    <w:pPr>
                      <w:spacing w:line="216" w:lineRule="exact" w:before="0"/>
                      <w:ind w:left="0" w:right="18" w:firstLine="0"/>
                      <w:jc w:val="center"/>
                      <w:rPr>
                        <w:rFonts w:ascii="Calibri"/>
                        <w:sz w:val="18"/>
                      </w:rPr>
                    </w:pPr>
                    <w:bookmarkStart w:name="opportunities" w:id="1907"/>
                    <w:bookmarkEnd w:id="1907"/>
                    <w:r>
                      <w:rPr/>
                    </w:r>
                    <w:r>
                      <w:rPr>
                        <w:rFonts w:ascii="Calibri"/>
                        <w:color w:val="585858"/>
                        <w:sz w:val="18"/>
                      </w:rPr>
                      <w:t>opportunities</w:t>
                    </w:r>
                  </w:p>
                </w:txbxContent>
              </v:textbox>
              <w10:wrap type="none"/>
            </v:shape>
            <v:shape style="position:absolute;left:3899;top:2651;width:213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Reactive to FfS opportunities</w:t>
                    </w:r>
                  </w:p>
                </w:txbxContent>
              </v:textbox>
              <w10:wrap type="none"/>
            </v:shape>
            <v:shape style="position:absolute;left:3275;top:2067;width:332;height:530"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20%</w:t>
                    </w:r>
                  </w:p>
                  <w:p>
                    <w:pPr>
                      <w:spacing w:line="216" w:lineRule="exact" w:before="130"/>
                      <w:ind w:left="91" w:right="0" w:firstLine="0"/>
                      <w:jc w:val="left"/>
                      <w:rPr>
                        <w:rFonts w:ascii="Calibri"/>
                        <w:sz w:val="18"/>
                      </w:rPr>
                    </w:pPr>
                    <w:r>
                      <w:rPr>
                        <w:rFonts w:ascii="Calibri"/>
                        <w:color w:val="585858"/>
                        <w:sz w:val="18"/>
                      </w:rPr>
                      <w:t>0%</w:t>
                    </w:r>
                  </w:p>
                </w:txbxContent>
              </v:textbox>
              <w10:wrap type="none"/>
            </v:shape>
            <v:shape style="position:absolute;left:7206;top:1684;width:33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31%</w:t>
                    </w:r>
                  </w:p>
                </w:txbxContent>
              </v:textbox>
              <w10:wrap type="none"/>
            </v:shape>
            <v:shape style="position:absolute;left:3275;top:1367;width:332;height:531"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60%</w:t>
                    </w:r>
                  </w:p>
                  <w:p>
                    <w:pPr>
                      <w:spacing w:line="216" w:lineRule="exact" w:before="130"/>
                      <w:ind w:left="0" w:right="0" w:firstLine="0"/>
                      <w:jc w:val="left"/>
                      <w:rPr>
                        <w:rFonts w:ascii="Calibri"/>
                        <w:sz w:val="18"/>
                      </w:rPr>
                    </w:pPr>
                    <w:r>
                      <w:rPr>
                        <w:rFonts w:ascii="Calibri"/>
                        <w:color w:val="585858"/>
                        <w:sz w:val="18"/>
                      </w:rPr>
                      <w:t>40%</w:t>
                    </w:r>
                  </w:p>
                </w:txbxContent>
              </v:textbox>
              <w10:wrap type="none"/>
            </v:shape>
            <v:shape style="position:absolute;left:4800;top:1019;width:33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69%</w:t>
                    </w:r>
                  </w:p>
                </w:txbxContent>
              </v:textbox>
              <w10:wrap type="none"/>
            </v:shape>
            <v:shape style="position:absolute;left:3275;top:1017;width:33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80%</w:t>
                    </w:r>
                  </w:p>
                </w:txbxContent>
              </v:textbox>
              <w10:wrap type="none"/>
            </v:shape>
            <w10:wrap type="topAndBottom"/>
          </v:group>
        </w:pict>
      </w:r>
      <w:bookmarkStart w:name="Survey responses indicate that a central" w:id="1908"/>
      <w:bookmarkEnd w:id="1908"/>
      <w:r>
        <w:rPr/>
      </w:r>
      <w:bookmarkStart w:name="Span" w:id="1909"/>
      <w:bookmarkEnd w:id="1909"/>
      <w:r>
        <w:rPr/>
      </w:r>
      <w:bookmarkStart w:name="commercial activity or funding arrangeme" w:id="1910"/>
      <w:bookmarkEnd w:id="1910"/>
      <w:r>
        <w:rPr/>
      </w:r>
      <w:bookmarkStart w:name="Figure 4" w:id="1911"/>
      <w:bookmarkEnd w:id="1911"/>
      <w:r>
        <w:rPr/>
      </w:r>
      <w:bookmarkStart w:name="Figure 5" w:id="1912"/>
      <w:bookmarkEnd w:id="1912"/>
      <w:r>
        <w:rPr/>
      </w:r>
      <w:r>
        <w:rPr/>
        <w:t>commercial activity or funding arrangements outside of land and sea management and very dependent on the networks of the ranger group in question.</w:t>
      </w:r>
    </w:p>
    <w:p>
      <w:pPr>
        <w:spacing w:before="208"/>
        <w:ind w:left="1440" w:right="1632" w:firstLine="0"/>
        <w:jc w:val="left"/>
        <w:rPr>
          <w:i/>
          <w:sz w:val="14"/>
        </w:rPr>
      </w:pPr>
      <w:bookmarkStart w:name="Q21 We would like to know how your organ" w:id="1913"/>
      <w:bookmarkEnd w:id="1913"/>
      <w:r>
        <w:rPr/>
      </w:r>
      <w:r>
        <w:rPr>
          <w:i/>
          <w:color w:val="000104"/>
          <w:sz w:val="14"/>
        </w:rPr>
        <w:t>Q21 We would like to know how your organisation goes about assessing and pursuing Fee for Service opportunities, p</w:t>
      </w:r>
      <w:bookmarkStart w:name=" " w:id="1914"/>
      <w:bookmarkEnd w:id="1914"/>
      <w:r>
        <w:rPr>
          <w:i/>
          <w:color w:val="000104"/>
          <w:sz w:val="14"/>
        </w:rPr>
        <w:t>le</w:t>
      </w:r>
      <w:r>
        <w:rPr>
          <w:i/>
          <w:color w:val="000104"/>
          <w:sz w:val="14"/>
        </w:rPr>
        <w:t>ase select the position </w:t>
      </w:r>
      <w:r>
        <w:rPr>
          <w:i/>
          <w:color w:val="000104"/>
          <w:sz w:val="14"/>
        </w:rPr>
        <w:t>that best fits your organisation. n=16</w:t>
      </w:r>
    </w:p>
    <w:p>
      <w:pPr>
        <w:spacing w:before="118"/>
        <w:ind w:left="1440" w:right="0" w:firstLine="0"/>
        <w:jc w:val="left"/>
        <w:rPr>
          <w:i/>
          <w:sz w:val="20"/>
        </w:rPr>
      </w:pPr>
      <w:bookmarkStart w:name="Figure 4 Assessing and pursuing Fee for " w:id="1915"/>
      <w:bookmarkEnd w:id="1915"/>
      <w:r>
        <w:rPr/>
      </w:r>
      <w:bookmarkStart w:name="_bookmark19" w:id="1916"/>
      <w:bookmarkEnd w:id="1916"/>
      <w:r>
        <w:rPr/>
      </w:r>
      <w:r>
        <w:rPr>
          <w:i/>
          <w:sz w:val="20"/>
        </w:rPr>
        <w:t>Figure 4 Assessing and pursuing Fee for Service opportunities</w:t>
      </w:r>
    </w:p>
    <w:p>
      <w:pPr>
        <w:pStyle w:val="BodyText"/>
        <w:spacing w:line="273" w:lineRule="auto" w:before="138"/>
        <w:ind w:left="1440" w:right="1155"/>
      </w:pPr>
      <w:bookmarkStart w:name="One-third of respondents indicated they " w:id="1917"/>
      <w:bookmarkEnd w:id="1917"/>
      <w:r>
        <w:rPr/>
      </w:r>
      <w:r>
        <w:rPr>
          <w:color w:val="000104"/>
        </w:rPr>
        <w:t>One-third of respondents indicated they are actively looking for FfS opportunities: </w:t>
      </w:r>
      <w:r>
        <w:rPr/>
        <w:t>scanning the landscape and contacting organisations and potential partners regarding FfS work opportunities (</w:t>
      </w:r>
      <w:bookmarkStart w:name="Figure 4" w:id="1918"/>
      <w:bookmarkEnd w:id="1918"/>
      <w:r>
        <w:rPr/>
      </w:r>
      <w:hyperlink w:history="true" w:anchor="_bookmark19">
        <w:r>
          <w:rPr>
            <w:b/>
          </w:rPr>
          <w:t>Figure 4</w:t>
        </w:r>
        <w:bookmarkStart w:name="). " w:id="1919"/>
        <w:bookmarkEnd w:id="1919"/>
        <w:r>
          <w:rPr>
            <w:b/>
          </w:rPr>
        </w:r>
      </w:hyperlink>
      <w:r>
        <w:rPr/>
        <w:t>).</w:t>
      </w:r>
    </w:p>
    <w:p>
      <w:pPr>
        <w:pStyle w:val="BodyText"/>
        <w:spacing w:line="276" w:lineRule="auto" w:before="124"/>
        <w:ind w:left="1440" w:right="691"/>
      </w:pPr>
      <w:bookmarkStart w:name="Figure 5" w:id="1920"/>
      <w:bookmarkEnd w:id="1920"/>
      <w:r>
        <w:rPr/>
      </w:r>
      <w:bookmarkStart w:name=" shows that two-thirds of respondents ar" w:id="1921"/>
      <w:bookmarkEnd w:id="1921"/>
      <w:r>
        <w:rPr/>
      </w:r>
      <w:hyperlink w:history="true" w:anchor="_bookmark20">
        <w:r>
          <w:rPr>
            <w:b/>
          </w:rPr>
          <w:t>Figure 5 </w:t>
        </w:r>
      </w:hyperlink>
      <w:r>
        <w:rPr>
          <w:color w:val="000104"/>
        </w:rPr>
        <w:t>shows that two-thirds of respondents are alerted to FfS opportunities by their partner organisations. </w:t>
      </w:r>
      <w:r>
        <w:rPr/>
        <w:t>However, the partners must know about the availability and skills of ranger groups. FfS is often generated through networks, which ranger groups reported can be formal and informal. Informal arrangements include keeping lines of communication with various local stakeholders open, so ranger groups can connect to these organisations. Formal arrangements include Joint Management Agreements and formal networking opportunities or meet and greets.</w:t>
      </w:r>
    </w:p>
    <w:p>
      <w:pPr>
        <w:pStyle w:val="BodyText"/>
        <w:spacing w:line="252" w:lineRule="exact" w:before="124"/>
        <w:ind w:left="2292"/>
      </w:pPr>
      <w:bookmarkStart w:name="“Key reasons are good communications and" w:id="1922"/>
      <w:bookmarkEnd w:id="1922"/>
      <w:r>
        <w:rPr/>
      </w:r>
      <w:r>
        <w:rPr>
          <w:color w:val="4F6128"/>
        </w:rPr>
        <w:t>“Key reasons are good communications and training involving interested FfS partners.”</w:t>
      </w:r>
    </w:p>
    <w:p>
      <w:pPr>
        <w:spacing w:line="252" w:lineRule="exact" w:before="0"/>
        <w:ind w:left="2292" w:right="0" w:firstLine="0"/>
        <w:jc w:val="left"/>
        <w:rPr>
          <w:i/>
          <w:sz w:val="22"/>
        </w:rPr>
      </w:pPr>
      <w:r>
        <w:rPr>
          <w:i/>
          <w:color w:val="4F6128"/>
          <w:sz w:val="22"/>
        </w:rPr>
        <w:t>Ranger group doing FfS</w:t>
      </w:r>
    </w:p>
    <w:p>
      <w:pPr>
        <w:pStyle w:val="BodyText"/>
        <w:spacing w:line="276" w:lineRule="auto" w:before="121"/>
        <w:ind w:left="1440" w:right="691"/>
      </w:pPr>
      <w:bookmarkStart w:name="Most ranger groups (63%) are reactive to" w:id="1923"/>
      <w:bookmarkEnd w:id="1923"/>
      <w:r>
        <w:rPr/>
      </w:r>
      <w:r>
        <w:rPr/>
        <w:t>Most ranger groups (63%) are reactive to FfS opportunities, that is, they respond only when partners or other organisations approach them with a FfS work opportunity.</w:t>
      </w:r>
    </w:p>
    <w:p>
      <w:pPr>
        <w:pStyle w:val="BodyText"/>
        <w:spacing w:before="5"/>
        <w:rPr>
          <w:sz w:val="10"/>
        </w:rPr>
      </w:pPr>
    </w:p>
    <w:p>
      <w:pPr>
        <w:spacing w:before="96" w:after="88"/>
        <w:ind w:left="4564" w:right="2040" w:firstLine="0"/>
        <w:jc w:val="center"/>
        <w:rPr>
          <w:sz w:val="16"/>
        </w:rPr>
      </w:pPr>
      <w:bookmarkStart w:name="Chart" w:id="1924"/>
      <w:bookmarkEnd w:id="1924"/>
      <w:r>
        <w:rPr/>
      </w:r>
      <w:bookmarkStart w:name="Span" w:id="1925"/>
      <w:bookmarkEnd w:id="1925"/>
      <w:r>
        <w:rPr/>
      </w:r>
      <w:bookmarkStart w:name="63%" w:id="1926"/>
      <w:bookmarkEnd w:id="1926"/>
      <w:r>
        <w:rPr/>
      </w:r>
      <w:r>
        <w:rPr>
          <w:color w:val="404040"/>
          <w:sz w:val="16"/>
        </w:rPr>
        <w:t>63%</w:t>
      </w:r>
    </w:p>
    <w:p>
      <w:pPr>
        <w:pStyle w:val="BodyText"/>
        <w:ind w:left="2896"/>
        <w:rPr>
          <w:sz w:val="20"/>
        </w:rPr>
      </w:pPr>
      <w:r>
        <w:rPr>
          <w:sz w:val="20"/>
        </w:rPr>
        <w:pict>
          <v:group style="width:287.4pt;height:68.4pt;mso-position-horizontal-relative:char;mso-position-vertical-relative:line" coordorigin="0,0" coordsize="5748,1368">
            <v:rect style="position:absolute;left:986;top:540;width:903;height:820" filled="true" fillcolor="#fbd4b5" stroked="false">
              <v:fill type="solid"/>
            </v:rect>
            <v:rect style="position:absolute;left:3861;top:0;width:900;height:1360" filled="true" fillcolor="#fbd4b5" stroked="false">
              <v:fill type="solid"/>
            </v:rect>
            <v:line style="position:absolute" from="0,1360" to="5747,1360" stroked="true" strokeweight=".75pt" strokecolor="#d9d9d9">
              <v:stroke dashstyle="solid"/>
            </v:line>
            <v:shape style="position:absolute;left:1276;top:272;width:340;height:180" type="#_x0000_t202" filled="false" stroked="false">
              <v:textbox inset="0,0,0,0">
                <w:txbxContent>
                  <w:p>
                    <w:pPr>
                      <w:spacing w:line="179" w:lineRule="exact" w:before="0"/>
                      <w:ind w:left="0" w:right="0" w:firstLine="0"/>
                      <w:jc w:val="left"/>
                      <w:rPr>
                        <w:sz w:val="16"/>
                      </w:rPr>
                    </w:pPr>
                    <w:bookmarkStart w:name="38%" w:id="1927"/>
                    <w:bookmarkEnd w:id="1927"/>
                    <w:r>
                      <w:rPr/>
                    </w:r>
                    <w:r>
                      <w:rPr>
                        <w:color w:val="404040"/>
                        <w:sz w:val="16"/>
                      </w:rPr>
                      <w:t>38%</w:t>
                    </w:r>
                  </w:p>
                </w:txbxContent>
              </v:textbox>
              <w10:wrap type="none"/>
            </v:shape>
          </v:group>
        </w:pict>
      </w:r>
      <w:r>
        <w:rPr>
          <w:sz w:val="20"/>
        </w:rPr>
      </w:r>
    </w:p>
    <w:p>
      <w:pPr>
        <w:spacing w:after="0"/>
        <w:rPr>
          <w:sz w:val="20"/>
        </w:rPr>
        <w:sectPr>
          <w:footerReference w:type="default" r:id="rId109"/>
          <w:pgSz w:w="11910" w:h="16840"/>
          <w:pgMar w:footer="2558" w:header="595" w:top="1260" w:bottom="2740" w:left="0" w:right="0"/>
        </w:sectPr>
      </w:pPr>
    </w:p>
    <w:p>
      <w:pPr>
        <w:spacing w:before="51"/>
        <w:ind w:left="3883" w:right="-9" w:hanging="823"/>
        <w:jc w:val="left"/>
        <w:rPr>
          <w:sz w:val="16"/>
        </w:rPr>
      </w:pPr>
      <w:bookmarkStart w:name="We approach partners when we see" w:id="1928"/>
      <w:bookmarkEnd w:id="1928"/>
      <w:r>
        <w:rPr/>
      </w:r>
      <w:r>
        <w:rPr>
          <w:color w:val="585858"/>
          <w:sz w:val="16"/>
        </w:rPr>
        <w:t>We approach partners when we</w:t>
      </w:r>
      <w:r>
        <w:rPr>
          <w:color w:val="585858"/>
          <w:spacing w:val="-12"/>
          <w:sz w:val="16"/>
        </w:rPr>
        <w:t> </w:t>
      </w:r>
      <w:r>
        <w:rPr>
          <w:color w:val="585858"/>
          <w:sz w:val="16"/>
        </w:rPr>
        <w:t>see</w:t>
      </w:r>
      <w:bookmarkStart w:name="opportunities" w:id="1929"/>
      <w:bookmarkEnd w:id="1929"/>
      <w:r>
        <w:rPr>
          <w:color w:val="585858"/>
          <w:sz w:val="16"/>
        </w:rPr>
      </w:r>
      <w:r>
        <w:rPr>
          <w:color w:val="585858"/>
          <w:sz w:val="16"/>
        </w:rPr>
        <w:t> opportunities</w:t>
      </w:r>
    </w:p>
    <w:p>
      <w:pPr>
        <w:spacing w:before="51"/>
        <w:ind w:left="1097" w:right="3433" w:hanging="783"/>
        <w:jc w:val="left"/>
        <w:rPr>
          <w:sz w:val="16"/>
        </w:rPr>
      </w:pPr>
      <w:r>
        <w:rPr/>
        <w:br w:type="column"/>
      </w:r>
      <w:bookmarkStart w:name="Partners alert us to Fee for Service" w:id="1930"/>
      <w:bookmarkEnd w:id="1930"/>
      <w:r>
        <w:rPr/>
      </w:r>
      <w:r>
        <w:rPr>
          <w:color w:val="585858"/>
          <w:sz w:val="16"/>
        </w:rPr>
        <w:t>Partners alert us to Fee for Service</w:t>
      </w:r>
      <w:bookmarkStart w:name="opportunities" w:id="1931"/>
      <w:bookmarkEnd w:id="1931"/>
      <w:r>
        <w:rPr>
          <w:color w:val="585858"/>
          <w:sz w:val="16"/>
        </w:rPr>
      </w:r>
      <w:r>
        <w:rPr>
          <w:color w:val="585858"/>
          <w:sz w:val="16"/>
        </w:rPr>
        <w:t> opportunities</w:t>
      </w:r>
    </w:p>
    <w:p>
      <w:pPr>
        <w:spacing w:after="0"/>
        <w:jc w:val="left"/>
        <w:rPr>
          <w:sz w:val="16"/>
        </w:rPr>
        <w:sectPr>
          <w:type w:val="continuous"/>
          <w:pgSz w:w="11910" w:h="16840"/>
          <w:pgMar w:top="1600" w:bottom="280" w:left="0" w:right="0"/>
          <w:cols w:num="2" w:equalWidth="0">
            <w:col w:w="5621" w:space="40"/>
            <w:col w:w="6249"/>
          </w:cols>
        </w:sectPr>
      </w:pPr>
    </w:p>
    <w:p>
      <w:pPr>
        <w:pStyle w:val="BodyText"/>
        <w:spacing w:before="8"/>
        <w:rPr>
          <w:sz w:val="20"/>
        </w:rPr>
      </w:pPr>
    </w:p>
    <w:p>
      <w:pPr>
        <w:spacing w:before="95"/>
        <w:ind w:left="1440" w:right="1554" w:firstLine="0"/>
        <w:jc w:val="left"/>
        <w:rPr>
          <w:i/>
          <w:sz w:val="14"/>
        </w:rPr>
      </w:pPr>
      <w:bookmarkStart w:name="Q23b We would like to know how your orga" w:id="1932"/>
      <w:bookmarkEnd w:id="1932"/>
      <w:r>
        <w:rPr/>
      </w:r>
      <w:r>
        <w:rPr>
          <w:i/>
          <w:color w:val="000104"/>
          <w:sz w:val="14"/>
        </w:rPr>
        <w:t>Q23b We would like to know how your organisation goes about assessing and pursuing Fee for Service opportunities, ple</w:t>
      </w:r>
      <w:bookmarkStart w:name=" " w:id="1933"/>
      <w:bookmarkEnd w:id="1933"/>
      <w:r>
        <w:rPr>
          <w:i/>
          <w:color w:val="000104"/>
          <w:sz w:val="14"/>
        </w:rPr>
        <w:t>a</w:t>
      </w:r>
      <w:r>
        <w:rPr>
          <w:i/>
          <w:color w:val="000104"/>
          <w:sz w:val="14"/>
        </w:rPr>
        <w:t>se select the position </w:t>
      </w:r>
      <w:r>
        <w:rPr>
          <w:i/>
          <w:color w:val="000104"/>
          <w:sz w:val="14"/>
        </w:rPr>
        <w:t>that best fits your organisation. n=16</w:t>
      </w:r>
    </w:p>
    <w:p>
      <w:pPr>
        <w:spacing w:before="119"/>
        <w:ind w:left="1440" w:right="0" w:firstLine="0"/>
        <w:jc w:val="left"/>
        <w:rPr>
          <w:i/>
          <w:sz w:val="20"/>
        </w:rPr>
      </w:pPr>
      <w:bookmarkStart w:name="Figure 5 Assessing and pursuing Fee for " w:id="1934"/>
      <w:bookmarkEnd w:id="1934"/>
      <w:r>
        <w:rPr/>
      </w:r>
      <w:bookmarkStart w:name="_bookmark20" w:id="1935"/>
      <w:bookmarkEnd w:id="1935"/>
      <w:r>
        <w:rPr/>
      </w:r>
      <w:r>
        <w:rPr>
          <w:i/>
          <w:sz w:val="20"/>
        </w:rPr>
        <w:t>Figure 5 Assessing and pursuing Fee for Service opportunities in regard to partners</w:t>
      </w:r>
    </w:p>
    <w:p>
      <w:pPr>
        <w:pStyle w:val="BodyText"/>
        <w:spacing w:line="276" w:lineRule="auto" w:before="138"/>
        <w:ind w:left="1440" w:right="801"/>
      </w:pPr>
      <w:bookmarkStart w:name="Identifying potential work, or identifyi" w:id="1936"/>
      <w:bookmarkEnd w:id="1936"/>
      <w:r>
        <w:rPr/>
      </w:r>
      <w:r>
        <w:rPr>
          <w:color w:val="000104"/>
        </w:rPr>
        <w:t>Identifying potential work, or identifying gaps in existing programs and then approaching current or potential partners to generate FfS work, depends on establishing and maintaining the networks mentioned above as well as having a positive reputation in the community for delivering the desired</w:t>
      </w:r>
    </w:p>
    <w:p>
      <w:pPr>
        <w:spacing w:after="0" w:line="276" w:lineRule="auto"/>
        <w:sectPr>
          <w:type w:val="continuous"/>
          <w:pgSz w:w="11910" w:h="16840"/>
          <w:pgMar w:top="1600" w:bottom="280" w:left="0" w:right="0"/>
        </w:sectPr>
      </w:pPr>
    </w:p>
    <w:p>
      <w:pPr>
        <w:pStyle w:val="BodyText"/>
        <w:spacing w:line="276" w:lineRule="auto" w:before="177"/>
        <w:ind w:left="1440" w:right="874"/>
      </w:pPr>
      <w:bookmarkStart w:name="Table 7" w:id="1937"/>
      <w:bookmarkEnd w:id="1937"/>
      <w:r>
        <w:rPr/>
      </w:r>
      <w:bookmarkStart w:name="). Qualitative data demonstrates that ra" w:id="1938"/>
      <w:bookmarkEnd w:id="1938"/>
      <w:r>
        <w:rPr/>
      </w:r>
      <w:bookmarkStart w:name="Span" w:id="1939"/>
      <w:bookmarkEnd w:id="1939"/>
      <w:r>
        <w:rPr/>
      </w:r>
      <w:bookmarkStart w:name="groups to access FfS opportunities in a " w:id="1940"/>
      <w:bookmarkEnd w:id="1940"/>
      <w:r>
        <w:rPr/>
      </w:r>
      <w:bookmarkStart w:name="Table 6" w:id="1941"/>
      <w:bookmarkEnd w:id="1941"/>
      <w:r>
        <w:rPr/>
      </w:r>
      <w:bookmarkStart w:name="Table 7" w:id="1942"/>
      <w:bookmarkEnd w:id="1942"/>
      <w:r>
        <w:rPr/>
      </w:r>
      <w:r>
        <w:rPr/>
        <w:t>groups to access FfS opportunities in a more proactive manner, increasing the sense of ownership and control in the FfS process for ranger groups.</w:t>
      </w:r>
    </w:p>
    <w:p>
      <w:pPr>
        <w:pStyle w:val="BodyText"/>
        <w:spacing w:line="276" w:lineRule="auto" w:before="119"/>
        <w:ind w:left="1440" w:right="801"/>
      </w:pPr>
      <w:bookmarkStart w:name="Once an FfS opportunity becomes availabl" w:id="1943"/>
      <w:bookmarkEnd w:id="1943"/>
      <w:r>
        <w:rPr/>
      </w:r>
      <w:r>
        <w:rPr/>
        <w:t>Once an FfS opportunity becomes available, there are still a number of governance processes and</w:t>
      </w:r>
      <w:bookmarkStart w:name=" shows that employees other than rangers" w:id="1944"/>
      <w:bookmarkEnd w:id="1944"/>
      <w:r>
        <w:rPr/>
      </w:r>
      <w:r>
        <w:rPr/>
        <w:t> decisions to be made before the work can begin.</w:t>
      </w:r>
      <w:bookmarkStart w:name="Table 6" w:id="1945"/>
      <w:bookmarkEnd w:id="1945"/>
      <w:r>
        <w:rPr/>
      </w:r>
      <w:r>
        <w:rPr/>
        <w:t> </w:t>
      </w:r>
      <w:hyperlink w:history="true" w:anchor="_bookmark21">
        <w:r>
          <w:rPr>
            <w:b/>
            <w:color w:val="000104"/>
          </w:rPr>
          <w:t>Table 6 </w:t>
        </w:r>
      </w:hyperlink>
      <w:r>
        <w:rPr/>
        <w:t>shows that employees other than rangers (76%) and Traditional Owners (65%) are the main decision-makers when it comes to FfS. Rangers are involved in making decisions about FfS activity according to 59% of respondents, and 83% are ‘always or almost always’ supportive of the decisions. Half (53%) say that the Head Ranger is involved in making decisions about FfS, and that all head rangers were ‘always’ or ‘almost always’ involved, as well as being ‘very supportive’ of the FfS initiatives.</w:t>
      </w:r>
    </w:p>
    <w:p>
      <w:pPr>
        <w:pStyle w:val="BodyText"/>
        <w:spacing w:line="276" w:lineRule="auto" w:before="122"/>
        <w:ind w:left="1440" w:right="1400"/>
      </w:pPr>
      <w:bookmarkStart w:name="Interestingly, only 35% of respondents r" w:id="1946"/>
      <w:bookmarkEnd w:id="1946"/>
      <w:r>
        <w:rPr/>
      </w:r>
      <w:r>
        <w:rPr/>
        <w:t>Interestingly, only 35% of respondents reported that elected board members were involved in making decisions about FfS activity. Reasons were:</w:t>
      </w:r>
    </w:p>
    <w:p>
      <w:pPr>
        <w:pStyle w:val="ListParagraph"/>
        <w:numPr>
          <w:ilvl w:val="2"/>
          <w:numId w:val="13"/>
        </w:numPr>
        <w:tabs>
          <w:tab w:pos="2153" w:val="left" w:leader="none"/>
          <w:tab w:pos="2154" w:val="left" w:leader="none"/>
        </w:tabs>
        <w:spacing w:line="273" w:lineRule="auto" w:before="118" w:after="0"/>
        <w:ind w:left="2153" w:right="1627" w:hanging="355"/>
        <w:jc w:val="left"/>
        <w:rPr>
          <w:rFonts w:ascii="Symbol" w:hAnsi="Symbol"/>
          <w:sz w:val="22"/>
        </w:rPr>
      </w:pPr>
      <w:bookmarkStart w:name=" that the governance structures are suf" w:id="1947"/>
      <w:bookmarkEnd w:id="1947"/>
      <w:r>
        <w:rPr/>
      </w:r>
      <w:bookmarkStart w:name=" that the governance structures are suf" w:id="1948"/>
      <w:bookmarkEnd w:id="1948"/>
      <w:r>
        <w:rPr>
          <w:sz w:val="22"/>
        </w:rPr>
        <w:t>t</w:t>
      </w:r>
      <w:r>
        <w:rPr>
          <w:sz w:val="22"/>
        </w:rPr>
        <w:t>hat the governance structures are sufficiently evolved to allow responsibilities to be delegated beyond the board</w:t>
      </w:r>
      <w:r>
        <w:rPr>
          <w:spacing w:val="-7"/>
          <w:sz w:val="22"/>
        </w:rPr>
        <w:t> </w:t>
      </w:r>
      <w:r>
        <w:rPr>
          <w:sz w:val="22"/>
        </w:rPr>
        <w:t>members</w:t>
      </w:r>
    </w:p>
    <w:p>
      <w:pPr>
        <w:pStyle w:val="ListParagraph"/>
        <w:numPr>
          <w:ilvl w:val="2"/>
          <w:numId w:val="13"/>
        </w:numPr>
        <w:tabs>
          <w:tab w:pos="2153" w:val="left" w:leader="none"/>
          <w:tab w:pos="2154" w:val="left" w:leader="none"/>
        </w:tabs>
        <w:spacing w:line="273" w:lineRule="auto" w:before="3" w:after="0"/>
        <w:ind w:left="2153" w:right="703" w:hanging="355"/>
        <w:jc w:val="left"/>
        <w:rPr>
          <w:rFonts w:ascii="Symbol" w:hAnsi="Symbol"/>
          <w:sz w:val="22"/>
        </w:rPr>
      </w:pPr>
      <w:bookmarkStart w:name=" that the organisational structures are" w:id="1949"/>
      <w:bookmarkEnd w:id="1949"/>
      <w:r>
        <w:rPr/>
      </w:r>
      <w:bookmarkStart w:name=" that the organisational structures are" w:id="1950"/>
      <w:bookmarkEnd w:id="1950"/>
      <w:r>
        <w:rPr>
          <w:sz w:val="22"/>
        </w:rPr>
        <w:t>t</w:t>
      </w:r>
      <w:r>
        <w:rPr>
          <w:sz w:val="22"/>
        </w:rPr>
        <w:t>hat the organisational structures are sufficiently evolved to allow ranger groups to make their own decisions regarding FfS and regularly report back to the board about these arrangements</w:t>
      </w:r>
    </w:p>
    <w:p>
      <w:pPr>
        <w:pStyle w:val="ListParagraph"/>
        <w:numPr>
          <w:ilvl w:val="2"/>
          <w:numId w:val="13"/>
        </w:numPr>
        <w:tabs>
          <w:tab w:pos="2153" w:val="left" w:leader="none"/>
          <w:tab w:pos="2154" w:val="left" w:leader="none"/>
        </w:tabs>
        <w:spacing w:line="240" w:lineRule="auto" w:before="4" w:after="0"/>
        <w:ind w:left="2153" w:right="0" w:hanging="355"/>
        <w:jc w:val="left"/>
        <w:rPr>
          <w:rFonts w:ascii="Symbol" w:hAnsi="Symbol"/>
          <w:sz w:val="22"/>
        </w:rPr>
      </w:pPr>
      <w:bookmarkStart w:name=" that the FfS income is not significant" w:id="1951"/>
      <w:bookmarkEnd w:id="1951"/>
      <w:r>
        <w:rPr/>
      </w:r>
      <w:bookmarkStart w:name=" that the FfS income is not significant" w:id="1952"/>
      <w:bookmarkEnd w:id="1952"/>
      <w:r>
        <w:rPr>
          <w:sz w:val="22"/>
        </w:rPr>
        <w:t>t</w:t>
      </w:r>
      <w:r>
        <w:rPr>
          <w:sz w:val="22"/>
        </w:rPr>
        <w:t>hat the FfS income is not significant enough to warrant involvement at board</w:t>
      </w:r>
      <w:r>
        <w:rPr>
          <w:spacing w:val="-11"/>
          <w:sz w:val="22"/>
        </w:rPr>
        <w:t> </w:t>
      </w:r>
      <w:r>
        <w:rPr>
          <w:sz w:val="22"/>
        </w:rPr>
        <w:t>level.</w:t>
      </w:r>
    </w:p>
    <w:p>
      <w:pPr>
        <w:pStyle w:val="BodyText"/>
        <w:spacing w:line="276" w:lineRule="auto" w:before="155"/>
        <w:ind w:left="1440" w:right="728"/>
      </w:pPr>
      <w:bookmarkStart w:name="Possible reasons for the board to be dir" w:id="1953"/>
      <w:bookmarkEnd w:id="1953"/>
      <w:r>
        <w:rPr/>
      </w:r>
      <w:r>
        <w:rPr/>
        <w:t>Possible reasons for the board to be directly involved in decision-making include that the organisational capacity does not exist, or there are sufficient cultural, economic or social reasons for its involvement.</w:t>
      </w:r>
    </w:p>
    <w:p>
      <w:pPr>
        <w:spacing w:before="121"/>
        <w:ind w:left="1440" w:right="0" w:firstLine="0"/>
        <w:jc w:val="left"/>
        <w:rPr>
          <w:b/>
          <w:sz w:val="20"/>
        </w:rPr>
      </w:pPr>
      <w:bookmarkStart w:name="Table 6 People who are making decisions " w:id="1954"/>
      <w:bookmarkEnd w:id="1954"/>
      <w:r>
        <w:rPr/>
      </w:r>
      <w:bookmarkStart w:name="_bookmark21" w:id="1955"/>
      <w:bookmarkEnd w:id="1955"/>
      <w:r>
        <w:rPr/>
      </w:r>
      <w:r>
        <w:rPr>
          <w:b/>
          <w:color w:val="000104"/>
          <w:sz w:val="20"/>
        </w:rPr>
        <w:t>Table 6 People who are making decisions about Fee for Service activities</w:t>
      </w:r>
    </w:p>
    <w:p>
      <w:pPr>
        <w:pStyle w:val="BodyText"/>
        <w:spacing w:before="1"/>
        <w:rPr>
          <w:b/>
          <w:sz w:val="21"/>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5"/>
        <w:gridCol w:w="1561"/>
        <w:gridCol w:w="947"/>
        <w:gridCol w:w="1087"/>
        <w:gridCol w:w="931"/>
        <w:gridCol w:w="1433"/>
        <w:gridCol w:w="979"/>
        <w:gridCol w:w="1008"/>
      </w:tblGrid>
      <w:tr>
        <w:trPr>
          <w:trHeight w:val="366" w:hRule="atLeast"/>
        </w:trPr>
        <w:tc>
          <w:tcPr>
            <w:tcW w:w="1985" w:type="dxa"/>
            <w:tcBorders>
              <w:top w:val="single" w:sz="4" w:space="0" w:color="EC7C30"/>
              <w:bottom w:val="single" w:sz="4" w:space="0" w:color="EC7C30"/>
              <w:right w:val="single" w:sz="4" w:space="0" w:color="000000"/>
            </w:tcBorders>
          </w:tcPr>
          <w:p>
            <w:pPr>
              <w:pStyle w:val="TableParagraph"/>
              <w:rPr>
                <w:rFonts w:ascii="Times New Roman"/>
                <w:sz w:val="20"/>
              </w:rPr>
            </w:pPr>
          </w:p>
        </w:tc>
        <w:tc>
          <w:tcPr>
            <w:tcW w:w="1561" w:type="dxa"/>
            <w:tcBorders>
              <w:top w:val="single" w:sz="4" w:space="0" w:color="EC7C30"/>
              <w:left w:val="single" w:sz="4" w:space="0" w:color="000000"/>
              <w:bottom w:val="single" w:sz="4" w:space="0" w:color="EC7C30"/>
              <w:right w:val="single" w:sz="4" w:space="0" w:color="000000"/>
            </w:tcBorders>
          </w:tcPr>
          <w:p>
            <w:pPr>
              <w:pStyle w:val="TableParagraph"/>
              <w:spacing w:line="182" w:lineRule="exact"/>
              <w:ind w:left="133" w:right="117" w:firstLine="266"/>
              <w:rPr>
                <w:b/>
                <w:sz w:val="16"/>
              </w:rPr>
            </w:pPr>
            <w:bookmarkStart w:name="Table" w:id="1956"/>
            <w:bookmarkEnd w:id="1956"/>
            <w:r>
              <w:rPr/>
            </w:r>
            <w:bookmarkStart w:name="TBody" w:id="1957"/>
            <w:bookmarkEnd w:id="1957"/>
            <w:r>
              <w:rPr/>
            </w:r>
            <w:bookmarkStart w:name="TR" w:id="1958"/>
            <w:bookmarkEnd w:id="1958"/>
            <w:r>
              <w:rPr/>
            </w:r>
            <w:bookmarkStart w:name="Span" w:id="1959"/>
            <w:bookmarkEnd w:id="1959"/>
            <w:r>
              <w:rPr/>
            </w:r>
            <w:bookmarkStart w:name=" " w:id="1960"/>
            <w:bookmarkEnd w:id="1960"/>
            <w:r>
              <w:rPr/>
            </w:r>
            <w:bookmarkStart w:name="% making decisions on FfS " w:id="1961"/>
            <w:bookmarkEnd w:id="1961"/>
            <w:r>
              <w:rPr/>
            </w:r>
            <w:r>
              <w:rPr>
                <w:b/>
                <w:color w:val="C45811"/>
                <w:sz w:val="16"/>
              </w:rPr>
              <w:t>% making</w:t>
            </w:r>
            <w:bookmarkStart w:name="TR" w:id="1962"/>
            <w:bookmarkEnd w:id="1962"/>
            <w:r>
              <w:rPr>
                <w:b/>
                <w:color w:val="C45811"/>
                <w:sz w:val="16"/>
              </w:rPr>
            </w:r>
            <w:bookmarkStart w:name="Span" w:id="1963"/>
            <w:bookmarkEnd w:id="1963"/>
            <w:r>
              <w:rPr>
                <w:b/>
                <w:color w:val="C45811"/>
                <w:sz w:val="16"/>
              </w:rPr>
            </w:r>
            <w:r>
              <w:rPr>
                <w:b/>
                <w:color w:val="C45811"/>
                <w:sz w:val="16"/>
              </w:rPr>
              <w:t> decisions on FfS</w:t>
            </w:r>
          </w:p>
        </w:tc>
        <w:tc>
          <w:tcPr>
            <w:tcW w:w="4398" w:type="dxa"/>
            <w:gridSpan w:val="4"/>
            <w:tcBorders>
              <w:top w:val="single" w:sz="4" w:space="0" w:color="EC7C30"/>
              <w:left w:val="single" w:sz="4" w:space="0" w:color="000000"/>
              <w:bottom w:val="single" w:sz="4" w:space="0" w:color="EC7C30"/>
              <w:right w:val="single" w:sz="4" w:space="0" w:color="000000"/>
            </w:tcBorders>
          </w:tcPr>
          <w:p>
            <w:pPr>
              <w:pStyle w:val="TableParagraph"/>
              <w:spacing w:line="180" w:lineRule="exact"/>
              <w:ind w:left="759"/>
              <w:rPr>
                <w:b/>
                <w:sz w:val="16"/>
              </w:rPr>
            </w:pPr>
            <w:bookmarkStart w:name="Involvement making decisions on FfS " w:id="1964"/>
            <w:bookmarkEnd w:id="1964"/>
            <w:r>
              <w:rPr/>
            </w:r>
            <w:r>
              <w:rPr>
                <w:b/>
                <w:color w:val="C45811"/>
                <w:sz w:val="16"/>
              </w:rPr>
              <w:t>Involvement making decisions on FfS</w:t>
            </w:r>
          </w:p>
        </w:tc>
        <w:tc>
          <w:tcPr>
            <w:tcW w:w="1987" w:type="dxa"/>
            <w:gridSpan w:val="2"/>
            <w:tcBorders>
              <w:top w:val="single" w:sz="4" w:space="0" w:color="EC7C30"/>
              <w:left w:val="single" w:sz="4" w:space="0" w:color="000000"/>
              <w:bottom w:val="single" w:sz="4" w:space="0" w:color="EC7C30"/>
            </w:tcBorders>
          </w:tcPr>
          <w:p>
            <w:pPr>
              <w:pStyle w:val="TableParagraph"/>
              <w:spacing w:line="180" w:lineRule="exact"/>
              <w:ind w:left="99"/>
              <w:rPr>
                <w:b/>
                <w:sz w:val="16"/>
              </w:rPr>
            </w:pPr>
            <w:bookmarkStart w:name="Support for doing FfS " w:id="1965"/>
            <w:bookmarkEnd w:id="1965"/>
            <w:r>
              <w:rPr/>
            </w:r>
            <w:r>
              <w:rPr>
                <w:b/>
                <w:color w:val="C45811"/>
                <w:sz w:val="16"/>
              </w:rPr>
              <w:t>Support for doing FfS</w:t>
            </w:r>
          </w:p>
        </w:tc>
      </w:tr>
      <w:tr>
        <w:trPr>
          <w:trHeight w:val="737" w:hRule="atLeast"/>
        </w:trPr>
        <w:tc>
          <w:tcPr>
            <w:tcW w:w="1985" w:type="dxa"/>
            <w:tcBorders>
              <w:top w:val="single" w:sz="4" w:space="0" w:color="EC7C30"/>
              <w:right w:val="single" w:sz="4" w:space="0" w:color="000000"/>
            </w:tcBorders>
            <w:shd w:val="clear" w:color="auto" w:fill="D9D9D9"/>
          </w:tcPr>
          <w:p>
            <w:pPr>
              <w:pStyle w:val="TableParagraph"/>
              <w:rPr>
                <w:rFonts w:ascii="Times New Roman"/>
                <w:sz w:val="20"/>
              </w:rPr>
            </w:pPr>
          </w:p>
        </w:tc>
        <w:tc>
          <w:tcPr>
            <w:tcW w:w="1561" w:type="dxa"/>
            <w:tcBorders>
              <w:top w:val="single" w:sz="4" w:space="0" w:color="EC7C30"/>
              <w:left w:val="single" w:sz="4" w:space="0" w:color="000000"/>
              <w:right w:val="single" w:sz="4" w:space="0" w:color="000000"/>
            </w:tcBorders>
            <w:shd w:val="clear" w:color="auto" w:fill="D9D9D9"/>
          </w:tcPr>
          <w:p>
            <w:pPr>
              <w:pStyle w:val="TableParagraph"/>
              <w:spacing w:line="180" w:lineRule="exact"/>
              <w:ind w:left="593" w:right="595"/>
              <w:jc w:val="center"/>
              <w:rPr>
                <w:b/>
                <w:sz w:val="16"/>
              </w:rPr>
            </w:pPr>
            <w:bookmarkStart w:name="TH" w:id="1966"/>
            <w:bookmarkEnd w:id="1966"/>
            <w:r>
              <w:rPr/>
            </w:r>
            <w:bookmarkStart w:name="Span" w:id="1967"/>
            <w:bookmarkEnd w:id="1967"/>
            <w:r>
              <w:rPr/>
            </w:r>
            <w:bookmarkStart w:name=" " w:id="1968"/>
            <w:bookmarkEnd w:id="1968"/>
            <w:r>
              <w:rPr/>
            </w:r>
            <w:bookmarkStart w:name="TH" w:id="1969"/>
            <w:bookmarkEnd w:id="1969"/>
            <w:r>
              <w:rPr/>
            </w:r>
            <w:bookmarkStart w:name="Span" w:id="1970"/>
            <w:bookmarkEnd w:id="1970"/>
            <w:r>
              <w:rPr/>
            </w:r>
            <w:bookmarkStart w:name="Yes " w:id="1971"/>
            <w:bookmarkEnd w:id="1971"/>
            <w:r>
              <w:rPr/>
            </w:r>
            <w:r>
              <w:rPr>
                <w:b/>
                <w:color w:val="C45811"/>
                <w:sz w:val="16"/>
              </w:rPr>
              <w:t>Yes</w:t>
            </w:r>
          </w:p>
        </w:tc>
        <w:tc>
          <w:tcPr>
            <w:tcW w:w="947" w:type="dxa"/>
            <w:tcBorders>
              <w:top w:val="single" w:sz="4" w:space="0" w:color="EC7C30"/>
              <w:left w:val="single" w:sz="4" w:space="0" w:color="000000"/>
            </w:tcBorders>
            <w:shd w:val="clear" w:color="auto" w:fill="D9D9D9"/>
          </w:tcPr>
          <w:p>
            <w:pPr>
              <w:pStyle w:val="TableParagraph"/>
              <w:ind w:left="102" w:right="170"/>
              <w:rPr>
                <w:b/>
                <w:sz w:val="16"/>
              </w:rPr>
            </w:pPr>
            <w:bookmarkStart w:name="TH" w:id="1972"/>
            <w:bookmarkEnd w:id="1972"/>
            <w:r>
              <w:rPr/>
            </w:r>
            <w:bookmarkStart w:name="Span" w:id="1973"/>
            <w:bookmarkEnd w:id="1973"/>
            <w:r>
              <w:rPr/>
            </w:r>
            <w:bookmarkStart w:name="Never or hardly ever " w:id="1974"/>
            <w:bookmarkEnd w:id="1974"/>
            <w:r>
              <w:rPr/>
            </w:r>
            <w:r>
              <w:rPr>
                <w:b/>
                <w:color w:val="C45811"/>
                <w:sz w:val="16"/>
              </w:rPr>
              <w:t>Never or hardly ever</w:t>
            </w:r>
          </w:p>
        </w:tc>
        <w:tc>
          <w:tcPr>
            <w:tcW w:w="1087" w:type="dxa"/>
            <w:tcBorders>
              <w:top w:val="single" w:sz="4" w:space="0" w:color="EC7C30"/>
            </w:tcBorders>
            <w:shd w:val="clear" w:color="auto" w:fill="D9D9D9"/>
          </w:tcPr>
          <w:p>
            <w:pPr>
              <w:pStyle w:val="TableParagraph"/>
              <w:ind w:left="187" w:right="115"/>
              <w:rPr>
                <w:b/>
                <w:sz w:val="16"/>
              </w:rPr>
            </w:pPr>
            <w:bookmarkStart w:name="TH" w:id="1975"/>
            <w:bookmarkEnd w:id="1975"/>
            <w:r>
              <w:rPr/>
            </w:r>
            <w:bookmarkStart w:name="Span" w:id="1976"/>
            <w:bookmarkEnd w:id="1976"/>
            <w:r>
              <w:rPr/>
            </w:r>
            <w:bookmarkStart w:name="Sometimes " w:id="1977"/>
            <w:bookmarkEnd w:id="1977"/>
            <w:r>
              <w:rPr/>
            </w:r>
            <w:r>
              <w:rPr>
                <w:b/>
                <w:color w:val="C45811"/>
                <w:sz w:val="16"/>
              </w:rPr>
              <w:t>Sometime s</w:t>
            </w:r>
          </w:p>
        </w:tc>
        <w:tc>
          <w:tcPr>
            <w:tcW w:w="931" w:type="dxa"/>
            <w:tcBorders>
              <w:top w:val="single" w:sz="4" w:space="0" w:color="EC7C30"/>
            </w:tcBorders>
            <w:shd w:val="clear" w:color="auto" w:fill="D9D9D9"/>
          </w:tcPr>
          <w:p>
            <w:pPr>
              <w:pStyle w:val="TableParagraph"/>
              <w:spacing w:line="180" w:lineRule="exact"/>
              <w:ind w:left="128"/>
              <w:rPr>
                <w:b/>
                <w:sz w:val="16"/>
              </w:rPr>
            </w:pPr>
            <w:bookmarkStart w:name="TH" w:id="1978"/>
            <w:bookmarkEnd w:id="1978"/>
            <w:r>
              <w:rPr/>
            </w:r>
            <w:bookmarkStart w:name="Span" w:id="1979"/>
            <w:bookmarkEnd w:id="1979"/>
            <w:r>
              <w:rPr/>
            </w:r>
            <w:bookmarkStart w:name="Usually " w:id="1980"/>
            <w:bookmarkEnd w:id="1980"/>
            <w:r>
              <w:rPr/>
            </w:r>
            <w:r>
              <w:rPr>
                <w:b/>
                <w:color w:val="C45811"/>
                <w:sz w:val="16"/>
              </w:rPr>
              <w:t>Usually</w:t>
            </w:r>
          </w:p>
        </w:tc>
        <w:tc>
          <w:tcPr>
            <w:tcW w:w="1433" w:type="dxa"/>
            <w:tcBorders>
              <w:top w:val="single" w:sz="4" w:space="0" w:color="EC7C30"/>
              <w:right w:val="single" w:sz="4" w:space="0" w:color="000000"/>
            </w:tcBorders>
            <w:shd w:val="clear" w:color="auto" w:fill="D9D9D9"/>
          </w:tcPr>
          <w:p>
            <w:pPr>
              <w:pStyle w:val="TableParagraph"/>
              <w:ind w:left="224" w:right="99"/>
              <w:rPr>
                <w:b/>
                <w:sz w:val="16"/>
              </w:rPr>
            </w:pPr>
            <w:bookmarkStart w:name="TH" w:id="1981"/>
            <w:bookmarkEnd w:id="1981"/>
            <w:r>
              <w:rPr/>
            </w:r>
            <w:bookmarkStart w:name="Span" w:id="1982"/>
            <w:bookmarkEnd w:id="1982"/>
            <w:r>
              <w:rPr/>
            </w:r>
            <w:bookmarkStart w:name="Always or almost always " w:id="1983"/>
            <w:bookmarkEnd w:id="1983"/>
            <w:r>
              <w:rPr/>
            </w:r>
            <w:r>
              <w:rPr>
                <w:b/>
                <w:color w:val="C45811"/>
                <w:sz w:val="16"/>
              </w:rPr>
              <w:t>Always or almost always</w:t>
            </w:r>
          </w:p>
        </w:tc>
        <w:tc>
          <w:tcPr>
            <w:tcW w:w="979" w:type="dxa"/>
            <w:tcBorders>
              <w:top w:val="single" w:sz="4" w:space="0" w:color="EC7C30"/>
              <w:left w:val="single" w:sz="4" w:space="0" w:color="000000"/>
            </w:tcBorders>
            <w:shd w:val="clear" w:color="auto" w:fill="D9D9D9"/>
          </w:tcPr>
          <w:p>
            <w:pPr>
              <w:pStyle w:val="TableParagraph"/>
              <w:ind w:left="99" w:right="108"/>
              <w:rPr>
                <w:b/>
                <w:sz w:val="16"/>
              </w:rPr>
            </w:pPr>
            <w:bookmarkStart w:name="TH" w:id="1984"/>
            <w:bookmarkEnd w:id="1984"/>
            <w:r>
              <w:rPr/>
            </w:r>
            <w:bookmarkStart w:name="Span" w:id="1985"/>
            <w:bookmarkEnd w:id="1985"/>
            <w:r>
              <w:rPr/>
            </w:r>
            <w:bookmarkStart w:name="Somewhat supportive " w:id="1986"/>
            <w:bookmarkEnd w:id="1986"/>
            <w:r>
              <w:rPr/>
            </w:r>
            <w:r>
              <w:rPr>
                <w:b/>
                <w:color w:val="C45811"/>
                <w:sz w:val="16"/>
              </w:rPr>
              <w:t>Somewha t supportiv</w:t>
            </w:r>
          </w:p>
          <w:p>
            <w:pPr>
              <w:pStyle w:val="TableParagraph"/>
              <w:spacing w:line="168" w:lineRule="exact"/>
              <w:ind w:left="99"/>
              <w:rPr>
                <w:b/>
                <w:sz w:val="16"/>
              </w:rPr>
            </w:pPr>
            <w:r>
              <w:rPr>
                <w:b/>
                <w:color w:val="C45811"/>
                <w:w w:val="100"/>
                <w:sz w:val="16"/>
              </w:rPr>
              <w:t>e</w:t>
            </w:r>
          </w:p>
        </w:tc>
        <w:tc>
          <w:tcPr>
            <w:tcW w:w="1008" w:type="dxa"/>
            <w:tcBorders>
              <w:top w:val="single" w:sz="4" w:space="0" w:color="EC7C30"/>
            </w:tcBorders>
            <w:shd w:val="clear" w:color="auto" w:fill="D9D9D9"/>
          </w:tcPr>
          <w:p>
            <w:pPr>
              <w:pStyle w:val="TableParagraph"/>
              <w:ind w:left="116" w:right="143"/>
              <w:rPr>
                <w:b/>
                <w:sz w:val="16"/>
              </w:rPr>
            </w:pPr>
            <w:bookmarkStart w:name="TH" w:id="1987"/>
            <w:bookmarkEnd w:id="1987"/>
            <w:r>
              <w:rPr/>
            </w:r>
            <w:bookmarkStart w:name="Span" w:id="1988"/>
            <w:bookmarkEnd w:id="1988"/>
            <w:r>
              <w:rPr/>
            </w:r>
            <w:bookmarkStart w:name="Very supportive " w:id="1989"/>
            <w:bookmarkEnd w:id="1989"/>
            <w:r>
              <w:rPr/>
            </w:r>
            <w:r>
              <w:rPr>
                <w:b/>
                <w:color w:val="C45811"/>
                <w:sz w:val="16"/>
              </w:rPr>
              <w:t>Very supportiv e</w:t>
            </w:r>
          </w:p>
        </w:tc>
      </w:tr>
      <w:tr>
        <w:trPr>
          <w:trHeight w:val="181" w:hRule="atLeast"/>
        </w:trPr>
        <w:tc>
          <w:tcPr>
            <w:tcW w:w="1985" w:type="dxa"/>
            <w:tcBorders>
              <w:right w:val="single" w:sz="4" w:space="0" w:color="000000"/>
            </w:tcBorders>
          </w:tcPr>
          <w:p>
            <w:pPr>
              <w:pStyle w:val="TableParagraph"/>
              <w:spacing w:line="162" w:lineRule="exact"/>
              <w:ind w:left="108"/>
              <w:rPr>
                <w:b/>
                <w:sz w:val="16"/>
              </w:rPr>
            </w:pPr>
            <w:bookmarkStart w:name="Community members " w:id="1990"/>
            <w:bookmarkEnd w:id="1990"/>
            <w:r>
              <w:rPr/>
            </w:r>
            <w:r>
              <w:rPr>
                <w:b/>
                <w:color w:val="C45811"/>
                <w:sz w:val="16"/>
              </w:rPr>
              <w:t>Community members</w:t>
            </w:r>
          </w:p>
        </w:tc>
        <w:tc>
          <w:tcPr>
            <w:tcW w:w="1561" w:type="dxa"/>
            <w:tcBorders>
              <w:left w:val="single" w:sz="4" w:space="0" w:color="000000"/>
              <w:right w:val="single" w:sz="4" w:space="0" w:color="000000"/>
            </w:tcBorders>
          </w:tcPr>
          <w:p>
            <w:pPr>
              <w:pStyle w:val="TableParagraph"/>
              <w:spacing w:line="162" w:lineRule="exact"/>
              <w:ind w:left="594" w:right="594"/>
              <w:jc w:val="center"/>
              <w:rPr>
                <w:b/>
                <w:sz w:val="16"/>
              </w:rPr>
            </w:pPr>
            <w:bookmarkStart w:name="TR" w:id="1991"/>
            <w:bookmarkEnd w:id="1991"/>
            <w:r>
              <w:rPr/>
            </w:r>
            <w:bookmarkStart w:name="Span" w:id="1992"/>
            <w:bookmarkEnd w:id="1992"/>
            <w:r>
              <w:rPr/>
            </w:r>
            <w:bookmarkStart w:name="24% " w:id="1993"/>
            <w:bookmarkEnd w:id="1993"/>
            <w:r>
              <w:rPr/>
            </w:r>
            <w:bookmarkStart w:name="TR" w:id="1994"/>
            <w:bookmarkEnd w:id="1994"/>
            <w:r>
              <w:rPr/>
            </w:r>
            <w:bookmarkStart w:name="Span" w:id="1995"/>
            <w:bookmarkEnd w:id="1995"/>
            <w:r>
              <w:rPr/>
            </w:r>
            <w:r>
              <w:rPr>
                <w:b/>
                <w:color w:val="C45811"/>
                <w:sz w:val="16"/>
              </w:rPr>
              <w:t>24%</w:t>
            </w: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spacing w:line="162" w:lineRule="exact"/>
              <w:ind w:left="187"/>
              <w:rPr>
                <w:b/>
                <w:sz w:val="16"/>
              </w:rPr>
            </w:pPr>
            <w:bookmarkStart w:name=" " w:id="1996"/>
            <w:bookmarkEnd w:id="1996"/>
            <w:r>
              <w:rPr/>
            </w:r>
            <w:bookmarkStart w:name="83% " w:id="1997"/>
            <w:bookmarkEnd w:id="1997"/>
            <w:r>
              <w:rPr/>
            </w:r>
            <w:r>
              <w:rPr>
                <w:b/>
                <w:color w:val="C45811"/>
                <w:sz w:val="16"/>
              </w:rPr>
              <w:t>83%</w:t>
            </w: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spacing w:line="162" w:lineRule="exact"/>
              <w:ind w:left="224"/>
              <w:rPr>
                <w:b/>
                <w:sz w:val="16"/>
              </w:rPr>
            </w:pPr>
            <w:bookmarkStart w:name=" " w:id="1998"/>
            <w:bookmarkEnd w:id="1998"/>
            <w:r>
              <w:rPr/>
            </w:r>
            <w:bookmarkStart w:name="17% " w:id="1999"/>
            <w:bookmarkEnd w:id="1999"/>
            <w:r>
              <w:rPr/>
            </w:r>
            <w:r>
              <w:rPr>
                <w:b/>
                <w:color w:val="C45811"/>
                <w:sz w:val="16"/>
              </w:rPr>
              <w:t>17%</w:t>
            </w:r>
          </w:p>
        </w:tc>
        <w:tc>
          <w:tcPr>
            <w:tcW w:w="979" w:type="dxa"/>
            <w:tcBorders>
              <w:left w:val="single" w:sz="4" w:space="0" w:color="000000"/>
            </w:tcBorders>
          </w:tcPr>
          <w:p>
            <w:pPr>
              <w:pStyle w:val="TableParagraph"/>
              <w:spacing w:line="162" w:lineRule="exact"/>
              <w:ind w:left="99"/>
              <w:rPr>
                <w:b/>
                <w:sz w:val="16"/>
              </w:rPr>
            </w:pPr>
            <w:bookmarkStart w:name="17% " w:id="2000"/>
            <w:bookmarkEnd w:id="2000"/>
            <w:r>
              <w:rPr/>
            </w:r>
            <w:r>
              <w:rPr>
                <w:b/>
                <w:color w:val="C45811"/>
                <w:sz w:val="16"/>
              </w:rPr>
              <w:t>17%</w:t>
            </w:r>
          </w:p>
        </w:tc>
        <w:tc>
          <w:tcPr>
            <w:tcW w:w="1008" w:type="dxa"/>
          </w:tcPr>
          <w:p>
            <w:pPr>
              <w:pStyle w:val="TableParagraph"/>
              <w:spacing w:line="162" w:lineRule="exact"/>
              <w:ind w:left="116"/>
              <w:rPr>
                <w:b/>
                <w:sz w:val="16"/>
              </w:rPr>
            </w:pPr>
            <w:bookmarkStart w:name="83% " w:id="2001"/>
            <w:bookmarkEnd w:id="2001"/>
            <w:r>
              <w:rPr/>
            </w:r>
            <w:r>
              <w:rPr>
                <w:b/>
                <w:color w:val="C45811"/>
                <w:sz w:val="16"/>
              </w:rPr>
              <w:t>83%</w:t>
            </w:r>
          </w:p>
        </w:tc>
      </w:tr>
      <w:tr>
        <w:trPr>
          <w:trHeight w:val="183" w:hRule="atLeast"/>
        </w:trPr>
        <w:tc>
          <w:tcPr>
            <w:tcW w:w="1985" w:type="dxa"/>
            <w:tcBorders>
              <w:right w:val="single" w:sz="4" w:space="0" w:color="000000"/>
            </w:tcBorders>
          </w:tcPr>
          <w:p>
            <w:pPr>
              <w:pStyle w:val="TableParagraph"/>
              <w:spacing w:line="164" w:lineRule="exact"/>
              <w:ind w:left="108"/>
              <w:rPr>
                <w:b/>
                <w:sz w:val="16"/>
              </w:rPr>
            </w:pPr>
            <w:bookmarkStart w:name="Traditional Owners/title holders " w:id="2002"/>
            <w:bookmarkEnd w:id="2002"/>
            <w:r>
              <w:rPr/>
            </w:r>
            <w:r>
              <w:rPr>
                <w:b/>
                <w:color w:val="C45811"/>
                <w:sz w:val="16"/>
              </w:rPr>
              <w:t>Traditional</w:t>
            </w:r>
          </w:p>
        </w:tc>
        <w:tc>
          <w:tcPr>
            <w:tcW w:w="1561" w:type="dxa"/>
            <w:tcBorders>
              <w:left w:val="single" w:sz="4" w:space="0" w:color="000000"/>
              <w:right w:val="single" w:sz="4" w:space="0" w:color="000000"/>
            </w:tcBorders>
          </w:tcPr>
          <w:p>
            <w:pPr>
              <w:pStyle w:val="TableParagraph"/>
              <w:spacing w:line="164" w:lineRule="exact"/>
              <w:ind w:left="594" w:right="595"/>
              <w:jc w:val="center"/>
              <w:rPr>
                <w:b/>
                <w:sz w:val="16"/>
              </w:rPr>
            </w:pPr>
            <w:bookmarkStart w:name="63% " w:id="2003"/>
            <w:bookmarkEnd w:id="2003"/>
            <w:r>
              <w:rPr/>
            </w:r>
            <w:r>
              <w:rPr>
                <w:b/>
                <w:color w:val="C45811"/>
                <w:sz w:val="16"/>
              </w:rPr>
              <w:t>63%</w:t>
            </w: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spacing w:line="164" w:lineRule="exact"/>
              <w:ind w:left="187"/>
              <w:rPr>
                <w:b/>
                <w:sz w:val="16"/>
              </w:rPr>
            </w:pPr>
            <w:bookmarkStart w:name=" " w:id="2004"/>
            <w:bookmarkEnd w:id="2004"/>
            <w:r>
              <w:rPr/>
            </w:r>
            <w:bookmarkStart w:name="31% " w:id="2005"/>
            <w:bookmarkEnd w:id="2005"/>
            <w:r>
              <w:rPr/>
            </w:r>
            <w:r>
              <w:rPr>
                <w:b/>
                <w:color w:val="C45811"/>
                <w:sz w:val="16"/>
              </w:rPr>
              <w:t>31%</w:t>
            </w:r>
          </w:p>
        </w:tc>
        <w:tc>
          <w:tcPr>
            <w:tcW w:w="931" w:type="dxa"/>
          </w:tcPr>
          <w:p>
            <w:pPr>
              <w:pStyle w:val="TableParagraph"/>
              <w:spacing w:line="164" w:lineRule="exact"/>
              <w:ind w:left="128"/>
              <w:rPr>
                <w:b/>
                <w:sz w:val="16"/>
              </w:rPr>
            </w:pPr>
            <w:bookmarkStart w:name="23% " w:id="2006"/>
            <w:bookmarkEnd w:id="2006"/>
            <w:r>
              <w:rPr/>
            </w:r>
            <w:r>
              <w:rPr>
                <w:b/>
                <w:color w:val="C45811"/>
                <w:sz w:val="16"/>
              </w:rPr>
              <w:t>23%</w:t>
            </w:r>
          </w:p>
        </w:tc>
        <w:tc>
          <w:tcPr>
            <w:tcW w:w="1433" w:type="dxa"/>
            <w:tcBorders>
              <w:right w:val="single" w:sz="4" w:space="0" w:color="000000"/>
            </w:tcBorders>
          </w:tcPr>
          <w:p>
            <w:pPr>
              <w:pStyle w:val="TableParagraph"/>
              <w:spacing w:line="164" w:lineRule="exact"/>
              <w:ind w:left="224"/>
              <w:rPr>
                <w:b/>
                <w:sz w:val="16"/>
              </w:rPr>
            </w:pPr>
            <w:bookmarkStart w:name="46% " w:id="2007"/>
            <w:bookmarkEnd w:id="2007"/>
            <w:r>
              <w:rPr/>
            </w:r>
            <w:r>
              <w:rPr>
                <w:b/>
                <w:color w:val="C45811"/>
                <w:sz w:val="16"/>
              </w:rPr>
              <w:t>46%</w:t>
            </w:r>
          </w:p>
        </w:tc>
        <w:tc>
          <w:tcPr>
            <w:tcW w:w="979" w:type="dxa"/>
            <w:tcBorders>
              <w:left w:val="single" w:sz="4" w:space="0" w:color="000000"/>
            </w:tcBorders>
          </w:tcPr>
          <w:p>
            <w:pPr>
              <w:pStyle w:val="TableParagraph"/>
              <w:spacing w:line="164" w:lineRule="exact"/>
              <w:ind w:left="99"/>
              <w:rPr>
                <w:b/>
                <w:sz w:val="16"/>
              </w:rPr>
            </w:pPr>
            <w:bookmarkStart w:name="23% " w:id="2008"/>
            <w:bookmarkEnd w:id="2008"/>
            <w:r>
              <w:rPr/>
            </w:r>
            <w:r>
              <w:rPr>
                <w:b/>
                <w:color w:val="C45811"/>
                <w:sz w:val="16"/>
              </w:rPr>
              <w:t>23%</w:t>
            </w:r>
          </w:p>
        </w:tc>
        <w:tc>
          <w:tcPr>
            <w:tcW w:w="1008" w:type="dxa"/>
          </w:tcPr>
          <w:p>
            <w:pPr>
              <w:pStyle w:val="TableParagraph"/>
              <w:spacing w:line="164" w:lineRule="exact"/>
              <w:ind w:left="116"/>
              <w:rPr>
                <w:b/>
                <w:sz w:val="16"/>
              </w:rPr>
            </w:pPr>
            <w:bookmarkStart w:name="77% " w:id="2009"/>
            <w:bookmarkEnd w:id="2009"/>
            <w:r>
              <w:rPr/>
            </w:r>
            <w:r>
              <w:rPr>
                <w:b/>
                <w:color w:val="C45811"/>
                <w:sz w:val="16"/>
              </w:rPr>
              <w:t>77%</w:t>
            </w:r>
          </w:p>
        </w:tc>
      </w:tr>
      <w:tr>
        <w:trPr>
          <w:trHeight w:val="184" w:hRule="atLeast"/>
        </w:trPr>
        <w:tc>
          <w:tcPr>
            <w:tcW w:w="1985" w:type="dxa"/>
            <w:tcBorders>
              <w:right w:val="single" w:sz="4" w:space="0" w:color="000000"/>
            </w:tcBorders>
          </w:tcPr>
          <w:p>
            <w:pPr>
              <w:pStyle w:val="TableParagraph"/>
              <w:spacing w:line="165" w:lineRule="exact"/>
              <w:ind w:left="108"/>
              <w:rPr>
                <w:b/>
                <w:sz w:val="16"/>
              </w:rPr>
            </w:pPr>
            <w:r>
              <w:rPr>
                <w:b/>
                <w:color w:val="C45811"/>
                <w:sz w:val="16"/>
              </w:rPr>
              <w:t>Owners/title holders</w:t>
            </w:r>
          </w:p>
        </w:tc>
        <w:tc>
          <w:tcPr>
            <w:tcW w:w="1561" w:type="dxa"/>
            <w:tcBorders>
              <w:left w:val="single" w:sz="4" w:space="0" w:color="000000"/>
              <w:right w:val="single" w:sz="4" w:space="0" w:color="000000"/>
            </w:tcBorders>
          </w:tcPr>
          <w:p>
            <w:pPr>
              <w:pStyle w:val="TableParagraph"/>
              <w:rPr>
                <w:rFonts w:ascii="Times New Roman"/>
                <w:sz w:val="12"/>
              </w:rPr>
            </w:pP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rPr>
                <w:rFonts w:ascii="Times New Roman"/>
                <w:sz w:val="12"/>
              </w:rPr>
            </w:pP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rPr>
                <w:rFonts w:ascii="Times New Roman"/>
                <w:sz w:val="12"/>
              </w:rPr>
            </w:pPr>
          </w:p>
        </w:tc>
      </w:tr>
      <w:tr>
        <w:trPr>
          <w:trHeight w:val="183" w:hRule="atLeast"/>
        </w:trPr>
        <w:tc>
          <w:tcPr>
            <w:tcW w:w="1985" w:type="dxa"/>
            <w:tcBorders>
              <w:right w:val="single" w:sz="4" w:space="0" w:color="000000"/>
            </w:tcBorders>
          </w:tcPr>
          <w:p>
            <w:pPr>
              <w:pStyle w:val="TableParagraph"/>
              <w:spacing w:line="164" w:lineRule="exact"/>
              <w:ind w:left="108"/>
              <w:rPr>
                <w:b/>
                <w:sz w:val="16"/>
              </w:rPr>
            </w:pPr>
            <w:bookmarkStart w:name="The Executive Committee of the organisat" w:id="2010"/>
            <w:bookmarkEnd w:id="2010"/>
            <w:r>
              <w:rPr/>
            </w:r>
            <w:r>
              <w:rPr>
                <w:b/>
                <w:color w:val="C45811"/>
                <w:sz w:val="16"/>
              </w:rPr>
              <w:t>The Executive</w:t>
            </w:r>
          </w:p>
        </w:tc>
        <w:tc>
          <w:tcPr>
            <w:tcW w:w="1561" w:type="dxa"/>
            <w:tcBorders>
              <w:left w:val="single" w:sz="4" w:space="0" w:color="000000"/>
              <w:right w:val="single" w:sz="4" w:space="0" w:color="000000"/>
            </w:tcBorders>
          </w:tcPr>
          <w:p>
            <w:pPr>
              <w:pStyle w:val="TableParagraph"/>
              <w:spacing w:line="164" w:lineRule="exact"/>
              <w:ind w:left="594" w:right="594"/>
              <w:jc w:val="center"/>
              <w:rPr>
                <w:b/>
                <w:sz w:val="16"/>
              </w:rPr>
            </w:pPr>
            <w:bookmarkStart w:name="TR" w:id="2011"/>
            <w:bookmarkEnd w:id="2011"/>
            <w:r>
              <w:rPr/>
            </w:r>
            <w:bookmarkStart w:name="Span" w:id="2012"/>
            <w:bookmarkEnd w:id="2012"/>
            <w:r>
              <w:rPr/>
            </w:r>
            <w:bookmarkStart w:name="41% " w:id="2013"/>
            <w:bookmarkEnd w:id="2013"/>
            <w:r>
              <w:rPr/>
            </w:r>
            <w:r>
              <w:rPr>
                <w:b/>
                <w:color w:val="C45811"/>
                <w:sz w:val="16"/>
              </w:rPr>
              <w:t>41%</w:t>
            </w:r>
          </w:p>
        </w:tc>
        <w:tc>
          <w:tcPr>
            <w:tcW w:w="947" w:type="dxa"/>
            <w:tcBorders>
              <w:left w:val="single" w:sz="4" w:space="0" w:color="000000"/>
            </w:tcBorders>
          </w:tcPr>
          <w:p>
            <w:pPr>
              <w:pStyle w:val="TableParagraph"/>
              <w:spacing w:line="164" w:lineRule="exact"/>
              <w:ind w:left="102"/>
              <w:rPr>
                <w:b/>
                <w:sz w:val="16"/>
              </w:rPr>
            </w:pPr>
            <w:bookmarkStart w:name="11% " w:id="2014"/>
            <w:bookmarkEnd w:id="2014"/>
            <w:r>
              <w:rPr/>
            </w:r>
            <w:r>
              <w:rPr>
                <w:b/>
                <w:color w:val="C45811"/>
                <w:sz w:val="16"/>
              </w:rPr>
              <w:t>11%</w:t>
            </w:r>
          </w:p>
        </w:tc>
        <w:tc>
          <w:tcPr>
            <w:tcW w:w="1087" w:type="dxa"/>
          </w:tcPr>
          <w:p>
            <w:pPr>
              <w:pStyle w:val="TableParagraph"/>
              <w:rPr>
                <w:rFonts w:ascii="Times New Roman"/>
                <w:sz w:val="12"/>
              </w:rPr>
            </w:pPr>
          </w:p>
        </w:tc>
        <w:tc>
          <w:tcPr>
            <w:tcW w:w="931" w:type="dxa"/>
          </w:tcPr>
          <w:p>
            <w:pPr>
              <w:pStyle w:val="TableParagraph"/>
              <w:spacing w:line="164" w:lineRule="exact"/>
              <w:ind w:left="128"/>
              <w:rPr>
                <w:b/>
                <w:sz w:val="16"/>
              </w:rPr>
            </w:pPr>
            <w:bookmarkStart w:name=" " w:id="2015"/>
            <w:bookmarkEnd w:id="2015"/>
            <w:r>
              <w:rPr/>
            </w:r>
            <w:bookmarkStart w:name="22% " w:id="2016"/>
            <w:bookmarkEnd w:id="2016"/>
            <w:r>
              <w:rPr/>
            </w:r>
            <w:r>
              <w:rPr>
                <w:b/>
                <w:color w:val="C45811"/>
                <w:sz w:val="16"/>
              </w:rPr>
              <w:t>22%</w:t>
            </w:r>
          </w:p>
        </w:tc>
        <w:tc>
          <w:tcPr>
            <w:tcW w:w="1433" w:type="dxa"/>
            <w:tcBorders>
              <w:right w:val="single" w:sz="4" w:space="0" w:color="000000"/>
            </w:tcBorders>
          </w:tcPr>
          <w:p>
            <w:pPr>
              <w:pStyle w:val="TableParagraph"/>
              <w:spacing w:line="164" w:lineRule="exact"/>
              <w:ind w:left="224"/>
              <w:rPr>
                <w:b/>
                <w:sz w:val="16"/>
              </w:rPr>
            </w:pPr>
            <w:bookmarkStart w:name="67% " w:id="2017"/>
            <w:bookmarkEnd w:id="2017"/>
            <w:r>
              <w:rPr/>
            </w:r>
            <w:r>
              <w:rPr>
                <w:b/>
                <w:color w:val="C45811"/>
                <w:sz w:val="16"/>
              </w:rPr>
              <w:t>67%</w:t>
            </w:r>
          </w:p>
        </w:tc>
        <w:tc>
          <w:tcPr>
            <w:tcW w:w="979" w:type="dxa"/>
            <w:tcBorders>
              <w:left w:val="single" w:sz="4" w:space="0" w:color="000000"/>
            </w:tcBorders>
          </w:tcPr>
          <w:p>
            <w:pPr>
              <w:pStyle w:val="TableParagraph"/>
              <w:spacing w:line="164" w:lineRule="exact"/>
              <w:ind w:left="99"/>
              <w:rPr>
                <w:b/>
                <w:sz w:val="16"/>
              </w:rPr>
            </w:pPr>
            <w:bookmarkStart w:name="22% " w:id="2018"/>
            <w:bookmarkEnd w:id="2018"/>
            <w:r>
              <w:rPr/>
            </w:r>
            <w:r>
              <w:rPr>
                <w:b/>
                <w:color w:val="C45811"/>
                <w:sz w:val="16"/>
              </w:rPr>
              <w:t>22%</w:t>
            </w:r>
          </w:p>
        </w:tc>
        <w:tc>
          <w:tcPr>
            <w:tcW w:w="1008" w:type="dxa"/>
          </w:tcPr>
          <w:p>
            <w:pPr>
              <w:pStyle w:val="TableParagraph"/>
              <w:spacing w:line="164" w:lineRule="exact"/>
              <w:ind w:left="116"/>
              <w:rPr>
                <w:b/>
                <w:sz w:val="16"/>
              </w:rPr>
            </w:pPr>
            <w:bookmarkStart w:name="78% " w:id="2019"/>
            <w:bookmarkEnd w:id="2019"/>
            <w:r>
              <w:rPr/>
            </w:r>
            <w:r>
              <w:rPr>
                <w:b/>
                <w:color w:val="C45811"/>
                <w:sz w:val="16"/>
              </w:rPr>
              <w:t>78%</w:t>
            </w:r>
          </w:p>
        </w:tc>
      </w:tr>
      <w:tr>
        <w:trPr>
          <w:trHeight w:val="183" w:hRule="atLeast"/>
        </w:trPr>
        <w:tc>
          <w:tcPr>
            <w:tcW w:w="1985" w:type="dxa"/>
            <w:tcBorders>
              <w:right w:val="single" w:sz="4" w:space="0" w:color="000000"/>
            </w:tcBorders>
          </w:tcPr>
          <w:p>
            <w:pPr>
              <w:pStyle w:val="TableParagraph"/>
              <w:spacing w:line="164" w:lineRule="exact"/>
              <w:ind w:left="108"/>
              <w:rPr>
                <w:b/>
                <w:sz w:val="16"/>
              </w:rPr>
            </w:pPr>
            <w:r>
              <w:rPr>
                <w:b/>
                <w:color w:val="C45811"/>
                <w:sz w:val="16"/>
              </w:rPr>
              <w:t>Committee of the</w:t>
            </w:r>
          </w:p>
        </w:tc>
        <w:tc>
          <w:tcPr>
            <w:tcW w:w="1561" w:type="dxa"/>
            <w:tcBorders>
              <w:left w:val="single" w:sz="4" w:space="0" w:color="000000"/>
              <w:right w:val="single" w:sz="4" w:space="0" w:color="000000"/>
            </w:tcBorders>
          </w:tcPr>
          <w:p>
            <w:pPr>
              <w:pStyle w:val="TableParagraph"/>
              <w:rPr>
                <w:rFonts w:ascii="Times New Roman"/>
                <w:sz w:val="12"/>
              </w:rPr>
            </w:pP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rPr>
                <w:rFonts w:ascii="Times New Roman"/>
                <w:sz w:val="12"/>
              </w:rPr>
            </w:pP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rPr>
                <w:rFonts w:ascii="Times New Roman"/>
                <w:sz w:val="12"/>
              </w:rPr>
            </w:pPr>
          </w:p>
        </w:tc>
      </w:tr>
      <w:tr>
        <w:trPr>
          <w:trHeight w:val="184" w:hRule="atLeast"/>
        </w:trPr>
        <w:tc>
          <w:tcPr>
            <w:tcW w:w="1985" w:type="dxa"/>
            <w:tcBorders>
              <w:right w:val="single" w:sz="4" w:space="0" w:color="000000"/>
            </w:tcBorders>
          </w:tcPr>
          <w:p>
            <w:pPr>
              <w:pStyle w:val="TableParagraph"/>
              <w:spacing w:line="165" w:lineRule="exact"/>
              <w:ind w:left="108"/>
              <w:rPr>
                <w:b/>
                <w:sz w:val="16"/>
              </w:rPr>
            </w:pPr>
            <w:r>
              <w:rPr>
                <w:b/>
                <w:color w:val="C45811"/>
                <w:sz w:val="16"/>
              </w:rPr>
              <w:t>organisation hosting</w:t>
            </w:r>
          </w:p>
        </w:tc>
        <w:tc>
          <w:tcPr>
            <w:tcW w:w="1561" w:type="dxa"/>
            <w:tcBorders>
              <w:left w:val="single" w:sz="4" w:space="0" w:color="000000"/>
              <w:right w:val="single" w:sz="4" w:space="0" w:color="000000"/>
            </w:tcBorders>
          </w:tcPr>
          <w:p>
            <w:pPr>
              <w:pStyle w:val="TableParagraph"/>
              <w:rPr>
                <w:rFonts w:ascii="Times New Roman"/>
                <w:sz w:val="12"/>
              </w:rPr>
            </w:pP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rPr>
                <w:rFonts w:ascii="Times New Roman"/>
                <w:sz w:val="12"/>
              </w:rPr>
            </w:pP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rPr>
                <w:rFonts w:ascii="Times New Roman"/>
                <w:sz w:val="12"/>
              </w:rPr>
            </w:pPr>
          </w:p>
        </w:tc>
      </w:tr>
      <w:tr>
        <w:trPr>
          <w:trHeight w:val="183" w:hRule="atLeast"/>
        </w:trPr>
        <w:tc>
          <w:tcPr>
            <w:tcW w:w="1985" w:type="dxa"/>
            <w:tcBorders>
              <w:right w:val="single" w:sz="4" w:space="0" w:color="000000"/>
            </w:tcBorders>
          </w:tcPr>
          <w:p>
            <w:pPr>
              <w:pStyle w:val="TableParagraph"/>
              <w:spacing w:line="164" w:lineRule="exact"/>
              <w:ind w:left="108"/>
              <w:rPr>
                <w:b/>
                <w:sz w:val="16"/>
              </w:rPr>
            </w:pPr>
            <w:r>
              <w:rPr>
                <w:b/>
                <w:color w:val="C45811"/>
                <w:sz w:val="16"/>
              </w:rPr>
              <w:t>the ranger group</w:t>
            </w:r>
          </w:p>
        </w:tc>
        <w:tc>
          <w:tcPr>
            <w:tcW w:w="1561" w:type="dxa"/>
            <w:tcBorders>
              <w:left w:val="single" w:sz="4" w:space="0" w:color="000000"/>
              <w:right w:val="single" w:sz="4" w:space="0" w:color="000000"/>
            </w:tcBorders>
          </w:tcPr>
          <w:p>
            <w:pPr>
              <w:pStyle w:val="TableParagraph"/>
              <w:rPr>
                <w:rFonts w:ascii="Times New Roman"/>
                <w:sz w:val="12"/>
              </w:rPr>
            </w:pP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rPr>
                <w:rFonts w:ascii="Times New Roman"/>
                <w:sz w:val="12"/>
              </w:rPr>
            </w:pP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rPr>
                <w:rFonts w:ascii="Times New Roman"/>
                <w:sz w:val="12"/>
              </w:rPr>
            </w:pPr>
          </w:p>
        </w:tc>
      </w:tr>
      <w:tr>
        <w:trPr>
          <w:trHeight w:val="183" w:hRule="atLeast"/>
        </w:trPr>
        <w:tc>
          <w:tcPr>
            <w:tcW w:w="1985" w:type="dxa"/>
            <w:tcBorders>
              <w:right w:val="single" w:sz="4" w:space="0" w:color="000000"/>
            </w:tcBorders>
          </w:tcPr>
          <w:p>
            <w:pPr>
              <w:pStyle w:val="TableParagraph"/>
              <w:spacing w:line="164" w:lineRule="exact"/>
              <w:ind w:left="108"/>
              <w:rPr>
                <w:b/>
                <w:sz w:val="16"/>
              </w:rPr>
            </w:pPr>
            <w:bookmarkStart w:name="The Lands Council " w:id="2020"/>
            <w:bookmarkEnd w:id="2020"/>
            <w:r>
              <w:rPr/>
            </w:r>
            <w:r>
              <w:rPr>
                <w:b/>
                <w:color w:val="C45811"/>
                <w:sz w:val="16"/>
              </w:rPr>
              <w:t>The Lands Council</w:t>
            </w:r>
          </w:p>
        </w:tc>
        <w:tc>
          <w:tcPr>
            <w:tcW w:w="1561" w:type="dxa"/>
            <w:tcBorders>
              <w:left w:val="single" w:sz="4" w:space="0" w:color="000000"/>
              <w:right w:val="single" w:sz="4" w:space="0" w:color="000000"/>
            </w:tcBorders>
          </w:tcPr>
          <w:p>
            <w:pPr>
              <w:pStyle w:val="TableParagraph"/>
              <w:spacing w:line="164" w:lineRule="exact"/>
              <w:ind w:left="594" w:right="594"/>
              <w:jc w:val="center"/>
              <w:rPr>
                <w:b/>
                <w:sz w:val="16"/>
              </w:rPr>
            </w:pPr>
            <w:bookmarkStart w:name="TR" w:id="2021"/>
            <w:bookmarkEnd w:id="2021"/>
            <w:r>
              <w:rPr/>
            </w:r>
            <w:bookmarkStart w:name="Span" w:id="2022"/>
            <w:bookmarkEnd w:id="2022"/>
            <w:r>
              <w:rPr/>
            </w:r>
            <w:bookmarkStart w:name="24% " w:id="2023"/>
            <w:bookmarkEnd w:id="2023"/>
            <w:r>
              <w:rPr/>
            </w:r>
            <w:bookmarkStart w:name="TR" w:id="2024"/>
            <w:bookmarkEnd w:id="2024"/>
            <w:r>
              <w:rPr/>
            </w:r>
            <w:bookmarkStart w:name="Span" w:id="2025"/>
            <w:bookmarkEnd w:id="2025"/>
            <w:r>
              <w:rPr/>
            </w:r>
            <w:r>
              <w:rPr>
                <w:b/>
                <w:color w:val="C45811"/>
                <w:sz w:val="16"/>
              </w:rPr>
              <w:t>24%</w:t>
            </w: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spacing w:line="164" w:lineRule="exact"/>
              <w:ind w:left="187"/>
              <w:rPr>
                <w:b/>
                <w:sz w:val="16"/>
              </w:rPr>
            </w:pPr>
            <w:bookmarkStart w:name=" " w:id="2026"/>
            <w:bookmarkEnd w:id="2026"/>
            <w:r>
              <w:rPr/>
            </w:r>
            <w:bookmarkStart w:name="33% " w:id="2027"/>
            <w:bookmarkEnd w:id="2027"/>
            <w:r>
              <w:rPr/>
            </w:r>
            <w:r>
              <w:rPr>
                <w:b/>
                <w:color w:val="C45811"/>
                <w:sz w:val="16"/>
              </w:rPr>
              <w:t>33%</w:t>
            </w:r>
          </w:p>
        </w:tc>
        <w:tc>
          <w:tcPr>
            <w:tcW w:w="931" w:type="dxa"/>
          </w:tcPr>
          <w:p>
            <w:pPr>
              <w:pStyle w:val="TableParagraph"/>
              <w:spacing w:line="164" w:lineRule="exact"/>
              <w:ind w:left="128"/>
              <w:rPr>
                <w:b/>
                <w:sz w:val="16"/>
              </w:rPr>
            </w:pPr>
            <w:bookmarkStart w:name="17% " w:id="2028"/>
            <w:bookmarkEnd w:id="2028"/>
            <w:r>
              <w:rPr/>
            </w:r>
            <w:r>
              <w:rPr>
                <w:b/>
                <w:color w:val="C45811"/>
                <w:sz w:val="16"/>
              </w:rPr>
              <w:t>17%</w:t>
            </w:r>
          </w:p>
        </w:tc>
        <w:tc>
          <w:tcPr>
            <w:tcW w:w="1433" w:type="dxa"/>
            <w:tcBorders>
              <w:right w:val="single" w:sz="4" w:space="0" w:color="000000"/>
            </w:tcBorders>
          </w:tcPr>
          <w:p>
            <w:pPr>
              <w:pStyle w:val="TableParagraph"/>
              <w:spacing w:line="164" w:lineRule="exact"/>
              <w:ind w:left="224"/>
              <w:rPr>
                <w:b/>
                <w:sz w:val="16"/>
              </w:rPr>
            </w:pPr>
            <w:bookmarkStart w:name="50% " w:id="2029"/>
            <w:bookmarkEnd w:id="2029"/>
            <w:r>
              <w:rPr/>
            </w:r>
            <w:r>
              <w:rPr>
                <w:b/>
                <w:color w:val="C45811"/>
                <w:sz w:val="16"/>
              </w:rPr>
              <w:t>50%</w:t>
            </w:r>
          </w:p>
        </w:tc>
        <w:tc>
          <w:tcPr>
            <w:tcW w:w="979" w:type="dxa"/>
            <w:tcBorders>
              <w:left w:val="single" w:sz="4" w:space="0" w:color="000000"/>
            </w:tcBorders>
          </w:tcPr>
          <w:p>
            <w:pPr>
              <w:pStyle w:val="TableParagraph"/>
              <w:spacing w:line="164" w:lineRule="exact"/>
              <w:ind w:left="99"/>
              <w:rPr>
                <w:b/>
                <w:sz w:val="16"/>
              </w:rPr>
            </w:pPr>
            <w:bookmarkStart w:name="17% " w:id="2030"/>
            <w:bookmarkEnd w:id="2030"/>
            <w:r>
              <w:rPr/>
            </w:r>
            <w:r>
              <w:rPr>
                <w:b/>
                <w:color w:val="C45811"/>
                <w:sz w:val="16"/>
              </w:rPr>
              <w:t>17%</w:t>
            </w:r>
          </w:p>
        </w:tc>
        <w:tc>
          <w:tcPr>
            <w:tcW w:w="1008" w:type="dxa"/>
          </w:tcPr>
          <w:p>
            <w:pPr>
              <w:pStyle w:val="TableParagraph"/>
              <w:spacing w:line="164" w:lineRule="exact"/>
              <w:ind w:left="116"/>
              <w:rPr>
                <w:b/>
                <w:sz w:val="16"/>
              </w:rPr>
            </w:pPr>
            <w:bookmarkStart w:name="83% " w:id="2031"/>
            <w:bookmarkEnd w:id="2031"/>
            <w:r>
              <w:rPr/>
            </w:r>
            <w:r>
              <w:rPr>
                <w:b/>
                <w:color w:val="C45811"/>
                <w:sz w:val="16"/>
              </w:rPr>
              <w:t>83%</w:t>
            </w:r>
          </w:p>
        </w:tc>
      </w:tr>
      <w:tr>
        <w:trPr>
          <w:trHeight w:val="184" w:hRule="atLeast"/>
        </w:trPr>
        <w:tc>
          <w:tcPr>
            <w:tcW w:w="1985" w:type="dxa"/>
            <w:tcBorders>
              <w:right w:val="single" w:sz="4" w:space="0" w:color="000000"/>
            </w:tcBorders>
          </w:tcPr>
          <w:p>
            <w:pPr>
              <w:pStyle w:val="TableParagraph"/>
              <w:spacing w:line="165" w:lineRule="exact"/>
              <w:ind w:left="108"/>
              <w:rPr>
                <w:b/>
                <w:sz w:val="16"/>
              </w:rPr>
            </w:pPr>
            <w:bookmarkStart w:name="Elected members of the organisation/boar" w:id="2032"/>
            <w:bookmarkEnd w:id="2032"/>
            <w:r>
              <w:rPr/>
            </w:r>
            <w:r>
              <w:rPr>
                <w:b/>
                <w:color w:val="C45811"/>
                <w:sz w:val="16"/>
              </w:rPr>
              <w:t>Elected members of</w:t>
            </w:r>
          </w:p>
        </w:tc>
        <w:tc>
          <w:tcPr>
            <w:tcW w:w="1561" w:type="dxa"/>
            <w:tcBorders>
              <w:left w:val="single" w:sz="4" w:space="0" w:color="000000"/>
              <w:right w:val="single" w:sz="4" w:space="0" w:color="000000"/>
            </w:tcBorders>
          </w:tcPr>
          <w:p>
            <w:pPr>
              <w:pStyle w:val="TableParagraph"/>
              <w:spacing w:line="165" w:lineRule="exact"/>
              <w:ind w:left="594" w:right="594"/>
              <w:jc w:val="center"/>
              <w:rPr>
                <w:b/>
                <w:sz w:val="16"/>
              </w:rPr>
            </w:pPr>
            <w:bookmarkStart w:name="35% " w:id="2033"/>
            <w:bookmarkEnd w:id="2033"/>
            <w:r>
              <w:rPr/>
            </w:r>
            <w:r>
              <w:rPr>
                <w:b/>
                <w:color w:val="C45811"/>
                <w:sz w:val="16"/>
              </w:rPr>
              <w:t>35%</w:t>
            </w:r>
          </w:p>
        </w:tc>
        <w:tc>
          <w:tcPr>
            <w:tcW w:w="947" w:type="dxa"/>
            <w:tcBorders>
              <w:left w:val="single" w:sz="4" w:space="0" w:color="000000"/>
            </w:tcBorders>
          </w:tcPr>
          <w:p>
            <w:pPr>
              <w:pStyle w:val="TableParagraph"/>
              <w:spacing w:line="165" w:lineRule="exact"/>
              <w:ind w:left="102"/>
              <w:rPr>
                <w:b/>
                <w:sz w:val="16"/>
              </w:rPr>
            </w:pPr>
            <w:bookmarkStart w:name="13% " w:id="2034"/>
            <w:bookmarkEnd w:id="2034"/>
            <w:r>
              <w:rPr/>
            </w:r>
            <w:r>
              <w:rPr>
                <w:b/>
                <w:color w:val="C45811"/>
                <w:sz w:val="16"/>
              </w:rPr>
              <w:t>13%</w:t>
            </w:r>
          </w:p>
        </w:tc>
        <w:tc>
          <w:tcPr>
            <w:tcW w:w="1087" w:type="dxa"/>
          </w:tcPr>
          <w:p>
            <w:pPr>
              <w:pStyle w:val="TableParagraph"/>
              <w:spacing w:line="165" w:lineRule="exact"/>
              <w:ind w:left="187"/>
              <w:rPr>
                <w:b/>
                <w:sz w:val="16"/>
              </w:rPr>
            </w:pPr>
            <w:bookmarkStart w:name="50% " w:id="2035"/>
            <w:bookmarkEnd w:id="2035"/>
            <w:r>
              <w:rPr/>
            </w:r>
            <w:r>
              <w:rPr>
                <w:b/>
                <w:color w:val="C45811"/>
                <w:sz w:val="16"/>
              </w:rPr>
              <w:t>50%</w:t>
            </w:r>
          </w:p>
        </w:tc>
        <w:tc>
          <w:tcPr>
            <w:tcW w:w="931" w:type="dxa"/>
          </w:tcPr>
          <w:p>
            <w:pPr>
              <w:pStyle w:val="TableParagraph"/>
              <w:spacing w:line="165" w:lineRule="exact"/>
              <w:ind w:left="128"/>
              <w:rPr>
                <w:b/>
                <w:sz w:val="16"/>
              </w:rPr>
            </w:pPr>
            <w:bookmarkStart w:name="25% " w:id="2036"/>
            <w:bookmarkEnd w:id="2036"/>
            <w:r>
              <w:rPr/>
            </w:r>
            <w:r>
              <w:rPr>
                <w:b/>
                <w:color w:val="C45811"/>
                <w:sz w:val="16"/>
              </w:rPr>
              <w:t>25%</w:t>
            </w:r>
          </w:p>
        </w:tc>
        <w:tc>
          <w:tcPr>
            <w:tcW w:w="1433" w:type="dxa"/>
            <w:tcBorders>
              <w:right w:val="single" w:sz="4" w:space="0" w:color="000000"/>
            </w:tcBorders>
          </w:tcPr>
          <w:p>
            <w:pPr>
              <w:pStyle w:val="TableParagraph"/>
              <w:spacing w:line="165" w:lineRule="exact"/>
              <w:ind w:left="224"/>
              <w:rPr>
                <w:b/>
                <w:sz w:val="16"/>
              </w:rPr>
            </w:pPr>
            <w:bookmarkStart w:name="13% " w:id="2037"/>
            <w:bookmarkEnd w:id="2037"/>
            <w:r>
              <w:rPr/>
            </w:r>
            <w:r>
              <w:rPr>
                <w:b/>
                <w:color w:val="C45811"/>
                <w:sz w:val="16"/>
              </w:rPr>
              <w:t>13%</w:t>
            </w:r>
          </w:p>
        </w:tc>
        <w:tc>
          <w:tcPr>
            <w:tcW w:w="979" w:type="dxa"/>
            <w:tcBorders>
              <w:left w:val="single" w:sz="4" w:space="0" w:color="000000"/>
            </w:tcBorders>
          </w:tcPr>
          <w:p>
            <w:pPr>
              <w:pStyle w:val="TableParagraph"/>
              <w:spacing w:line="165" w:lineRule="exact"/>
              <w:ind w:left="99"/>
              <w:rPr>
                <w:b/>
                <w:sz w:val="16"/>
              </w:rPr>
            </w:pPr>
            <w:bookmarkStart w:name="13% " w:id="2038"/>
            <w:bookmarkEnd w:id="2038"/>
            <w:r>
              <w:rPr/>
            </w:r>
            <w:r>
              <w:rPr>
                <w:b/>
                <w:color w:val="C45811"/>
                <w:sz w:val="16"/>
              </w:rPr>
              <w:t>13%</w:t>
            </w:r>
          </w:p>
        </w:tc>
        <w:tc>
          <w:tcPr>
            <w:tcW w:w="1008" w:type="dxa"/>
          </w:tcPr>
          <w:p>
            <w:pPr>
              <w:pStyle w:val="TableParagraph"/>
              <w:spacing w:line="165" w:lineRule="exact"/>
              <w:ind w:left="116"/>
              <w:rPr>
                <w:b/>
                <w:sz w:val="16"/>
              </w:rPr>
            </w:pPr>
            <w:bookmarkStart w:name="88% " w:id="2039"/>
            <w:bookmarkEnd w:id="2039"/>
            <w:r>
              <w:rPr/>
            </w:r>
            <w:r>
              <w:rPr>
                <w:b/>
                <w:color w:val="C45811"/>
                <w:sz w:val="16"/>
              </w:rPr>
              <w:t>88%</w:t>
            </w:r>
          </w:p>
        </w:tc>
      </w:tr>
      <w:tr>
        <w:trPr>
          <w:trHeight w:val="183" w:hRule="atLeast"/>
        </w:trPr>
        <w:tc>
          <w:tcPr>
            <w:tcW w:w="1985" w:type="dxa"/>
            <w:tcBorders>
              <w:right w:val="single" w:sz="4" w:space="0" w:color="000000"/>
            </w:tcBorders>
          </w:tcPr>
          <w:p>
            <w:pPr>
              <w:pStyle w:val="TableParagraph"/>
              <w:spacing w:line="164" w:lineRule="exact"/>
              <w:ind w:left="108"/>
              <w:rPr>
                <w:b/>
                <w:sz w:val="16"/>
              </w:rPr>
            </w:pPr>
            <w:r>
              <w:rPr>
                <w:b/>
                <w:color w:val="C45811"/>
                <w:sz w:val="16"/>
              </w:rPr>
              <w:t>the organisation/board</w:t>
            </w:r>
          </w:p>
        </w:tc>
        <w:tc>
          <w:tcPr>
            <w:tcW w:w="1561" w:type="dxa"/>
            <w:tcBorders>
              <w:left w:val="single" w:sz="4" w:space="0" w:color="000000"/>
              <w:right w:val="single" w:sz="4" w:space="0" w:color="000000"/>
            </w:tcBorders>
          </w:tcPr>
          <w:p>
            <w:pPr>
              <w:pStyle w:val="TableParagraph"/>
              <w:rPr>
                <w:rFonts w:ascii="Times New Roman"/>
                <w:sz w:val="12"/>
              </w:rPr>
            </w:pP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rPr>
                <w:rFonts w:ascii="Times New Roman"/>
                <w:sz w:val="12"/>
              </w:rPr>
            </w:pP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rPr>
                <w:rFonts w:ascii="Times New Roman"/>
                <w:sz w:val="12"/>
              </w:rPr>
            </w:pPr>
          </w:p>
        </w:tc>
      </w:tr>
      <w:tr>
        <w:trPr>
          <w:trHeight w:val="183" w:hRule="atLeast"/>
        </w:trPr>
        <w:tc>
          <w:tcPr>
            <w:tcW w:w="1985" w:type="dxa"/>
            <w:tcBorders>
              <w:right w:val="single" w:sz="4" w:space="0" w:color="000000"/>
            </w:tcBorders>
          </w:tcPr>
          <w:p>
            <w:pPr>
              <w:pStyle w:val="TableParagraph"/>
              <w:spacing w:line="164" w:lineRule="exact"/>
              <w:ind w:left="108"/>
              <w:rPr>
                <w:b/>
                <w:sz w:val="16"/>
              </w:rPr>
            </w:pPr>
            <w:r>
              <w:rPr>
                <w:b/>
                <w:color w:val="C45811"/>
                <w:sz w:val="16"/>
              </w:rPr>
              <w:t>members</w:t>
            </w:r>
          </w:p>
        </w:tc>
        <w:tc>
          <w:tcPr>
            <w:tcW w:w="1561" w:type="dxa"/>
            <w:tcBorders>
              <w:left w:val="single" w:sz="4" w:space="0" w:color="000000"/>
              <w:right w:val="single" w:sz="4" w:space="0" w:color="000000"/>
            </w:tcBorders>
          </w:tcPr>
          <w:p>
            <w:pPr>
              <w:pStyle w:val="TableParagraph"/>
              <w:rPr>
                <w:rFonts w:ascii="Times New Roman"/>
                <w:sz w:val="12"/>
              </w:rPr>
            </w:pP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rPr>
                <w:rFonts w:ascii="Times New Roman"/>
                <w:sz w:val="12"/>
              </w:rPr>
            </w:pP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rPr>
                <w:rFonts w:ascii="Times New Roman"/>
                <w:sz w:val="12"/>
              </w:rPr>
            </w:pPr>
          </w:p>
        </w:tc>
      </w:tr>
      <w:tr>
        <w:trPr>
          <w:trHeight w:val="184" w:hRule="atLeast"/>
        </w:trPr>
        <w:tc>
          <w:tcPr>
            <w:tcW w:w="1985" w:type="dxa"/>
            <w:tcBorders>
              <w:right w:val="single" w:sz="4" w:space="0" w:color="000000"/>
            </w:tcBorders>
          </w:tcPr>
          <w:p>
            <w:pPr>
              <w:pStyle w:val="TableParagraph"/>
              <w:spacing w:line="165" w:lineRule="exact"/>
              <w:ind w:left="108"/>
              <w:rPr>
                <w:b/>
                <w:sz w:val="16"/>
              </w:rPr>
            </w:pPr>
            <w:bookmarkStart w:name="Employees (other than Rangers) e.g. Coor" w:id="2040"/>
            <w:bookmarkEnd w:id="2040"/>
            <w:r>
              <w:rPr/>
            </w:r>
            <w:r>
              <w:rPr>
                <w:b/>
                <w:color w:val="C45811"/>
                <w:sz w:val="16"/>
              </w:rPr>
              <w:t>Employees (other than</w:t>
            </w:r>
          </w:p>
        </w:tc>
        <w:tc>
          <w:tcPr>
            <w:tcW w:w="1561" w:type="dxa"/>
            <w:tcBorders>
              <w:left w:val="single" w:sz="4" w:space="0" w:color="000000"/>
              <w:right w:val="single" w:sz="4" w:space="0" w:color="000000"/>
            </w:tcBorders>
          </w:tcPr>
          <w:p>
            <w:pPr>
              <w:pStyle w:val="TableParagraph"/>
              <w:spacing w:line="165" w:lineRule="exact"/>
              <w:ind w:left="594" w:right="594"/>
              <w:jc w:val="center"/>
              <w:rPr>
                <w:b/>
                <w:sz w:val="16"/>
              </w:rPr>
            </w:pPr>
            <w:bookmarkStart w:name="TR" w:id="2041"/>
            <w:bookmarkEnd w:id="2041"/>
            <w:r>
              <w:rPr/>
            </w:r>
            <w:bookmarkStart w:name="Span" w:id="2042"/>
            <w:bookmarkEnd w:id="2042"/>
            <w:r>
              <w:rPr/>
            </w:r>
            <w:bookmarkStart w:name="76% " w:id="2043"/>
            <w:bookmarkEnd w:id="2043"/>
            <w:r>
              <w:rPr/>
            </w:r>
            <w:r>
              <w:rPr>
                <w:b/>
                <w:color w:val="C45811"/>
                <w:sz w:val="16"/>
              </w:rPr>
              <w:t>76%</w:t>
            </w: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spacing w:line="165" w:lineRule="exact"/>
              <w:ind w:left="187"/>
              <w:rPr>
                <w:b/>
                <w:sz w:val="16"/>
              </w:rPr>
            </w:pPr>
            <w:bookmarkStart w:name=" " w:id="2044"/>
            <w:bookmarkEnd w:id="2044"/>
            <w:r>
              <w:rPr/>
            </w:r>
            <w:bookmarkStart w:name="7% " w:id="2045"/>
            <w:bookmarkEnd w:id="2045"/>
            <w:r>
              <w:rPr/>
            </w:r>
            <w:r>
              <w:rPr>
                <w:b/>
                <w:color w:val="C45811"/>
                <w:sz w:val="16"/>
              </w:rPr>
              <w:t>7%</w:t>
            </w: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spacing w:line="165" w:lineRule="exact"/>
              <w:ind w:left="224"/>
              <w:rPr>
                <w:b/>
                <w:sz w:val="16"/>
              </w:rPr>
            </w:pPr>
            <w:bookmarkStart w:name=" " w:id="2046"/>
            <w:bookmarkEnd w:id="2046"/>
            <w:r>
              <w:rPr/>
            </w:r>
            <w:bookmarkStart w:name="93% " w:id="2047"/>
            <w:bookmarkEnd w:id="2047"/>
            <w:r>
              <w:rPr/>
            </w:r>
            <w:r>
              <w:rPr>
                <w:b/>
                <w:color w:val="C45811"/>
                <w:sz w:val="16"/>
              </w:rPr>
              <w:t>93%</w:t>
            </w:r>
          </w:p>
        </w:tc>
        <w:tc>
          <w:tcPr>
            <w:tcW w:w="979" w:type="dxa"/>
            <w:tcBorders>
              <w:left w:val="single" w:sz="4" w:space="0" w:color="000000"/>
            </w:tcBorders>
          </w:tcPr>
          <w:p>
            <w:pPr>
              <w:pStyle w:val="TableParagraph"/>
              <w:spacing w:line="165" w:lineRule="exact"/>
              <w:ind w:left="99"/>
              <w:rPr>
                <w:b/>
                <w:sz w:val="16"/>
              </w:rPr>
            </w:pPr>
            <w:bookmarkStart w:name="27% " w:id="2048"/>
            <w:bookmarkEnd w:id="2048"/>
            <w:r>
              <w:rPr/>
            </w:r>
            <w:r>
              <w:rPr>
                <w:b/>
                <w:color w:val="C45811"/>
                <w:sz w:val="16"/>
              </w:rPr>
              <w:t>27%</w:t>
            </w:r>
          </w:p>
        </w:tc>
        <w:tc>
          <w:tcPr>
            <w:tcW w:w="1008" w:type="dxa"/>
          </w:tcPr>
          <w:p>
            <w:pPr>
              <w:pStyle w:val="TableParagraph"/>
              <w:spacing w:line="165" w:lineRule="exact"/>
              <w:ind w:left="116"/>
              <w:rPr>
                <w:b/>
                <w:sz w:val="16"/>
              </w:rPr>
            </w:pPr>
            <w:bookmarkStart w:name="73% " w:id="2049"/>
            <w:bookmarkEnd w:id="2049"/>
            <w:r>
              <w:rPr/>
            </w:r>
            <w:r>
              <w:rPr>
                <w:b/>
                <w:color w:val="C45811"/>
                <w:sz w:val="16"/>
              </w:rPr>
              <w:t>73%</w:t>
            </w:r>
          </w:p>
        </w:tc>
      </w:tr>
      <w:tr>
        <w:trPr>
          <w:trHeight w:val="183" w:hRule="atLeast"/>
        </w:trPr>
        <w:tc>
          <w:tcPr>
            <w:tcW w:w="1985" w:type="dxa"/>
            <w:tcBorders>
              <w:right w:val="single" w:sz="4" w:space="0" w:color="000000"/>
            </w:tcBorders>
          </w:tcPr>
          <w:p>
            <w:pPr>
              <w:pStyle w:val="TableParagraph"/>
              <w:spacing w:line="164" w:lineRule="exact"/>
              <w:ind w:left="108"/>
              <w:rPr>
                <w:b/>
                <w:sz w:val="16"/>
              </w:rPr>
            </w:pPr>
            <w:r>
              <w:rPr>
                <w:b/>
                <w:color w:val="C45811"/>
                <w:sz w:val="16"/>
              </w:rPr>
              <w:t>Rangers) e.g.</w:t>
            </w:r>
          </w:p>
        </w:tc>
        <w:tc>
          <w:tcPr>
            <w:tcW w:w="1561" w:type="dxa"/>
            <w:tcBorders>
              <w:left w:val="single" w:sz="4" w:space="0" w:color="000000"/>
              <w:right w:val="single" w:sz="4" w:space="0" w:color="000000"/>
            </w:tcBorders>
          </w:tcPr>
          <w:p>
            <w:pPr>
              <w:pStyle w:val="TableParagraph"/>
              <w:rPr>
                <w:rFonts w:ascii="Times New Roman"/>
                <w:sz w:val="12"/>
              </w:rPr>
            </w:pP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rPr>
                <w:rFonts w:ascii="Times New Roman"/>
                <w:sz w:val="12"/>
              </w:rPr>
            </w:pP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rPr>
                <w:rFonts w:ascii="Times New Roman"/>
                <w:sz w:val="12"/>
              </w:rPr>
            </w:pPr>
          </w:p>
        </w:tc>
      </w:tr>
      <w:tr>
        <w:trPr>
          <w:trHeight w:val="183" w:hRule="atLeast"/>
        </w:trPr>
        <w:tc>
          <w:tcPr>
            <w:tcW w:w="1985" w:type="dxa"/>
            <w:tcBorders>
              <w:right w:val="single" w:sz="4" w:space="0" w:color="000000"/>
            </w:tcBorders>
          </w:tcPr>
          <w:p>
            <w:pPr>
              <w:pStyle w:val="TableParagraph"/>
              <w:spacing w:line="164" w:lineRule="exact"/>
              <w:ind w:left="108"/>
              <w:rPr>
                <w:b/>
                <w:sz w:val="16"/>
              </w:rPr>
            </w:pPr>
            <w:r>
              <w:rPr>
                <w:b/>
                <w:color w:val="C45811"/>
                <w:sz w:val="16"/>
              </w:rPr>
              <w:t>Coordinators/land</w:t>
            </w:r>
          </w:p>
        </w:tc>
        <w:tc>
          <w:tcPr>
            <w:tcW w:w="1561" w:type="dxa"/>
            <w:tcBorders>
              <w:left w:val="single" w:sz="4" w:space="0" w:color="000000"/>
              <w:right w:val="single" w:sz="4" w:space="0" w:color="000000"/>
            </w:tcBorders>
          </w:tcPr>
          <w:p>
            <w:pPr>
              <w:pStyle w:val="TableParagraph"/>
              <w:rPr>
                <w:rFonts w:ascii="Times New Roman"/>
                <w:sz w:val="12"/>
              </w:rPr>
            </w:pP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rPr>
                <w:rFonts w:ascii="Times New Roman"/>
                <w:sz w:val="12"/>
              </w:rPr>
            </w:pP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rPr>
                <w:rFonts w:ascii="Times New Roman"/>
                <w:sz w:val="12"/>
              </w:rPr>
            </w:pPr>
          </w:p>
        </w:tc>
      </w:tr>
      <w:tr>
        <w:trPr>
          <w:trHeight w:val="184" w:hRule="atLeast"/>
        </w:trPr>
        <w:tc>
          <w:tcPr>
            <w:tcW w:w="1985" w:type="dxa"/>
            <w:tcBorders>
              <w:right w:val="single" w:sz="4" w:space="0" w:color="000000"/>
            </w:tcBorders>
          </w:tcPr>
          <w:p>
            <w:pPr>
              <w:pStyle w:val="TableParagraph"/>
              <w:spacing w:line="165" w:lineRule="exact"/>
              <w:ind w:left="108"/>
              <w:rPr>
                <w:b/>
                <w:sz w:val="16"/>
              </w:rPr>
            </w:pPr>
            <w:r>
              <w:rPr>
                <w:b/>
                <w:color w:val="C45811"/>
                <w:sz w:val="16"/>
              </w:rPr>
              <w:t>managers</w:t>
            </w:r>
          </w:p>
        </w:tc>
        <w:tc>
          <w:tcPr>
            <w:tcW w:w="1561" w:type="dxa"/>
            <w:tcBorders>
              <w:left w:val="single" w:sz="4" w:space="0" w:color="000000"/>
              <w:right w:val="single" w:sz="4" w:space="0" w:color="000000"/>
            </w:tcBorders>
          </w:tcPr>
          <w:p>
            <w:pPr>
              <w:pStyle w:val="TableParagraph"/>
              <w:rPr>
                <w:rFonts w:ascii="Times New Roman"/>
                <w:sz w:val="12"/>
              </w:rPr>
            </w:pP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rPr>
                <w:rFonts w:ascii="Times New Roman"/>
                <w:sz w:val="12"/>
              </w:rPr>
            </w:pP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rPr>
                <w:rFonts w:ascii="Times New Roman"/>
                <w:sz w:val="12"/>
              </w:rPr>
            </w:pPr>
          </w:p>
        </w:tc>
      </w:tr>
      <w:tr>
        <w:trPr>
          <w:trHeight w:val="183" w:hRule="atLeast"/>
        </w:trPr>
        <w:tc>
          <w:tcPr>
            <w:tcW w:w="1985" w:type="dxa"/>
            <w:tcBorders>
              <w:right w:val="single" w:sz="4" w:space="0" w:color="000000"/>
            </w:tcBorders>
          </w:tcPr>
          <w:p>
            <w:pPr>
              <w:pStyle w:val="TableParagraph"/>
              <w:spacing w:line="164" w:lineRule="exact"/>
              <w:ind w:left="108"/>
              <w:rPr>
                <w:b/>
                <w:sz w:val="16"/>
              </w:rPr>
            </w:pPr>
            <w:bookmarkStart w:name="Head Ranger/s " w:id="2050"/>
            <w:bookmarkEnd w:id="2050"/>
            <w:r>
              <w:rPr/>
            </w:r>
            <w:r>
              <w:rPr>
                <w:b/>
                <w:color w:val="C45811"/>
                <w:sz w:val="16"/>
              </w:rPr>
              <w:t>Head Ranger/s</w:t>
            </w:r>
          </w:p>
        </w:tc>
        <w:tc>
          <w:tcPr>
            <w:tcW w:w="1561" w:type="dxa"/>
            <w:tcBorders>
              <w:left w:val="single" w:sz="4" w:space="0" w:color="000000"/>
              <w:right w:val="single" w:sz="4" w:space="0" w:color="000000"/>
            </w:tcBorders>
          </w:tcPr>
          <w:p>
            <w:pPr>
              <w:pStyle w:val="TableParagraph"/>
              <w:spacing w:line="164" w:lineRule="exact"/>
              <w:ind w:left="594" w:right="594"/>
              <w:jc w:val="center"/>
              <w:rPr>
                <w:b/>
                <w:sz w:val="16"/>
              </w:rPr>
            </w:pPr>
            <w:bookmarkStart w:name="TR" w:id="2051"/>
            <w:bookmarkEnd w:id="2051"/>
            <w:r>
              <w:rPr/>
            </w:r>
            <w:bookmarkStart w:name="Span" w:id="2052"/>
            <w:bookmarkEnd w:id="2052"/>
            <w:r>
              <w:rPr/>
            </w:r>
            <w:bookmarkStart w:name="53% " w:id="2053"/>
            <w:bookmarkEnd w:id="2053"/>
            <w:r>
              <w:rPr/>
            </w:r>
            <w:bookmarkStart w:name="TR" w:id="2054"/>
            <w:bookmarkEnd w:id="2054"/>
            <w:r>
              <w:rPr/>
            </w:r>
            <w:bookmarkStart w:name="Span" w:id="2055"/>
            <w:bookmarkEnd w:id="2055"/>
            <w:r>
              <w:rPr/>
            </w:r>
            <w:r>
              <w:rPr>
                <w:b/>
                <w:color w:val="C45811"/>
                <w:sz w:val="16"/>
              </w:rPr>
              <w:t>53%</w:t>
            </w: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rPr>
                <w:rFonts w:ascii="Times New Roman"/>
                <w:sz w:val="12"/>
              </w:rPr>
            </w:pPr>
          </w:p>
        </w:tc>
        <w:tc>
          <w:tcPr>
            <w:tcW w:w="931" w:type="dxa"/>
          </w:tcPr>
          <w:p>
            <w:pPr>
              <w:pStyle w:val="TableParagraph"/>
              <w:rPr>
                <w:rFonts w:ascii="Times New Roman"/>
                <w:sz w:val="12"/>
              </w:rPr>
            </w:pPr>
          </w:p>
        </w:tc>
        <w:tc>
          <w:tcPr>
            <w:tcW w:w="1433" w:type="dxa"/>
            <w:tcBorders>
              <w:right w:val="single" w:sz="4" w:space="0" w:color="000000"/>
            </w:tcBorders>
          </w:tcPr>
          <w:p>
            <w:pPr>
              <w:pStyle w:val="TableParagraph"/>
              <w:spacing w:line="164" w:lineRule="exact"/>
              <w:ind w:left="224"/>
              <w:rPr>
                <w:b/>
                <w:sz w:val="16"/>
              </w:rPr>
            </w:pPr>
            <w:bookmarkStart w:name=" " w:id="2056"/>
            <w:bookmarkEnd w:id="2056"/>
            <w:r>
              <w:rPr/>
            </w:r>
            <w:bookmarkStart w:name=" " w:id="2057"/>
            <w:bookmarkEnd w:id="2057"/>
            <w:r>
              <w:rPr/>
            </w:r>
            <w:bookmarkStart w:name=" " w:id="2058"/>
            <w:bookmarkEnd w:id="2058"/>
            <w:r>
              <w:rPr/>
            </w:r>
            <w:bookmarkStart w:name="100% " w:id="2059"/>
            <w:bookmarkEnd w:id="2059"/>
            <w:r>
              <w:rPr/>
            </w:r>
            <w:r>
              <w:rPr>
                <w:b/>
                <w:color w:val="C45811"/>
                <w:sz w:val="16"/>
              </w:rPr>
              <w:t>100%</w:t>
            </w:r>
          </w:p>
        </w:tc>
        <w:tc>
          <w:tcPr>
            <w:tcW w:w="979" w:type="dxa"/>
            <w:tcBorders>
              <w:left w:val="single" w:sz="4" w:space="0" w:color="000000"/>
            </w:tcBorders>
          </w:tcPr>
          <w:p>
            <w:pPr>
              <w:pStyle w:val="TableParagraph"/>
              <w:rPr>
                <w:rFonts w:ascii="Times New Roman"/>
                <w:sz w:val="12"/>
              </w:rPr>
            </w:pPr>
          </w:p>
        </w:tc>
        <w:tc>
          <w:tcPr>
            <w:tcW w:w="1008" w:type="dxa"/>
          </w:tcPr>
          <w:p>
            <w:pPr>
              <w:pStyle w:val="TableParagraph"/>
              <w:spacing w:line="164" w:lineRule="exact"/>
              <w:ind w:left="116"/>
              <w:rPr>
                <w:b/>
                <w:sz w:val="16"/>
              </w:rPr>
            </w:pPr>
            <w:bookmarkStart w:name=" " w:id="2060"/>
            <w:bookmarkEnd w:id="2060"/>
            <w:r>
              <w:rPr/>
            </w:r>
            <w:bookmarkStart w:name="100% " w:id="2061"/>
            <w:bookmarkEnd w:id="2061"/>
            <w:r>
              <w:rPr/>
            </w:r>
            <w:r>
              <w:rPr>
                <w:b/>
                <w:color w:val="C45811"/>
                <w:sz w:val="16"/>
              </w:rPr>
              <w:t>100%</w:t>
            </w:r>
          </w:p>
        </w:tc>
      </w:tr>
      <w:tr>
        <w:trPr>
          <w:trHeight w:val="183" w:hRule="atLeast"/>
        </w:trPr>
        <w:tc>
          <w:tcPr>
            <w:tcW w:w="1985" w:type="dxa"/>
            <w:tcBorders>
              <w:right w:val="single" w:sz="4" w:space="0" w:color="000000"/>
            </w:tcBorders>
          </w:tcPr>
          <w:p>
            <w:pPr>
              <w:pStyle w:val="TableParagraph"/>
              <w:spacing w:line="164" w:lineRule="exact"/>
              <w:ind w:left="108"/>
              <w:rPr>
                <w:b/>
                <w:sz w:val="16"/>
              </w:rPr>
            </w:pPr>
            <w:bookmarkStart w:name="Rangers themselves " w:id="2062"/>
            <w:bookmarkEnd w:id="2062"/>
            <w:r>
              <w:rPr/>
            </w:r>
            <w:bookmarkStart w:name="TR" w:id="2063"/>
            <w:bookmarkEnd w:id="2063"/>
            <w:r>
              <w:rPr/>
            </w:r>
            <w:bookmarkStart w:name="Span" w:id="2064"/>
            <w:bookmarkEnd w:id="2064"/>
            <w:r>
              <w:rPr/>
            </w:r>
            <w:r>
              <w:rPr>
                <w:b/>
                <w:color w:val="C45811"/>
                <w:sz w:val="16"/>
              </w:rPr>
              <w:t>Rangers themselves</w:t>
            </w:r>
          </w:p>
        </w:tc>
        <w:tc>
          <w:tcPr>
            <w:tcW w:w="1561" w:type="dxa"/>
            <w:tcBorders>
              <w:left w:val="single" w:sz="4" w:space="0" w:color="000000"/>
              <w:right w:val="single" w:sz="4" w:space="0" w:color="000000"/>
            </w:tcBorders>
          </w:tcPr>
          <w:p>
            <w:pPr>
              <w:pStyle w:val="TableParagraph"/>
              <w:spacing w:line="164" w:lineRule="exact"/>
              <w:ind w:left="594" w:right="594"/>
              <w:jc w:val="center"/>
              <w:rPr>
                <w:b/>
                <w:sz w:val="16"/>
              </w:rPr>
            </w:pPr>
            <w:bookmarkStart w:name="59% " w:id="2065"/>
            <w:bookmarkEnd w:id="2065"/>
            <w:r>
              <w:rPr/>
            </w:r>
            <w:r>
              <w:rPr>
                <w:b/>
                <w:color w:val="C45811"/>
                <w:sz w:val="16"/>
              </w:rPr>
              <w:t>59%</w:t>
            </w:r>
          </w:p>
        </w:tc>
        <w:tc>
          <w:tcPr>
            <w:tcW w:w="947" w:type="dxa"/>
            <w:tcBorders>
              <w:left w:val="single" w:sz="4" w:space="0" w:color="000000"/>
            </w:tcBorders>
          </w:tcPr>
          <w:p>
            <w:pPr>
              <w:pStyle w:val="TableParagraph"/>
              <w:rPr>
                <w:rFonts w:ascii="Times New Roman"/>
                <w:sz w:val="12"/>
              </w:rPr>
            </w:pPr>
          </w:p>
        </w:tc>
        <w:tc>
          <w:tcPr>
            <w:tcW w:w="1087" w:type="dxa"/>
          </w:tcPr>
          <w:p>
            <w:pPr>
              <w:pStyle w:val="TableParagraph"/>
              <w:spacing w:line="164" w:lineRule="exact"/>
              <w:ind w:left="187"/>
              <w:rPr>
                <w:b/>
                <w:sz w:val="16"/>
              </w:rPr>
            </w:pPr>
            <w:bookmarkStart w:name=" " w:id="2066"/>
            <w:bookmarkEnd w:id="2066"/>
            <w:r>
              <w:rPr/>
            </w:r>
            <w:bookmarkStart w:name="8% " w:id="2067"/>
            <w:bookmarkEnd w:id="2067"/>
            <w:r>
              <w:rPr/>
            </w:r>
            <w:r>
              <w:rPr>
                <w:b/>
                <w:color w:val="C45811"/>
                <w:sz w:val="16"/>
              </w:rPr>
              <w:t>8%</w:t>
            </w:r>
          </w:p>
        </w:tc>
        <w:tc>
          <w:tcPr>
            <w:tcW w:w="931" w:type="dxa"/>
          </w:tcPr>
          <w:p>
            <w:pPr>
              <w:pStyle w:val="TableParagraph"/>
              <w:spacing w:line="164" w:lineRule="exact"/>
              <w:ind w:left="128"/>
              <w:rPr>
                <w:b/>
                <w:sz w:val="16"/>
              </w:rPr>
            </w:pPr>
            <w:bookmarkStart w:name="8% " w:id="2068"/>
            <w:bookmarkEnd w:id="2068"/>
            <w:r>
              <w:rPr/>
            </w:r>
            <w:r>
              <w:rPr>
                <w:b/>
                <w:color w:val="C45811"/>
                <w:sz w:val="16"/>
              </w:rPr>
              <w:t>8%</w:t>
            </w:r>
          </w:p>
        </w:tc>
        <w:tc>
          <w:tcPr>
            <w:tcW w:w="1433" w:type="dxa"/>
            <w:tcBorders>
              <w:right w:val="single" w:sz="4" w:space="0" w:color="000000"/>
            </w:tcBorders>
          </w:tcPr>
          <w:p>
            <w:pPr>
              <w:pStyle w:val="TableParagraph"/>
              <w:spacing w:line="164" w:lineRule="exact"/>
              <w:ind w:left="224"/>
              <w:rPr>
                <w:b/>
                <w:sz w:val="16"/>
              </w:rPr>
            </w:pPr>
            <w:bookmarkStart w:name="83% " w:id="2069"/>
            <w:bookmarkEnd w:id="2069"/>
            <w:r>
              <w:rPr/>
            </w:r>
            <w:r>
              <w:rPr>
                <w:b/>
                <w:color w:val="C45811"/>
                <w:sz w:val="16"/>
              </w:rPr>
              <w:t>83%</w:t>
            </w:r>
          </w:p>
        </w:tc>
        <w:tc>
          <w:tcPr>
            <w:tcW w:w="979" w:type="dxa"/>
            <w:tcBorders>
              <w:left w:val="single" w:sz="4" w:space="0" w:color="000000"/>
            </w:tcBorders>
          </w:tcPr>
          <w:p>
            <w:pPr>
              <w:pStyle w:val="TableParagraph"/>
              <w:spacing w:line="164" w:lineRule="exact"/>
              <w:ind w:left="99"/>
              <w:rPr>
                <w:b/>
                <w:sz w:val="16"/>
              </w:rPr>
            </w:pPr>
            <w:bookmarkStart w:name="8% " w:id="2070"/>
            <w:bookmarkEnd w:id="2070"/>
            <w:r>
              <w:rPr/>
            </w:r>
            <w:r>
              <w:rPr>
                <w:b/>
                <w:color w:val="C45811"/>
                <w:sz w:val="16"/>
              </w:rPr>
              <w:t>8%</w:t>
            </w:r>
          </w:p>
        </w:tc>
        <w:tc>
          <w:tcPr>
            <w:tcW w:w="1008" w:type="dxa"/>
          </w:tcPr>
          <w:p>
            <w:pPr>
              <w:pStyle w:val="TableParagraph"/>
              <w:spacing w:line="164" w:lineRule="exact"/>
              <w:ind w:left="116"/>
              <w:rPr>
                <w:b/>
                <w:sz w:val="16"/>
              </w:rPr>
            </w:pPr>
            <w:bookmarkStart w:name="92% " w:id="2071"/>
            <w:bookmarkEnd w:id="2071"/>
            <w:r>
              <w:rPr/>
            </w:r>
            <w:r>
              <w:rPr>
                <w:b/>
                <w:color w:val="C45811"/>
                <w:sz w:val="16"/>
              </w:rPr>
              <w:t>92%</w:t>
            </w:r>
          </w:p>
        </w:tc>
      </w:tr>
      <w:tr>
        <w:trPr>
          <w:trHeight w:val="186" w:hRule="atLeast"/>
        </w:trPr>
        <w:tc>
          <w:tcPr>
            <w:tcW w:w="1985" w:type="dxa"/>
            <w:tcBorders>
              <w:bottom w:val="single" w:sz="4" w:space="0" w:color="EC7C30"/>
              <w:right w:val="single" w:sz="4" w:space="0" w:color="000000"/>
            </w:tcBorders>
          </w:tcPr>
          <w:p>
            <w:pPr>
              <w:pStyle w:val="TableParagraph"/>
              <w:spacing w:line="166" w:lineRule="exact"/>
              <w:ind w:left="108"/>
              <w:rPr>
                <w:b/>
                <w:sz w:val="16"/>
              </w:rPr>
            </w:pPr>
            <w:bookmarkStart w:name="Other " w:id="2072"/>
            <w:bookmarkEnd w:id="2072"/>
            <w:r>
              <w:rPr/>
            </w:r>
            <w:r>
              <w:rPr>
                <w:b/>
                <w:color w:val="C45811"/>
                <w:sz w:val="16"/>
              </w:rPr>
              <w:t>Other</w:t>
            </w:r>
          </w:p>
        </w:tc>
        <w:tc>
          <w:tcPr>
            <w:tcW w:w="1561" w:type="dxa"/>
            <w:tcBorders>
              <w:left w:val="single" w:sz="4" w:space="0" w:color="000000"/>
              <w:bottom w:val="single" w:sz="4" w:space="0" w:color="EC7C30"/>
              <w:right w:val="single" w:sz="4" w:space="0" w:color="000000"/>
            </w:tcBorders>
          </w:tcPr>
          <w:p>
            <w:pPr>
              <w:pStyle w:val="TableParagraph"/>
              <w:spacing w:line="166" w:lineRule="exact"/>
              <w:ind w:left="594" w:right="594"/>
              <w:jc w:val="center"/>
              <w:rPr>
                <w:b/>
                <w:sz w:val="16"/>
              </w:rPr>
            </w:pPr>
            <w:bookmarkStart w:name="12% " w:id="2073"/>
            <w:bookmarkEnd w:id="2073"/>
            <w:r>
              <w:rPr/>
            </w:r>
            <w:r>
              <w:rPr>
                <w:b/>
                <w:color w:val="C45811"/>
                <w:sz w:val="16"/>
              </w:rPr>
              <w:t>12%</w:t>
            </w:r>
          </w:p>
        </w:tc>
        <w:tc>
          <w:tcPr>
            <w:tcW w:w="947" w:type="dxa"/>
            <w:tcBorders>
              <w:left w:val="single" w:sz="4" w:space="0" w:color="000000"/>
              <w:bottom w:val="single" w:sz="4" w:space="0" w:color="EC7C30"/>
            </w:tcBorders>
          </w:tcPr>
          <w:p>
            <w:pPr>
              <w:pStyle w:val="TableParagraph"/>
              <w:spacing w:line="166" w:lineRule="exact"/>
              <w:ind w:left="102"/>
              <w:rPr>
                <w:b/>
                <w:sz w:val="16"/>
              </w:rPr>
            </w:pPr>
            <w:bookmarkStart w:name="50% " w:id="2074"/>
            <w:bookmarkEnd w:id="2074"/>
            <w:r>
              <w:rPr/>
            </w:r>
            <w:r>
              <w:rPr>
                <w:b/>
                <w:color w:val="C45811"/>
                <w:sz w:val="16"/>
              </w:rPr>
              <w:t>50%</w:t>
            </w:r>
          </w:p>
        </w:tc>
        <w:tc>
          <w:tcPr>
            <w:tcW w:w="1087" w:type="dxa"/>
            <w:tcBorders>
              <w:bottom w:val="single" w:sz="4" w:space="0" w:color="EC7C30"/>
            </w:tcBorders>
          </w:tcPr>
          <w:p>
            <w:pPr>
              <w:pStyle w:val="TableParagraph"/>
              <w:rPr>
                <w:rFonts w:ascii="Times New Roman"/>
                <w:sz w:val="12"/>
              </w:rPr>
            </w:pPr>
          </w:p>
        </w:tc>
        <w:tc>
          <w:tcPr>
            <w:tcW w:w="931" w:type="dxa"/>
            <w:tcBorders>
              <w:bottom w:val="single" w:sz="4" w:space="0" w:color="EC7C30"/>
            </w:tcBorders>
          </w:tcPr>
          <w:p>
            <w:pPr>
              <w:pStyle w:val="TableParagraph"/>
              <w:rPr>
                <w:rFonts w:ascii="Times New Roman"/>
                <w:sz w:val="12"/>
              </w:rPr>
            </w:pPr>
          </w:p>
        </w:tc>
        <w:tc>
          <w:tcPr>
            <w:tcW w:w="1433" w:type="dxa"/>
            <w:tcBorders>
              <w:bottom w:val="single" w:sz="4" w:space="0" w:color="EC7C30"/>
              <w:right w:val="single" w:sz="4" w:space="0" w:color="000000"/>
            </w:tcBorders>
          </w:tcPr>
          <w:p>
            <w:pPr>
              <w:pStyle w:val="TableParagraph"/>
              <w:spacing w:line="166" w:lineRule="exact"/>
              <w:ind w:left="224"/>
              <w:rPr>
                <w:b/>
                <w:sz w:val="16"/>
              </w:rPr>
            </w:pPr>
            <w:bookmarkStart w:name=" " w:id="2075"/>
            <w:bookmarkEnd w:id="2075"/>
            <w:r>
              <w:rPr/>
            </w:r>
            <w:bookmarkStart w:name=" " w:id="2076"/>
            <w:bookmarkEnd w:id="2076"/>
            <w:r>
              <w:rPr/>
            </w:r>
            <w:bookmarkStart w:name="50% " w:id="2077"/>
            <w:bookmarkEnd w:id="2077"/>
            <w:r>
              <w:rPr/>
            </w:r>
            <w:r>
              <w:rPr>
                <w:b/>
                <w:color w:val="C45811"/>
                <w:sz w:val="16"/>
              </w:rPr>
              <w:t>50%</w:t>
            </w:r>
          </w:p>
        </w:tc>
        <w:tc>
          <w:tcPr>
            <w:tcW w:w="979" w:type="dxa"/>
            <w:tcBorders>
              <w:left w:val="single" w:sz="4" w:space="0" w:color="000000"/>
              <w:bottom w:val="single" w:sz="4" w:space="0" w:color="EC7C30"/>
            </w:tcBorders>
          </w:tcPr>
          <w:p>
            <w:pPr>
              <w:pStyle w:val="TableParagraph"/>
              <w:rPr>
                <w:rFonts w:ascii="Times New Roman"/>
                <w:sz w:val="12"/>
              </w:rPr>
            </w:pPr>
          </w:p>
        </w:tc>
        <w:tc>
          <w:tcPr>
            <w:tcW w:w="1008" w:type="dxa"/>
            <w:tcBorders>
              <w:bottom w:val="single" w:sz="4" w:space="0" w:color="EC7C30"/>
            </w:tcBorders>
          </w:tcPr>
          <w:p>
            <w:pPr>
              <w:pStyle w:val="TableParagraph"/>
              <w:spacing w:line="166" w:lineRule="exact"/>
              <w:ind w:left="116"/>
              <w:rPr>
                <w:b/>
                <w:sz w:val="16"/>
              </w:rPr>
            </w:pPr>
            <w:bookmarkStart w:name=" " w:id="2078"/>
            <w:bookmarkEnd w:id="2078"/>
            <w:r>
              <w:rPr/>
            </w:r>
            <w:bookmarkStart w:name="100% " w:id="2079"/>
            <w:bookmarkEnd w:id="2079"/>
            <w:r>
              <w:rPr/>
            </w:r>
            <w:r>
              <w:rPr>
                <w:b/>
                <w:color w:val="C45811"/>
                <w:sz w:val="16"/>
              </w:rPr>
              <w:t>100%</w:t>
            </w:r>
          </w:p>
        </w:tc>
      </w:tr>
    </w:tbl>
    <w:p>
      <w:pPr>
        <w:spacing w:line="276" w:lineRule="auto" w:before="118"/>
        <w:ind w:left="1440" w:right="4792" w:firstLine="0"/>
        <w:jc w:val="left"/>
        <w:rPr>
          <w:i/>
          <w:sz w:val="14"/>
        </w:rPr>
      </w:pPr>
      <w:bookmarkStart w:name="Q10 People who are making decisions in y" w:id="2080"/>
      <w:bookmarkEnd w:id="2080"/>
      <w:r>
        <w:rPr/>
      </w:r>
      <w:r>
        <w:rPr>
          <w:i/>
          <w:color w:val="000104"/>
          <w:sz w:val="14"/>
        </w:rPr>
        <w:t>Q10 People who are making decisions in your organisation about Fee for Service activities </w:t>
      </w:r>
      <w:r>
        <w:rPr>
          <w:i/>
          <w:color w:val="000104"/>
          <w:sz w:val="14"/>
        </w:rPr>
        <w:t>Q10c How involved are these groups in making decisions about Fee for Services activities? Q10d How supportive are these groups of doing Fee for Service in general? n=16</w:t>
      </w:r>
    </w:p>
    <w:p>
      <w:pPr>
        <w:pStyle w:val="BodyText"/>
        <w:spacing w:line="276" w:lineRule="auto" w:before="1"/>
        <w:ind w:left="1440" w:right="1363"/>
      </w:pPr>
      <w:r>
        <w:rPr>
          <w:color w:val="000104"/>
        </w:rPr>
        <w:t>Only 24% of ranger groups said they involved the community in decision-making. Yet when respondents were asked about the reasons for taking up </w:t>
      </w:r>
      <w:r>
        <w:rPr/>
        <w:t>FfS opportunities, the most common</w:t>
      </w:r>
    </w:p>
    <w:p>
      <w:pPr>
        <w:spacing w:after="0" w:line="276" w:lineRule="auto"/>
        <w:sectPr>
          <w:footerReference w:type="default" r:id="rId110"/>
          <w:pgSz w:w="11910" w:h="16840"/>
          <w:pgMar w:footer="2520" w:header="595" w:top="1260" w:bottom="2720" w:left="0" w:right="0"/>
        </w:sectPr>
      </w:pPr>
    </w:p>
    <w:p>
      <w:pPr>
        <w:pStyle w:val="BodyText"/>
        <w:spacing w:line="276" w:lineRule="auto" w:before="177"/>
        <w:ind w:left="1440" w:right="948"/>
      </w:pPr>
      <w:bookmarkStart w:name=" FfS helps generate new jobs and new sk" w:id="2081"/>
      <w:bookmarkEnd w:id="2081"/>
      <w:r>
        <w:rPr/>
      </w:r>
      <w:bookmarkStart w:name="Span" w:id="2082"/>
      <w:bookmarkEnd w:id="2082"/>
      <w:r>
        <w:rPr/>
      </w:r>
      <w:bookmarkStart w:name="economically self-reliant and that Indig" w:id="2083"/>
      <w:bookmarkEnd w:id="2083"/>
      <w:r>
        <w:rPr/>
      </w:r>
      <w:r>
        <w:rPr/>
        <w:t>economically self-reliant and that </w:t>
      </w:r>
      <w:r>
        <w:rPr>
          <w:color w:val="000104"/>
        </w:rPr>
        <w:t>Indigenous organisations want </w:t>
      </w:r>
      <w:r>
        <w:rPr/>
        <w:t>commercial </w:t>
      </w:r>
      <w:r>
        <w:rPr>
          <w:color w:val="000104"/>
        </w:rPr>
        <w:t>activities to generate economic outcomes that lead to greater economic self-sufficiency on traditional lands.</w:t>
      </w:r>
    </w:p>
    <w:p>
      <w:pPr>
        <w:pStyle w:val="BodyText"/>
        <w:spacing w:line="276" w:lineRule="auto" w:before="119"/>
        <w:ind w:left="1440" w:right="1033"/>
      </w:pPr>
      <w:bookmarkStart w:name="The next most significant factor influen" w:id="2084"/>
      <w:bookmarkEnd w:id="2084"/>
      <w:r>
        <w:rPr/>
      </w:r>
      <w:r>
        <w:rPr>
          <w:color w:val="000104"/>
        </w:rPr>
        <w:t>The next most significant factor influencing decision making is that FfS activity aligns with land management practices. Qualitative data indicates that ranger groups have clearly identified a link between economic opportunity and the opportunity to manage traditional lands in a sustainable manner.</w:t>
      </w:r>
    </w:p>
    <w:p>
      <w:pPr>
        <w:pStyle w:val="BodyText"/>
        <w:spacing w:line="276" w:lineRule="auto" w:before="121"/>
        <w:ind w:left="1440" w:right="666"/>
      </w:pPr>
      <w:bookmarkStart w:name="This is supported by the third most sign" w:id="2085"/>
      <w:bookmarkEnd w:id="2085"/>
      <w:r>
        <w:rPr/>
      </w:r>
      <w:r>
        <w:rPr>
          <w:color w:val="000104"/>
        </w:rPr>
        <w:t>This is supported by the third most significant factor: the development of long-term contracts. A steady income stream, the development of long-term organisational and community capacity and the ability to manage country long term are stated aims for doing FfS activities and highlight the ranger groups desire to work, live on and care for country.</w:t>
      </w:r>
    </w:p>
    <w:p>
      <w:pPr>
        <w:pStyle w:val="BodyText"/>
        <w:spacing w:line="276" w:lineRule="auto" w:before="120"/>
        <w:ind w:left="1440" w:right="740"/>
      </w:pPr>
      <w:bookmarkStart w:name="Other responses indicated that alignment" w:id="2086"/>
      <w:bookmarkEnd w:id="2086"/>
      <w:r>
        <w:rPr/>
      </w:r>
      <w:r>
        <w:rPr/>
        <w:t>Other responses indicated that alignment between cultural, social and employment outcomes of FfS and the organisational goals are what motivates organisations to conduct FfS.</w:t>
      </w:r>
    </w:p>
    <w:p>
      <w:pPr>
        <w:pStyle w:val="BodyText"/>
        <w:spacing w:before="9"/>
        <w:rPr>
          <w:sz w:val="20"/>
        </w:rPr>
      </w:pPr>
    </w:p>
    <w:p>
      <w:pPr>
        <w:spacing w:before="1"/>
        <w:ind w:left="1440" w:right="0" w:firstLine="0"/>
        <w:jc w:val="left"/>
        <w:rPr>
          <w:b/>
          <w:sz w:val="22"/>
        </w:rPr>
      </w:pPr>
      <w:bookmarkStart w:name="Table 7 Factors important in deciding to" w:id="2087"/>
      <w:bookmarkEnd w:id="2087"/>
      <w:r>
        <w:rPr/>
      </w:r>
      <w:bookmarkStart w:name="_bookmark22" w:id="2088"/>
      <w:bookmarkEnd w:id="2088"/>
      <w:r>
        <w:rPr/>
      </w:r>
      <w:r>
        <w:rPr>
          <w:b/>
          <w:color w:val="000104"/>
          <w:sz w:val="22"/>
        </w:rPr>
        <w:t>Table 7 Factors important in deciding to take up a Fee for Service opportunity</w:t>
      </w:r>
    </w:p>
    <w:p>
      <w:pPr>
        <w:pStyle w:val="BodyText"/>
        <w:spacing w:before="7"/>
        <w:rPr>
          <w:b/>
          <w:sz w:val="21"/>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1"/>
        <w:gridCol w:w="1155"/>
        <w:gridCol w:w="1222"/>
        <w:gridCol w:w="1131"/>
        <w:gridCol w:w="1214"/>
      </w:tblGrid>
      <w:tr>
        <w:trPr>
          <w:trHeight w:val="695" w:hRule="atLeast"/>
        </w:trPr>
        <w:tc>
          <w:tcPr>
            <w:tcW w:w="3991" w:type="dxa"/>
            <w:tcBorders>
              <w:top w:val="single" w:sz="4" w:space="0" w:color="EC7C30"/>
              <w:bottom w:val="single" w:sz="4" w:space="0" w:color="EC7C30"/>
            </w:tcBorders>
          </w:tcPr>
          <w:p>
            <w:pPr>
              <w:pStyle w:val="TableParagraph"/>
              <w:rPr>
                <w:rFonts w:ascii="Times New Roman"/>
                <w:sz w:val="18"/>
              </w:rPr>
            </w:pPr>
          </w:p>
        </w:tc>
        <w:tc>
          <w:tcPr>
            <w:tcW w:w="1155" w:type="dxa"/>
            <w:tcBorders>
              <w:top w:val="single" w:sz="4" w:space="0" w:color="EC7C30"/>
              <w:bottom w:val="single" w:sz="4" w:space="0" w:color="EC7C30"/>
            </w:tcBorders>
          </w:tcPr>
          <w:p>
            <w:pPr>
              <w:pStyle w:val="TableParagraph"/>
              <w:ind w:left="144" w:right="145" w:firstLine="21"/>
              <w:jc w:val="both"/>
              <w:rPr>
                <w:b/>
                <w:sz w:val="16"/>
              </w:rPr>
            </w:pPr>
            <w:bookmarkStart w:name="Table" w:id="2089"/>
            <w:bookmarkEnd w:id="2089"/>
            <w:r>
              <w:rPr/>
            </w:r>
            <w:bookmarkStart w:name="TBody" w:id="2090"/>
            <w:bookmarkEnd w:id="2090"/>
            <w:r>
              <w:rPr/>
            </w:r>
            <w:bookmarkStart w:name="TR" w:id="2091"/>
            <w:bookmarkEnd w:id="2091"/>
            <w:r>
              <w:rPr/>
            </w:r>
            <w:bookmarkStart w:name="Span" w:id="2092"/>
            <w:bookmarkEnd w:id="2092"/>
            <w:r>
              <w:rPr/>
            </w:r>
            <w:bookmarkStart w:name=" " w:id="2093"/>
            <w:bookmarkEnd w:id="2093"/>
            <w:r>
              <w:rPr/>
            </w:r>
            <w:bookmarkStart w:name="% Ranking attribute in their ‘top 3’ " w:id="2094"/>
            <w:bookmarkEnd w:id="2094"/>
            <w:r>
              <w:rPr/>
            </w:r>
            <w:r>
              <w:rPr>
                <w:b/>
                <w:color w:val="C45811"/>
                <w:sz w:val="16"/>
              </w:rPr>
              <w:t>% Ranking attribute in their ‘top 3’</w:t>
            </w:r>
          </w:p>
        </w:tc>
        <w:tc>
          <w:tcPr>
            <w:tcW w:w="1222" w:type="dxa"/>
            <w:tcBorders>
              <w:top w:val="single" w:sz="4" w:space="0" w:color="EC7C30"/>
              <w:bottom w:val="single" w:sz="4" w:space="0" w:color="EC7C30"/>
            </w:tcBorders>
          </w:tcPr>
          <w:p>
            <w:pPr>
              <w:pStyle w:val="TableParagraph"/>
              <w:ind w:left="146" w:right="140" w:firstLine="50"/>
              <w:rPr>
                <w:b/>
                <w:sz w:val="16"/>
              </w:rPr>
            </w:pPr>
            <w:bookmarkStart w:name="% Ranking attribute 1st " w:id="2095"/>
            <w:bookmarkEnd w:id="2095"/>
            <w:r>
              <w:rPr/>
            </w:r>
            <w:r>
              <w:rPr>
                <w:b/>
                <w:color w:val="C45811"/>
                <w:sz w:val="16"/>
              </w:rPr>
              <w:t>% Ranking attribute 1st</w:t>
            </w:r>
          </w:p>
        </w:tc>
        <w:tc>
          <w:tcPr>
            <w:tcW w:w="1131" w:type="dxa"/>
            <w:tcBorders>
              <w:top w:val="single" w:sz="4" w:space="0" w:color="EC7C30"/>
              <w:bottom w:val="single" w:sz="4" w:space="0" w:color="EC7C30"/>
            </w:tcBorders>
          </w:tcPr>
          <w:p>
            <w:pPr>
              <w:pStyle w:val="TableParagraph"/>
              <w:ind w:left="158" w:right="150"/>
              <w:jc w:val="center"/>
              <w:rPr>
                <w:b/>
                <w:sz w:val="16"/>
              </w:rPr>
            </w:pPr>
            <w:bookmarkStart w:name="% Ranking attribute 2nd  " w:id="2096"/>
            <w:bookmarkEnd w:id="2096"/>
            <w:r>
              <w:rPr/>
            </w:r>
            <w:r>
              <w:rPr>
                <w:b/>
                <w:color w:val="C45811"/>
                <w:sz w:val="16"/>
              </w:rPr>
              <w:t>% Ranking attribute 2nd</w:t>
            </w:r>
          </w:p>
        </w:tc>
        <w:tc>
          <w:tcPr>
            <w:tcW w:w="1214" w:type="dxa"/>
            <w:tcBorders>
              <w:top w:val="single" w:sz="4" w:space="0" w:color="EC7C30"/>
              <w:bottom w:val="single" w:sz="4" w:space="0" w:color="EC7C30"/>
            </w:tcBorders>
          </w:tcPr>
          <w:p>
            <w:pPr>
              <w:pStyle w:val="TableParagraph"/>
              <w:ind w:left="153" w:right="107" w:firstLine="57"/>
              <w:rPr>
                <w:b/>
                <w:sz w:val="16"/>
              </w:rPr>
            </w:pPr>
            <w:bookmarkStart w:name="% Ranking attribute 3rd  " w:id="2097"/>
            <w:bookmarkEnd w:id="2097"/>
            <w:r>
              <w:rPr/>
            </w:r>
            <w:r>
              <w:rPr>
                <w:b/>
                <w:color w:val="C45811"/>
                <w:sz w:val="16"/>
              </w:rPr>
              <w:t>% Ranking attribute 3rd</w:t>
            </w:r>
          </w:p>
        </w:tc>
      </w:tr>
      <w:tr>
        <w:trPr>
          <w:trHeight w:val="479" w:hRule="atLeast"/>
        </w:trPr>
        <w:tc>
          <w:tcPr>
            <w:tcW w:w="3991" w:type="dxa"/>
            <w:tcBorders>
              <w:top w:val="single" w:sz="4" w:space="0" w:color="EC7C30"/>
              <w:bottom w:val="single" w:sz="4" w:space="0" w:color="EC7C30"/>
            </w:tcBorders>
          </w:tcPr>
          <w:p>
            <w:pPr>
              <w:pStyle w:val="TableParagraph"/>
              <w:spacing w:line="237" w:lineRule="auto"/>
              <w:ind w:left="115" w:right="255"/>
              <w:rPr>
                <w:b/>
                <w:sz w:val="16"/>
              </w:rPr>
            </w:pPr>
            <w:bookmarkStart w:name="TR" w:id="2098"/>
            <w:bookmarkEnd w:id="2098"/>
            <w:r>
              <w:rPr/>
            </w:r>
            <w:bookmarkStart w:name="Span" w:id="2099"/>
            <w:bookmarkEnd w:id="2099"/>
            <w:r>
              <w:rPr/>
            </w:r>
            <w:bookmarkStart w:name="Development of economic opportunities fo" w:id="2100"/>
            <w:bookmarkEnd w:id="2100"/>
            <w:r>
              <w:rPr/>
            </w:r>
            <w:r>
              <w:rPr>
                <w:b/>
                <w:color w:val="C45811"/>
                <w:sz w:val="16"/>
              </w:rPr>
              <w:t>Development of economic opportunities for the community</w:t>
            </w:r>
          </w:p>
        </w:tc>
        <w:tc>
          <w:tcPr>
            <w:tcW w:w="1155" w:type="dxa"/>
            <w:tcBorders>
              <w:top w:val="single" w:sz="4" w:space="0" w:color="EC7C30"/>
              <w:bottom w:val="single" w:sz="4" w:space="0" w:color="EC7C30"/>
            </w:tcBorders>
          </w:tcPr>
          <w:p>
            <w:pPr>
              <w:pStyle w:val="TableParagraph"/>
              <w:spacing w:line="180" w:lineRule="exact"/>
              <w:ind w:left="396" w:right="397"/>
              <w:jc w:val="center"/>
              <w:rPr>
                <w:b/>
                <w:sz w:val="16"/>
              </w:rPr>
            </w:pPr>
            <w:bookmarkStart w:name="63% " w:id="2101"/>
            <w:bookmarkEnd w:id="2101"/>
            <w:r>
              <w:rPr/>
            </w:r>
            <w:r>
              <w:rPr>
                <w:b/>
                <w:color w:val="C45811"/>
                <w:sz w:val="16"/>
              </w:rPr>
              <w:t>63%</w:t>
            </w:r>
          </w:p>
        </w:tc>
        <w:tc>
          <w:tcPr>
            <w:tcW w:w="1222" w:type="dxa"/>
            <w:tcBorders>
              <w:top w:val="single" w:sz="4" w:space="0" w:color="EC7C30"/>
              <w:bottom w:val="single" w:sz="4" w:space="0" w:color="EC7C30"/>
            </w:tcBorders>
          </w:tcPr>
          <w:p>
            <w:pPr>
              <w:pStyle w:val="TableParagraph"/>
              <w:spacing w:line="180" w:lineRule="exact"/>
              <w:ind w:left="427" w:right="433"/>
              <w:jc w:val="center"/>
              <w:rPr>
                <w:b/>
                <w:sz w:val="16"/>
              </w:rPr>
            </w:pPr>
            <w:bookmarkStart w:name="25% " w:id="2102"/>
            <w:bookmarkEnd w:id="2102"/>
            <w:r>
              <w:rPr/>
            </w:r>
            <w:r>
              <w:rPr>
                <w:b/>
                <w:color w:val="C45811"/>
                <w:sz w:val="16"/>
              </w:rPr>
              <w:t>25%</w:t>
            </w:r>
          </w:p>
        </w:tc>
        <w:tc>
          <w:tcPr>
            <w:tcW w:w="1131" w:type="dxa"/>
            <w:tcBorders>
              <w:top w:val="single" w:sz="4" w:space="0" w:color="EC7C30"/>
              <w:bottom w:val="single" w:sz="4" w:space="0" w:color="EC7C30"/>
            </w:tcBorders>
          </w:tcPr>
          <w:p>
            <w:pPr>
              <w:pStyle w:val="TableParagraph"/>
              <w:spacing w:line="180" w:lineRule="exact"/>
              <w:ind w:left="155" w:right="150"/>
              <w:jc w:val="center"/>
              <w:rPr>
                <w:b/>
                <w:sz w:val="16"/>
              </w:rPr>
            </w:pPr>
            <w:bookmarkStart w:name="25% " w:id="2103"/>
            <w:bookmarkEnd w:id="2103"/>
            <w:r>
              <w:rPr/>
            </w:r>
            <w:r>
              <w:rPr>
                <w:b/>
                <w:color w:val="C45811"/>
                <w:sz w:val="16"/>
              </w:rPr>
              <w:t>25%</w:t>
            </w:r>
          </w:p>
        </w:tc>
        <w:tc>
          <w:tcPr>
            <w:tcW w:w="1214" w:type="dxa"/>
            <w:tcBorders>
              <w:top w:val="single" w:sz="4" w:space="0" w:color="EC7C30"/>
              <w:bottom w:val="single" w:sz="4" w:space="0" w:color="EC7C30"/>
            </w:tcBorders>
          </w:tcPr>
          <w:p>
            <w:pPr>
              <w:pStyle w:val="TableParagraph"/>
              <w:spacing w:line="180" w:lineRule="exact"/>
              <w:ind w:left="440" w:right="413"/>
              <w:jc w:val="center"/>
              <w:rPr>
                <w:b/>
                <w:sz w:val="16"/>
              </w:rPr>
            </w:pPr>
            <w:bookmarkStart w:name="13% " w:id="2104"/>
            <w:bookmarkEnd w:id="2104"/>
            <w:r>
              <w:rPr/>
            </w:r>
            <w:r>
              <w:rPr>
                <w:b/>
                <w:color w:val="C45811"/>
                <w:sz w:val="16"/>
              </w:rPr>
              <w:t>13%</w:t>
            </w:r>
          </w:p>
        </w:tc>
      </w:tr>
      <w:tr>
        <w:trPr>
          <w:trHeight w:val="479" w:hRule="atLeast"/>
        </w:trPr>
        <w:tc>
          <w:tcPr>
            <w:tcW w:w="3991" w:type="dxa"/>
            <w:tcBorders>
              <w:top w:val="single" w:sz="4" w:space="0" w:color="EC7C30"/>
              <w:bottom w:val="single" w:sz="4" w:space="0" w:color="EC7C30"/>
            </w:tcBorders>
          </w:tcPr>
          <w:p>
            <w:pPr>
              <w:pStyle w:val="TableParagraph"/>
              <w:spacing w:line="237" w:lineRule="auto"/>
              <w:ind w:left="115" w:right="468"/>
              <w:rPr>
                <w:b/>
                <w:sz w:val="16"/>
              </w:rPr>
            </w:pPr>
            <w:bookmarkStart w:name="TR" w:id="2105"/>
            <w:bookmarkEnd w:id="2105"/>
            <w:r>
              <w:rPr/>
            </w:r>
            <w:bookmarkStart w:name="Span" w:id="2106"/>
            <w:bookmarkEnd w:id="2106"/>
            <w:r>
              <w:rPr/>
            </w:r>
            <w:bookmarkStart w:name="Overall alignment with objectives of the" w:id="2107"/>
            <w:bookmarkEnd w:id="2107"/>
            <w:r>
              <w:rPr/>
            </w:r>
            <w:r>
              <w:rPr>
                <w:b/>
                <w:color w:val="C45811"/>
                <w:sz w:val="16"/>
              </w:rPr>
              <w:t>Overall alignment with objectives of the land management program</w:t>
            </w:r>
          </w:p>
        </w:tc>
        <w:tc>
          <w:tcPr>
            <w:tcW w:w="1155" w:type="dxa"/>
            <w:tcBorders>
              <w:top w:val="single" w:sz="4" w:space="0" w:color="EC7C30"/>
              <w:bottom w:val="single" w:sz="4" w:space="0" w:color="EC7C30"/>
            </w:tcBorders>
          </w:tcPr>
          <w:p>
            <w:pPr>
              <w:pStyle w:val="TableParagraph"/>
              <w:spacing w:line="180" w:lineRule="exact"/>
              <w:ind w:left="396" w:right="397"/>
              <w:jc w:val="center"/>
              <w:rPr>
                <w:b/>
                <w:sz w:val="16"/>
              </w:rPr>
            </w:pPr>
            <w:bookmarkStart w:name="31% " w:id="2108"/>
            <w:bookmarkEnd w:id="2108"/>
            <w:r>
              <w:rPr/>
            </w:r>
            <w:r>
              <w:rPr>
                <w:b/>
                <w:color w:val="C45811"/>
                <w:sz w:val="16"/>
              </w:rPr>
              <w:t>31%</w:t>
            </w:r>
          </w:p>
        </w:tc>
        <w:tc>
          <w:tcPr>
            <w:tcW w:w="1222" w:type="dxa"/>
            <w:tcBorders>
              <w:top w:val="single" w:sz="4" w:space="0" w:color="EC7C30"/>
              <w:bottom w:val="single" w:sz="4" w:space="0" w:color="EC7C30"/>
            </w:tcBorders>
          </w:tcPr>
          <w:p>
            <w:pPr>
              <w:pStyle w:val="TableParagraph"/>
              <w:spacing w:line="180" w:lineRule="exact"/>
              <w:ind w:left="427" w:right="433"/>
              <w:jc w:val="center"/>
              <w:rPr>
                <w:b/>
                <w:sz w:val="16"/>
              </w:rPr>
            </w:pPr>
            <w:bookmarkStart w:name="13% " w:id="2109"/>
            <w:bookmarkEnd w:id="2109"/>
            <w:r>
              <w:rPr/>
            </w:r>
            <w:r>
              <w:rPr>
                <w:b/>
                <w:color w:val="C45811"/>
                <w:sz w:val="16"/>
              </w:rPr>
              <w:t>13%</w:t>
            </w:r>
          </w:p>
        </w:tc>
        <w:tc>
          <w:tcPr>
            <w:tcW w:w="1131" w:type="dxa"/>
            <w:tcBorders>
              <w:top w:val="single" w:sz="4" w:space="0" w:color="EC7C30"/>
              <w:bottom w:val="single" w:sz="4" w:space="0" w:color="EC7C30"/>
            </w:tcBorders>
          </w:tcPr>
          <w:p>
            <w:pPr>
              <w:pStyle w:val="TableParagraph"/>
              <w:spacing w:line="180" w:lineRule="exact"/>
              <w:ind w:left="152" w:right="150"/>
              <w:jc w:val="center"/>
              <w:rPr>
                <w:b/>
                <w:sz w:val="16"/>
              </w:rPr>
            </w:pPr>
            <w:bookmarkStart w:name="6% " w:id="2110"/>
            <w:bookmarkEnd w:id="2110"/>
            <w:r>
              <w:rPr/>
            </w:r>
            <w:r>
              <w:rPr>
                <w:b/>
                <w:color w:val="C45811"/>
                <w:sz w:val="16"/>
              </w:rPr>
              <w:t>6%</w:t>
            </w:r>
          </w:p>
        </w:tc>
        <w:tc>
          <w:tcPr>
            <w:tcW w:w="1214" w:type="dxa"/>
            <w:tcBorders>
              <w:top w:val="single" w:sz="4" w:space="0" w:color="EC7C30"/>
              <w:bottom w:val="single" w:sz="4" w:space="0" w:color="EC7C30"/>
            </w:tcBorders>
          </w:tcPr>
          <w:p>
            <w:pPr>
              <w:pStyle w:val="TableParagraph"/>
              <w:spacing w:line="180" w:lineRule="exact"/>
              <w:ind w:left="440" w:right="413"/>
              <w:jc w:val="center"/>
              <w:rPr>
                <w:b/>
                <w:sz w:val="16"/>
              </w:rPr>
            </w:pPr>
            <w:bookmarkStart w:name="13% " w:id="2111"/>
            <w:bookmarkEnd w:id="2111"/>
            <w:r>
              <w:rPr/>
            </w:r>
            <w:r>
              <w:rPr>
                <w:b/>
                <w:color w:val="C45811"/>
                <w:sz w:val="16"/>
              </w:rPr>
              <w:t>13%</w:t>
            </w:r>
          </w:p>
        </w:tc>
      </w:tr>
      <w:tr>
        <w:trPr>
          <w:trHeight w:val="182" w:hRule="atLeast"/>
        </w:trPr>
        <w:tc>
          <w:tcPr>
            <w:tcW w:w="3991" w:type="dxa"/>
            <w:tcBorders>
              <w:top w:val="single" w:sz="4" w:space="0" w:color="EC7C30"/>
            </w:tcBorders>
          </w:tcPr>
          <w:p>
            <w:pPr>
              <w:pStyle w:val="TableParagraph"/>
              <w:spacing w:line="163" w:lineRule="exact"/>
              <w:ind w:left="115"/>
              <w:rPr>
                <w:b/>
                <w:sz w:val="16"/>
              </w:rPr>
            </w:pPr>
            <w:bookmarkStart w:name="TR" w:id="2112"/>
            <w:bookmarkEnd w:id="2112"/>
            <w:r>
              <w:rPr/>
            </w:r>
            <w:bookmarkStart w:name="Span" w:id="2113"/>
            <w:bookmarkEnd w:id="2113"/>
            <w:r>
              <w:rPr/>
            </w:r>
            <w:bookmarkStart w:name="Opportunities for long-term rather than " w:id="2114"/>
            <w:bookmarkEnd w:id="2114"/>
            <w:r>
              <w:rPr/>
            </w:r>
            <w:r>
              <w:rPr>
                <w:b/>
                <w:color w:val="C45811"/>
                <w:sz w:val="16"/>
              </w:rPr>
              <w:t>Opportunities for long-term rather than one-off</w:t>
            </w:r>
          </w:p>
        </w:tc>
        <w:tc>
          <w:tcPr>
            <w:tcW w:w="1155" w:type="dxa"/>
            <w:tcBorders>
              <w:top w:val="single" w:sz="4" w:space="0" w:color="EC7C30"/>
            </w:tcBorders>
          </w:tcPr>
          <w:p>
            <w:pPr>
              <w:pStyle w:val="TableParagraph"/>
              <w:spacing w:line="163" w:lineRule="exact"/>
              <w:ind w:left="396" w:right="397"/>
              <w:jc w:val="center"/>
              <w:rPr>
                <w:b/>
                <w:sz w:val="16"/>
              </w:rPr>
            </w:pPr>
            <w:bookmarkStart w:name="31% " w:id="2115"/>
            <w:bookmarkEnd w:id="2115"/>
            <w:r>
              <w:rPr/>
            </w:r>
            <w:r>
              <w:rPr>
                <w:b/>
                <w:color w:val="C45811"/>
                <w:sz w:val="16"/>
              </w:rPr>
              <w:t>31%</w:t>
            </w:r>
          </w:p>
        </w:tc>
        <w:tc>
          <w:tcPr>
            <w:tcW w:w="1222" w:type="dxa"/>
            <w:tcBorders>
              <w:top w:val="single" w:sz="4" w:space="0" w:color="EC7C30"/>
            </w:tcBorders>
          </w:tcPr>
          <w:p>
            <w:pPr>
              <w:pStyle w:val="TableParagraph"/>
              <w:spacing w:line="163" w:lineRule="exact"/>
              <w:ind w:left="427" w:right="433"/>
              <w:jc w:val="center"/>
              <w:rPr>
                <w:b/>
                <w:sz w:val="16"/>
              </w:rPr>
            </w:pPr>
            <w:bookmarkStart w:name="19% " w:id="2116"/>
            <w:bookmarkEnd w:id="2116"/>
            <w:r>
              <w:rPr/>
            </w:r>
            <w:r>
              <w:rPr>
                <w:b/>
                <w:color w:val="C45811"/>
                <w:sz w:val="16"/>
              </w:rPr>
              <w:t>19%</w:t>
            </w:r>
          </w:p>
        </w:tc>
        <w:tc>
          <w:tcPr>
            <w:tcW w:w="1131" w:type="dxa"/>
            <w:tcBorders>
              <w:top w:val="single" w:sz="4" w:space="0" w:color="EC7C30"/>
            </w:tcBorders>
          </w:tcPr>
          <w:p>
            <w:pPr>
              <w:pStyle w:val="TableParagraph"/>
              <w:spacing w:line="163" w:lineRule="exact"/>
              <w:ind w:left="2"/>
              <w:jc w:val="center"/>
              <w:rPr>
                <w:b/>
                <w:sz w:val="16"/>
              </w:rPr>
            </w:pPr>
            <w:bookmarkStart w:name="- " w:id="2117"/>
            <w:bookmarkEnd w:id="2117"/>
            <w:r>
              <w:rPr/>
            </w:r>
            <w:r>
              <w:rPr>
                <w:b/>
                <w:color w:val="C45811"/>
                <w:w w:val="100"/>
                <w:sz w:val="16"/>
              </w:rPr>
              <w:t>-</w:t>
            </w:r>
          </w:p>
        </w:tc>
        <w:tc>
          <w:tcPr>
            <w:tcW w:w="1214" w:type="dxa"/>
            <w:tcBorders>
              <w:top w:val="single" w:sz="4" w:space="0" w:color="EC7C30"/>
            </w:tcBorders>
          </w:tcPr>
          <w:p>
            <w:pPr>
              <w:pStyle w:val="TableParagraph"/>
              <w:spacing w:line="163" w:lineRule="exact"/>
              <w:ind w:left="440" w:right="413"/>
              <w:jc w:val="center"/>
              <w:rPr>
                <w:b/>
                <w:sz w:val="16"/>
              </w:rPr>
            </w:pPr>
            <w:bookmarkStart w:name="13% " w:id="2118"/>
            <w:bookmarkEnd w:id="2118"/>
            <w:r>
              <w:rPr/>
            </w:r>
            <w:r>
              <w:rPr>
                <w:b/>
                <w:color w:val="C45811"/>
                <w:sz w:val="16"/>
              </w:rPr>
              <w:t>13%</w:t>
            </w:r>
          </w:p>
        </w:tc>
      </w:tr>
      <w:tr>
        <w:trPr>
          <w:trHeight w:val="296" w:hRule="atLeast"/>
        </w:trPr>
        <w:tc>
          <w:tcPr>
            <w:tcW w:w="3991" w:type="dxa"/>
            <w:tcBorders>
              <w:bottom w:val="single" w:sz="4" w:space="0" w:color="EC7C30"/>
            </w:tcBorders>
          </w:tcPr>
          <w:p>
            <w:pPr>
              <w:pStyle w:val="TableParagraph"/>
              <w:spacing w:line="182" w:lineRule="exact"/>
              <w:ind w:left="115"/>
              <w:rPr>
                <w:b/>
                <w:sz w:val="16"/>
              </w:rPr>
            </w:pPr>
            <w:r>
              <w:rPr>
                <w:b/>
                <w:color w:val="C45811"/>
                <w:sz w:val="16"/>
              </w:rPr>
              <w:t>contracts</w:t>
            </w:r>
          </w:p>
        </w:tc>
        <w:tc>
          <w:tcPr>
            <w:tcW w:w="1155" w:type="dxa"/>
            <w:tcBorders>
              <w:bottom w:val="single" w:sz="4" w:space="0" w:color="EC7C30"/>
            </w:tcBorders>
          </w:tcPr>
          <w:p>
            <w:pPr>
              <w:pStyle w:val="TableParagraph"/>
              <w:rPr>
                <w:rFonts w:ascii="Times New Roman"/>
                <w:sz w:val="18"/>
              </w:rPr>
            </w:pPr>
          </w:p>
        </w:tc>
        <w:tc>
          <w:tcPr>
            <w:tcW w:w="1222" w:type="dxa"/>
            <w:tcBorders>
              <w:bottom w:val="single" w:sz="4" w:space="0" w:color="EC7C30"/>
            </w:tcBorders>
          </w:tcPr>
          <w:p>
            <w:pPr>
              <w:pStyle w:val="TableParagraph"/>
              <w:rPr>
                <w:rFonts w:ascii="Times New Roman"/>
                <w:sz w:val="18"/>
              </w:rPr>
            </w:pPr>
          </w:p>
        </w:tc>
        <w:tc>
          <w:tcPr>
            <w:tcW w:w="1131" w:type="dxa"/>
            <w:tcBorders>
              <w:bottom w:val="single" w:sz="4" w:space="0" w:color="EC7C30"/>
            </w:tcBorders>
          </w:tcPr>
          <w:p>
            <w:pPr>
              <w:pStyle w:val="TableParagraph"/>
              <w:rPr>
                <w:rFonts w:ascii="Times New Roman"/>
                <w:sz w:val="18"/>
              </w:rPr>
            </w:pPr>
          </w:p>
        </w:tc>
        <w:tc>
          <w:tcPr>
            <w:tcW w:w="1214" w:type="dxa"/>
            <w:tcBorders>
              <w:bottom w:val="single" w:sz="4" w:space="0" w:color="EC7C30"/>
            </w:tcBorders>
          </w:tcPr>
          <w:p>
            <w:pPr>
              <w:pStyle w:val="TableParagraph"/>
              <w:rPr>
                <w:rFonts w:ascii="Times New Roman"/>
                <w:sz w:val="18"/>
              </w:rPr>
            </w:pPr>
          </w:p>
        </w:tc>
      </w:tr>
      <w:tr>
        <w:trPr>
          <w:trHeight w:val="479" w:hRule="atLeast"/>
        </w:trPr>
        <w:tc>
          <w:tcPr>
            <w:tcW w:w="3991" w:type="dxa"/>
            <w:tcBorders>
              <w:top w:val="single" w:sz="4" w:space="0" w:color="EC7C30"/>
              <w:bottom w:val="single" w:sz="4" w:space="0" w:color="EC7C30"/>
            </w:tcBorders>
          </w:tcPr>
          <w:p>
            <w:pPr>
              <w:pStyle w:val="TableParagraph"/>
              <w:spacing w:line="180" w:lineRule="exact"/>
              <w:ind w:left="115"/>
              <w:rPr>
                <w:b/>
                <w:sz w:val="16"/>
              </w:rPr>
            </w:pPr>
            <w:bookmarkStart w:name="TR" w:id="2119"/>
            <w:bookmarkEnd w:id="2119"/>
            <w:r>
              <w:rPr/>
            </w:r>
            <w:bookmarkStart w:name="Span" w:id="2120"/>
            <w:bookmarkEnd w:id="2120"/>
            <w:r>
              <w:rPr/>
            </w:r>
            <w:bookmarkStart w:name="Fair remuneration for services " w:id="2121"/>
            <w:bookmarkEnd w:id="2121"/>
            <w:r>
              <w:rPr/>
            </w:r>
            <w:r>
              <w:rPr>
                <w:b/>
                <w:color w:val="C45811"/>
                <w:sz w:val="16"/>
              </w:rPr>
              <w:t>Fair remuneration for services</w:t>
            </w:r>
          </w:p>
        </w:tc>
        <w:tc>
          <w:tcPr>
            <w:tcW w:w="1155" w:type="dxa"/>
            <w:tcBorders>
              <w:top w:val="single" w:sz="4" w:space="0" w:color="EC7C30"/>
              <w:bottom w:val="single" w:sz="4" w:space="0" w:color="EC7C30"/>
            </w:tcBorders>
          </w:tcPr>
          <w:p>
            <w:pPr>
              <w:pStyle w:val="TableParagraph"/>
              <w:spacing w:line="180" w:lineRule="exact"/>
              <w:ind w:left="396" w:right="397"/>
              <w:jc w:val="center"/>
              <w:rPr>
                <w:b/>
                <w:sz w:val="16"/>
              </w:rPr>
            </w:pPr>
            <w:bookmarkStart w:name="31% " w:id="2122"/>
            <w:bookmarkEnd w:id="2122"/>
            <w:r>
              <w:rPr/>
            </w:r>
            <w:r>
              <w:rPr>
                <w:b/>
                <w:color w:val="C45811"/>
                <w:sz w:val="16"/>
              </w:rPr>
              <w:t>31%</w:t>
            </w:r>
          </w:p>
        </w:tc>
        <w:tc>
          <w:tcPr>
            <w:tcW w:w="1222" w:type="dxa"/>
            <w:tcBorders>
              <w:top w:val="single" w:sz="4" w:space="0" w:color="EC7C30"/>
              <w:bottom w:val="single" w:sz="4" w:space="0" w:color="EC7C30"/>
            </w:tcBorders>
          </w:tcPr>
          <w:p>
            <w:pPr>
              <w:pStyle w:val="TableParagraph"/>
              <w:spacing w:line="180" w:lineRule="exact"/>
              <w:ind w:right="8"/>
              <w:jc w:val="center"/>
              <w:rPr>
                <w:b/>
                <w:sz w:val="16"/>
              </w:rPr>
            </w:pPr>
            <w:bookmarkStart w:name="- " w:id="2123"/>
            <w:bookmarkEnd w:id="2123"/>
            <w:r>
              <w:rPr/>
            </w:r>
            <w:r>
              <w:rPr>
                <w:b/>
                <w:color w:val="C45811"/>
                <w:w w:val="100"/>
                <w:sz w:val="16"/>
              </w:rPr>
              <w:t>-</w:t>
            </w:r>
          </w:p>
        </w:tc>
        <w:tc>
          <w:tcPr>
            <w:tcW w:w="1131" w:type="dxa"/>
            <w:tcBorders>
              <w:top w:val="single" w:sz="4" w:space="0" w:color="EC7C30"/>
              <w:bottom w:val="single" w:sz="4" w:space="0" w:color="EC7C30"/>
            </w:tcBorders>
          </w:tcPr>
          <w:p>
            <w:pPr>
              <w:pStyle w:val="TableParagraph"/>
              <w:spacing w:line="180" w:lineRule="exact"/>
              <w:ind w:left="155" w:right="150"/>
              <w:jc w:val="center"/>
              <w:rPr>
                <w:b/>
                <w:sz w:val="16"/>
              </w:rPr>
            </w:pPr>
            <w:bookmarkStart w:name="25% " w:id="2124"/>
            <w:bookmarkEnd w:id="2124"/>
            <w:r>
              <w:rPr/>
            </w:r>
            <w:r>
              <w:rPr>
                <w:b/>
                <w:color w:val="C45811"/>
                <w:sz w:val="16"/>
              </w:rPr>
              <w:t>25%</w:t>
            </w:r>
          </w:p>
        </w:tc>
        <w:tc>
          <w:tcPr>
            <w:tcW w:w="1214" w:type="dxa"/>
            <w:tcBorders>
              <w:top w:val="single" w:sz="4" w:space="0" w:color="EC7C30"/>
              <w:bottom w:val="single" w:sz="4" w:space="0" w:color="EC7C30"/>
            </w:tcBorders>
          </w:tcPr>
          <w:p>
            <w:pPr>
              <w:pStyle w:val="TableParagraph"/>
              <w:spacing w:line="180" w:lineRule="exact"/>
              <w:ind w:left="438" w:right="413"/>
              <w:jc w:val="center"/>
              <w:rPr>
                <w:b/>
                <w:sz w:val="16"/>
              </w:rPr>
            </w:pPr>
            <w:bookmarkStart w:name="6% " w:id="2125"/>
            <w:bookmarkEnd w:id="2125"/>
            <w:r>
              <w:rPr/>
            </w:r>
            <w:r>
              <w:rPr>
                <w:b/>
                <w:color w:val="C45811"/>
                <w:sz w:val="16"/>
              </w:rPr>
              <w:t>6%</w:t>
            </w:r>
          </w:p>
        </w:tc>
      </w:tr>
      <w:tr>
        <w:trPr>
          <w:trHeight w:val="482" w:hRule="atLeast"/>
        </w:trPr>
        <w:tc>
          <w:tcPr>
            <w:tcW w:w="3991" w:type="dxa"/>
            <w:tcBorders>
              <w:top w:val="single" w:sz="4" w:space="0" w:color="EC7C30"/>
              <w:bottom w:val="single" w:sz="4" w:space="0" w:color="EC7C30"/>
            </w:tcBorders>
          </w:tcPr>
          <w:p>
            <w:pPr>
              <w:pStyle w:val="TableParagraph"/>
              <w:spacing w:line="180" w:lineRule="exact"/>
              <w:ind w:left="115"/>
              <w:rPr>
                <w:b/>
                <w:sz w:val="16"/>
              </w:rPr>
            </w:pPr>
            <w:bookmarkStart w:name="TR" w:id="2126"/>
            <w:bookmarkEnd w:id="2126"/>
            <w:r>
              <w:rPr/>
            </w:r>
            <w:bookmarkStart w:name="Span" w:id="2127"/>
            <w:bookmarkEnd w:id="2127"/>
            <w:r>
              <w:rPr/>
            </w:r>
            <w:bookmarkStart w:name="Career opportunities for rangers " w:id="2128"/>
            <w:bookmarkEnd w:id="2128"/>
            <w:r>
              <w:rPr/>
            </w:r>
            <w:r>
              <w:rPr>
                <w:b/>
                <w:color w:val="C45811"/>
                <w:sz w:val="16"/>
              </w:rPr>
              <w:t>Career opportunities for rangers</w:t>
            </w:r>
          </w:p>
        </w:tc>
        <w:tc>
          <w:tcPr>
            <w:tcW w:w="1155" w:type="dxa"/>
            <w:tcBorders>
              <w:top w:val="single" w:sz="4" w:space="0" w:color="EC7C30"/>
              <w:bottom w:val="single" w:sz="4" w:space="0" w:color="EC7C30"/>
            </w:tcBorders>
          </w:tcPr>
          <w:p>
            <w:pPr>
              <w:pStyle w:val="TableParagraph"/>
              <w:spacing w:line="180" w:lineRule="exact"/>
              <w:ind w:left="396" w:right="397"/>
              <w:jc w:val="center"/>
              <w:rPr>
                <w:b/>
                <w:sz w:val="16"/>
              </w:rPr>
            </w:pPr>
            <w:bookmarkStart w:name="25% " w:id="2129"/>
            <w:bookmarkEnd w:id="2129"/>
            <w:r>
              <w:rPr/>
            </w:r>
            <w:r>
              <w:rPr>
                <w:b/>
                <w:color w:val="C45811"/>
                <w:sz w:val="16"/>
              </w:rPr>
              <w:t>25%</w:t>
            </w:r>
          </w:p>
        </w:tc>
        <w:tc>
          <w:tcPr>
            <w:tcW w:w="1222" w:type="dxa"/>
            <w:tcBorders>
              <w:top w:val="single" w:sz="4" w:space="0" w:color="EC7C30"/>
              <w:bottom w:val="single" w:sz="4" w:space="0" w:color="EC7C30"/>
            </w:tcBorders>
          </w:tcPr>
          <w:p>
            <w:pPr>
              <w:pStyle w:val="TableParagraph"/>
              <w:spacing w:line="180" w:lineRule="exact"/>
              <w:ind w:left="425" w:right="433"/>
              <w:jc w:val="center"/>
              <w:rPr>
                <w:b/>
                <w:sz w:val="16"/>
              </w:rPr>
            </w:pPr>
            <w:bookmarkStart w:name="6% " w:id="2130"/>
            <w:bookmarkEnd w:id="2130"/>
            <w:r>
              <w:rPr/>
            </w:r>
            <w:r>
              <w:rPr>
                <w:b/>
                <w:color w:val="C45811"/>
                <w:sz w:val="16"/>
              </w:rPr>
              <w:t>6%</w:t>
            </w:r>
          </w:p>
        </w:tc>
        <w:tc>
          <w:tcPr>
            <w:tcW w:w="1131" w:type="dxa"/>
            <w:tcBorders>
              <w:top w:val="single" w:sz="4" w:space="0" w:color="EC7C30"/>
              <w:bottom w:val="single" w:sz="4" w:space="0" w:color="EC7C30"/>
            </w:tcBorders>
          </w:tcPr>
          <w:p>
            <w:pPr>
              <w:pStyle w:val="TableParagraph"/>
              <w:spacing w:line="180" w:lineRule="exact"/>
              <w:ind w:left="152" w:right="150"/>
              <w:jc w:val="center"/>
              <w:rPr>
                <w:b/>
                <w:sz w:val="16"/>
              </w:rPr>
            </w:pPr>
            <w:bookmarkStart w:name="6% " w:id="2131"/>
            <w:bookmarkEnd w:id="2131"/>
            <w:r>
              <w:rPr/>
            </w:r>
            <w:r>
              <w:rPr>
                <w:b/>
                <w:color w:val="C45811"/>
                <w:sz w:val="16"/>
              </w:rPr>
              <w:t>6%</w:t>
            </w:r>
          </w:p>
        </w:tc>
        <w:tc>
          <w:tcPr>
            <w:tcW w:w="1214" w:type="dxa"/>
            <w:tcBorders>
              <w:top w:val="single" w:sz="4" w:space="0" w:color="EC7C30"/>
              <w:bottom w:val="single" w:sz="4" w:space="0" w:color="EC7C30"/>
            </w:tcBorders>
          </w:tcPr>
          <w:p>
            <w:pPr>
              <w:pStyle w:val="TableParagraph"/>
              <w:spacing w:line="180" w:lineRule="exact"/>
              <w:ind w:left="440" w:right="413"/>
              <w:jc w:val="center"/>
              <w:rPr>
                <w:b/>
                <w:sz w:val="16"/>
              </w:rPr>
            </w:pPr>
            <w:bookmarkStart w:name="13% " w:id="2132"/>
            <w:bookmarkEnd w:id="2132"/>
            <w:r>
              <w:rPr/>
            </w:r>
            <w:r>
              <w:rPr>
                <w:b/>
                <w:color w:val="C45811"/>
                <w:sz w:val="16"/>
              </w:rPr>
              <w:t>13%</w:t>
            </w:r>
          </w:p>
        </w:tc>
      </w:tr>
      <w:tr>
        <w:trPr>
          <w:trHeight w:val="480" w:hRule="atLeast"/>
        </w:trPr>
        <w:tc>
          <w:tcPr>
            <w:tcW w:w="3991" w:type="dxa"/>
            <w:tcBorders>
              <w:top w:val="single" w:sz="4" w:space="0" w:color="EC7C30"/>
              <w:bottom w:val="single" w:sz="4" w:space="0" w:color="EC7C30"/>
            </w:tcBorders>
          </w:tcPr>
          <w:p>
            <w:pPr>
              <w:pStyle w:val="TableParagraph"/>
              <w:spacing w:line="178" w:lineRule="exact"/>
              <w:ind w:left="115"/>
              <w:rPr>
                <w:b/>
                <w:sz w:val="16"/>
              </w:rPr>
            </w:pPr>
            <w:bookmarkStart w:name="TR" w:id="2133"/>
            <w:bookmarkEnd w:id="2133"/>
            <w:r>
              <w:rPr/>
            </w:r>
            <w:bookmarkStart w:name="Span" w:id="2134"/>
            <w:bookmarkEnd w:id="2134"/>
            <w:r>
              <w:rPr/>
            </w:r>
            <w:bookmarkStart w:name="Alignment with customary land management" w:id="2135"/>
            <w:bookmarkEnd w:id="2135"/>
            <w:r>
              <w:rPr/>
            </w:r>
            <w:r>
              <w:rPr>
                <w:b/>
                <w:color w:val="C45811"/>
                <w:sz w:val="16"/>
              </w:rPr>
              <w:t>Alignment with customary land management</w:t>
            </w:r>
          </w:p>
        </w:tc>
        <w:tc>
          <w:tcPr>
            <w:tcW w:w="1155" w:type="dxa"/>
            <w:tcBorders>
              <w:top w:val="single" w:sz="4" w:space="0" w:color="EC7C30"/>
              <w:bottom w:val="single" w:sz="4" w:space="0" w:color="EC7C30"/>
            </w:tcBorders>
          </w:tcPr>
          <w:p>
            <w:pPr>
              <w:pStyle w:val="TableParagraph"/>
              <w:spacing w:line="178" w:lineRule="exact"/>
              <w:ind w:left="396" w:right="397"/>
              <w:jc w:val="center"/>
              <w:rPr>
                <w:b/>
                <w:sz w:val="16"/>
              </w:rPr>
            </w:pPr>
            <w:bookmarkStart w:name="25% " w:id="2136"/>
            <w:bookmarkEnd w:id="2136"/>
            <w:r>
              <w:rPr/>
            </w:r>
            <w:r>
              <w:rPr>
                <w:b/>
                <w:color w:val="C45811"/>
                <w:sz w:val="16"/>
              </w:rPr>
              <w:t>25%</w:t>
            </w:r>
          </w:p>
        </w:tc>
        <w:tc>
          <w:tcPr>
            <w:tcW w:w="1222" w:type="dxa"/>
            <w:tcBorders>
              <w:top w:val="single" w:sz="4" w:space="0" w:color="EC7C30"/>
              <w:bottom w:val="single" w:sz="4" w:space="0" w:color="EC7C30"/>
            </w:tcBorders>
          </w:tcPr>
          <w:p>
            <w:pPr>
              <w:pStyle w:val="TableParagraph"/>
              <w:spacing w:line="178" w:lineRule="exact"/>
              <w:ind w:left="427" w:right="433"/>
              <w:jc w:val="center"/>
              <w:rPr>
                <w:b/>
                <w:sz w:val="16"/>
              </w:rPr>
            </w:pPr>
            <w:bookmarkStart w:name="13% " w:id="2137"/>
            <w:bookmarkEnd w:id="2137"/>
            <w:r>
              <w:rPr/>
            </w:r>
            <w:r>
              <w:rPr>
                <w:b/>
                <w:color w:val="C45811"/>
                <w:sz w:val="16"/>
              </w:rPr>
              <w:t>13%</w:t>
            </w:r>
          </w:p>
        </w:tc>
        <w:tc>
          <w:tcPr>
            <w:tcW w:w="1131" w:type="dxa"/>
            <w:tcBorders>
              <w:top w:val="single" w:sz="4" w:space="0" w:color="EC7C30"/>
              <w:bottom w:val="single" w:sz="4" w:space="0" w:color="EC7C30"/>
            </w:tcBorders>
          </w:tcPr>
          <w:p>
            <w:pPr>
              <w:pStyle w:val="TableParagraph"/>
              <w:spacing w:line="178" w:lineRule="exact"/>
              <w:ind w:left="2"/>
              <w:jc w:val="center"/>
              <w:rPr>
                <w:b/>
                <w:sz w:val="16"/>
              </w:rPr>
            </w:pPr>
            <w:bookmarkStart w:name="- " w:id="2138"/>
            <w:bookmarkEnd w:id="2138"/>
            <w:r>
              <w:rPr/>
            </w:r>
            <w:r>
              <w:rPr>
                <w:b/>
                <w:color w:val="C45811"/>
                <w:w w:val="100"/>
                <w:sz w:val="16"/>
              </w:rPr>
              <w:t>-</w:t>
            </w:r>
          </w:p>
        </w:tc>
        <w:tc>
          <w:tcPr>
            <w:tcW w:w="1214" w:type="dxa"/>
            <w:tcBorders>
              <w:top w:val="single" w:sz="4" w:space="0" w:color="EC7C30"/>
              <w:bottom w:val="single" w:sz="4" w:space="0" w:color="EC7C30"/>
            </w:tcBorders>
          </w:tcPr>
          <w:p>
            <w:pPr>
              <w:pStyle w:val="TableParagraph"/>
              <w:spacing w:line="178" w:lineRule="exact"/>
              <w:ind w:left="440" w:right="413"/>
              <w:jc w:val="center"/>
              <w:rPr>
                <w:b/>
                <w:sz w:val="16"/>
              </w:rPr>
            </w:pPr>
            <w:bookmarkStart w:name="13% " w:id="2139"/>
            <w:bookmarkEnd w:id="2139"/>
            <w:r>
              <w:rPr/>
            </w:r>
            <w:r>
              <w:rPr>
                <w:b/>
                <w:color w:val="C45811"/>
                <w:sz w:val="16"/>
              </w:rPr>
              <w:t>13%</w:t>
            </w:r>
          </w:p>
        </w:tc>
      </w:tr>
      <w:tr>
        <w:trPr>
          <w:trHeight w:val="479" w:hRule="atLeast"/>
        </w:trPr>
        <w:tc>
          <w:tcPr>
            <w:tcW w:w="3991" w:type="dxa"/>
            <w:tcBorders>
              <w:top w:val="single" w:sz="4" w:space="0" w:color="EC7C30"/>
              <w:bottom w:val="single" w:sz="4" w:space="0" w:color="EC7C30"/>
            </w:tcBorders>
          </w:tcPr>
          <w:p>
            <w:pPr>
              <w:pStyle w:val="TableParagraph"/>
              <w:spacing w:line="237" w:lineRule="auto"/>
              <w:ind w:left="115" w:right="246"/>
              <w:rPr>
                <w:b/>
                <w:sz w:val="16"/>
              </w:rPr>
            </w:pPr>
            <w:bookmarkStart w:name="TR" w:id="2140"/>
            <w:bookmarkEnd w:id="2140"/>
            <w:r>
              <w:rPr/>
            </w:r>
            <w:bookmarkStart w:name="Span" w:id="2141"/>
            <w:bookmarkEnd w:id="2141"/>
            <w:r>
              <w:rPr/>
            </w:r>
            <w:bookmarkStart w:name="Opportunities to educate non-Indigenous " w:id="2142"/>
            <w:bookmarkEnd w:id="2142"/>
            <w:r>
              <w:rPr/>
            </w:r>
            <w:r>
              <w:rPr>
                <w:b/>
                <w:color w:val="C45811"/>
                <w:sz w:val="16"/>
              </w:rPr>
              <w:t>Opportunities to educate non-Indigenous partners about the use of traditional knowledge</w:t>
            </w:r>
          </w:p>
        </w:tc>
        <w:tc>
          <w:tcPr>
            <w:tcW w:w="1155" w:type="dxa"/>
            <w:tcBorders>
              <w:top w:val="single" w:sz="4" w:space="0" w:color="EC7C30"/>
              <w:bottom w:val="single" w:sz="4" w:space="0" w:color="EC7C30"/>
            </w:tcBorders>
          </w:tcPr>
          <w:p>
            <w:pPr>
              <w:pStyle w:val="TableParagraph"/>
              <w:spacing w:line="180" w:lineRule="exact"/>
              <w:ind w:left="396" w:right="397"/>
              <w:jc w:val="center"/>
              <w:rPr>
                <w:b/>
                <w:sz w:val="16"/>
              </w:rPr>
            </w:pPr>
            <w:bookmarkStart w:name="25% " w:id="2143"/>
            <w:bookmarkEnd w:id="2143"/>
            <w:r>
              <w:rPr/>
            </w:r>
            <w:r>
              <w:rPr>
                <w:b/>
                <w:color w:val="C45811"/>
                <w:sz w:val="16"/>
              </w:rPr>
              <w:t>25%</w:t>
            </w:r>
          </w:p>
        </w:tc>
        <w:tc>
          <w:tcPr>
            <w:tcW w:w="1222" w:type="dxa"/>
            <w:tcBorders>
              <w:top w:val="single" w:sz="4" w:space="0" w:color="EC7C30"/>
              <w:bottom w:val="single" w:sz="4" w:space="0" w:color="EC7C30"/>
            </w:tcBorders>
          </w:tcPr>
          <w:p>
            <w:pPr>
              <w:pStyle w:val="TableParagraph"/>
              <w:spacing w:line="180" w:lineRule="exact"/>
              <w:ind w:left="425" w:right="433"/>
              <w:jc w:val="center"/>
              <w:rPr>
                <w:b/>
                <w:sz w:val="16"/>
              </w:rPr>
            </w:pPr>
            <w:bookmarkStart w:name="6% " w:id="2144"/>
            <w:bookmarkEnd w:id="2144"/>
            <w:r>
              <w:rPr/>
            </w:r>
            <w:r>
              <w:rPr>
                <w:b/>
                <w:color w:val="C45811"/>
                <w:sz w:val="16"/>
              </w:rPr>
              <w:t>6%</w:t>
            </w:r>
          </w:p>
        </w:tc>
        <w:tc>
          <w:tcPr>
            <w:tcW w:w="1131" w:type="dxa"/>
            <w:tcBorders>
              <w:top w:val="single" w:sz="4" w:space="0" w:color="EC7C30"/>
              <w:bottom w:val="single" w:sz="4" w:space="0" w:color="EC7C30"/>
            </w:tcBorders>
          </w:tcPr>
          <w:p>
            <w:pPr>
              <w:pStyle w:val="TableParagraph"/>
              <w:spacing w:line="180" w:lineRule="exact"/>
              <w:ind w:left="155" w:right="150"/>
              <w:jc w:val="center"/>
              <w:rPr>
                <w:b/>
                <w:sz w:val="16"/>
              </w:rPr>
            </w:pPr>
            <w:bookmarkStart w:name="19% " w:id="2145"/>
            <w:bookmarkEnd w:id="2145"/>
            <w:r>
              <w:rPr/>
            </w:r>
            <w:r>
              <w:rPr>
                <w:b/>
                <w:color w:val="C45811"/>
                <w:sz w:val="16"/>
              </w:rPr>
              <w:t>19%</w:t>
            </w:r>
          </w:p>
        </w:tc>
        <w:tc>
          <w:tcPr>
            <w:tcW w:w="1214" w:type="dxa"/>
            <w:tcBorders>
              <w:top w:val="single" w:sz="4" w:space="0" w:color="EC7C30"/>
              <w:bottom w:val="single" w:sz="4" w:space="0" w:color="EC7C30"/>
            </w:tcBorders>
          </w:tcPr>
          <w:p>
            <w:pPr>
              <w:pStyle w:val="TableParagraph"/>
              <w:spacing w:line="180" w:lineRule="exact"/>
              <w:ind w:left="25"/>
              <w:jc w:val="center"/>
              <w:rPr>
                <w:b/>
                <w:sz w:val="16"/>
              </w:rPr>
            </w:pPr>
            <w:bookmarkStart w:name="- " w:id="2146"/>
            <w:bookmarkEnd w:id="2146"/>
            <w:r>
              <w:rPr/>
            </w:r>
            <w:r>
              <w:rPr>
                <w:b/>
                <w:color w:val="C45811"/>
                <w:w w:val="100"/>
                <w:sz w:val="16"/>
              </w:rPr>
              <w:t>-</w:t>
            </w:r>
          </w:p>
        </w:tc>
      </w:tr>
      <w:tr>
        <w:trPr>
          <w:trHeight w:val="479" w:hRule="atLeast"/>
        </w:trPr>
        <w:tc>
          <w:tcPr>
            <w:tcW w:w="3991" w:type="dxa"/>
            <w:tcBorders>
              <w:top w:val="single" w:sz="4" w:space="0" w:color="EC7C30"/>
              <w:bottom w:val="single" w:sz="4" w:space="0" w:color="EC7C30"/>
            </w:tcBorders>
          </w:tcPr>
          <w:p>
            <w:pPr>
              <w:pStyle w:val="TableParagraph"/>
              <w:spacing w:line="180" w:lineRule="exact"/>
              <w:ind w:left="115"/>
              <w:rPr>
                <w:b/>
                <w:sz w:val="16"/>
              </w:rPr>
            </w:pPr>
            <w:bookmarkStart w:name="TR" w:id="2147"/>
            <w:bookmarkEnd w:id="2147"/>
            <w:r>
              <w:rPr/>
            </w:r>
            <w:bookmarkStart w:name="Span" w:id="2148"/>
            <w:bookmarkEnd w:id="2148"/>
            <w:r>
              <w:rPr/>
            </w:r>
            <w:bookmarkStart w:name="Opportunities for rangers to learn new s" w:id="2149"/>
            <w:bookmarkEnd w:id="2149"/>
            <w:r>
              <w:rPr/>
            </w:r>
            <w:r>
              <w:rPr>
                <w:b/>
                <w:color w:val="C45811"/>
                <w:sz w:val="16"/>
              </w:rPr>
              <w:t>Opportunities for rangers to learn new skills</w:t>
            </w:r>
          </w:p>
        </w:tc>
        <w:tc>
          <w:tcPr>
            <w:tcW w:w="1155" w:type="dxa"/>
            <w:tcBorders>
              <w:top w:val="single" w:sz="4" w:space="0" w:color="EC7C30"/>
              <w:bottom w:val="single" w:sz="4" w:space="0" w:color="EC7C30"/>
            </w:tcBorders>
          </w:tcPr>
          <w:p>
            <w:pPr>
              <w:pStyle w:val="TableParagraph"/>
              <w:spacing w:line="180" w:lineRule="exact"/>
              <w:ind w:left="396" w:right="397"/>
              <w:jc w:val="center"/>
              <w:rPr>
                <w:b/>
                <w:sz w:val="16"/>
              </w:rPr>
            </w:pPr>
            <w:bookmarkStart w:name="19% " w:id="2150"/>
            <w:bookmarkEnd w:id="2150"/>
            <w:r>
              <w:rPr/>
            </w:r>
            <w:r>
              <w:rPr>
                <w:b/>
                <w:color w:val="C45811"/>
                <w:sz w:val="16"/>
              </w:rPr>
              <w:t>19%</w:t>
            </w:r>
          </w:p>
        </w:tc>
        <w:tc>
          <w:tcPr>
            <w:tcW w:w="1222" w:type="dxa"/>
            <w:tcBorders>
              <w:top w:val="single" w:sz="4" w:space="0" w:color="EC7C30"/>
              <w:bottom w:val="single" w:sz="4" w:space="0" w:color="EC7C30"/>
            </w:tcBorders>
          </w:tcPr>
          <w:p>
            <w:pPr>
              <w:pStyle w:val="TableParagraph"/>
              <w:spacing w:line="180" w:lineRule="exact"/>
              <w:ind w:left="425" w:right="433"/>
              <w:jc w:val="center"/>
              <w:rPr>
                <w:b/>
                <w:sz w:val="16"/>
              </w:rPr>
            </w:pPr>
            <w:bookmarkStart w:name="6% " w:id="2151"/>
            <w:bookmarkEnd w:id="2151"/>
            <w:r>
              <w:rPr/>
            </w:r>
            <w:r>
              <w:rPr>
                <w:b/>
                <w:color w:val="C45811"/>
                <w:sz w:val="16"/>
              </w:rPr>
              <w:t>6%</w:t>
            </w:r>
          </w:p>
        </w:tc>
        <w:tc>
          <w:tcPr>
            <w:tcW w:w="1131" w:type="dxa"/>
            <w:tcBorders>
              <w:top w:val="single" w:sz="4" w:space="0" w:color="EC7C30"/>
              <w:bottom w:val="single" w:sz="4" w:space="0" w:color="EC7C30"/>
            </w:tcBorders>
          </w:tcPr>
          <w:p>
            <w:pPr>
              <w:pStyle w:val="TableParagraph"/>
              <w:spacing w:line="180" w:lineRule="exact"/>
              <w:ind w:left="152" w:right="150"/>
              <w:jc w:val="center"/>
              <w:rPr>
                <w:b/>
                <w:sz w:val="16"/>
              </w:rPr>
            </w:pPr>
            <w:bookmarkStart w:name="6% " w:id="2152"/>
            <w:bookmarkEnd w:id="2152"/>
            <w:r>
              <w:rPr/>
            </w:r>
            <w:r>
              <w:rPr>
                <w:b/>
                <w:color w:val="C45811"/>
                <w:sz w:val="16"/>
              </w:rPr>
              <w:t>6%</w:t>
            </w:r>
          </w:p>
        </w:tc>
        <w:tc>
          <w:tcPr>
            <w:tcW w:w="1214" w:type="dxa"/>
            <w:tcBorders>
              <w:top w:val="single" w:sz="4" w:space="0" w:color="EC7C30"/>
              <w:bottom w:val="single" w:sz="4" w:space="0" w:color="EC7C30"/>
            </w:tcBorders>
          </w:tcPr>
          <w:p>
            <w:pPr>
              <w:pStyle w:val="TableParagraph"/>
              <w:spacing w:line="180" w:lineRule="exact"/>
              <w:ind w:left="438" w:right="413"/>
              <w:jc w:val="center"/>
              <w:rPr>
                <w:b/>
                <w:sz w:val="16"/>
              </w:rPr>
            </w:pPr>
            <w:bookmarkStart w:name="6% " w:id="2153"/>
            <w:bookmarkEnd w:id="2153"/>
            <w:r>
              <w:rPr/>
            </w:r>
            <w:r>
              <w:rPr>
                <w:b/>
                <w:color w:val="C45811"/>
                <w:sz w:val="16"/>
              </w:rPr>
              <w:t>6%</w:t>
            </w:r>
          </w:p>
        </w:tc>
      </w:tr>
      <w:tr>
        <w:trPr>
          <w:trHeight w:val="182" w:hRule="atLeast"/>
        </w:trPr>
        <w:tc>
          <w:tcPr>
            <w:tcW w:w="3991" w:type="dxa"/>
            <w:tcBorders>
              <w:top w:val="single" w:sz="4" w:space="0" w:color="EC7C30"/>
            </w:tcBorders>
          </w:tcPr>
          <w:p>
            <w:pPr>
              <w:pStyle w:val="TableParagraph"/>
              <w:spacing w:line="163" w:lineRule="exact"/>
              <w:ind w:left="115"/>
              <w:rPr>
                <w:b/>
                <w:sz w:val="16"/>
              </w:rPr>
            </w:pPr>
            <w:bookmarkStart w:name="TR" w:id="2154"/>
            <w:bookmarkEnd w:id="2154"/>
            <w:r>
              <w:rPr/>
            </w:r>
            <w:bookmarkStart w:name="Span" w:id="2155"/>
            <w:bookmarkEnd w:id="2155"/>
            <w:r>
              <w:rPr/>
            </w:r>
            <w:bookmarkStart w:name="Opportunities for rangers to develop lea" w:id="2156"/>
            <w:bookmarkEnd w:id="2156"/>
            <w:r>
              <w:rPr/>
            </w:r>
            <w:r>
              <w:rPr>
                <w:b/>
                <w:color w:val="C45811"/>
                <w:sz w:val="16"/>
              </w:rPr>
              <w:t>Opportunities for rangers to develop leadership</w:t>
            </w:r>
          </w:p>
        </w:tc>
        <w:tc>
          <w:tcPr>
            <w:tcW w:w="1155" w:type="dxa"/>
            <w:tcBorders>
              <w:top w:val="single" w:sz="4" w:space="0" w:color="EC7C30"/>
            </w:tcBorders>
          </w:tcPr>
          <w:p>
            <w:pPr>
              <w:pStyle w:val="TableParagraph"/>
              <w:spacing w:line="163" w:lineRule="exact"/>
              <w:ind w:left="396" w:right="397"/>
              <w:jc w:val="center"/>
              <w:rPr>
                <w:b/>
                <w:sz w:val="16"/>
              </w:rPr>
            </w:pPr>
            <w:bookmarkStart w:name="19% " w:id="2157"/>
            <w:bookmarkEnd w:id="2157"/>
            <w:r>
              <w:rPr/>
            </w:r>
            <w:r>
              <w:rPr>
                <w:b/>
                <w:color w:val="C45811"/>
                <w:sz w:val="16"/>
              </w:rPr>
              <w:t>19%</w:t>
            </w:r>
          </w:p>
        </w:tc>
        <w:tc>
          <w:tcPr>
            <w:tcW w:w="1222" w:type="dxa"/>
            <w:tcBorders>
              <w:top w:val="single" w:sz="4" w:space="0" w:color="EC7C30"/>
            </w:tcBorders>
          </w:tcPr>
          <w:p>
            <w:pPr>
              <w:pStyle w:val="TableParagraph"/>
              <w:spacing w:line="163" w:lineRule="exact"/>
              <w:ind w:left="425" w:right="433"/>
              <w:jc w:val="center"/>
              <w:rPr>
                <w:b/>
                <w:sz w:val="16"/>
              </w:rPr>
            </w:pPr>
            <w:bookmarkStart w:name="6% " w:id="2158"/>
            <w:bookmarkEnd w:id="2158"/>
            <w:r>
              <w:rPr/>
            </w:r>
            <w:r>
              <w:rPr>
                <w:b/>
                <w:color w:val="C45811"/>
                <w:sz w:val="16"/>
              </w:rPr>
              <w:t>6%</w:t>
            </w:r>
          </w:p>
        </w:tc>
        <w:tc>
          <w:tcPr>
            <w:tcW w:w="1131" w:type="dxa"/>
            <w:tcBorders>
              <w:top w:val="single" w:sz="4" w:space="0" w:color="EC7C30"/>
            </w:tcBorders>
          </w:tcPr>
          <w:p>
            <w:pPr>
              <w:pStyle w:val="TableParagraph"/>
              <w:spacing w:line="163" w:lineRule="exact"/>
              <w:ind w:left="155" w:right="150"/>
              <w:jc w:val="center"/>
              <w:rPr>
                <w:b/>
                <w:sz w:val="16"/>
              </w:rPr>
            </w:pPr>
            <w:bookmarkStart w:name="13% " w:id="2159"/>
            <w:bookmarkEnd w:id="2159"/>
            <w:r>
              <w:rPr/>
            </w:r>
            <w:r>
              <w:rPr>
                <w:b/>
                <w:color w:val="C45811"/>
                <w:sz w:val="16"/>
              </w:rPr>
              <w:t>13%</w:t>
            </w:r>
          </w:p>
        </w:tc>
        <w:tc>
          <w:tcPr>
            <w:tcW w:w="1214" w:type="dxa"/>
            <w:tcBorders>
              <w:top w:val="single" w:sz="4" w:space="0" w:color="EC7C30"/>
            </w:tcBorders>
          </w:tcPr>
          <w:p>
            <w:pPr>
              <w:pStyle w:val="TableParagraph"/>
              <w:spacing w:line="163" w:lineRule="exact"/>
              <w:ind w:left="25"/>
              <w:jc w:val="center"/>
              <w:rPr>
                <w:b/>
                <w:sz w:val="16"/>
              </w:rPr>
            </w:pPr>
            <w:bookmarkStart w:name="- " w:id="2160"/>
            <w:bookmarkEnd w:id="2160"/>
            <w:r>
              <w:rPr/>
            </w:r>
            <w:r>
              <w:rPr>
                <w:b/>
                <w:color w:val="C45811"/>
                <w:w w:val="100"/>
                <w:sz w:val="16"/>
              </w:rPr>
              <w:t>-</w:t>
            </w:r>
          </w:p>
        </w:tc>
      </w:tr>
      <w:tr>
        <w:trPr>
          <w:trHeight w:val="296" w:hRule="atLeast"/>
        </w:trPr>
        <w:tc>
          <w:tcPr>
            <w:tcW w:w="3991" w:type="dxa"/>
            <w:tcBorders>
              <w:bottom w:val="single" w:sz="4" w:space="0" w:color="EC7C30"/>
            </w:tcBorders>
          </w:tcPr>
          <w:p>
            <w:pPr>
              <w:pStyle w:val="TableParagraph"/>
              <w:spacing w:line="182" w:lineRule="exact"/>
              <w:ind w:left="115"/>
              <w:rPr>
                <w:b/>
                <w:sz w:val="16"/>
              </w:rPr>
            </w:pPr>
            <w:r>
              <w:rPr>
                <w:b/>
                <w:color w:val="C45811"/>
                <w:sz w:val="16"/>
              </w:rPr>
              <w:t>capacity</w:t>
            </w:r>
          </w:p>
        </w:tc>
        <w:tc>
          <w:tcPr>
            <w:tcW w:w="1155" w:type="dxa"/>
            <w:tcBorders>
              <w:bottom w:val="single" w:sz="4" w:space="0" w:color="EC7C30"/>
            </w:tcBorders>
          </w:tcPr>
          <w:p>
            <w:pPr>
              <w:pStyle w:val="TableParagraph"/>
              <w:rPr>
                <w:rFonts w:ascii="Times New Roman"/>
                <w:sz w:val="18"/>
              </w:rPr>
            </w:pPr>
          </w:p>
        </w:tc>
        <w:tc>
          <w:tcPr>
            <w:tcW w:w="1222" w:type="dxa"/>
            <w:tcBorders>
              <w:bottom w:val="single" w:sz="4" w:space="0" w:color="EC7C30"/>
            </w:tcBorders>
          </w:tcPr>
          <w:p>
            <w:pPr>
              <w:pStyle w:val="TableParagraph"/>
              <w:rPr>
                <w:rFonts w:ascii="Times New Roman"/>
                <w:sz w:val="18"/>
              </w:rPr>
            </w:pPr>
          </w:p>
        </w:tc>
        <w:tc>
          <w:tcPr>
            <w:tcW w:w="1131" w:type="dxa"/>
            <w:tcBorders>
              <w:bottom w:val="single" w:sz="4" w:space="0" w:color="EC7C30"/>
            </w:tcBorders>
          </w:tcPr>
          <w:p>
            <w:pPr>
              <w:pStyle w:val="TableParagraph"/>
              <w:rPr>
                <w:rFonts w:ascii="Times New Roman"/>
                <w:sz w:val="18"/>
              </w:rPr>
            </w:pPr>
          </w:p>
        </w:tc>
        <w:tc>
          <w:tcPr>
            <w:tcW w:w="1214" w:type="dxa"/>
            <w:tcBorders>
              <w:bottom w:val="single" w:sz="4" w:space="0" w:color="EC7C30"/>
            </w:tcBorders>
          </w:tcPr>
          <w:p>
            <w:pPr>
              <w:pStyle w:val="TableParagraph"/>
              <w:rPr>
                <w:rFonts w:ascii="Times New Roman"/>
                <w:sz w:val="18"/>
              </w:rPr>
            </w:pPr>
          </w:p>
        </w:tc>
      </w:tr>
      <w:tr>
        <w:trPr>
          <w:trHeight w:val="182" w:hRule="atLeast"/>
        </w:trPr>
        <w:tc>
          <w:tcPr>
            <w:tcW w:w="3991" w:type="dxa"/>
            <w:tcBorders>
              <w:top w:val="single" w:sz="4" w:space="0" w:color="EC7C30"/>
            </w:tcBorders>
          </w:tcPr>
          <w:p>
            <w:pPr>
              <w:pStyle w:val="TableParagraph"/>
              <w:spacing w:line="163" w:lineRule="exact"/>
              <w:ind w:left="115"/>
              <w:rPr>
                <w:b/>
                <w:sz w:val="16"/>
              </w:rPr>
            </w:pPr>
            <w:bookmarkStart w:name="TR" w:id="2161"/>
            <w:bookmarkEnd w:id="2161"/>
            <w:r>
              <w:rPr/>
            </w:r>
            <w:bookmarkStart w:name="Span" w:id="2162"/>
            <w:bookmarkEnd w:id="2162"/>
            <w:r>
              <w:rPr/>
            </w:r>
            <w:bookmarkStart w:name="Ability to hold meetings in person / on " w:id="2163"/>
            <w:bookmarkEnd w:id="2163"/>
            <w:r>
              <w:rPr/>
            </w:r>
            <w:r>
              <w:rPr>
                <w:b/>
                <w:color w:val="C45811"/>
                <w:sz w:val="16"/>
              </w:rPr>
              <w:t>Ability to hold meetings in person / on country to</w:t>
            </w:r>
          </w:p>
        </w:tc>
        <w:tc>
          <w:tcPr>
            <w:tcW w:w="1155" w:type="dxa"/>
            <w:tcBorders>
              <w:top w:val="single" w:sz="4" w:space="0" w:color="EC7C30"/>
            </w:tcBorders>
          </w:tcPr>
          <w:p>
            <w:pPr>
              <w:pStyle w:val="TableParagraph"/>
              <w:spacing w:line="163" w:lineRule="exact"/>
              <w:ind w:left="396" w:right="397"/>
              <w:jc w:val="center"/>
              <w:rPr>
                <w:b/>
                <w:sz w:val="16"/>
              </w:rPr>
            </w:pPr>
            <w:bookmarkStart w:name="13% " w:id="2164"/>
            <w:bookmarkEnd w:id="2164"/>
            <w:r>
              <w:rPr/>
            </w:r>
            <w:r>
              <w:rPr>
                <w:b/>
                <w:color w:val="C45811"/>
                <w:sz w:val="16"/>
              </w:rPr>
              <w:t>13%</w:t>
            </w:r>
          </w:p>
        </w:tc>
        <w:tc>
          <w:tcPr>
            <w:tcW w:w="1222" w:type="dxa"/>
            <w:tcBorders>
              <w:top w:val="single" w:sz="4" w:space="0" w:color="EC7C30"/>
            </w:tcBorders>
          </w:tcPr>
          <w:p>
            <w:pPr>
              <w:pStyle w:val="TableParagraph"/>
              <w:spacing w:line="163" w:lineRule="exact"/>
              <w:ind w:left="425" w:right="433"/>
              <w:jc w:val="center"/>
              <w:rPr>
                <w:b/>
                <w:sz w:val="16"/>
              </w:rPr>
            </w:pPr>
            <w:bookmarkStart w:name="6% " w:id="2165"/>
            <w:bookmarkEnd w:id="2165"/>
            <w:r>
              <w:rPr/>
            </w:r>
            <w:r>
              <w:rPr>
                <w:b/>
                <w:color w:val="C45811"/>
                <w:sz w:val="16"/>
              </w:rPr>
              <w:t>6%</w:t>
            </w:r>
          </w:p>
        </w:tc>
        <w:tc>
          <w:tcPr>
            <w:tcW w:w="1131" w:type="dxa"/>
            <w:tcBorders>
              <w:top w:val="single" w:sz="4" w:space="0" w:color="EC7C30"/>
            </w:tcBorders>
          </w:tcPr>
          <w:p>
            <w:pPr>
              <w:pStyle w:val="TableParagraph"/>
              <w:spacing w:line="163" w:lineRule="exact"/>
              <w:ind w:left="2"/>
              <w:jc w:val="center"/>
              <w:rPr>
                <w:b/>
                <w:sz w:val="16"/>
              </w:rPr>
            </w:pPr>
            <w:bookmarkStart w:name="- " w:id="2166"/>
            <w:bookmarkEnd w:id="2166"/>
            <w:r>
              <w:rPr/>
            </w:r>
            <w:r>
              <w:rPr>
                <w:b/>
                <w:color w:val="C45811"/>
                <w:w w:val="100"/>
                <w:sz w:val="16"/>
              </w:rPr>
              <w:t>-</w:t>
            </w:r>
          </w:p>
        </w:tc>
        <w:tc>
          <w:tcPr>
            <w:tcW w:w="1214" w:type="dxa"/>
            <w:tcBorders>
              <w:top w:val="single" w:sz="4" w:space="0" w:color="EC7C30"/>
            </w:tcBorders>
          </w:tcPr>
          <w:p>
            <w:pPr>
              <w:pStyle w:val="TableParagraph"/>
              <w:spacing w:line="163" w:lineRule="exact"/>
              <w:ind w:left="438" w:right="413"/>
              <w:jc w:val="center"/>
              <w:rPr>
                <w:b/>
                <w:sz w:val="16"/>
              </w:rPr>
            </w:pPr>
            <w:bookmarkStart w:name="6% " w:id="2167"/>
            <w:bookmarkEnd w:id="2167"/>
            <w:r>
              <w:rPr/>
            </w:r>
            <w:r>
              <w:rPr>
                <w:b/>
                <w:color w:val="C45811"/>
                <w:sz w:val="16"/>
              </w:rPr>
              <w:t>6%</w:t>
            </w:r>
          </w:p>
        </w:tc>
      </w:tr>
      <w:tr>
        <w:trPr>
          <w:trHeight w:val="296" w:hRule="atLeast"/>
        </w:trPr>
        <w:tc>
          <w:tcPr>
            <w:tcW w:w="3991" w:type="dxa"/>
            <w:tcBorders>
              <w:bottom w:val="single" w:sz="4" w:space="0" w:color="EC7C30"/>
            </w:tcBorders>
          </w:tcPr>
          <w:p>
            <w:pPr>
              <w:pStyle w:val="TableParagraph"/>
              <w:spacing w:line="182" w:lineRule="exact"/>
              <w:ind w:left="115"/>
              <w:rPr>
                <w:b/>
                <w:sz w:val="16"/>
              </w:rPr>
            </w:pPr>
            <w:r>
              <w:rPr>
                <w:b/>
                <w:color w:val="C45811"/>
                <w:sz w:val="16"/>
              </w:rPr>
              <w:t>discuss the Fee for Service opportunity</w:t>
            </w:r>
          </w:p>
        </w:tc>
        <w:tc>
          <w:tcPr>
            <w:tcW w:w="1155" w:type="dxa"/>
            <w:tcBorders>
              <w:bottom w:val="single" w:sz="4" w:space="0" w:color="EC7C30"/>
            </w:tcBorders>
          </w:tcPr>
          <w:p>
            <w:pPr>
              <w:pStyle w:val="TableParagraph"/>
              <w:rPr>
                <w:rFonts w:ascii="Times New Roman"/>
                <w:sz w:val="18"/>
              </w:rPr>
            </w:pPr>
          </w:p>
        </w:tc>
        <w:tc>
          <w:tcPr>
            <w:tcW w:w="1222" w:type="dxa"/>
            <w:tcBorders>
              <w:bottom w:val="single" w:sz="4" w:space="0" w:color="EC7C30"/>
            </w:tcBorders>
          </w:tcPr>
          <w:p>
            <w:pPr>
              <w:pStyle w:val="TableParagraph"/>
              <w:rPr>
                <w:rFonts w:ascii="Times New Roman"/>
                <w:sz w:val="18"/>
              </w:rPr>
            </w:pPr>
          </w:p>
        </w:tc>
        <w:tc>
          <w:tcPr>
            <w:tcW w:w="1131" w:type="dxa"/>
            <w:tcBorders>
              <w:bottom w:val="single" w:sz="4" w:space="0" w:color="EC7C30"/>
            </w:tcBorders>
          </w:tcPr>
          <w:p>
            <w:pPr>
              <w:pStyle w:val="TableParagraph"/>
              <w:rPr>
                <w:rFonts w:ascii="Times New Roman"/>
                <w:sz w:val="18"/>
              </w:rPr>
            </w:pPr>
          </w:p>
        </w:tc>
        <w:tc>
          <w:tcPr>
            <w:tcW w:w="1214" w:type="dxa"/>
            <w:tcBorders>
              <w:bottom w:val="single" w:sz="4" w:space="0" w:color="EC7C30"/>
            </w:tcBorders>
          </w:tcPr>
          <w:p>
            <w:pPr>
              <w:pStyle w:val="TableParagraph"/>
              <w:rPr>
                <w:rFonts w:ascii="Times New Roman"/>
                <w:sz w:val="18"/>
              </w:rPr>
            </w:pPr>
          </w:p>
        </w:tc>
      </w:tr>
      <w:tr>
        <w:trPr>
          <w:trHeight w:val="182" w:hRule="atLeast"/>
        </w:trPr>
        <w:tc>
          <w:tcPr>
            <w:tcW w:w="3991" w:type="dxa"/>
            <w:tcBorders>
              <w:top w:val="single" w:sz="4" w:space="0" w:color="EC7C30"/>
            </w:tcBorders>
          </w:tcPr>
          <w:p>
            <w:pPr>
              <w:pStyle w:val="TableParagraph"/>
              <w:spacing w:line="163" w:lineRule="exact"/>
              <w:ind w:left="115"/>
              <w:rPr>
                <w:b/>
                <w:sz w:val="16"/>
              </w:rPr>
            </w:pPr>
            <w:bookmarkStart w:name="TR" w:id="2168"/>
            <w:bookmarkEnd w:id="2168"/>
            <w:r>
              <w:rPr/>
            </w:r>
            <w:bookmarkStart w:name="Span" w:id="2169"/>
            <w:bookmarkEnd w:id="2169"/>
            <w:r>
              <w:rPr/>
            </w:r>
            <w:bookmarkStart w:name="Opportunities to put Indigenous knowledg" w:id="2170"/>
            <w:bookmarkEnd w:id="2170"/>
            <w:r>
              <w:rPr/>
            </w:r>
            <w:r>
              <w:rPr>
                <w:b/>
                <w:color w:val="C45811"/>
                <w:sz w:val="16"/>
              </w:rPr>
              <w:t>Opportunities to put Indigenous knowledge to</w:t>
            </w:r>
          </w:p>
        </w:tc>
        <w:tc>
          <w:tcPr>
            <w:tcW w:w="1155" w:type="dxa"/>
            <w:tcBorders>
              <w:top w:val="single" w:sz="4" w:space="0" w:color="EC7C30"/>
            </w:tcBorders>
          </w:tcPr>
          <w:p>
            <w:pPr>
              <w:pStyle w:val="TableParagraph"/>
              <w:spacing w:line="163" w:lineRule="exact"/>
              <w:ind w:left="396" w:right="397"/>
              <w:jc w:val="center"/>
              <w:rPr>
                <w:b/>
                <w:sz w:val="16"/>
              </w:rPr>
            </w:pPr>
            <w:bookmarkStart w:name="13% " w:id="2171"/>
            <w:bookmarkEnd w:id="2171"/>
            <w:r>
              <w:rPr/>
            </w:r>
            <w:r>
              <w:rPr>
                <w:b/>
                <w:color w:val="C45811"/>
                <w:sz w:val="16"/>
              </w:rPr>
              <w:t>13%</w:t>
            </w:r>
          </w:p>
        </w:tc>
        <w:tc>
          <w:tcPr>
            <w:tcW w:w="1222" w:type="dxa"/>
            <w:tcBorders>
              <w:top w:val="single" w:sz="4" w:space="0" w:color="EC7C30"/>
            </w:tcBorders>
          </w:tcPr>
          <w:p>
            <w:pPr>
              <w:pStyle w:val="TableParagraph"/>
              <w:spacing w:line="163" w:lineRule="exact"/>
              <w:ind w:right="8"/>
              <w:jc w:val="center"/>
              <w:rPr>
                <w:b/>
                <w:sz w:val="16"/>
              </w:rPr>
            </w:pPr>
            <w:bookmarkStart w:name="- " w:id="2172"/>
            <w:bookmarkEnd w:id="2172"/>
            <w:r>
              <w:rPr/>
            </w:r>
            <w:r>
              <w:rPr>
                <w:b/>
                <w:color w:val="C45811"/>
                <w:w w:val="100"/>
                <w:sz w:val="16"/>
              </w:rPr>
              <w:t>-</w:t>
            </w:r>
          </w:p>
        </w:tc>
        <w:tc>
          <w:tcPr>
            <w:tcW w:w="1131" w:type="dxa"/>
            <w:tcBorders>
              <w:top w:val="single" w:sz="4" w:space="0" w:color="EC7C30"/>
            </w:tcBorders>
          </w:tcPr>
          <w:p>
            <w:pPr>
              <w:pStyle w:val="TableParagraph"/>
              <w:spacing w:line="163" w:lineRule="exact"/>
              <w:ind w:left="2"/>
              <w:jc w:val="center"/>
              <w:rPr>
                <w:b/>
                <w:sz w:val="16"/>
              </w:rPr>
            </w:pPr>
            <w:bookmarkStart w:name="- " w:id="2173"/>
            <w:bookmarkEnd w:id="2173"/>
            <w:r>
              <w:rPr/>
            </w:r>
            <w:r>
              <w:rPr>
                <w:b/>
                <w:color w:val="C45811"/>
                <w:w w:val="100"/>
                <w:sz w:val="16"/>
              </w:rPr>
              <w:t>-</w:t>
            </w:r>
          </w:p>
        </w:tc>
        <w:tc>
          <w:tcPr>
            <w:tcW w:w="1214" w:type="dxa"/>
            <w:tcBorders>
              <w:top w:val="single" w:sz="4" w:space="0" w:color="EC7C30"/>
            </w:tcBorders>
          </w:tcPr>
          <w:p>
            <w:pPr>
              <w:pStyle w:val="TableParagraph"/>
              <w:spacing w:line="163" w:lineRule="exact"/>
              <w:ind w:left="440" w:right="413"/>
              <w:jc w:val="center"/>
              <w:rPr>
                <w:b/>
                <w:sz w:val="16"/>
              </w:rPr>
            </w:pPr>
            <w:bookmarkStart w:name="13% " w:id="2174"/>
            <w:bookmarkEnd w:id="2174"/>
            <w:r>
              <w:rPr/>
            </w:r>
            <w:r>
              <w:rPr>
                <w:b/>
                <w:color w:val="C45811"/>
                <w:sz w:val="16"/>
              </w:rPr>
              <w:t>13%</w:t>
            </w:r>
          </w:p>
        </w:tc>
      </w:tr>
      <w:tr>
        <w:trPr>
          <w:trHeight w:val="299" w:hRule="atLeast"/>
        </w:trPr>
        <w:tc>
          <w:tcPr>
            <w:tcW w:w="3991" w:type="dxa"/>
            <w:tcBorders>
              <w:bottom w:val="single" w:sz="4" w:space="0" w:color="EC7C30"/>
            </w:tcBorders>
          </w:tcPr>
          <w:p>
            <w:pPr>
              <w:pStyle w:val="TableParagraph"/>
              <w:spacing w:line="182" w:lineRule="exact"/>
              <w:ind w:left="115"/>
              <w:rPr>
                <w:b/>
                <w:sz w:val="16"/>
              </w:rPr>
            </w:pPr>
            <w:r>
              <w:rPr>
                <w:b/>
                <w:color w:val="C45811"/>
                <w:sz w:val="16"/>
              </w:rPr>
              <w:t>use / transfer to other Indigenous people</w:t>
            </w:r>
          </w:p>
        </w:tc>
        <w:tc>
          <w:tcPr>
            <w:tcW w:w="1155" w:type="dxa"/>
            <w:tcBorders>
              <w:bottom w:val="single" w:sz="4" w:space="0" w:color="EC7C30"/>
            </w:tcBorders>
          </w:tcPr>
          <w:p>
            <w:pPr>
              <w:pStyle w:val="TableParagraph"/>
              <w:rPr>
                <w:rFonts w:ascii="Times New Roman"/>
                <w:sz w:val="18"/>
              </w:rPr>
            </w:pPr>
          </w:p>
        </w:tc>
        <w:tc>
          <w:tcPr>
            <w:tcW w:w="1222" w:type="dxa"/>
            <w:tcBorders>
              <w:bottom w:val="single" w:sz="4" w:space="0" w:color="EC7C30"/>
            </w:tcBorders>
          </w:tcPr>
          <w:p>
            <w:pPr>
              <w:pStyle w:val="TableParagraph"/>
              <w:rPr>
                <w:rFonts w:ascii="Times New Roman"/>
                <w:sz w:val="18"/>
              </w:rPr>
            </w:pPr>
          </w:p>
        </w:tc>
        <w:tc>
          <w:tcPr>
            <w:tcW w:w="1131" w:type="dxa"/>
            <w:tcBorders>
              <w:bottom w:val="single" w:sz="4" w:space="0" w:color="EC7C30"/>
            </w:tcBorders>
          </w:tcPr>
          <w:p>
            <w:pPr>
              <w:pStyle w:val="TableParagraph"/>
              <w:rPr>
                <w:rFonts w:ascii="Times New Roman"/>
                <w:sz w:val="18"/>
              </w:rPr>
            </w:pPr>
          </w:p>
        </w:tc>
        <w:tc>
          <w:tcPr>
            <w:tcW w:w="1214" w:type="dxa"/>
            <w:tcBorders>
              <w:bottom w:val="single" w:sz="4" w:space="0" w:color="EC7C30"/>
            </w:tcBorders>
          </w:tcPr>
          <w:p>
            <w:pPr>
              <w:pStyle w:val="TableParagraph"/>
              <w:rPr>
                <w:rFonts w:ascii="Times New Roman"/>
                <w:sz w:val="18"/>
              </w:rPr>
            </w:pPr>
          </w:p>
        </w:tc>
      </w:tr>
      <w:tr>
        <w:trPr>
          <w:trHeight w:val="180" w:hRule="atLeast"/>
        </w:trPr>
        <w:tc>
          <w:tcPr>
            <w:tcW w:w="3991" w:type="dxa"/>
            <w:tcBorders>
              <w:top w:val="single" w:sz="4" w:space="0" w:color="EC7C30"/>
            </w:tcBorders>
          </w:tcPr>
          <w:p>
            <w:pPr>
              <w:pStyle w:val="TableParagraph"/>
              <w:spacing w:line="160" w:lineRule="exact"/>
              <w:ind w:left="115"/>
              <w:rPr>
                <w:b/>
                <w:sz w:val="16"/>
              </w:rPr>
            </w:pPr>
            <w:bookmarkStart w:name="TR" w:id="2175"/>
            <w:bookmarkEnd w:id="2175"/>
            <w:r>
              <w:rPr/>
            </w:r>
            <w:bookmarkStart w:name="Span" w:id="2176"/>
            <w:bookmarkEnd w:id="2176"/>
            <w:r>
              <w:rPr/>
            </w:r>
            <w:bookmarkStart w:name="Respectful relationships that allow for " w:id="2177"/>
            <w:bookmarkEnd w:id="2177"/>
            <w:r>
              <w:rPr/>
            </w:r>
            <w:r>
              <w:rPr>
                <w:b/>
                <w:color w:val="C45811"/>
                <w:sz w:val="16"/>
              </w:rPr>
              <w:t>Respectful relationships that allow for flexibility</w:t>
            </w:r>
          </w:p>
        </w:tc>
        <w:tc>
          <w:tcPr>
            <w:tcW w:w="1155" w:type="dxa"/>
            <w:tcBorders>
              <w:top w:val="single" w:sz="4" w:space="0" w:color="EC7C30"/>
            </w:tcBorders>
          </w:tcPr>
          <w:p>
            <w:pPr>
              <w:pStyle w:val="TableParagraph"/>
              <w:spacing w:line="160" w:lineRule="exact"/>
              <w:ind w:left="394" w:right="397"/>
              <w:jc w:val="center"/>
              <w:rPr>
                <w:b/>
                <w:sz w:val="16"/>
              </w:rPr>
            </w:pPr>
            <w:bookmarkStart w:name="6% " w:id="2178"/>
            <w:bookmarkEnd w:id="2178"/>
            <w:r>
              <w:rPr/>
            </w:r>
            <w:r>
              <w:rPr>
                <w:b/>
                <w:color w:val="C45811"/>
                <w:sz w:val="16"/>
              </w:rPr>
              <w:t>6%</w:t>
            </w:r>
          </w:p>
        </w:tc>
        <w:tc>
          <w:tcPr>
            <w:tcW w:w="1222" w:type="dxa"/>
            <w:tcBorders>
              <w:top w:val="single" w:sz="4" w:space="0" w:color="EC7C30"/>
            </w:tcBorders>
          </w:tcPr>
          <w:p>
            <w:pPr>
              <w:pStyle w:val="TableParagraph"/>
              <w:spacing w:line="160" w:lineRule="exact"/>
              <w:ind w:right="8"/>
              <w:jc w:val="center"/>
              <w:rPr>
                <w:b/>
                <w:sz w:val="16"/>
              </w:rPr>
            </w:pPr>
            <w:bookmarkStart w:name="- " w:id="2179"/>
            <w:bookmarkEnd w:id="2179"/>
            <w:r>
              <w:rPr/>
            </w:r>
            <w:r>
              <w:rPr>
                <w:b/>
                <w:color w:val="C45811"/>
                <w:w w:val="100"/>
                <w:sz w:val="16"/>
              </w:rPr>
              <w:t>-</w:t>
            </w:r>
          </w:p>
        </w:tc>
        <w:tc>
          <w:tcPr>
            <w:tcW w:w="1131" w:type="dxa"/>
            <w:tcBorders>
              <w:top w:val="single" w:sz="4" w:space="0" w:color="EC7C30"/>
            </w:tcBorders>
          </w:tcPr>
          <w:p>
            <w:pPr>
              <w:pStyle w:val="TableParagraph"/>
              <w:spacing w:line="160" w:lineRule="exact"/>
              <w:ind w:left="2"/>
              <w:jc w:val="center"/>
              <w:rPr>
                <w:b/>
                <w:sz w:val="16"/>
              </w:rPr>
            </w:pPr>
            <w:bookmarkStart w:name="- " w:id="2180"/>
            <w:bookmarkEnd w:id="2180"/>
            <w:r>
              <w:rPr/>
            </w:r>
            <w:r>
              <w:rPr>
                <w:b/>
                <w:color w:val="C45811"/>
                <w:w w:val="100"/>
                <w:sz w:val="16"/>
              </w:rPr>
              <w:t>-</w:t>
            </w:r>
          </w:p>
        </w:tc>
        <w:tc>
          <w:tcPr>
            <w:tcW w:w="1214" w:type="dxa"/>
            <w:tcBorders>
              <w:top w:val="single" w:sz="4" w:space="0" w:color="EC7C30"/>
            </w:tcBorders>
          </w:tcPr>
          <w:p>
            <w:pPr>
              <w:pStyle w:val="TableParagraph"/>
              <w:spacing w:line="160" w:lineRule="exact"/>
              <w:ind w:left="438" w:right="413"/>
              <w:jc w:val="center"/>
              <w:rPr>
                <w:b/>
                <w:sz w:val="16"/>
              </w:rPr>
            </w:pPr>
            <w:bookmarkStart w:name="6% " w:id="2181"/>
            <w:bookmarkEnd w:id="2181"/>
            <w:r>
              <w:rPr/>
            </w:r>
            <w:r>
              <w:rPr>
                <w:b/>
                <w:color w:val="C45811"/>
                <w:sz w:val="16"/>
              </w:rPr>
              <w:t>6%</w:t>
            </w:r>
          </w:p>
        </w:tc>
      </w:tr>
      <w:tr>
        <w:trPr>
          <w:trHeight w:val="299" w:hRule="atLeast"/>
        </w:trPr>
        <w:tc>
          <w:tcPr>
            <w:tcW w:w="3991" w:type="dxa"/>
            <w:tcBorders>
              <w:bottom w:val="single" w:sz="4" w:space="0" w:color="EC7C30"/>
            </w:tcBorders>
          </w:tcPr>
          <w:p>
            <w:pPr>
              <w:pStyle w:val="TableParagraph"/>
              <w:spacing w:line="182" w:lineRule="exact"/>
              <w:ind w:left="115"/>
              <w:rPr>
                <w:b/>
                <w:sz w:val="16"/>
              </w:rPr>
            </w:pPr>
            <w:r>
              <w:rPr>
                <w:b/>
                <w:color w:val="C45811"/>
                <w:sz w:val="16"/>
              </w:rPr>
              <w:t>to meet cultural obligations</w:t>
            </w:r>
          </w:p>
        </w:tc>
        <w:tc>
          <w:tcPr>
            <w:tcW w:w="1155" w:type="dxa"/>
            <w:tcBorders>
              <w:bottom w:val="single" w:sz="4" w:space="0" w:color="EC7C30"/>
            </w:tcBorders>
          </w:tcPr>
          <w:p>
            <w:pPr>
              <w:pStyle w:val="TableParagraph"/>
              <w:rPr>
                <w:rFonts w:ascii="Times New Roman"/>
                <w:sz w:val="18"/>
              </w:rPr>
            </w:pPr>
          </w:p>
        </w:tc>
        <w:tc>
          <w:tcPr>
            <w:tcW w:w="1222" w:type="dxa"/>
            <w:tcBorders>
              <w:bottom w:val="single" w:sz="4" w:space="0" w:color="EC7C30"/>
            </w:tcBorders>
          </w:tcPr>
          <w:p>
            <w:pPr>
              <w:pStyle w:val="TableParagraph"/>
              <w:rPr>
                <w:rFonts w:ascii="Times New Roman"/>
                <w:sz w:val="18"/>
              </w:rPr>
            </w:pPr>
          </w:p>
        </w:tc>
        <w:tc>
          <w:tcPr>
            <w:tcW w:w="1131" w:type="dxa"/>
            <w:tcBorders>
              <w:bottom w:val="single" w:sz="4" w:space="0" w:color="EC7C30"/>
            </w:tcBorders>
          </w:tcPr>
          <w:p>
            <w:pPr>
              <w:pStyle w:val="TableParagraph"/>
              <w:rPr>
                <w:rFonts w:ascii="Times New Roman"/>
                <w:sz w:val="18"/>
              </w:rPr>
            </w:pPr>
          </w:p>
        </w:tc>
        <w:tc>
          <w:tcPr>
            <w:tcW w:w="1214" w:type="dxa"/>
            <w:tcBorders>
              <w:bottom w:val="single" w:sz="4" w:space="0" w:color="EC7C30"/>
            </w:tcBorders>
          </w:tcPr>
          <w:p>
            <w:pPr>
              <w:pStyle w:val="TableParagraph"/>
              <w:rPr>
                <w:rFonts w:ascii="Times New Roman"/>
                <w:sz w:val="18"/>
              </w:rPr>
            </w:pPr>
          </w:p>
        </w:tc>
      </w:tr>
    </w:tbl>
    <w:p>
      <w:pPr>
        <w:spacing w:line="276" w:lineRule="auto" w:before="113"/>
        <w:ind w:left="1440" w:right="870" w:firstLine="0"/>
        <w:jc w:val="left"/>
        <w:rPr>
          <w:i/>
          <w:sz w:val="14"/>
        </w:rPr>
      </w:pPr>
      <w:bookmarkStart w:name="Q22 While all of these factors might be " w:id="2182"/>
      <w:bookmarkEnd w:id="2182"/>
      <w:r>
        <w:rPr/>
      </w:r>
      <w:r>
        <w:rPr>
          <w:i/>
          <w:color w:val="000104"/>
          <w:sz w:val="14"/>
        </w:rPr>
        <w:t>Q22 While all of these factors might be important, please rank the following statements from least important to most important in deciding to take up an FfS </w:t>
      </w:r>
      <w:r>
        <w:rPr>
          <w:i/>
          <w:color w:val="000104"/>
          <w:sz w:val="14"/>
        </w:rPr>
        <w:t>opportunity n=16</w:t>
      </w:r>
    </w:p>
    <w:p>
      <w:pPr>
        <w:pStyle w:val="BodyText"/>
        <w:spacing w:line="276" w:lineRule="auto" w:before="119"/>
        <w:ind w:left="1440" w:right="1535"/>
      </w:pPr>
      <w:bookmarkStart w:name="The qualitative data further explains th" w:id="2183"/>
      <w:bookmarkEnd w:id="2183"/>
      <w:r>
        <w:rPr/>
      </w:r>
      <w:r>
        <w:rPr/>
        <w:t>The </w:t>
      </w:r>
      <w:r>
        <w:rPr>
          <w:color w:val="000104"/>
        </w:rPr>
        <w:t>qualitative </w:t>
      </w:r>
      <w:r>
        <w:rPr/>
        <w:t>data further explains the survey data with the main motivating factors for FfS activities mentioned being:</w:t>
      </w:r>
    </w:p>
    <w:p>
      <w:pPr>
        <w:pStyle w:val="ListParagraph"/>
        <w:numPr>
          <w:ilvl w:val="2"/>
          <w:numId w:val="13"/>
        </w:numPr>
        <w:tabs>
          <w:tab w:pos="2153" w:val="left" w:leader="none"/>
          <w:tab w:pos="2154" w:val="left" w:leader="none"/>
        </w:tabs>
        <w:spacing w:line="240" w:lineRule="auto" w:before="121" w:after="0"/>
        <w:ind w:left="2153" w:right="0" w:hanging="355"/>
        <w:jc w:val="left"/>
        <w:rPr>
          <w:rFonts w:ascii="Symbol" w:hAnsi="Symbol"/>
          <w:sz w:val="22"/>
        </w:rPr>
      </w:pPr>
      <w:bookmarkStart w:name=" FfS means additional funds are generat" w:id="2184"/>
      <w:bookmarkEnd w:id="2184"/>
      <w:r>
        <w:rPr/>
      </w:r>
      <w:bookmarkStart w:name=" FfS means additional funds are generat" w:id="2185"/>
      <w:bookmarkEnd w:id="2185"/>
      <w:r>
        <w:rPr>
          <w:sz w:val="22"/>
        </w:rPr>
        <w:t>F</w:t>
      </w:r>
      <w:r>
        <w:rPr>
          <w:sz w:val="22"/>
        </w:rPr>
        <w:t>fS</w:t>
      </w:r>
      <w:r>
        <w:rPr>
          <w:spacing w:val="11"/>
          <w:sz w:val="22"/>
        </w:rPr>
        <w:t> </w:t>
      </w:r>
      <w:r>
        <w:rPr>
          <w:sz w:val="22"/>
        </w:rPr>
        <w:t>means</w:t>
      </w:r>
      <w:r>
        <w:rPr>
          <w:spacing w:val="12"/>
          <w:sz w:val="22"/>
        </w:rPr>
        <w:t> </w:t>
      </w:r>
      <w:r>
        <w:rPr>
          <w:sz w:val="22"/>
        </w:rPr>
        <w:t>additional</w:t>
      </w:r>
      <w:r>
        <w:rPr>
          <w:spacing w:val="8"/>
          <w:sz w:val="22"/>
        </w:rPr>
        <w:t> </w:t>
      </w:r>
      <w:r>
        <w:rPr>
          <w:sz w:val="22"/>
        </w:rPr>
        <w:t>funds</w:t>
      </w:r>
      <w:r>
        <w:rPr>
          <w:spacing w:val="15"/>
          <w:sz w:val="22"/>
        </w:rPr>
        <w:t> </w:t>
      </w:r>
      <w:r>
        <w:rPr>
          <w:sz w:val="22"/>
        </w:rPr>
        <w:t>are</w:t>
      </w:r>
      <w:r>
        <w:rPr>
          <w:spacing w:val="9"/>
          <w:sz w:val="22"/>
        </w:rPr>
        <w:t> </w:t>
      </w:r>
      <w:r>
        <w:rPr>
          <w:sz w:val="22"/>
        </w:rPr>
        <w:t>generated</w:t>
      </w:r>
      <w:r>
        <w:rPr>
          <w:spacing w:val="15"/>
          <w:sz w:val="22"/>
        </w:rPr>
        <w:t> </w:t>
      </w:r>
      <w:r>
        <w:rPr>
          <w:sz w:val="22"/>
        </w:rPr>
        <w:t>that</w:t>
      </w:r>
      <w:r>
        <w:rPr>
          <w:spacing w:val="13"/>
          <w:sz w:val="22"/>
        </w:rPr>
        <w:t> </w:t>
      </w:r>
      <w:r>
        <w:rPr>
          <w:sz w:val="22"/>
        </w:rPr>
        <w:t>can</w:t>
      </w:r>
      <w:r>
        <w:rPr>
          <w:spacing w:val="15"/>
          <w:sz w:val="22"/>
        </w:rPr>
        <w:t> </w:t>
      </w:r>
      <w:r>
        <w:rPr>
          <w:sz w:val="22"/>
        </w:rPr>
        <w:t>be</w:t>
      </w:r>
      <w:r>
        <w:rPr>
          <w:spacing w:val="11"/>
          <w:sz w:val="22"/>
        </w:rPr>
        <w:t> </w:t>
      </w:r>
      <w:r>
        <w:rPr>
          <w:sz w:val="22"/>
        </w:rPr>
        <w:t>used</w:t>
      </w:r>
      <w:r>
        <w:rPr>
          <w:spacing w:val="10"/>
          <w:sz w:val="22"/>
        </w:rPr>
        <w:t> </w:t>
      </w:r>
      <w:r>
        <w:rPr>
          <w:sz w:val="22"/>
        </w:rPr>
        <w:t>for</w:t>
      </w:r>
      <w:r>
        <w:rPr>
          <w:spacing w:val="12"/>
          <w:sz w:val="22"/>
        </w:rPr>
        <w:t> </w:t>
      </w:r>
      <w:r>
        <w:rPr>
          <w:sz w:val="22"/>
        </w:rPr>
        <w:t>organisation</w:t>
      </w:r>
      <w:r>
        <w:rPr>
          <w:spacing w:val="14"/>
          <w:sz w:val="22"/>
        </w:rPr>
        <w:t> </w:t>
      </w:r>
      <w:r>
        <w:rPr>
          <w:sz w:val="22"/>
        </w:rPr>
        <w:t>and</w:t>
      </w:r>
      <w:r>
        <w:rPr>
          <w:spacing w:val="11"/>
          <w:sz w:val="22"/>
        </w:rPr>
        <w:t> </w:t>
      </w:r>
      <w:r>
        <w:rPr>
          <w:sz w:val="22"/>
        </w:rPr>
        <w:t>community</w:t>
      </w:r>
    </w:p>
    <w:p>
      <w:pPr>
        <w:spacing w:after="0" w:line="240" w:lineRule="auto"/>
        <w:jc w:val="left"/>
        <w:rPr>
          <w:rFonts w:ascii="Symbol" w:hAnsi="Symbol"/>
          <w:sz w:val="22"/>
        </w:rPr>
        <w:sectPr>
          <w:footerReference w:type="default" r:id="rId111"/>
          <w:pgSz w:w="11910" w:h="16840"/>
          <w:pgMar w:footer="2357" w:header="595" w:top="1260" w:bottom="2540" w:left="0" w:right="0"/>
        </w:sectPr>
      </w:pPr>
    </w:p>
    <w:p>
      <w:pPr>
        <w:pStyle w:val="ListParagraph"/>
        <w:numPr>
          <w:ilvl w:val="2"/>
          <w:numId w:val="13"/>
        </w:numPr>
        <w:tabs>
          <w:tab w:pos="2154" w:val="left" w:leader="none"/>
        </w:tabs>
        <w:spacing w:line="271" w:lineRule="auto" w:before="177" w:after="0"/>
        <w:ind w:left="2153" w:right="656" w:hanging="355"/>
        <w:jc w:val="both"/>
        <w:rPr>
          <w:rFonts w:ascii="Symbol" w:hAnsi="Symbol"/>
          <w:sz w:val="22"/>
        </w:rPr>
      </w:pPr>
      <w:bookmarkStart w:name="“The workload of the Ranger team is alre" w:id="2186"/>
      <w:bookmarkEnd w:id="2186"/>
      <w:r>
        <w:rPr/>
      </w:r>
      <w:bookmarkStart w:name="Span" w:id="2187"/>
      <w:bookmarkEnd w:id="2187"/>
      <w:r>
        <w:rPr/>
      </w:r>
      <w:bookmarkStart w:name=" FfS helps to create new opportunities " w:id="2188"/>
      <w:bookmarkEnd w:id="2188"/>
      <w:r>
        <w:rPr/>
      </w:r>
      <w:bookmarkStart w:name="Figure 6" w:id="2189"/>
      <w:bookmarkEnd w:id="2189"/>
      <w:r>
        <w:rPr/>
      </w:r>
      <w:bookmarkStart w:name="Figure 6" w:id="2190"/>
      <w:bookmarkEnd w:id="2190"/>
      <w:r>
        <w:rPr>
          <w:sz w:val="22"/>
        </w:rPr>
        <w:t>F</w:t>
      </w:r>
      <w:r>
        <w:rPr>
          <w:sz w:val="22"/>
        </w:rPr>
        <w:t>fS</w:t>
      </w:r>
      <w:r>
        <w:rPr>
          <w:spacing w:val="-16"/>
          <w:sz w:val="22"/>
        </w:rPr>
        <w:t> </w:t>
      </w:r>
      <w:r>
        <w:rPr>
          <w:sz w:val="22"/>
        </w:rPr>
        <w:t>helps</w:t>
      </w:r>
      <w:r>
        <w:rPr>
          <w:spacing w:val="-14"/>
          <w:sz w:val="22"/>
        </w:rPr>
        <w:t> </w:t>
      </w:r>
      <w:r>
        <w:rPr>
          <w:sz w:val="22"/>
        </w:rPr>
        <w:t>to</w:t>
      </w:r>
      <w:r>
        <w:rPr>
          <w:spacing w:val="-18"/>
          <w:sz w:val="22"/>
        </w:rPr>
        <w:t> </w:t>
      </w:r>
      <w:r>
        <w:rPr>
          <w:sz w:val="22"/>
        </w:rPr>
        <w:t>create</w:t>
      </w:r>
      <w:r>
        <w:rPr>
          <w:spacing w:val="-14"/>
          <w:sz w:val="22"/>
        </w:rPr>
        <w:t> </w:t>
      </w:r>
      <w:r>
        <w:rPr>
          <w:sz w:val="22"/>
        </w:rPr>
        <w:t>new</w:t>
      </w:r>
      <w:r>
        <w:rPr>
          <w:spacing w:val="-18"/>
          <w:sz w:val="22"/>
        </w:rPr>
        <w:t> </w:t>
      </w:r>
      <w:r>
        <w:rPr>
          <w:sz w:val="22"/>
        </w:rPr>
        <w:t>opportunities</w:t>
      </w:r>
      <w:r>
        <w:rPr>
          <w:spacing w:val="-16"/>
          <w:sz w:val="22"/>
        </w:rPr>
        <w:t> </w:t>
      </w:r>
      <w:r>
        <w:rPr>
          <w:sz w:val="22"/>
        </w:rPr>
        <w:t>for</w:t>
      </w:r>
      <w:r>
        <w:rPr>
          <w:spacing w:val="-15"/>
          <w:sz w:val="22"/>
        </w:rPr>
        <w:t> </w:t>
      </w:r>
      <w:r>
        <w:rPr>
          <w:sz w:val="22"/>
        </w:rPr>
        <w:t>ILSM</w:t>
      </w:r>
      <w:r>
        <w:rPr>
          <w:spacing w:val="-17"/>
          <w:sz w:val="22"/>
        </w:rPr>
        <w:t> </w:t>
      </w:r>
      <w:r>
        <w:rPr>
          <w:sz w:val="22"/>
        </w:rPr>
        <w:t>organisations</w:t>
      </w:r>
      <w:r>
        <w:rPr>
          <w:spacing w:val="-15"/>
          <w:sz w:val="22"/>
        </w:rPr>
        <w:t> </w:t>
      </w:r>
      <w:r>
        <w:rPr>
          <w:sz w:val="22"/>
        </w:rPr>
        <w:t>and</w:t>
      </w:r>
      <w:r>
        <w:rPr>
          <w:spacing w:val="-14"/>
          <w:sz w:val="22"/>
        </w:rPr>
        <w:t> </w:t>
      </w:r>
      <w:r>
        <w:rPr>
          <w:sz w:val="22"/>
        </w:rPr>
        <w:t>communities</w:t>
      </w:r>
      <w:r>
        <w:rPr>
          <w:spacing w:val="-15"/>
          <w:sz w:val="22"/>
        </w:rPr>
        <w:t> </w:t>
      </w:r>
      <w:r>
        <w:rPr>
          <w:sz w:val="22"/>
        </w:rPr>
        <w:t>to</w:t>
      </w:r>
      <w:r>
        <w:rPr>
          <w:spacing w:val="-14"/>
          <w:sz w:val="22"/>
        </w:rPr>
        <w:t> </w:t>
      </w:r>
      <w:r>
        <w:rPr>
          <w:sz w:val="22"/>
        </w:rPr>
        <w:t>become</w:t>
      </w:r>
      <w:r>
        <w:rPr>
          <w:spacing w:val="-17"/>
          <w:sz w:val="22"/>
        </w:rPr>
        <w:t> </w:t>
      </w:r>
      <w:r>
        <w:rPr>
          <w:sz w:val="22"/>
        </w:rPr>
        <w:t>more financially</w:t>
      </w:r>
      <w:r>
        <w:rPr>
          <w:spacing w:val="-3"/>
          <w:sz w:val="22"/>
        </w:rPr>
        <w:t> </w:t>
      </w:r>
      <w:r>
        <w:rPr>
          <w:sz w:val="22"/>
        </w:rPr>
        <w:t>self-reliant</w:t>
      </w:r>
    </w:p>
    <w:p>
      <w:pPr>
        <w:pStyle w:val="ListParagraph"/>
        <w:numPr>
          <w:ilvl w:val="2"/>
          <w:numId w:val="13"/>
        </w:numPr>
        <w:tabs>
          <w:tab w:pos="2154" w:val="left" w:leader="none"/>
        </w:tabs>
        <w:spacing w:line="273" w:lineRule="auto" w:before="7" w:after="0"/>
        <w:ind w:left="2153" w:right="658" w:hanging="355"/>
        <w:jc w:val="both"/>
        <w:rPr>
          <w:rFonts w:ascii="Symbol" w:hAnsi="Symbol"/>
          <w:sz w:val="22"/>
        </w:rPr>
      </w:pPr>
      <w:bookmarkStart w:name=" rangers can do the work that governmen" w:id="2191"/>
      <w:bookmarkEnd w:id="2191"/>
      <w:r>
        <w:rPr/>
      </w:r>
      <w:bookmarkStart w:name=" rangers can do the work that governmen" w:id="2192"/>
      <w:bookmarkEnd w:id="2192"/>
      <w:r>
        <w:rPr>
          <w:sz w:val="22"/>
        </w:rPr>
        <w:t>r</w:t>
      </w:r>
      <w:r>
        <w:rPr>
          <w:sz w:val="22"/>
        </w:rPr>
        <w:t>angers</w:t>
      </w:r>
      <w:r>
        <w:rPr>
          <w:spacing w:val="-7"/>
          <w:sz w:val="22"/>
        </w:rPr>
        <w:t> </w:t>
      </w:r>
      <w:r>
        <w:rPr>
          <w:sz w:val="22"/>
        </w:rPr>
        <w:t>can</w:t>
      </w:r>
      <w:r>
        <w:rPr>
          <w:spacing w:val="-5"/>
          <w:sz w:val="22"/>
        </w:rPr>
        <w:t> </w:t>
      </w:r>
      <w:r>
        <w:rPr>
          <w:sz w:val="22"/>
        </w:rPr>
        <w:t>do</w:t>
      </w:r>
      <w:r>
        <w:rPr>
          <w:spacing w:val="-7"/>
          <w:sz w:val="22"/>
        </w:rPr>
        <w:t> </w:t>
      </w:r>
      <w:r>
        <w:rPr>
          <w:sz w:val="22"/>
        </w:rPr>
        <w:t>the</w:t>
      </w:r>
      <w:r>
        <w:rPr>
          <w:spacing w:val="-6"/>
          <w:sz w:val="22"/>
        </w:rPr>
        <w:t> </w:t>
      </w:r>
      <w:r>
        <w:rPr>
          <w:sz w:val="22"/>
        </w:rPr>
        <w:t>work</w:t>
      </w:r>
      <w:r>
        <w:rPr>
          <w:spacing w:val="-6"/>
          <w:sz w:val="22"/>
        </w:rPr>
        <w:t> </w:t>
      </w:r>
      <w:r>
        <w:rPr>
          <w:sz w:val="22"/>
        </w:rPr>
        <w:t>that</w:t>
      </w:r>
      <w:r>
        <w:rPr>
          <w:spacing w:val="-6"/>
          <w:sz w:val="22"/>
        </w:rPr>
        <w:t> </w:t>
      </w:r>
      <w:r>
        <w:rPr>
          <w:sz w:val="22"/>
        </w:rPr>
        <w:t>government</w:t>
      </w:r>
      <w:r>
        <w:rPr>
          <w:spacing w:val="-3"/>
          <w:sz w:val="22"/>
        </w:rPr>
        <w:t> </w:t>
      </w:r>
      <w:r>
        <w:rPr>
          <w:sz w:val="22"/>
        </w:rPr>
        <w:t>and</w:t>
      </w:r>
      <w:r>
        <w:rPr>
          <w:spacing w:val="-6"/>
          <w:sz w:val="22"/>
        </w:rPr>
        <w:t> </w:t>
      </w:r>
      <w:r>
        <w:rPr>
          <w:sz w:val="22"/>
        </w:rPr>
        <w:t>non-government</w:t>
      </w:r>
      <w:r>
        <w:rPr>
          <w:spacing w:val="-5"/>
          <w:sz w:val="22"/>
        </w:rPr>
        <w:t> </w:t>
      </w:r>
      <w:r>
        <w:rPr>
          <w:sz w:val="22"/>
        </w:rPr>
        <w:t>partners</w:t>
      </w:r>
      <w:r>
        <w:rPr>
          <w:spacing w:val="-6"/>
          <w:sz w:val="22"/>
        </w:rPr>
        <w:t> </w:t>
      </w:r>
      <w:r>
        <w:rPr>
          <w:sz w:val="22"/>
        </w:rPr>
        <w:t>cannot</w:t>
      </w:r>
      <w:r>
        <w:rPr>
          <w:spacing w:val="-4"/>
          <w:sz w:val="22"/>
        </w:rPr>
        <w:t> </w:t>
      </w:r>
      <w:r>
        <w:rPr>
          <w:sz w:val="22"/>
        </w:rPr>
        <w:t>do</w:t>
      </w:r>
      <w:r>
        <w:rPr>
          <w:spacing w:val="-4"/>
          <w:sz w:val="22"/>
        </w:rPr>
        <w:t> </w:t>
      </w:r>
      <w:r>
        <w:rPr>
          <w:sz w:val="22"/>
        </w:rPr>
        <w:t>as</w:t>
      </w:r>
      <w:r>
        <w:rPr>
          <w:spacing w:val="-7"/>
          <w:sz w:val="22"/>
        </w:rPr>
        <w:t> </w:t>
      </w:r>
      <w:r>
        <w:rPr>
          <w:sz w:val="22"/>
        </w:rPr>
        <w:t>they</w:t>
      </w:r>
      <w:r>
        <w:rPr>
          <w:spacing w:val="-6"/>
          <w:sz w:val="22"/>
        </w:rPr>
        <w:t> </w:t>
      </w:r>
      <w:r>
        <w:rPr>
          <w:sz w:val="22"/>
        </w:rPr>
        <w:t>are on country, have the expertise and can do the work more cost-effectively than the contracting partner bringing in their </w:t>
      </w:r>
      <w:r>
        <w:rPr>
          <w:spacing w:val="-3"/>
          <w:sz w:val="22"/>
        </w:rPr>
        <w:t>own</w:t>
      </w:r>
      <w:r>
        <w:rPr>
          <w:spacing w:val="-1"/>
          <w:sz w:val="22"/>
        </w:rPr>
        <w:t> </w:t>
      </w:r>
      <w:r>
        <w:rPr>
          <w:sz w:val="22"/>
        </w:rPr>
        <w:t>experts</w:t>
      </w:r>
    </w:p>
    <w:p>
      <w:pPr>
        <w:pStyle w:val="ListParagraph"/>
        <w:numPr>
          <w:ilvl w:val="2"/>
          <w:numId w:val="13"/>
        </w:numPr>
        <w:tabs>
          <w:tab w:pos="2153" w:val="left" w:leader="none"/>
          <w:tab w:pos="2154" w:val="left" w:leader="none"/>
        </w:tabs>
        <w:spacing w:line="240" w:lineRule="auto" w:before="2" w:after="0"/>
        <w:ind w:left="2153" w:right="0" w:hanging="355"/>
        <w:jc w:val="left"/>
        <w:rPr>
          <w:rFonts w:ascii="Symbol" w:hAnsi="Symbol"/>
          <w:sz w:val="22"/>
        </w:rPr>
      </w:pPr>
      <w:bookmarkStart w:name=" FfS helps to create sustainable, benef" w:id="2193"/>
      <w:bookmarkEnd w:id="2193"/>
      <w:r>
        <w:rPr/>
      </w:r>
      <w:bookmarkStart w:name=" FfS helps to create sustainable, benef" w:id="2194"/>
      <w:bookmarkEnd w:id="2194"/>
      <w:r>
        <w:rPr>
          <w:sz w:val="22"/>
        </w:rPr>
        <w:t>F</w:t>
      </w:r>
      <w:r>
        <w:rPr>
          <w:sz w:val="22"/>
        </w:rPr>
        <w:t>fS helps to create sustainable, beneficial relationships with partner</w:t>
      </w:r>
      <w:r>
        <w:rPr>
          <w:spacing w:val="-9"/>
          <w:sz w:val="22"/>
        </w:rPr>
        <w:t> </w:t>
      </w:r>
      <w:r>
        <w:rPr>
          <w:sz w:val="22"/>
        </w:rPr>
        <w:t>organisations.</w:t>
      </w:r>
    </w:p>
    <w:p>
      <w:pPr>
        <w:pStyle w:val="Heading5"/>
        <w:spacing w:before="79"/>
      </w:pPr>
      <w:r>
        <w:rPr/>
        <w:drawing>
          <wp:anchor distT="0" distB="0" distL="0" distR="0" allowOverlap="1" layoutInCell="1" locked="0" behindDoc="0" simplePos="0" relativeHeight="3976">
            <wp:simplePos x="0" y="0"/>
            <wp:positionH relativeFrom="page">
              <wp:posOffset>917447</wp:posOffset>
            </wp:positionH>
            <wp:positionV relativeFrom="paragraph">
              <wp:posOffset>80084</wp:posOffset>
            </wp:positionV>
            <wp:extent cx="332994" cy="118109"/>
            <wp:effectExtent l="0" t="0" r="0" b="0"/>
            <wp:wrapNone/>
            <wp:docPr id="87" name="image63.png" descr=""/>
            <wp:cNvGraphicFramePr>
              <a:graphicFrameLocks noChangeAspect="1"/>
            </wp:cNvGraphicFramePr>
            <a:graphic>
              <a:graphicData uri="http://schemas.openxmlformats.org/drawingml/2006/picture">
                <pic:pic>
                  <pic:nvPicPr>
                    <pic:cNvPr id="88" name="image63.png"/>
                    <pic:cNvPicPr/>
                  </pic:nvPicPr>
                  <pic:blipFill>
                    <a:blip r:embed="rId113" cstate="print"/>
                    <a:stretch>
                      <a:fillRect/>
                    </a:stretch>
                  </pic:blipFill>
                  <pic:spPr>
                    <a:xfrm>
                      <a:off x="0" y="0"/>
                      <a:ext cx="332994" cy="118109"/>
                    </a:xfrm>
                    <a:prstGeom prst="rect">
                      <a:avLst/>
                    </a:prstGeom>
                  </pic:spPr>
                </pic:pic>
              </a:graphicData>
            </a:graphic>
          </wp:anchor>
        </w:drawing>
      </w:r>
      <w:bookmarkStart w:name=" Contracting Fee for Service activity " w:id="2195"/>
      <w:bookmarkEnd w:id="2195"/>
      <w:r>
        <w:rPr>
          <w:b w:val="0"/>
        </w:rPr>
      </w:r>
      <w:r>
        <w:rPr/>
        <w:t>Contracting Fee for Service activity</w:t>
      </w:r>
    </w:p>
    <w:p>
      <w:pPr>
        <w:pStyle w:val="BodyText"/>
        <w:spacing w:line="276" w:lineRule="auto" w:before="120"/>
        <w:ind w:left="1440" w:right="714"/>
      </w:pPr>
      <w:bookmarkStart w:name="Once a FfS opportunity is deemed feasibl" w:id="2196"/>
      <w:bookmarkEnd w:id="2196"/>
      <w:r>
        <w:rPr/>
      </w:r>
      <w:r>
        <w:rPr>
          <w:color w:val="000104"/>
        </w:rPr>
        <w:t>Once a FfS </w:t>
      </w:r>
      <w:r>
        <w:rPr/>
        <w:t>opportunity </w:t>
      </w:r>
      <w:r>
        <w:rPr>
          <w:color w:val="000104"/>
        </w:rPr>
        <w:t>is deemed feasible a contact needs to be drafted between the partner and the ranger group, and the activity needs to be specified, costed, and requirements negotiated before</w:t>
      </w:r>
      <w:bookmarkStart w:name=", shows that for some ranger groups (12%" w:id="2197"/>
      <w:bookmarkEnd w:id="2197"/>
      <w:r>
        <w:rPr>
          <w:color w:val="000104"/>
        </w:rPr>
      </w:r>
      <w:r>
        <w:rPr>
          <w:color w:val="000104"/>
        </w:rPr>
        <w:t> contracting.</w:t>
      </w:r>
      <w:bookmarkStart w:name="Figure 6" w:id="2198"/>
      <w:bookmarkEnd w:id="2198"/>
      <w:r>
        <w:rPr>
          <w:color w:val="000104"/>
        </w:rPr>
      </w:r>
      <w:r>
        <w:rPr>
          <w:color w:val="000104"/>
        </w:rPr>
        <w:t> </w:t>
      </w:r>
      <w:hyperlink w:history="true" w:anchor="_bookmark23">
        <w:r>
          <w:rPr>
            <w:i/>
          </w:rPr>
          <w:t>Figure 6</w:t>
        </w:r>
      </w:hyperlink>
      <w:r>
        <w:rPr>
          <w:color w:val="000104"/>
        </w:rPr>
        <w:t>, </w:t>
      </w:r>
      <w:r>
        <w:rPr/>
        <w:t>shows that for some ranger groups (12%) the ability to negotiate and ‘seal the deal’ with partners is not easy, while for 11% they find it very easy.</w:t>
      </w:r>
    </w:p>
    <w:p>
      <w:pPr>
        <w:pStyle w:val="BodyText"/>
        <w:spacing w:before="1"/>
        <w:rPr>
          <w:sz w:val="18"/>
        </w:rPr>
      </w:pPr>
    </w:p>
    <w:p>
      <w:pPr>
        <w:spacing w:before="96"/>
        <w:ind w:left="3956" w:right="4512" w:firstLine="0"/>
        <w:jc w:val="center"/>
        <w:rPr>
          <w:sz w:val="16"/>
        </w:rPr>
      </w:pPr>
      <w:r>
        <w:rPr/>
        <w:pict>
          <v:group style="position:absolute;margin-left:83pt;margin-top:18.403936pt;width:446pt;height:147.4pt;mso-position-horizontal-relative:page;mso-position-vertical-relative:paragraph;z-index:1904;mso-wrap-distance-left:0;mso-wrap-distance-right:0" coordorigin="1660,368" coordsize="8920,2948">
            <v:rect style="position:absolute;left:3751;top:2720;width:279;height:588" filled="true" fillcolor="#fbd4b5" stroked="false">
              <v:fill type="solid"/>
            </v:rect>
            <v:rect style="position:absolute;left:4641;top:2720;width:281;height:588" filled="true" fillcolor="#fbd4b5" stroked="false">
              <v:fill type="solid"/>
            </v:rect>
            <v:rect style="position:absolute;left:5534;top:368;width:279;height:2940" filled="true" fillcolor="#fbd4b5" stroked="false">
              <v:fill type="solid"/>
            </v:rect>
            <v:rect style="position:absolute;left:6427;top:2720;width:279;height:588" filled="true" fillcolor="#fbd4b5" stroked="false">
              <v:fill type="solid"/>
            </v:rect>
            <v:rect style="position:absolute;left:7317;top:1544;width:281;height:1764" filled="true" fillcolor="#fbd4b5" stroked="false">
              <v:fill type="solid"/>
            </v:rect>
            <v:rect style="position:absolute;left:8210;top:956;width:279;height:2352" filled="true" fillcolor="#fbd4b5" stroked="false">
              <v:fill type="solid"/>
            </v:rect>
            <v:rect style="position:absolute;left:9103;top:2720;width:279;height:588" filled="true" fillcolor="#fbd4b5" stroked="false">
              <v:fill type="solid"/>
            </v:rect>
            <v:rect style="position:absolute;left:9993;top:2132;width:281;height:1176" filled="true" fillcolor="#fbd4b5" stroked="false">
              <v:fill type="solid"/>
            </v:rect>
            <v:line style="position:absolute" from="1660,3308" to="10580,3308" stroked="true" strokeweight=".75pt" strokecolor="#d9d9d9">
              <v:stroke dashstyle="solid"/>
            </v:line>
            <v:shape style="position:absolute;left:8118;top:688;width:484;height:180" type="#_x0000_t202" filled="false" stroked="false">
              <v:textbox inset="0,0,0,0">
                <w:txbxContent>
                  <w:p>
                    <w:pPr>
                      <w:spacing w:line="179" w:lineRule="exact" w:before="0"/>
                      <w:ind w:left="0" w:right="0" w:firstLine="0"/>
                      <w:jc w:val="left"/>
                      <w:rPr>
                        <w:sz w:val="16"/>
                      </w:rPr>
                    </w:pPr>
                    <w:bookmarkStart w:name="22%        " w:id="2199"/>
                    <w:bookmarkEnd w:id="2199"/>
                    <w:r>
                      <w:rPr/>
                    </w:r>
                    <w:r>
                      <w:rPr>
                        <w:color w:val="404040"/>
                        <w:sz w:val="16"/>
                      </w:rPr>
                      <w:t>22%        </w:t>
                    </w:r>
                  </w:p>
                </w:txbxContent>
              </v:textbox>
              <w10:wrap type="none"/>
            </v:shape>
            <v:shape style="position:absolute;left:7226;top:1276;width:484;height:180" type="#_x0000_t202" filled="false" stroked="false">
              <v:textbox inset="0,0,0,0">
                <w:txbxContent>
                  <w:p>
                    <w:pPr>
                      <w:spacing w:line="179" w:lineRule="exact" w:before="0"/>
                      <w:ind w:left="0" w:right="0" w:firstLine="0"/>
                      <w:jc w:val="left"/>
                      <w:rPr>
                        <w:sz w:val="16"/>
                      </w:rPr>
                    </w:pPr>
                    <w:bookmarkStart w:name="17%        " w:id="2200"/>
                    <w:bookmarkEnd w:id="2200"/>
                    <w:r>
                      <w:rPr/>
                    </w:r>
                    <w:r>
                      <w:rPr>
                        <w:color w:val="404040"/>
                        <w:sz w:val="16"/>
                      </w:rPr>
                      <w:t>17%        </w:t>
                    </w:r>
                  </w:p>
                </w:txbxContent>
              </v:textbox>
              <w10:wrap type="none"/>
            </v:shape>
            <v:shape style="position:absolute;left:9902;top:1864;width:484;height:180" type="#_x0000_t202" filled="false" stroked="false">
              <v:textbox inset="0,0,0,0">
                <w:txbxContent>
                  <w:p>
                    <w:pPr>
                      <w:spacing w:line="179" w:lineRule="exact" w:before="0"/>
                      <w:ind w:left="0" w:right="0" w:firstLine="0"/>
                      <w:jc w:val="left"/>
                      <w:rPr>
                        <w:sz w:val="16"/>
                      </w:rPr>
                    </w:pPr>
                    <w:bookmarkStart w:name="11%        " w:id="2201"/>
                    <w:bookmarkEnd w:id="2201"/>
                    <w:r>
                      <w:rPr/>
                    </w:r>
                    <w:r>
                      <w:rPr>
                        <w:color w:val="404040"/>
                        <w:sz w:val="16"/>
                      </w:rPr>
                      <w:t>11%        </w:t>
                    </w:r>
                  </w:p>
                </w:txbxContent>
              </v:textbox>
              <w10:wrap type="none"/>
            </v:shape>
            <v:shape style="position:absolute;left:3701;top:2452;width:396;height:180" type="#_x0000_t202" filled="false" stroked="false">
              <v:textbox inset="0,0,0,0">
                <w:txbxContent>
                  <w:p>
                    <w:pPr>
                      <w:spacing w:line="179" w:lineRule="exact" w:before="0"/>
                      <w:ind w:left="0" w:right="0" w:firstLine="0"/>
                      <w:jc w:val="left"/>
                      <w:rPr>
                        <w:sz w:val="16"/>
                      </w:rPr>
                    </w:pPr>
                    <w:bookmarkStart w:name="6%        " w:id="2202"/>
                    <w:bookmarkEnd w:id="2202"/>
                    <w:r>
                      <w:rPr/>
                    </w:r>
                    <w:r>
                      <w:rPr>
                        <w:color w:val="404040"/>
                        <w:sz w:val="16"/>
                      </w:rPr>
                      <w:t>6%        </w:t>
                    </w:r>
                  </w:p>
                </w:txbxContent>
              </v:textbox>
              <w10:wrap type="none"/>
            </v:shape>
            <v:shape style="position:absolute;left:4593;top:2452;width:396;height:180" type="#_x0000_t202" filled="false" stroked="false">
              <v:textbox inset="0,0,0,0">
                <w:txbxContent>
                  <w:p>
                    <w:pPr>
                      <w:spacing w:line="179" w:lineRule="exact" w:before="0"/>
                      <w:ind w:left="0" w:right="0" w:firstLine="0"/>
                      <w:jc w:val="left"/>
                      <w:rPr>
                        <w:sz w:val="16"/>
                      </w:rPr>
                    </w:pPr>
                    <w:bookmarkStart w:name="6%        " w:id="2203"/>
                    <w:bookmarkEnd w:id="2203"/>
                    <w:r>
                      <w:rPr/>
                    </w:r>
                    <w:r>
                      <w:rPr>
                        <w:color w:val="404040"/>
                        <w:sz w:val="16"/>
                      </w:rPr>
                      <w:t>6%        </w:t>
                    </w:r>
                  </w:p>
                </w:txbxContent>
              </v:textbox>
              <w10:wrap type="none"/>
            </v:shape>
            <v:shape style="position:absolute;left:6377;top:2452;width:396;height:180" type="#_x0000_t202" filled="false" stroked="false">
              <v:textbox inset="0,0,0,0">
                <w:txbxContent>
                  <w:p>
                    <w:pPr>
                      <w:spacing w:line="179" w:lineRule="exact" w:before="0"/>
                      <w:ind w:left="0" w:right="0" w:firstLine="0"/>
                      <w:jc w:val="left"/>
                      <w:rPr>
                        <w:sz w:val="16"/>
                      </w:rPr>
                    </w:pPr>
                    <w:bookmarkStart w:name="6%        " w:id="2204"/>
                    <w:bookmarkEnd w:id="2204"/>
                    <w:r>
                      <w:rPr/>
                    </w:r>
                    <w:r>
                      <w:rPr>
                        <w:color w:val="404040"/>
                        <w:sz w:val="16"/>
                      </w:rPr>
                      <w:t>6%        </w:t>
                    </w:r>
                  </w:p>
                </w:txbxContent>
              </v:textbox>
              <w10:wrap type="none"/>
            </v:shape>
            <v:shape style="position:absolute;left:9054;top:2452;width:396;height:180" type="#_x0000_t202" filled="false" stroked="false">
              <v:textbox inset="0,0,0,0">
                <w:txbxContent>
                  <w:p>
                    <w:pPr>
                      <w:spacing w:line="179" w:lineRule="exact" w:before="0"/>
                      <w:ind w:left="0" w:right="0" w:firstLine="0"/>
                      <w:jc w:val="left"/>
                      <w:rPr>
                        <w:sz w:val="16"/>
                      </w:rPr>
                    </w:pPr>
                    <w:bookmarkStart w:name="6%        " w:id="2205"/>
                    <w:bookmarkEnd w:id="2205"/>
                    <w:r>
                      <w:rPr/>
                    </w:r>
                    <w:r>
                      <w:rPr>
                        <w:color w:val="404040"/>
                        <w:sz w:val="16"/>
                      </w:rPr>
                      <w:t>6%        </w:t>
                    </w:r>
                  </w:p>
                </w:txbxContent>
              </v:textbox>
              <w10:wrap type="none"/>
            </v:shape>
            <v:shape style="position:absolute;left:1916;top:3040;width:396;height:180" type="#_x0000_t202" filled="false" stroked="false">
              <v:textbox inset="0,0,0,0">
                <w:txbxContent>
                  <w:p>
                    <w:pPr>
                      <w:spacing w:line="179" w:lineRule="exact" w:before="0"/>
                      <w:ind w:left="0" w:right="0" w:firstLine="0"/>
                      <w:jc w:val="left"/>
                      <w:rPr>
                        <w:sz w:val="16"/>
                      </w:rPr>
                    </w:pPr>
                    <w:bookmarkStart w:name="0%        " w:id="2206"/>
                    <w:bookmarkEnd w:id="2206"/>
                    <w:r>
                      <w:rPr/>
                    </w:r>
                    <w:r>
                      <w:rPr>
                        <w:color w:val="404040"/>
                        <w:sz w:val="16"/>
                      </w:rPr>
                      <w:t>0%        </w:t>
                    </w:r>
                  </w:p>
                </w:txbxContent>
              </v:textbox>
              <w10:wrap type="none"/>
            </v:shape>
            <v:shape style="position:absolute;left:2809;top:3040;width:396;height:180" type="#_x0000_t202" filled="false" stroked="false">
              <v:textbox inset="0,0,0,0">
                <w:txbxContent>
                  <w:p>
                    <w:pPr>
                      <w:spacing w:line="179" w:lineRule="exact" w:before="0"/>
                      <w:ind w:left="0" w:right="0" w:firstLine="0"/>
                      <w:jc w:val="left"/>
                      <w:rPr>
                        <w:sz w:val="16"/>
                      </w:rPr>
                    </w:pPr>
                    <w:bookmarkStart w:name="0%        " w:id="2207"/>
                    <w:bookmarkEnd w:id="2207"/>
                    <w:r>
                      <w:rPr/>
                    </w:r>
                    <w:r>
                      <w:rPr>
                        <w:color w:val="404040"/>
                        <w:sz w:val="16"/>
                      </w:rPr>
                      <w:t>0%        </w:t>
                    </w:r>
                  </w:p>
                </w:txbxContent>
              </v:textbox>
              <w10:wrap type="none"/>
            </v:shape>
            <w10:wrap type="topAndBottom"/>
          </v:group>
        </w:pict>
      </w:r>
      <w:bookmarkStart w:name=" " w:id="2208"/>
      <w:bookmarkEnd w:id="2208"/>
      <w:r>
        <w:rPr/>
      </w:r>
      <w:bookmarkStart w:name="Chart" w:id="2209"/>
      <w:bookmarkEnd w:id="2209"/>
      <w:r>
        <w:rPr/>
      </w:r>
      <w:bookmarkStart w:name="Span" w:id="2210"/>
      <w:bookmarkEnd w:id="2210"/>
      <w:r>
        <w:rPr/>
      </w:r>
      <w:bookmarkStart w:name="28%        " w:id="2211"/>
      <w:bookmarkEnd w:id="2211"/>
      <w:r>
        <w:rPr/>
      </w:r>
      <w:r>
        <w:rPr>
          <w:color w:val="404040"/>
          <w:sz w:val="16"/>
        </w:rPr>
        <w:t>28%        </w:t>
      </w:r>
    </w:p>
    <w:p>
      <w:pPr>
        <w:pStyle w:val="BodyText"/>
        <w:spacing w:before="1"/>
        <w:rPr>
          <w:sz w:val="6"/>
        </w:rPr>
      </w:pPr>
    </w:p>
    <w:p>
      <w:pPr>
        <w:spacing w:after="0"/>
        <w:rPr>
          <w:sz w:val="6"/>
        </w:rPr>
        <w:sectPr>
          <w:footerReference w:type="default" r:id="rId112"/>
          <w:pgSz w:w="11910" w:h="16840"/>
          <w:pgMar w:footer="2417" w:header="595" w:top="1260" w:bottom="2600" w:left="0" w:right="0"/>
        </w:sectPr>
      </w:pPr>
    </w:p>
    <w:p>
      <w:pPr>
        <w:spacing w:before="20"/>
        <w:ind w:left="1795" w:right="0" w:hanging="3"/>
        <w:jc w:val="right"/>
        <w:rPr>
          <w:rFonts w:ascii="Calibri"/>
          <w:sz w:val="20"/>
        </w:rPr>
      </w:pPr>
      <w:bookmarkStart w:name="1 - Very" w:id="2212"/>
      <w:bookmarkEnd w:id="2212"/>
      <w:r>
        <w:rPr/>
      </w:r>
      <w:r>
        <w:rPr>
          <w:rFonts w:ascii="Calibri"/>
          <w:color w:val="585858"/>
          <w:sz w:val="20"/>
        </w:rPr>
        <w:t>1 - Very</w:t>
      </w:r>
      <w:r>
        <w:rPr>
          <w:rFonts w:ascii="Calibri"/>
          <w:color w:val="585858"/>
          <w:w w:val="99"/>
          <w:sz w:val="20"/>
        </w:rPr>
        <w:t> </w:t>
      </w:r>
      <w:bookmarkStart w:name="difficult" w:id="2213"/>
      <w:bookmarkEnd w:id="2213"/>
      <w:r>
        <w:rPr>
          <w:rFonts w:ascii="Calibri"/>
          <w:color w:val="585858"/>
          <w:w w:val="99"/>
          <w:sz w:val="20"/>
        </w:rPr>
      </w:r>
      <w:r>
        <w:rPr>
          <w:rFonts w:ascii="Calibri"/>
          <w:color w:val="585858"/>
          <w:w w:val="95"/>
          <w:sz w:val="20"/>
        </w:rPr>
        <w:t>difficult</w:t>
      </w:r>
    </w:p>
    <w:p>
      <w:pPr>
        <w:tabs>
          <w:tab w:pos="1381" w:val="left" w:leader="none"/>
          <w:tab w:pos="2274" w:val="left" w:leader="none"/>
          <w:tab w:pos="3165" w:val="left" w:leader="none"/>
          <w:tab w:pos="4058" w:val="left" w:leader="none"/>
          <w:tab w:pos="4950" w:val="left" w:leader="none"/>
          <w:tab w:pos="5842" w:val="left" w:leader="none"/>
          <w:tab w:pos="6734" w:val="left" w:leader="none"/>
          <w:tab w:pos="7290" w:val="left" w:leader="none"/>
        </w:tabs>
        <w:spacing w:before="20"/>
        <w:ind w:left="489" w:right="0" w:firstLine="0"/>
        <w:jc w:val="left"/>
        <w:rPr>
          <w:rFonts w:ascii="Calibri"/>
          <w:sz w:val="20"/>
        </w:rPr>
      </w:pPr>
      <w:r>
        <w:rPr/>
        <w:br w:type="column"/>
      </w:r>
      <w:bookmarkStart w:name="2" w:id="2214"/>
      <w:bookmarkEnd w:id="2214"/>
      <w:r>
        <w:rPr/>
      </w:r>
      <w:r>
        <w:rPr>
          <w:rFonts w:ascii="Calibri"/>
          <w:color w:val="585858"/>
          <w:sz w:val="20"/>
        </w:rPr>
        <w:t>2</w:t>
        <w:tab/>
      </w:r>
      <w:bookmarkStart w:name="3" w:id="2215"/>
      <w:bookmarkEnd w:id="2215"/>
      <w:r>
        <w:rPr>
          <w:rFonts w:ascii="Calibri"/>
          <w:color w:val="585858"/>
          <w:sz w:val="20"/>
        </w:rPr>
        <w:t>3</w:t>
      </w:r>
      <w:r>
        <w:rPr>
          <w:rFonts w:ascii="Calibri"/>
          <w:color w:val="585858"/>
          <w:sz w:val="20"/>
        </w:rPr>
        <w:tab/>
      </w:r>
      <w:bookmarkStart w:name="4" w:id="2216"/>
      <w:bookmarkEnd w:id="2216"/>
      <w:r>
        <w:rPr>
          <w:rFonts w:ascii="Calibri"/>
          <w:color w:val="585858"/>
          <w:sz w:val="20"/>
        </w:rPr>
        <w:t>4</w:t>
      </w:r>
      <w:r>
        <w:rPr>
          <w:rFonts w:ascii="Calibri"/>
          <w:color w:val="585858"/>
          <w:sz w:val="20"/>
        </w:rPr>
        <w:tab/>
      </w:r>
      <w:bookmarkStart w:name="5" w:id="2217"/>
      <w:bookmarkEnd w:id="2217"/>
      <w:r>
        <w:rPr>
          <w:rFonts w:ascii="Calibri"/>
          <w:color w:val="585858"/>
          <w:sz w:val="20"/>
        </w:rPr>
        <w:t>5</w:t>
      </w:r>
      <w:r>
        <w:rPr>
          <w:rFonts w:ascii="Calibri"/>
          <w:color w:val="585858"/>
          <w:sz w:val="20"/>
        </w:rPr>
        <w:tab/>
      </w:r>
      <w:bookmarkStart w:name="6" w:id="2218"/>
      <w:bookmarkEnd w:id="2218"/>
      <w:r>
        <w:rPr>
          <w:rFonts w:ascii="Calibri"/>
          <w:color w:val="585858"/>
          <w:sz w:val="20"/>
        </w:rPr>
        <w:t>6</w:t>
      </w:r>
      <w:r>
        <w:rPr>
          <w:rFonts w:ascii="Calibri"/>
          <w:color w:val="585858"/>
          <w:sz w:val="20"/>
        </w:rPr>
        <w:tab/>
      </w:r>
      <w:bookmarkStart w:name="7" w:id="2219"/>
      <w:bookmarkEnd w:id="2219"/>
      <w:r>
        <w:rPr>
          <w:rFonts w:ascii="Calibri"/>
          <w:color w:val="585858"/>
          <w:sz w:val="20"/>
        </w:rPr>
        <w:t>7</w:t>
      </w:r>
      <w:r>
        <w:rPr>
          <w:rFonts w:ascii="Calibri"/>
          <w:color w:val="585858"/>
          <w:sz w:val="20"/>
        </w:rPr>
        <w:tab/>
      </w:r>
      <w:bookmarkStart w:name="8" w:id="2220"/>
      <w:bookmarkEnd w:id="2220"/>
      <w:r>
        <w:rPr>
          <w:rFonts w:ascii="Calibri"/>
          <w:color w:val="585858"/>
          <w:sz w:val="20"/>
        </w:rPr>
        <w:t>8</w:t>
      </w:r>
      <w:r>
        <w:rPr>
          <w:rFonts w:ascii="Calibri"/>
          <w:color w:val="585858"/>
          <w:sz w:val="20"/>
        </w:rPr>
        <w:tab/>
      </w:r>
      <w:bookmarkStart w:name="9" w:id="2221"/>
      <w:bookmarkEnd w:id="2221"/>
      <w:r>
        <w:rPr>
          <w:rFonts w:ascii="Calibri"/>
          <w:color w:val="585858"/>
          <w:sz w:val="20"/>
        </w:rPr>
        <w:t>9</w:t>
      </w:r>
      <w:r>
        <w:rPr>
          <w:rFonts w:ascii="Calibri"/>
          <w:color w:val="585858"/>
          <w:sz w:val="20"/>
        </w:rPr>
        <w:tab/>
      </w:r>
      <w:bookmarkStart w:name="10 - Very" w:id="2222"/>
      <w:bookmarkEnd w:id="2222"/>
      <w:r>
        <w:rPr>
          <w:rFonts w:ascii="Calibri"/>
          <w:color w:val="585858"/>
          <w:sz w:val="20"/>
        </w:rPr>
        <w:t>10</w:t>
      </w:r>
      <w:r>
        <w:rPr>
          <w:rFonts w:ascii="Calibri"/>
          <w:color w:val="585858"/>
          <w:sz w:val="20"/>
        </w:rPr>
        <w:t> -</w:t>
      </w:r>
      <w:r>
        <w:rPr>
          <w:rFonts w:ascii="Calibri"/>
          <w:color w:val="585858"/>
          <w:spacing w:val="-2"/>
          <w:sz w:val="20"/>
        </w:rPr>
        <w:t> </w:t>
      </w:r>
      <w:r>
        <w:rPr>
          <w:rFonts w:ascii="Calibri"/>
          <w:color w:val="585858"/>
          <w:sz w:val="20"/>
        </w:rPr>
        <w:t>Very</w:t>
      </w:r>
    </w:p>
    <w:p>
      <w:pPr>
        <w:spacing w:before="0"/>
        <w:ind w:left="0" w:right="1609" w:firstLine="0"/>
        <w:jc w:val="right"/>
        <w:rPr>
          <w:rFonts w:ascii="Calibri"/>
          <w:sz w:val="20"/>
        </w:rPr>
      </w:pPr>
      <w:bookmarkStart w:name="easy" w:id="2223"/>
      <w:bookmarkEnd w:id="2223"/>
      <w:r>
        <w:rPr/>
      </w:r>
      <w:r>
        <w:rPr>
          <w:rFonts w:ascii="Calibri"/>
          <w:color w:val="585858"/>
          <w:w w:val="95"/>
          <w:sz w:val="20"/>
        </w:rPr>
        <w:t>easy</w:t>
      </w:r>
    </w:p>
    <w:p>
      <w:pPr>
        <w:spacing w:after="0"/>
        <w:jc w:val="right"/>
        <w:rPr>
          <w:rFonts w:ascii="Calibri"/>
          <w:sz w:val="20"/>
        </w:rPr>
        <w:sectPr>
          <w:type w:val="continuous"/>
          <w:pgSz w:w="11910" w:h="16840"/>
          <w:pgMar w:top="1600" w:bottom="280" w:left="0" w:right="0"/>
          <w:cols w:num="2" w:equalWidth="0">
            <w:col w:w="2419" w:space="40"/>
            <w:col w:w="9451"/>
          </w:cols>
        </w:sectPr>
      </w:pPr>
    </w:p>
    <w:p>
      <w:pPr>
        <w:spacing w:before="128"/>
        <w:ind w:left="1440" w:right="1508" w:firstLine="0"/>
        <w:jc w:val="left"/>
        <w:rPr>
          <w:i/>
          <w:sz w:val="14"/>
        </w:rPr>
      </w:pPr>
      <w:bookmarkStart w:name="Q26b On a scale of 1 – 10 where 1 is ver" w:id="2224"/>
      <w:bookmarkEnd w:id="2224"/>
      <w:r>
        <w:rPr/>
      </w:r>
      <w:r>
        <w:rPr>
          <w:i/>
          <w:color w:val="000104"/>
          <w:sz w:val="14"/>
        </w:rPr>
        <w:t>Q26b On a scale of 1 – 10 where 1 is very difficult and 10 is very easy, please rate the ability of your organisation to negotiate and ‘seal the deal’ </w:t>
      </w:r>
      <w:r>
        <w:rPr>
          <w:i/>
          <w:color w:val="000104"/>
          <w:sz w:val="14"/>
        </w:rPr>
        <w:t>with an organisation who wants to purchase Fee for Service services from your Ranger group n=18</w:t>
      </w:r>
    </w:p>
    <w:p>
      <w:pPr>
        <w:spacing w:before="121"/>
        <w:ind w:left="1440" w:right="0" w:firstLine="0"/>
        <w:jc w:val="left"/>
        <w:rPr>
          <w:i/>
          <w:sz w:val="20"/>
        </w:rPr>
      </w:pPr>
      <w:bookmarkStart w:name="Figure 6 Ability to negotiate and ‘seal " w:id="2225"/>
      <w:bookmarkEnd w:id="2225"/>
      <w:r>
        <w:rPr/>
      </w:r>
      <w:bookmarkStart w:name="_bookmark23" w:id="2226"/>
      <w:bookmarkEnd w:id="2226"/>
      <w:r>
        <w:rPr/>
      </w:r>
      <w:r>
        <w:rPr>
          <w:i/>
          <w:sz w:val="20"/>
        </w:rPr>
        <w:t>Figure 6 Ability to negotiate and ‘seal the deal’ with partner organisations</w:t>
      </w:r>
    </w:p>
    <w:p>
      <w:pPr>
        <w:pStyle w:val="BodyText"/>
        <w:spacing w:line="276" w:lineRule="auto" w:before="136"/>
        <w:ind w:left="1440" w:right="702"/>
      </w:pPr>
      <w:bookmarkStart w:name="Ranger groups identified a number of dif" w:id="2227"/>
      <w:bookmarkEnd w:id="2227"/>
      <w:r>
        <w:rPr/>
      </w:r>
      <w:r>
        <w:rPr/>
        <w:t>Ranger groups identified a number of difficulties when attempting to negotiate and ‘seal the deal’ for fee for service activities. The tender processes for government and large corporations can be time consuming or complex and ranger groups do not have enough administration support or resources. Ranger groups are only funded for those roles directly related to the funded ranger programs and do not have administration resources. A few groups indicated they have not had an opportunity to respond to tenders outside of government contracts due to a lack of administration resources.</w:t>
      </w:r>
    </w:p>
    <w:p>
      <w:pPr>
        <w:pStyle w:val="BodyText"/>
        <w:spacing w:line="276" w:lineRule="auto"/>
        <w:ind w:left="1440" w:right="812"/>
      </w:pPr>
      <w:r>
        <w:rPr/>
        <w:t>Respondents suggested that streamlining tendering processes with some form of generic tender document that companies and government agencies could use with ranger groups would benefit all parties.</w:t>
      </w:r>
    </w:p>
    <w:p>
      <w:pPr>
        <w:spacing w:before="120"/>
        <w:ind w:left="2292" w:right="0" w:firstLine="0"/>
        <w:jc w:val="left"/>
        <w:rPr>
          <w:i/>
          <w:sz w:val="22"/>
        </w:rPr>
      </w:pPr>
      <w:bookmarkStart w:name="“Not time to go through process, very bu" w:id="2228"/>
      <w:bookmarkEnd w:id="2228"/>
      <w:r>
        <w:rPr/>
      </w:r>
      <w:r>
        <w:rPr>
          <w:color w:val="4F6128"/>
          <w:sz w:val="22"/>
        </w:rPr>
        <w:t>“Not time to go through process, very busy delivering.” </w:t>
      </w:r>
      <w:r>
        <w:rPr>
          <w:i/>
          <w:color w:val="4F6128"/>
          <w:sz w:val="22"/>
        </w:rPr>
        <w:t>Ranger group doing</w:t>
      </w:r>
      <w:r>
        <w:rPr>
          <w:i/>
          <w:color w:val="4F6128"/>
          <w:spacing w:val="-21"/>
          <w:sz w:val="22"/>
        </w:rPr>
        <w:t> </w:t>
      </w:r>
      <w:r>
        <w:rPr>
          <w:i/>
          <w:color w:val="4F6128"/>
          <w:sz w:val="22"/>
        </w:rPr>
        <w:t>FfS</w:t>
      </w:r>
    </w:p>
    <w:p>
      <w:pPr>
        <w:pStyle w:val="BodyText"/>
        <w:spacing w:before="122"/>
        <w:ind w:left="2292" w:right="1612"/>
        <w:rPr>
          <w:i/>
        </w:rPr>
      </w:pPr>
      <w:bookmarkStart w:name="“There have been no opportunities to ten" w:id="2229"/>
      <w:bookmarkEnd w:id="2229"/>
      <w:r>
        <w:rPr/>
      </w:r>
      <w:r>
        <w:rPr>
          <w:color w:val="4F6128"/>
        </w:rPr>
        <w:t>“There have been no opportunities to tender for long-term contracts apart from the Federal Government quarantine surveillance contract.” </w:t>
      </w:r>
      <w:r>
        <w:rPr>
          <w:i/>
          <w:color w:val="4F6128"/>
        </w:rPr>
        <w:t>Ranger group doing</w:t>
      </w:r>
      <w:r>
        <w:rPr>
          <w:i/>
          <w:color w:val="4F6128"/>
          <w:spacing w:val="-14"/>
        </w:rPr>
        <w:t> </w:t>
      </w:r>
      <w:r>
        <w:rPr>
          <w:i/>
          <w:color w:val="4F6128"/>
        </w:rPr>
        <w:t>FfS</w:t>
      </w:r>
    </w:p>
    <w:p>
      <w:pPr>
        <w:pStyle w:val="BodyText"/>
        <w:spacing w:before="118"/>
        <w:ind w:left="2292" w:right="1441"/>
        <w:rPr>
          <w:i/>
        </w:rPr>
      </w:pPr>
      <w:bookmarkStart w:name="“Some tender request documents can be ex" w:id="2230"/>
      <w:bookmarkEnd w:id="2230"/>
      <w:r>
        <w:rPr/>
      </w:r>
      <w:r>
        <w:rPr>
          <w:color w:val="4F6128"/>
        </w:rPr>
        <w:t>“Some tender request documents can be extremely complex and time consuming to complete.” </w:t>
      </w:r>
      <w:r>
        <w:rPr>
          <w:i/>
          <w:color w:val="4F6128"/>
        </w:rPr>
        <w:t>Ranger group doing FfS</w:t>
      </w:r>
    </w:p>
    <w:p>
      <w:pPr>
        <w:spacing w:after="0"/>
        <w:sectPr>
          <w:type w:val="continuous"/>
          <w:pgSz w:w="11910" w:h="16840"/>
          <w:pgMar w:top="1600" w:bottom="280" w:left="0" w:right="0"/>
        </w:sectPr>
      </w:pPr>
    </w:p>
    <w:p>
      <w:pPr>
        <w:pStyle w:val="BodyText"/>
        <w:spacing w:before="177"/>
        <w:ind w:left="2292" w:right="1294"/>
        <w:rPr>
          <w:i/>
        </w:rPr>
      </w:pPr>
      <w:bookmarkStart w:name="  " w:id="2231"/>
      <w:bookmarkEnd w:id="2231"/>
      <w:r>
        <w:rPr/>
      </w:r>
      <w:bookmarkStart w:name="Span" w:id="2232"/>
      <w:bookmarkEnd w:id="2232"/>
      <w:r>
        <w:rPr/>
      </w:r>
      <w:bookmarkStart w:name="“While responding to formal tenders is o" w:id="2233"/>
      <w:bookmarkEnd w:id="2233"/>
      <w:r>
        <w:rPr/>
      </w:r>
      <w:bookmarkStart w:name="  " w:id="2234"/>
      <w:bookmarkEnd w:id="2234"/>
      <w:r>
        <w:rPr/>
      </w:r>
      <w:r>
        <w:rPr>
          <w:color w:val="4F6128"/>
        </w:rPr>
        <w:t>“While responding to formal tenders is often onerous and time dependent we do have a capable manager and grant support person within the corporation to support this.” </w:t>
      </w:r>
      <w:r>
        <w:rPr>
          <w:i/>
          <w:color w:val="4F6128"/>
        </w:rPr>
        <w:t>Ranger group doing FfS</w:t>
      </w:r>
    </w:p>
    <w:p>
      <w:pPr>
        <w:pStyle w:val="BodyText"/>
        <w:spacing w:before="120"/>
        <w:ind w:left="1440"/>
      </w:pPr>
      <w:bookmarkStart w:name="Once contracts are signed, ranger groups" w:id="2235"/>
      <w:bookmarkEnd w:id="2235"/>
      <w:r>
        <w:rPr/>
      </w:r>
      <w:r>
        <w:rPr/>
        <w:t>Once contracts are signed, ranger groups need to work on their relationships with their</w:t>
      </w:r>
      <w:r>
        <w:rPr>
          <w:spacing w:val="-32"/>
        </w:rPr>
        <w:t> </w:t>
      </w:r>
      <w:r>
        <w:rPr/>
        <w:t>partners.</w:t>
      </w:r>
    </w:p>
    <w:p>
      <w:pPr>
        <w:pStyle w:val="BodyText"/>
        <w:spacing w:before="1"/>
        <w:rPr>
          <w:sz w:val="19"/>
        </w:rPr>
      </w:pPr>
    </w:p>
    <w:p>
      <w:pPr>
        <w:pStyle w:val="Heading3"/>
        <w:numPr>
          <w:ilvl w:val="1"/>
          <w:numId w:val="13"/>
        </w:numPr>
        <w:tabs>
          <w:tab w:pos="2019" w:val="left" w:leader="none"/>
        </w:tabs>
        <w:spacing w:line="240" w:lineRule="auto" w:before="0" w:after="0"/>
        <w:ind w:left="2018" w:right="0" w:hanging="578"/>
        <w:jc w:val="left"/>
      </w:pPr>
      <w:bookmarkStart w:name="3.4 Partnership arrangements in Fee for " w:id="2236"/>
      <w:bookmarkEnd w:id="2236"/>
      <w:r>
        <w:rPr>
          <w:b w:val="0"/>
        </w:rPr>
      </w:r>
      <w:bookmarkStart w:name="_bookmark24" w:id="2237"/>
      <w:bookmarkEnd w:id="2237"/>
      <w:r>
        <w:rPr>
          <w:b w:val="0"/>
        </w:rPr>
      </w:r>
      <w:bookmarkStart w:name="_bookmark24" w:id="2238"/>
      <w:bookmarkEnd w:id="2238"/>
      <w:r>
        <w:rPr/>
        <w:t>Pa</w:t>
      </w:r>
      <w:r>
        <w:rPr/>
        <w:t>rtnership arrangements in Fee for</w:t>
      </w:r>
      <w:r>
        <w:rPr>
          <w:spacing w:val="-12"/>
        </w:rPr>
        <w:t> </w:t>
      </w:r>
      <w:r>
        <w:rPr/>
        <w:t>Service</w:t>
      </w:r>
    </w:p>
    <w:p>
      <w:pPr>
        <w:pStyle w:val="BodyText"/>
        <w:spacing w:line="276" w:lineRule="auto" w:before="110"/>
        <w:ind w:left="1440" w:right="712"/>
      </w:pPr>
      <w:bookmarkStart w:name="The reasons that ranger groups establish" w:id="2239"/>
      <w:bookmarkEnd w:id="2239"/>
      <w:r>
        <w:rPr/>
      </w:r>
      <w:r>
        <w:rPr/>
        <w:t>The reasons that ranger groups establish and continue relationships is unique for each group. There is a significant range of partners that ranger groups conduct FfS work with. The most commonly cited partners are:</w:t>
      </w:r>
    </w:p>
    <w:p>
      <w:pPr>
        <w:pStyle w:val="ListParagraph"/>
        <w:numPr>
          <w:ilvl w:val="2"/>
          <w:numId w:val="13"/>
        </w:numPr>
        <w:tabs>
          <w:tab w:pos="2153" w:val="left" w:leader="none"/>
          <w:tab w:pos="2154" w:val="left" w:leader="none"/>
        </w:tabs>
        <w:spacing w:line="240" w:lineRule="auto" w:before="120" w:after="0"/>
        <w:ind w:left="2153" w:right="0" w:hanging="355"/>
        <w:jc w:val="left"/>
        <w:rPr>
          <w:rFonts w:ascii="Symbol" w:hAnsi="Symbol"/>
          <w:sz w:val="22"/>
        </w:rPr>
      </w:pPr>
      <w:bookmarkStart w:name=" government  " w:id="2240"/>
      <w:bookmarkEnd w:id="2240"/>
      <w:r>
        <w:rPr/>
      </w:r>
      <w:bookmarkStart w:name=" government  " w:id="2241"/>
      <w:bookmarkEnd w:id="2241"/>
      <w:r>
        <w:rPr>
          <w:sz w:val="22"/>
        </w:rPr>
        <w:t>g</w:t>
      </w:r>
      <w:r>
        <w:rPr>
          <w:sz w:val="22"/>
        </w:rPr>
        <w:t>overnment</w:t>
      </w:r>
    </w:p>
    <w:p>
      <w:pPr>
        <w:pStyle w:val="ListParagraph"/>
        <w:numPr>
          <w:ilvl w:val="2"/>
          <w:numId w:val="13"/>
        </w:numPr>
        <w:tabs>
          <w:tab w:pos="2153" w:val="left" w:leader="none"/>
          <w:tab w:pos="2154" w:val="left" w:leader="none"/>
        </w:tabs>
        <w:spacing w:line="240" w:lineRule="auto" w:before="36" w:after="0"/>
        <w:ind w:left="2153" w:right="0" w:hanging="355"/>
        <w:jc w:val="left"/>
        <w:rPr>
          <w:rFonts w:ascii="Symbol" w:hAnsi="Symbol"/>
          <w:sz w:val="22"/>
        </w:rPr>
      </w:pPr>
      <w:bookmarkStart w:name=" mining companies  " w:id="2242"/>
      <w:bookmarkEnd w:id="2242"/>
      <w:r>
        <w:rPr/>
      </w:r>
      <w:bookmarkStart w:name=" mining companies  " w:id="2243"/>
      <w:bookmarkEnd w:id="2243"/>
      <w:r>
        <w:rPr>
          <w:sz w:val="22"/>
        </w:rPr>
        <w:t>m</w:t>
      </w:r>
      <w:r>
        <w:rPr>
          <w:sz w:val="22"/>
        </w:rPr>
        <w:t>ining companies</w:t>
      </w:r>
    </w:p>
    <w:p>
      <w:pPr>
        <w:pStyle w:val="ListParagraph"/>
        <w:numPr>
          <w:ilvl w:val="2"/>
          <w:numId w:val="13"/>
        </w:numPr>
        <w:tabs>
          <w:tab w:pos="2153" w:val="left" w:leader="none"/>
          <w:tab w:pos="2154" w:val="left" w:leader="none"/>
        </w:tabs>
        <w:spacing w:line="240" w:lineRule="auto" w:before="37" w:after="0"/>
        <w:ind w:left="2153" w:right="0" w:hanging="355"/>
        <w:jc w:val="left"/>
        <w:rPr>
          <w:rFonts w:ascii="Symbol" w:hAnsi="Symbol"/>
          <w:sz w:val="22"/>
        </w:rPr>
      </w:pPr>
      <w:bookmarkStart w:name=" universities conducting research " w:id="2244"/>
      <w:bookmarkEnd w:id="2244"/>
      <w:r>
        <w:rPr/>
      </w:r>
      <w:bookmarkStart w:name=" universities conducting research " w:id="2245"/>
      <w:bookmarkEnd w:id="2245"/>
      <w:r>
        <w:rPr>
          <w:sz w:val="22"/>
        </w:rPr>
        <w:t>u</w:t>
      </w:r>
      <w:r>
        <w:rPr>
          <w:sz w:val="22"/>
        </w:rPr>
        <w:t>niversities conducting research</w:t>
      </w:r>
    </w:p>
    <w:p>
      <w:pPr>
        <w:pStyle w:val="ListParagraph"/>
        <w:numPr>
          <w:ilvl w:val="2"/>
          <w:numId w:val="13"/>
        </w:numPr>
        <w:tabs>
          <w:tab w:pos="2153" w:val="left" w:leader="none"/>
          <w:tab w:pos="2154" w:val="left" w:leader="none"/>
        </w:tabs>
        <w:spacing w:line="240" w:lineRule="auto" w:before="36" w:after="0"/>
        <w:ind w:left="2153" w:right="0" w:hanging="355"/>
        <w:jc w:val="left"/>
        <w:rPr>
          <w:rFonts w:ascii="Symbol" w:hAnsi="Symbol"/>
          <w:sz w:val="22"/>
        </w:rPr>
      </w:pPr>
      <w:bookmarkStart w:name=" organisations with joint land use agre" w:id="2246"/>
      <w:bookmarkEnd w:id="2246"/>
      <w:r>
        <w:rPr/>
      </w:r>
      <w:bookmarkStart w:name=" organisations with joint land use agre" w:id="2247"/>
      <w:bookmarkEnd w:id="2247"/>
      <w:r>
        <w:rPr>
          <w:sz w:val="22"/>
        </w:rPr>
        <w:t>o</w:t>
      </w:r>
      <w:r>
        <w:rPr>
          <w:sz w:val="22"/>
        </w:rPr>
        <w:t>rganisations with joint land use</w:t>
      </w:r>
      <w:r>
        <w:rPr>
          <w:spacing w:val="3"/>
          <w:sz w:val="22"/>
        </w:rPr>
        <w:t> </w:t>
      </w:r>
      <w:r>
        <w:rPr>
          <w:sz w:val="22"/>
        </w:rPr>
        <w:t>agreements</w:t>
      </w:r>
    </w:p>
    <w:p>
      <w:pPr>
        <w:pStyle w:val="ListParagraph"/>
        <w:numPr>
          <w:ilvl w:val="2"/>
          <w:numId w:val="13"/>
        </w:numPr>
        <w:tabs>
          <w:tab w:pos="2153" w:val="left" w:leader="none"/>
          <w:tab w:pos="2154" w:val="left" w:leader="none"/>
        </w:tabs>
        <w:spacing w:line="240" w:lineRule="auto" w:before="38" w:after="0"/>
        <w:ind w:left="2153" w:right="0" w:hanging="355"/>
        <w:jc w:val="left"/>
        <w:rPr>
          <w:rFonts w:ascii="Symbol" w:hAnsi="Symbol"/>
          <w:sz w:val="22"/>
        </w:rPr>
      </w:pPr>
      <w:bookmarkStart w:name=" private pastoral lease holders. " w:id="2248"/>
      <w:bookmarkEnd w:id="2248"/>
      <w:r>
        <w:rPr/>
      </w:r>
      <w:bookmarkStart w:name=" private pastoral lease holders. " w:id="2249"/>
      <w:bookmarkEnd w:id="2249"/>
      <w:r>
        <w:rPr>
          <w:sz w:val="22"/>
        </w:rPr>
        <w:t>p</w:t>
      </w:r>
      <w:r>
        <w:rPr>
          <w:sz w:val="22"/>
        </w:rPr>
        <w:t>rivate pastoral lease</w:t>
      </w:r>
      <w:r>
        <w:rPr>
          <w:spacing w:val="1"/>
          <w:sz w:val="22"/>
        </w:rPr>
        <w:t> </w:t>
      </w:r>
      <w:r>
        <w:rPr>
          <w:sz w:val="22"/>
        </w:rPr>
        <w:t>holders.</w:t>
      </w:r>
    </w:p>
    <w:p>
      <w:pPr>
        <w:pStyle w:val="BodyText"/>
        <w:spacing w:line="276" w:lineRule="auto" w:before="156"/>
        <w:ind w:left="1440" w:right="875"/>
      </w:pPr>
      <w:bookmarkStart w:name="Numerous innovative projects are being e" w:id="2250"/>
      <w:bookmarkEnd w:id="2250"/>
      <w:r>
        <w:rPr/>
      </w:r>
      <w:r>
        <w:rPr/>
        <w:t>Numerous innovative projects are being explored by some groups regarding cultural tourism and unique forms of land use in partnership with community organisations. Some of these activities are subject to Non-Disclosure Agreements and commercial-in-confidence arrangements. The reasons for partnerships are unique for each ranger group and include:</w:t>
      </w:r>
    </w:p>
    <w:p>
      <w:pPr>
        <w:pStyle w:val="ListParagraph"/>
        <w:numPr>
          <w:ilvl w:val="2"/>
          <w:numId w:val="13"/>
        </w:numPr>
        <w:tabs>
          <w:tab w:pos="2153" w:val="left" w:leader="none"/>
          <w:tab w:pos="2154" w:val="left" w:leader="none"/>
        </w:tabs>
        <w:spacing w:line="240" w:lineRule="auto" w:before="119" w:after="0"/>
        <w:ind w:left="2153" w:right="0" w:hanging="355"/>
        <w:jc w:val="left"/>
        <w:rPr>
          <w:rFonts w:ascii="Symbol" w:hAnsi="Symbol"/>
          <w:sz w:val="22"/>
        </w:rPr>
      </w:pPr>
      <w:bookmarkStart w:name=" generation of economic opportunity  " w:id="2251"/>
      <w:bookmarkEnd w:id="2251"/>
      <w:r>
        <w:rPr/>
      </w:r>
      <w:bookmarkStart w:name=" generation of economic opportunity  " w:id="2252"/>
      <w:bookmarkEnd w:id="2252"/>
      <w:r>
        <w:rPr>
          <w:sz w:val="22"/>
        </w:rPr>
        <w:t>g</w:t>
      </w:r>
      <w:r>
        <w:rPr>
          <w:sz w:val="22"/>
        </w:rPr>
        <w:t>eneration of economic</w:t>
      </w:r>
      <w:r>
        <w:rPr>
          <w:spacing w:val="-3"/>
          <w:sz w:val="22"/>
        </w:rPr>
        <w:t> </w:t>
      </w:r>
      <w:r>
        <w:rPr>
          <w:sz w:val="22"/>
        </w:rPr>
        <w:t>opportunity</w:t>
      </w:r>
    </w:p>
    <w:p>
      <w:pPr>
        <w:pStyle w:val="ListParagraph"/>
        <w:numPr>
          <w:ilvl w:val="2"/>
          <w:numId w:val="13"/>
        </w:numPr>
        <w:tabs>
          <w:tab w:pos="2153" w:val="left" w:leader="none"/>
          <w:tab w:pos="2154" w:val="left" w:leader="none"/>
        </w:tabs>
        <w:spacing w:line="273" w:lineRule="auto" w:before="36" w:after="0"/>
        <w:ind w:left="2153" w:right="1677" w:hanging="355"/>
        <w:jc w:val="left"/>
        <w:rPr>
          <w:rFonts w:ascii="Symbol" w:hAnsi="Symbol"/>
          <w:sz w:val="22"/>
        </w:rPr>
      </w:pPr>
      <w:bookmarkStart w:name=" a mutual benefit for both the ranger g" w:id="2253"/>
      <w:bookmarkEnd w:id="2253"/>
      <w:r>
        <w:rPr/>
      </w:r>
      <w:bookmarkStart w:name=" a mutual benefit for both the ranger g" w:id="2254"/>
      <w:bookmarkEnd w:id="2254"/>
      <w:r>
        <w:rPr>
          <w:sz w:val="22"/>
        </w:rPr>
        <w:t>a</w:t>
      </w:r>
      <w:r>
        <w:rPr>
          <w:sz w:val="22"/>
        </w:rPr>
        <w:t> mutual benefit for both the ranger group and the partner (for example, biosecurity monitoring also helps conservation of native species important to the local</w:t>
      </w:r>
      <w:r>
        <w:rPr>
          <w:spacing w:val="-18"/>
          <w:sz w:val="22"/>
        </w:rPr>
        <w:t> </w:t>
      </w:r>
      <w:r>
        <w:rPr>
          <w:sz w:val="22"/>
        </w:rPr>
        <w:t>group)</w:t>
      </w:r>
    </w:p>
    <w:p>
      <w:pPr>
        <w:pStyle w:val="ListParagraph"/>
        <w:numPr>
          <w:ilvl w:val="2"/>
          <w:numId w:val="13"/>
        </w:numPr>
        <w:tabs>
          <w:tab w:pos="2153" w:val="left" w:leader="none"/>
          <w:tab w:pos="2154" w:val="left" w:leader="none"/>
        </w:tabs>
        <w:spacing w:line="271" w:lineRule="auto" w:before="2" w:after="0"/>
        <w:ind w:left="2153" w:right="1114" w:hanging="355"/>
        <w:jc w:val="left"/>
        <w:rPr>
          <w:rFonts w:ascii="Symbol" w:hAnsi="Symbol"/>
          <w:sz w:val="22"/>
        </w:rPr>
      </w:pPr>
      <w:bookmarkStart w:name=" alignment of the proposed work with th" w:id="2255"/>
      <w:bookmarkEnd w:id="2255"/>
      <w:r>
        <w:rPr/>
      </w:r>
      <w:bookmarkStart w:name=" alignment of the proposed work with th" w:id="2256"/>
      <w:bookmarkEnd w:id="2256"/>
      <w:r>
        <w:rPr>
          <w:sz w:val="22"/>
        </w:rPr>
        <w:t>a</w:t>
      </w:r>
      <w:r>
        <w:rPr>
          <w:sz w:val="22"/>
        </w:rPr>
        <w:t>lignment of the proposed work with the core business of the ranger group or Indigenous organisation</w:t>
      </w:r>
    </w:p>
    <w:p>
      <w:pPr>
        <w:pStyle w:val="ListParagraph"/>
        <w:numPr>
          <w:ilvl w:val="2"/>
          <w:numId w:val="13"/>
        </w:numPr>
        <w:tabs>
          <w:tab w:pos="2153" w:val="left" w:leader="none"/>
          <w:tab w:pos="2154" w:val="left" w:leader="none"/>
        </w:tabs>
        <w:spacing w:line="240" w:lineRule="auto" w:before="7" w:after="0"/>
        <w:ind w:left="2153" w:right="0" w:hanging="355"/>
        <w:jc w:val="left"/>
        <w:rPr>
          <w:rFonts w:ascii="Symbol" w:hAnsi="Symbol"/>
          <w:sz w:val="22"/>
        </w:rPr>
      </w:pPr>
      <w:bookmarkStart w:name=" the availability of small contracts to" w:id="2257"/>
      <w:bookmarkEnd w:id="2257"/>
      <w:r>
        <w:rPr/>
      </w:r>
      <w:bookmarkStart w:name=" the availability of small contracts to" w:id="2258"/>
      <w:bookmarkEnd w:id="2258"/>
      <w:r>
        <w:rPr>
          <w:sz w:val="22"/>
        </w:rPr>
        <w:t>t</w:t>
      </w:r>
      <w:r>
        <w:rPr>
          <w:sz w:val="22"/>
        </w:rPr>
        <w:t>he availability of small contracts to tide groups over between</w:t>
      </w:r>
      <w:r>
        <w:rPr>
          <w:spacing w:val="-8"/>
          <w:sz w:val="22"/>
        </w:rPr>
        <w:t> </w:t>
      </w:r>
      <w:r>
        <w:rPr>
          <w:sz w:val="22"/>
        </w:rPr>
        <w:t>grants</w:t>
      </w:r>
    </w:p>
    <w:p>
      <w:pPr>
        <w:pStyle w:val="ListParagraph"/>
        <w:numPr>
          <w:ilvl w:val="2"/>
          <w:numId w:val="13"/>
        </w:numPr>
        <w:tabs>
          <w:tab w:pos="2153" w:val="left" w:leader="none"/>
          <w:tab w:pos="2154" w:val="left" w:leader="none"/>
        </w:tabs>
        <w:spacing w:line="240" w:lineRule="auto" w:before="35" w:after="0"/>
        <w:ind w:left="2153" w:right="0" w:hanging="355"/>
        <w:jc w:val="left"/>
        <w:rPr>
          <w:rFonts w:ascii="Symbol" w:hAnsi="Symbol"/>
          <w:sz w:val="22"/>
        </w:rPr>
      </w:pPr>
      <w:bookmarkStart w:name=" the ability to expand the ranger progr" w:id="2259"/>
      <w:bookmarkEnd w:id="2259"/>
      <w:r>
        <w:rPr/>
      </w:r>
      <w:bookmarkStart w:name=" the ability to expand the ranger progr" w:id="2260"/>
      <w:bookmarkEnd w:id="2260"/>
      <w:r>
        <w:rPr>
          <w:sz w:val="22"/>
        </w:rPr>
        <w:t>t</w:t>
      </w:r>
      <w:r>
        <w:rPr>
          <w:sz w:val="22"/>
        </w:rPr>
        <w:t>he ability to expand the ranger program due to the nature/size of the</w:t>
      </w:r>
      <w:r>
        <w:rPr>
          <w:spacing w:val="-15"/>
          <w:sz w:val="22"/>
        </w:rPr>
        <w:t> </w:t>
      </w:r>
      <w:r>
        <w:rPr>
          <w:sz w:val="22"/>
        </w:rPr>
        <w:t>partnership.</w:t>
      </w:r>
    </w:p>
    <w:p>
      <w:pPr>
        <w:pStyle w:val="BodyText"/>
        <w:spacing w:before="3"/>
        <w:rPr>
          <w:sz w:val="25"/>
        </w:rPr>
      </w:pPr>
    </w:p>
    <w:p>
      <w:pPr>
        <w:pStyle w:val="BodyText"/>
        <w:ind w:left="2292" w:right="1196"/>
        <w:rPr>
          <w:i/>
        </w:rPr>
      </w:pPr>
      <w:bookmarkStart w:name=" " w:id="2261"/>
      <w:bookmarkEnd w:id="2261"/>
      <w:r>
        <w:rPr/>
      </w:r>
      <w:bookmarkStart w:name="“More experience for rangers. They get t" w:id="2262"/>
      <w:bookmarkEnd w:id="2262"/>
      <w:r>
        <w:rPr/>
      </w:r>
      <w:r>
        <w:rPr>
          <w:color w:val="4F6128"/>
        </w:rPr>
        <w:t>“More experience for rangers. They get to work with different people with different styles and skills. More people can be employed as casual rangers – opportunity to test them out.” </w:t>
      </w:r>
      <w:r>
        <w:rPr>
          <w:i/>
          <w:color w:val="4F6128"/>
        </w:rPr>
        <w:t>Ranger Group doing FfS</w:t>
      </w:r>
    </w:p>
    <w:p>
      <w:pPr>
        <w:pStyle w:val="BodyText"/>
        <w:spacing w:before="9"/>
        <w:rPr>
          <w:i/>
          <w:sz w:val="20"/>
        </w:rPr>
      </w:pPr>
    </w:p>
    <w:p>
      <w:pPr>
        <w:pStyle w:val="BodyText"/>
        <w:spacing w:line="276" w:lineRule="auto" w:before="1"/>
        <w:ind w:left="1440" w:right="666"/>
      </w:pPr>
      <w:bookmarkStart w:name="In almost all domains (except quarantine" w:id="2263"/>
      <w:bookmarkEnd w:id="2263"/>
      <w:r>
        <w:rPr/>
      </w:r>
      <w:r>
        <w:rPr>
          <w:color w:val="000104"/>
        </w:rPr>
        <w:t>In almost all domains (except quarantine work) most ranger groups reported that an existing relationship developed into an FfS contract.</w:t>
      </w:r>
    </w:p>
    <w:p>
      <w:pPr>
        <w:spacing w:after="0" w:line="276" w:lineRule="auto"/>
        <w:sectPr>
          <w:footerReference w:type="default" r:id="rId114"/>
          <w:pgSz w:w="11910" w:h="16840"/>
          <w:pgMar w:footer="2638" w:header="595" w:top="1260" w:bottom="2820" w:left="0" w:right="0"/>
        </w:sectPr>
      </w:pPr>
    </w:p>
    <w:p>
      <w:pPr>
        <w:pStyle w:val="BodyText"/>
        <w:spacing w:line="276" w:lineRule="auto" w:before="175"/>
        <w:ind w:left="1440" w:right="654"/>
        <w:jc w:val="both"/>
      </w:pPr>
      <w:bookmarkStart w:name="  " w:id="2264"/>
      <w:bookmarkEnd w:id="2264"/>
      <w:r>
        <w:rPr/>
      </w:r>
      <w:bookmarkStart w:name="_bookmark25" w:id="2265"/>
      <w:bookmarkEnd w:id="2265"/>
      <w:r>
        <w:rPr/>
      </w:r>
      <w:bookmarkStart w:name="Span" w:id="2266"/>
      <w:bookmarkEnd w:id="2266"/>
      <w:r>
        <w:rPr/>
      </w:r>
      <w:bookmarkStart w:name="Table 8" w:id="2267"/>
      <w:bookmarkEnd w:id="2267"/>
      <w:r>
        <w:rPr/>
      </w:r>
      <w:bookmarkStart w:name="Table 8" w:id="2268"/>
      <w:bookmarkEnd w:id="2268"/>
      <w:r>
        <w:rPr/>
      </w:r>
      <w:bookmarkStart w:name=" shows the extent of this for each area " w:id="2269"/>
      <w:bookmarkEnd w:id="2269"/>
      <w:r>
        <w:rPr/>
      </w:r>
      <w:hyperlink w:history="true" w:anchor="_bookmark25">
        <w:r>
          <w:rPr>
            <w:b/>
            <w:color w:val="000104"/>
          </w:rPr>
          <w:t>Table 8 </w:t>
        </w:r>
      </w:hyperlink>
      <w:r>
        <w:rPr>
          <w:color w:val="000104"/>
        </w:rPr>
        <w:t>shows the extent of this for each area of work, and the proportion that had relationships </w:t>
      </w:r>
      <w:r>
        <w:rPr/>
        <w:t>established </w:t>
      </w:r>
      <w:r>
        <w:rPr>
          <w:color w:val="000104"/>
        </w:rPr>
        <w:t>for the sole purpose of an FfS contract. It is clear from this data that existing and/or long- term relationships are a key factor in the development of most FfS activity.</w:t>
      </w:r>
    </w:p>
    <w:p>
      <w:pPr>
        <w:spacing w:after="0" w:line="276" w:lineRule="auto"/>
        <w:jc w:val="both"/>
        <w:sectPr>
          <w:pgSz w:w="11910" w:h="16840"/>
          <w:pgMar w:header="595" w:footer="2638" w:top="1260" w:bottom="2820" w:left="0" w:right="0"/>
        </w:sectPr>
      </w:pPr>
    </w:p>
    <w:p>
      <w:pPr>
        <w:spacing w:before="177"/>
        <w:ind w:left="1440" w:right="0" w:firstLine="0"/>
        <w:jc w:val="left"/>
        <w:rPr>
          <w:b/>
          <w:sz w:val="20"/>
        </w:rPr>
      </w:pPr>
      <w:bookmarkStart w:name=" “ENI support social and training activi" w:id="2270"/>
      <w:bookmarkEnd w:id="2270"/>
      <w:r>
        <w:rPr/>
      </w:r>
      <w:bookmarkStart w:name="Span" w:id="2271"/>
      <w:bookmarkEnd w:id="2271"/>
      <w:r>
        <w:rPr/>
      </w:r>
      <w:bookmarkStart w:name="Table 8 Existing and new partnerships  " w:id="2272"/>
      <w:bookmarkEnd w:id="2272"/>
      <w:r>
        <w:rPr/>
      </w:r>
      <w:bookmarkStart w:name="Table 9" w:id="2273"/>
      <w:bookmarkEnd w:id="2273"/>
      <w:r>
        <w:rPr/>
      </w:r>
      <w:bookmarkStart w:name="_bookmark26" w:id="2274"/>
      <w:bookmarkEnd w:id="2274"/>
      <w:r>
        <w:rPr/>
      </w:r>
      <w:r>
        <w:rPr>
          <w:b/>
          <w:color w:val="000104"/>
          <w:sz w:val="20"/>
        </w:rPr>
        <w:t>Table 8 Existing and new partnerships</w:t>
      </w:r>
    </w:p>
    <w:p>
      <w:pPr>
        <w:pStyle w:val="BodyText"/>
        <w:spacing w:before="1" w:after="1"/>
        <w:rPr>
          <w:b/>
          <w:sz w:val="21"/>
        </w:rPr>
      </w:pPr>
    </w:p>
    <w:p>
      <w:pPr>
        <w:pStyle w:val="BodyText"/>
        <w:spacing w:line="20" w:lineRule="exact"/>
        <w:ind w:left="1435"/>
        <w:rPr>
          <w:sz w:val="2"/>
        </w:rPr>
      </w:pPr>
      <w:r>
        <w:rPr>
          <w:sz w:val="2"/>
        </w:rPr>
        <w:pict>
          <v:group style="width:451.4pt;height:.5pt;mso-position-horizontal-relative:char;mso-position-vertical-relative:line" coordorigin="0,0" coordsize="9028,10">
            <v:line style="position:absolute" from="0,5" to="4503,5" stroked="true" strokeweight=".48pt" strokecolor="#ec7c30">
              <v:stroke dashstyle="solid"/>
            </v:line>
            <v:rect style="position:absolute;left:4502;top:0;width:10;height:10" filled="true" fillcolor="#ec7c30" stroked="false">
              <v:fill type="solid"/>
            </v:rect>
            <v:line style="position:absolute" from="4513,5" to="6759,5" stroked="true" strokeweight=".48pt" strokecolor="#ec7c30">
              <v:stroke dashstyle="solid"/>
            </v:line>
            <v:rect style="position:absolute;left:6759;top:0;width:10;height:10" filled="true" fillcolor="#ec7c30" stroked="false">
              <v:fill type="solid"/>
            </v:rect>
            <v:line style="position:absolute" from="6769,5" to="9028,5" stroked="true" strokeweight=".48pt" strokecolor="#ec7c30">
              <v:stroke dashstyle="solid"/>
            </v:line>
          </v:group>
        </w:pict>
      </w:r>
      <w:r>
        <w:rPr>
          <w:sz w:val="2"/>
        </w:rPr>
      </w:r>
    </w:p>
    <w:p>
      <w:pPr>
        <w:spacing w:after="0" w:line="20" w:lineRule="exact"/>
        <w:rPr>
          <w:sz w:val="2"/>
        </w:rPr>
        <w:sectPr>
          <w:footerReference w:type="default" r:id="rId115"/>
          <w:pgSz w:w="11910" w:h="16840"/>
          <w:pgMar w:footer="2388" w:header="595" w:top="1260" w:bottom="2580" w:left="0" w:right="0"/>
        </w:sectPr>
      </w:pPr>
    </w:p>
    <w:p>
      <w:pPr>
        <w:pStyle w:val="BodyText"/>
        <w:spacing w:before="7"/>
        <w:rPr>
          <w:b/>
          <w:sz w:val="14"/>
        </w:rPr>
      </w:pPr>
    </w:p>
    <w:p>
      <w:pPr>
        <w:spacing w:before="0"/>
        <w:ind w:left="0" w:right="0" w:firstLine="0"/>
        <w:jc w:val="right"/>
        <w:rPr>
          <w:b/>
          <w:sz w:val="16"/>
        </w:rPr>
      </w:pPr>
      <w:bookmarkStart w:name="Table" w:id="2275"/>
      <w:bookmarkEnd w:id="2275"/>
      <w:r>
        <w:rPr/>
      </w:r>
      <w:bookmarkStart w:name="TBody" w:id="2276"/>
      <w:bookmarkEnd w:id="2276"/>
      <w:r>
        <w:rPr/>
      </w:r>
      <w:bookmarkStart w:name="TR" w:id="2277"/>
      <w:bookmarkEnd w:id="2277"/>
      <w:r>
        <w:rPr/>
      </w:r>
      <w:bookmarkStart w:name="Span" w:id="2278"/>
      <w:bookmarkEnd w:id="2278"/>
      <w:r>
        <w:rPr/>
      </w:r>
      <w:bookmarkStart w:name=" " w:id="2279"/>
      <w:bookmarkEnd w:id="2279"/>
      <w:r>
        <w:rPr/>
      </w:r>
      <w:bookmarkStart w:name="Existing partnership  " w:id="2280"/>
      <w:bookmarkEnd w:id="2280"/>
      <w:r>
        <w:rPr/>
      </w:r>
      <w:r>
        <w:rPr>
          <w:b/>
          <w:color w:val="C45811"/>
          <w:sz w:val="16"/>
        </w:rPr>
        <w:t>Existing partnership</w:t>
      </w:r>
    </w:p>
    <w:p>
      <w:pPr>
        <w:pStyle w:val="BodyText"/>
        <w:rPr>
          <w:b/>
          <w:sz w:val="17"/>
        </w:rPr>
      </w:pPr>
    </w:p>
    <w:p>
      <w:pPr>
        <w:tabs>
          <w:tab w:pos="6865" w:val="left" w:leader="none"/>
        </w:tabs>
        <w:spacing w:before="0"/>
        <w:ind w:left="1548" w:right="0" w:firstLine="0"/>
        <w:jc w:val="left"/>
        <w:rPr>
          <w:b/>
          <w:sz w:val="16"/>
        </w:rPr>
      </w:pPr>
      <w:r>
        <w:rPr/>
        <w:pict>
          <v:group style="position:absolute;margin-left:72.024002pt;margin-top:-.296094pt;width:451.4pt;height:.5pt;mso-position-horizontal-relative:page;mso-position-vertical-relative:paragraph;z-index:4024" coordorigin="1440,-6" coordsize="9028,10">
            <v:line style="position:absolute" from="1440,-1" to="5943,-1" stroked="true" strokeweight=".48pt" strokecolor="#ec7c30">
              <v:stroke dashstyle="solid"/>
            </v:line>
            <v:rect style="position:absolute;left:5943;top:-6;width:10;height:10" filled="true" fillcolor="#ec7c30" stroked="false">
              <v:fill type="solid"/>
            </v:rect>
            <v:line style="position:absolute" from="5953,-1" to="8200,-1" stroked="true" strokeweight=".48pt" strokecolor="#ec7c30">
              <v:stroke dashstyle="solid"/>
            </v:line>
            <v:rect style="position:absolute;left:8199;top:-6;width:10;height:10" filled="true" fillcolor="#ec7c30" stroked="false">
              <v:fill type="solid"/>
            </v:rect>
            <v:line style="position:absolute" from="8209,-1" to="10468,-1" stroked="true" strokeweight=".48pt" strokecolor="#ec7c30">
              <v:stroke dashstyle="solid"/>
            </v:line>
            <w10:wrap type="none"/>
          </v:group>
        </w:pict>
      </w:r>
      <w:bookmarkStart w:name="TR" w:id="2281"/>
      <w:bookmarkEnd w:id="2281"/>
      <w:r>
        <w:rPr/>
      </w:r>
      <w:bookmarkStart w:name="Span" w:id="2282"/>
      <w:bookmarkEnd w:id="2282"/>
      <w:r>
        <w:rPr/>
      </w:r>
      <w:bookmarkStart w:name="Soil conservation " w:id="2283"/>
      <w:bookmarkEnd w:id="2283"/>
      <w:r>
        <w:rPr/>
      </w:r>
      <w:r>
        <w:rPr>
          <w:b/>
          <w:color w:val="C45811"/>
          <w:sz w:val="16"/>
        </w:rPr>
        <w:t>Soil conservation</w:t>
        <w:tab/>
      </w:r>
      <w:bookmarkStart w:name="100% " w:id="2284"/>
      <w:bookmarkEnd w:id="2284"/>
      <w:r>
        <w:rPr>
          <w:b/>
          <w:color w:val="C45811"/>
          <w:position w:val="-1"/>
          <w:sz w:val="16"/>
        </w:rPr>
        <w:t>100%</w:t>
      </w:r>
    </w:p>
    <w:p>
      <w:pPr>
        <w:tabs>
          <w:tab w:pos="6865" w:val="left" w:leader="none"/>
        </w:tabs>
        <w:spacing w:before="22"/>
        <w:ind w:left="1548" w:right="0" w:firstLine="0"/>
        <w:jc w:val="left"/>
        <w:rPr>
          <w:b/>
          <w:sz w:val="16"/>
        </w:rPr>
      </w:pPr>
      <w:bookmarkStart w:name="Border force patrols " w:id="2285"/>
      <w:bookmarkEnd w:id="2285"/>
      <w:r>
        <w:rPr/>
      </w:r>
      <w:r>
        <w:rPr>
          <w:b/>
          <w:color w:val="C45811"/>
          <w:sz w:val="16"/>
        </w:rPr>
        <w:t>Border force</w:t>
      </w:r>
      <w:r>
        <w:rPr>
          <w:b/>
          <w:color w:val="C45811"/>
          <w:spacing w:val="-1"/>
          <w:sz w:val="16"/>
        </w:rPr>
        <w:t> </w:t>
      </w:r>
      <w:r>
        <w:rPr>
          <w:b/>
          <w:color w:val="C45811"/>
          <w:sz w:val="16"/>
        </w:rPr>
        <w:t>patrols</w:t>
        <w:tab/>
      </w:r>
      <w:bookmarkStart w:name="100% " w:id="2286"/>
      <w:bookmarkEnd w:id="2286"/>
      <w:r>
        <w:rPr>
          <w:b/>
          <w:color w:val="C45811"/>
          <w:position w:val="-1"/>
          <w:sz w:val="16"/>
        </w:rPr>
        <w:t>100%</w:t>
      </w:r>
    </w:p>
    <w:p>
      <w:pPr>
        <w:tabs>
          <w:tab w:pos="6865" w:val="left" w:leader="none"/>
        </w:tabs>
        <w:spacing w:before="24"/>
        <w:ind w:left="1548" w:right="0" w:firstLine="0"/>
        <w:jc w:val="left"/>
        <w:rPr>
          <w:b/>
          <w:sz w:val="16"/>
        </w:rPr>
      </w:pPr>
      <w:bookmarkStart w:name="Training provision " w:id="2287"/>
      <w:bookmarkEnd w:id="2287"/>
      <w:r>
        <w:rPr/>
      </w:r>
      <w:r>
        <w:rPr>
          <w:b/>
          <w:color w:val="C45811"/>
          <w:sz w:val="16"/>
        </w:rPr>
        <w:t>Training</w:t>
      </w:r>
      <w:r>
        <w:rPr>
          <w:b/>
          <w:color w:val="C45811"/>
          <w:spacing w:val="-3"/>
          <w:sz w:val="16"/>
        </w:rPr>
        <w:t> </w:t>
      </w:r>
      <w:r>
        <w:rPr>
          <w:b/>
          <w:color w:val="C45811"/>
          <w:sz w:val="16"/>
        </w:rPr>
        <w:t>provision</w:t>
        <w:tab/>
      </w:r>
      <w:bookmarkStart w:name="100% " w:id="2288"/>
      <w:bookmarkEnd w:id="2288"/>
      <w:r>
        <w:rPr>
          <w:b/>
          <w:color w:val="C45811"/>
          <w:position w:val="-1"/>
          <w:sz w:val="16"/>
        </w:rPr>
        <w:t>100%</w:t>
      </w:r>
    </w:p>
    <w:p>
      <w:pPr>
        <w:spacing w:line="169" w:lineRule="exact" w:before="0"/>
        <w:ind w:left="503" w:right="0" w:firstLine="0"/>
        <w:jc w:val="left"/>
        <w:rPr>
          <w:b/>
          <w:sz w:val="16"/>
        </w:rPr>
      </w:pPr>
      <w:r>
        <w:rPr/>
        <w:br w:type="column"/>
      </w:r>
      <w:bookmarkStart w:name="Relationship established for the purpose" w:id="2289"/>
      <w:bookmarkEnd w:id="2289"/>
      <w:r>
        <w:rPr/>
      </w:r>
      <w:r>
        <w:rPr>
          <w:b/>
          <w:color w:val="C45811"/>
          <w:sz w:val="16"/>
        </w:rPr>
        <w:t>Relationship established</w:t>
      </w:r>
    </w:p>
    <w:p>
      <w:pPr>
        <w:spacing w:before="0"/>
        <w:ind w:left="736" w:right="1647" w:hanging="202"/>
        <w:jc w:val="left"/>
        <w:rPr>
          <w:b/>
          <w:sz w:val="16"/>
        </w:rPr>
      </w:pPr>
      <w:r>
        <w:rPr>
          <w:b/>
          <w:color w:val="C45811"/>
          <w:sz w:val="16"/>
        </w:rPr>
        <w:t>for the purpose of a Fee for Service activity</w:t>
      </w:r>
    </w:p>
    <w:p>
      <w:pPr>
        <w:spacing w:after="0"/>
        <w:jc w:val="left"/>
        <w:rPr>
          <w:sz w:val="16"/>
        </w:rPr>
        <w:sectPr>
          <w:type w:val="continuous"/>
          <w:pgSz w:w="11910" w:h="16840"/>
          <w:pgMar w:top="1600" w:bottom="280" w:left="0" w:right="0"/>
          <w:cols w:num="2" w:equalWidth="0">
            <w:col w:w="7846" w:space="40"/>
            <w:col w:w="4024"/>
          </w:cols>
        </w:sectPr>
      </w:pPr>
    </w:p>
    <w:p>
      <w:pPr>
        <w:spacing w:before="24"/>
        <w:ind w:left="1548" w:right="0" w:firstLine="0"/>
        <w:jc w:val="left"/>
        <w:rPr>
          <w:b/>
          <w:sz w:val="16"/>
        </w:rPr>
      </w:pPr>
      <w:r>
        <w:rPr/>
        <w:pict>
          <v:shape style="position:absolute;margin-left:71.304001pt;margin-top:10.54549pt;width:452.15pt;height:110pt;mso-position-horizontal-relative:page;mso-position-vertical-relative:paragraph;z-index:40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3"/>
                    <w:gridCol w:w="1895"/>
                    <w:gridCol w:w="2244"/>
                  </w:tblGrid>
                  <w:tr>
                    <w:trPr>
                      <w:trHeight w:val="398" w:hRule="atLeast"/>
                    </w:trPr>
                    <w:tc>
                      <w:tcPr>
                        <w:tcW w:w="4903" w:type="dxa"/>
                      </w:tcPr>
                      <w:p>
                        <w:pPr>
                          <w:pStyle w:val="TableParagraph"/>
                          <w:spacing w:line="179" w:lineRule="exact"/>
                          <w:ind w:left="122"/>
                          <w:rPr>
                            <w:b/>
                            <w:sz w:val="16"/>
                          </w:rPr>
                        </w:pPr>
                        <w:r>
                          <w:rPr>
                            <w:b/>
                            <w:color w:val="C45811"/>
                            <w:sz w:val="16"/>
                          </w:rPr>
                          <w:t>management</w:t>
                        </w:r>
                      </w:p>
                      <w:p>
                        <w:pPr>
                          <w:pStyle w:val="TableParagraph"/>
                          <w:spacing w:before="1"/>
                          <w:ind w:left="122"/>
                          <w:rPr>
                            <w:b/>
                            <w:sz w:val="16"/>
                          </w:rPr>
                        </w:pPr>
                        <w:r>
                          <w:rPr>
                            <w:b/>
                            <w:color w:val="C45811"/>
                            <w:sz w:val="16"/>
                          </w:rPr>
                          <w:t>School-based activities</w:t>
                        </w:r>
                      </w:p>
                    </w:tc>
                    <w:tc>
                      <w:tcPr>
                        <w:tcW w:w="1895" w:type="dxa"/>
                      </w:tcPr>
                      <w:p>
                        <w:pPr>
                          <w:pStyle w:val="TableParagraph"/>
                          <w:spacing w:before="6"/>
                          <w:rPr>
                            <w:sz w:val="17"/>
                          </w:rPr>
                        </w:pPr>
                      </w:p>
                      <w:p>
                        <w:pPr>
                          <w:pStyle w:val="TableParagraph"/>
                          <w:spacing w:line="176" w:lineRule="exact"/>
                          <w:ind w:left="536"/>
                          <w:rPr>
                            <w:b/>
                            <w:sz w:val="16"/>
                          </w:rPr>
                        </w:pPr>
                        <w:r>
                          <w:rPr>
                            <w:b/>
                            <w:color w:val="C45811"/>
                            <w:sz w:val="16"/>
                          </w:rPr>
                          <w:t>100%</w:t>
                        </w:r>
                      </w:p>
                    </w:tc>
                    <w:tc>
                      <w:tcPr>
                        <w:tcW w:w="2244" w:type="dxa"/>
                      </w:tcPr>
                      <w:p>
                        <w:pPr>
                          <w:pStyle w:val="TableParagraph"/>
                          <w:rPr>
                            <w:rFonts w:ascii="Times New Roman"/>
                            <w:sz w:val="20"/>
                          </w:rPr>
                        </w:pPr>
                      </w:p>
                    </w:tc>
                  </w:tr>
                  <w:tr>
                    <w:trPr>
                      <w:trHeight w:val="226" w:hRule="atLeast"/>
                    </w:trPr>
                    <w:tc>
                      <w:tcPr>
                        <w:tcW w:w="4903" w:type="dxa"/>
                      </w:tcPr>
                      <w:p>
                        <w:pPr>
                          <w:pStyle w:val="TableParagraph"/>
                          <w:spacing w:before="7"/>
                          <w:ind w:left="122"/>
                          <w:rPr>
                            <w:b/>
                            <w:sz w:val="16"/>
                          </w:rPr>
                        </w:pPr>
                        <w:r>
                          <w:rPr>
                            <w:b/>
                            <w:color w:val="C45811"/>
                            <w:sz w:val="16"/>
                          </w:rPr>
                          <w:t>Cultural heritage surveys/management</w:t>
                        </w:r>
                      </w:p>
                    </w:tc>
                    <w:tc>
                      <w:tcPr>
                        <w:tcW w:w="1895" w:type="dxa"/>
                      </w:tcPr>
                      <w:p>
                        <w:pPr>
                          <w:pStyle w:val="TableParagraph"/>
                          <w:spacing w:line="178" w:lineRule="exact" w:before="29"/>
                          <w:ind w:left="581"/>
                          <w:rPr>
                            <w:b/>
                            <w:sz w:val="16"/>
                          </w:rPr>
                        </w:pPr>
                        <w:r>
                          <w:rPr>
                            <w:b/>
                            <w:color w:val="C45811"/>
                            <w:sz w:val="16"/>
                          </w:rPr>
                          <w:t>89%</w:t>
                        </w:r>
                      </w:p>
                    </w:tc>
                    <w:tc>
                      <w:tcPr>
                        <w:tcW w:w="2244" w:type="dxa"/>
                      </w:tcPr>
                      <w:p>
                        <w:pPr>
                          <w:pStyle w:val="TableParagraph"/>
                          <w:spacing w:line="178" w:lineRule="exact" w:before="29"/>
                          <w:ind w:left="931" w:right="952"/>
                          <w:jc w:val="center"/>
                          <w:rPr>
                            <w:b/>
                            <w:sz w:val="16"/>
                          </w:rPr>
                        </w:pPr>
                        <w:r>
                          <w:rPr>
                            <w:b/>
                            <w:color w:val="C45811"/>
                            <w:sz w:val="16"/>
                          </w:rPr>
                          <w:t>11%</w:t>
                        </w:r>
                      </w:p>
                    </w:tc>
                  </w:tr>
                  <w:tr>
                    <w:trPr>
                      <w:trHeight w:val="227" w:hRule="atLeast"/>
                    </w:trPr>
                    <w:tc>
                      <w:tcPr>
                        <w:tcW w:w="4903" w:type="dxa"/>
                      </w:tcPr>
                      <w:p>
                        <w:pPr>
                          <w:pStyle w:val="TableParagraph"/>
                          <w:spacing w:before="9"/>
                          <w:ind w:left="122"/>
                          <w:rPr>
                            <w:b/>
                            <w:sz w:val="16"/>
                          </w:rPr>
                        </w:pPr>
                        <w:r>
                          <w:rPr>
                            <w:b/>
                            <w:color w:val="C45811"/>
                            <w:sz w:val="16"/>
                          </w:rPr>
                          <w:t>Feral animal management</w:t>
                        </w:r>
                      </w:p>
                    </w:tc>
                    <w:tc>
                      <w:tcPr>
                        <w:tcW w:w="1895" w:type="dxa"/>
                      </w:tcPr>
                      <w:p>
                        <w:pPr>
                          <w:pStyle w:val="TableParagraph"/>
                          <w:spacing w:line="178" w:lineRule="exact" w:before="30"/>
                          <w:ind w:left="581"/>
                          <w:rPr>
                            <w:b/>
                            <w:sz w:val="16"/>
                          </w:rPr>
                        </w:pPr>
                        <w:r>
                          <w:rPr>
                            <w:b/>
                            <w:color w:val="C45811"/>
                            <w:sz w:val="16"/>
                          </w:rPr>
                          <w:t>71%</w:t>
                        </w:r>
                      </w:p>
                    </w:tc>
                    <w:tc>
                      <w:tcPr>
                        <w:tcW w:w="2244" w:type="dxa"/>
                      </w:tcPr>
                      <w:p>
                        <w:pPr>
                          <w:pStyle w:val="TableParagraph"/>
                          <w:spacing w:line="178" w:lineRule="exact" w:before="30"/>
                          <w:ind w:left="931" w:right="952"/>
                          <w:jc w:val="center"/>
                          <w:rPr>
                            <w:b/>
                            <w:sz w:val="16"/>
                          </w:rPr>
                        </w:pPr>
                        <w:r>
                          <w:rPr>
                            <w:b/>
                            <w:color w:val="C45811"/>
                            <w:sz w:val="16"/>
                          </w:rPr>
                          <w:t>29%</w:t>
                        </w:r>
                      </w:p>
                    </w:tc>
                  </w:tr>
                  <w:tr>
                    <w:trPr>
                      <w:trHeight w:val="226" w:hRule="atLeast"/>
                    </w:trPr>
                    <w:tc>
                      <w:tcPr>
                        <w:tcW w:w="4903" w:type="dxa"/>
                      </w:tcPr>
                      <w:p>
                        <w:pPr>
                          <w:pStyle w:val="TableParagraph"/>
                          <w:spacing w:before="9"/>
                          <w:ind w:left="122"/>
                          <w:rPr>
                            <w:b/>
                            <w:sz w:val="16"/>
                          </w:rPr>
                        </w:pPr>
                        <w:r>
                          <w:rPr>
                            <w:b/>
                            <w:color w:val="C45811"/>
                            <w:sz w:val="16"/>
                          </w:rPr>
                          <w:t>Biodiversity monitoring/surveys (coastal or land-based)</w:t>
                        </w:r>
                      </w:p>
                    </w:tc>
                    <w:tc>
                      <w:tcPr>
                        <w:tcW w:w="1895" w:type="dxa"/>
                      </w:tcPr>
                      <w:p>
                        <w:pPr>
                          <w:pStyle w:val="TableParagraph"/>
                          <w:spacing w:line="176" w:lineRule="exact" w:before="30"/>
                          <w:ind w:left="581"/>
                          <w:rPr>
                            <w:b/>
                            <w:sz w:val="16"/>
                          </w:rPr>
                        </w:pPr>
                        <w:r>
                          <w:rPr>
                            <w:b/>
                            <w:color w:val="C45811"/>
                            <w:sz w:val="16"/>
                          </w:rPr>
                          <w:t>70%</w:t>
                        </w:r>
                      </w:p>
                    </w:tc>
                    <w:tc>
                      <w:tcPr>
                        <w:tcW w:w="2244" w:type="dxa"/>
                      </w:tcPr>
                      <w:p>
                        <w:pPr>
                          <w:pStyle w:val="TableParagraph"/>
                          <w:spacing w:line="176" w:lineRule="exact" w:before="30"/>
                          <w:ind w:left="931" w:right="952"/>
                          <w:jc w:val="center"/>
                          <w:rPr>
                            <w:b/>
                            <w:sz w:val="16"/>
                          </w:rPr>
                        </w:pPr>
                        <w:r>
                          <w:rPr>
                            <w:b/>
                            <w:color w:val="C45811"/>
                            <w:sz w:val="16"/>
                          </w:rPr>
                          <w:t>30%</w:t>
                        </w:r>
                      </w:p>
                    </w:tc>
                  </w:tr>
                  <w:tr>
                    <w:trPr>
                      <w:trHeight w:val="226" w:hRule="atLeast"/>
                    </w:trPr>
                    <w:tc>
                      <w:tcPr>
                        <w:tcW w:w="4903" w:type="dxa"/>
                      </w:tcPr>
                      <w:p>
                        <w:pPr>
                          <w:pStyle w:val="TableParagraph"/>
                          <w:spacing w:before="7"/>
                          <w:ind w:left="122"/>
                          <w:rPr>
                            <w:b/>
                            <w:sz w:val="16"/>
                          </w:rPr>
                        </w:pPr>
                        <w:r>
                          <w:rPr>
                            <w:b/>
                            <w:color w:val="C45811"/>
                            <w:sz w:val="16"/>
                          </w:rPr>
                          <w:t>Weed management</w:t>
                        </w:r>
                      </w:p>
                    </w:tc>
                    <w:tc>
                      <w:tcPr>
                        <w:tcW w:w="1895" w:type="dxa"/>
                      </w:tcPr>
                      <w:p>
                        <w:pPr>
                          <w:pStyle w:val="TableParagraph"/>
                          <w:spacing w:line="178" w:lineRule="exact" w:before="29"/>
                          <w:ind w:left="581"/>
                          <w:rPr>
                            <w:b/>
                            <w:sz w:val="16"/>
                          </w:rPr>
                        </w:pPr>
                        <w:r>
                          <w:rPr>
                            <w:b/>
                            <w:color w:val="C45811"/>
                            <w:sz w:val="16"/>
                          </w:rPr>
                          <w:t>64%</w:t>
                        </w:r>
                      </w:p>
                    </w:tc>
                    <w:tc>
                      <w:tcPr>
                        <w:tcW w:w="2244" w:type="dxa"/>
                      </w:tcPr>
                      <w:p>
                        <w:pPr>
                          <w:pStyle w:val="TableParagraph"/>
                          <w:spacing w:line="178" w:lineRule="exact" w:before="29"/>
                          <w:ind w:left="931" w:right="952"/>
                          <w:jc w:val="center"/>
                          <w:rPr>
                            <w:b/>
                            <w:sz w:val="16"/>
                          </w:rPr>
                        </w:pPr>
                        <w:r>
                          <w:rPr>
                            <w:b/>
                            <w:color w:val="C45811"/>
                            <w:sz w:val="16"/>
                          </w:rPr>
                          <w:t>36%</w:t>
                        </w:r>
                      </w:p>
                    </w:tc>
                  </w:tr>
                  <w:tr>
                    <w:trPr>
                      <w:trHeight w:val="226" w:hRule="atLeast"/>
                    </w:trPr>
                    <w:tc>
                      <w:tcPr>
                        <w:tcW w:w="4903" w:type="dxa"/>
                      </w:tcPr>
                      <w:p>
                        <w:pPr>
                          <w:pStyle w:val="TableParagraph"/>
                          <w:spacing w:before="9"/>
                          <w:ind w:left="122"/>
                          <w:rPr>
                            <w:b/>
                            <w:sz w:val="16"/>
                          </w:rPr>
                        </w:pPr>
                        <w:r>
                          <w:rPr>
                            <w:b/>
                            <w:color w:val="C45811"/>
                            <w:sz w:val="16"/>
                          </w:rPr>
                          <w:t>Fire management</w:t>
                        </w:r>
                      </w:p>
                    </w:tc>
                    <w:tc>
                      <w:tcPr>
                        <w:tcW w:w="1895" w:type="dxa"/>
                      </w:tcPr>
                      <w:p>
                        <w:pPr>
                          <w:pStyle w:val="TableParagraph"/>
                          <w:spacing w:line="176" w:lineRule="exact" w:before="30"/>
                          <w:ind w:left="581"/>
                          <w:rPr>
                            <w:b/>
                            <w:sz w:val="16"/>
                          </w:rPr>
                        </w:pPr>
                        <w:r>
                          <w:rPr>
                            <w:b/>
                            <w:color w:val="C45811"/>
                            <w:sz w:val="16"/>
                          </w:rPr>
                          <w:t>63%</w:t>
                        </w:r>
                      </w:p>
                    </w:tc>
                    <w:tc>
                      <w:tcPr>
                        <w:tcW w:w="2244" w:type="dxa"/>
                      </w:tcPr>
                      <w:p>
                        <w:pPr>
                          <w:pStyle w:val="TableParagraph"/>
                          <w:spacing w:line="176" w:lineRule="exact" w:before="30"/>
                          <w:ind w:left="931" w:right="952"/>
                          <w:jc w:val="center"/>
                          <w:rPr>
                            <w:b/>
                            <w:sz w:val="16"/>
                          </w:rPr>
                        </w:pPr>
                        <w:r>
                          <w:rPr>
                            <w:b/>
                            <w:color w:val="C45811"/>
                            <w:sz w:val="16"/>
                          </w:rPr>
                          <w:t>38%</w:t>
                        </w:r>
                      </w:p>
                    </w:tc>
                  </w:tr>
                  <w:tr>
                    <w:trPr>
                      <w:trHeight w:val="226" w:hRule="atLeast"/>
                    </w:trPr>
                    <w:tc>
                      <w:tcPr>
                        <w:tcW w:w="4903" w:type="dxa"/>
                      </w:tcPr>
                      <w:p>
                        <w:pPr>
                          <w:pStyle w:val="TableParagraph"/>
                          <w:spacing w:before="7"/>
                          <w:ind w:left="122"/>
                          <w:rPr>
                            <w:b/>
                            <w:sz w:val="16"/>
                          </w:rPr>
                        </w:pPr>
                        <w:r>
                          <w:rPr>
                            <w:b/>
                            <w:color w:val="C45811"/>
                            <w:sz w:val="16"/>
                          </w:rPr>
                          <w:t>Water management</w:t>
                        </w:r>
                      </w:p>
                    </w:tc>
                    <w:tc>
                      <w:tcPr>
                        <w:tcW w:w="1895" w:type="dxa"/>
                      </w:tcPr>
                      <w:p>
                        <w:pPr>
                          <w:pStyle w:val="TableParagraph"/>
                          <w:spacing w:line="178" w:lineRule="exact" w:before="29"/>
                          <w:ind w:left="581"/>
                          <w:rPr>
                            <w:b/>
                            <w:sz w:val="16"/>
                          </w:rPr>
                        </w:pPr>
                        <w:r>
                          <w:rPr>
                            <w:b/>
                            <w:color w:val="C45811"/>
                            <w:sz w:val="16"/>
                          </w:rPr>
                          <w:t>50%</w:t>
                        </w:r>
                      </w:p>
                    </w:tc>
                    <w:tc>
                      <w:tcPr>
                        <w:tcW w:w="2244" w:type="dxa"/>
                      </w:tcPr>
                      <w:p>
                        <w:pPr>
                          <w:pStyle w:val="TableParagraph"/>
                          <w:spacing w:line="178" w:lineRule="exact" w:before="29"/>
                          <w:ind w:left="931" w:right="952"/>
                          <w:jc w:val="center"/>
                          <w:rPr>
                            <w:b/>
                            <w:sz w:val="16"/>
                          </w:rPr>
                        </w:pPr>
                        <w:r>
                          <w:rPr>
                            <w:b/>
                            <w:color w:val="C45811"/>
                            <w:sz w:val="16"/>
                          </w:rPr>
                          <w:t>50%</w:t>
                        </w:r>
                      </w:p>
                    </w:tc>
                  </w:tr>
                  <w:tr>
                    <w:trPr>
                      <w:trHeight w:val="195" w:hRule="atLeast"/>
                    </w:trPr>
                    <w:tc>
                      <w:tcPr>
                        <w:tcW w:w="4903" w:type="dxa"/>
                      </w:tcPr>
                      <w:p>
                        <w:pPr>
                          <w:pStyle w:val="TableParagraph"/>
                          <w:spacing w:line="167" w:lineRule="exact" w:before="9"/>
                          <w:ind w:left="122"/>
                          <w:rPr>
                            <w:b/>
                            <w:sz w:val="16"/>
                          </w:rPr>
                        </w:pPr>
                        <w:r>
                          <w:rPr>
                            <w:b/>
                            <w:color w:val="C45811"/>
                            <w:sz w:val="16"/>
                          </w:rPr>
                          <w:t>Quarantine work</w:t>
                        </w:r>
                      </w:p>
                    </w:tc>
                    <w:tc>
                      <w:tcPr>
                        <w:tcW w:w="1895" w:type="dxa"/>
                      </w:tcPr>
                      <w:p>
                        <w:pPr>
                          <w:pStyle w:val="TableParagraph"/>
                          <w:spacing w:line="167" w:lineRule="exact" w:before="9"/>
                          <w:ind w:left="581"/>
                          <w:rPr>
                            <w:b/>
                            <w:sz w:val="16"/>
                          </w:rPr>
                        </w:pPr>
                        <w:r>
                          <w:rPr>
                            <w:b/>
                            <w:color w:val="C45811"/>
                            <w:sz w:val="16"/>
                          </w:rPr>
                          <w:t>25%</w:t>
                        </w:r>
                      </w:p>
                    </w:tc>
                    <w:tc>
                      <w:tcPr>
                        <w:tcW w:w="2244" w:type="dxa"/>
                      </w:tcPr>
                      <w:p>
                        <w:pPr>
                          <w:pStyle w:val="TableParagraph"/>
                          <w:spacing w:line="167" w:lineRule="exact" w:before="9"/>
                          <w:ind w:left="931" w:right="952"/>
                          <w:jc w:val="center"/>
                          <w:rPr>
                            <w:b/>
                            <w:sz w:val="16"/>
                          </w:rPr>
                        </w:pPr>
                        <w:r>
                          <w:rPr>
                            <w:b/>
                            <w:color w:val="C45811"/>
                            <w:sz w:val="16"/>
                          </w:rPr>
                          <w:t>75%</w:t>
                        </w:r>
                      </w:p>
                    </w:tc>
                  </w:tr>
                  <w:tr>
                    <w:trPr>
                      <w:trHeight w:val="229" w:hRule="atLeast"/>
                    </w:trPr>
                    <w:tc>
                      <w:tcPr>
                        <w:tcW w:w="4903" w:type="dxa"/>
                        <w:tcBorders>
                          <w:bottom w:val="single" w:sz="4" w:space="0" w:color="EC7C30"/>
                        </w:tcBorders>
                      </w:tcPr>
                      <w:p>
                        <w:pPr>
                          <w:pStyle w:val="TableParagraph"/>
                          <w:spacing w:line="182" w:lineRule="exact"/>
                          <w:ind w:left="122"/>
                          <w:rPr>
                            <w:b/>
                            <w:sz w:val="16"/>
                          </w:rPr>
                        </w:pPr>
                        <w:r>
                          <w:rPr>
                            <w:b/>
                            <w:color w:val="C45811"/>
                            <w:sz w:val="16"/>
                          </w:rPr>
                          <w:t>Other</w:t>
                        </w:r>
                      </w:p>
                    </w:tc>
                    <w:tc>
                      <w:tcPr>
                        <w:tcW w:w="1895" w:type="dxa"/>
                        <w:tcBorders>
                          <w:bottom w:val="single" w:sz="4" w:space="0" w:color="EC7C30"/>
                        </w:tcBorders>
                      </w:tcPr>
                      <w:p>
                        <w:pPr>
                          <w:pStyle w:val="TableParagraph"/>
                          <w:spacing w:before="19"/>
                          <w:ind w:left="581"/>
                          <w:rPr>
                            <w:b/>
                            <w:sz w:val="16"/>
                          </w:rPr>
                        </w:pPr>
                        <w:r>
                          <w:rPr>
                            <w:b/>
                            <w:color w:val="C45811"/>
                            <w:sz w:val="16"/>
                          </w:rPr>
                          <w:t>50%</w:t>
                        </w:r>
                      </w:p>
                    </w:tc>
                    <w:tc>
                      <w:tcPr>
                        <w:tcW w:w="2244" w:type="dxa"/>
                        <w:tcBorders>
                          <w:bottom w:val="single" w:sz="4" w:space="0" w:color="EC7C30"/>
                        </w:tcBorders>
                      </w:tcPr>
                      <w:p>
                        <w:pPr>
                          <w:pStyle w:val="TableParagraph"/>
                          <w:spacing w:before="19"/>
                          <w:ind w:left="931" w:right="952"/>
                          <w:jc w:val="center"/>
                          <w:rPr>
                            <w:b/>
                            <w:sz w:val="16"/>
                          </w:rPr>
                        </w:pPr>
                        <w:r>
                          <w:rPr>
                            <w:b/>
                            <w:color w:val="C45811"/>
                            <w:sz w:val="16"/>
                          </w:rPr>
                          <w:t>50%</w:t>
                        </w:r>
                      </w:p>
                    </w:tc>
                  </w:tr>
                </w:tbl>
                <w:p>
                  <w:pPr>
                    <w:pStyle w:val="BodyText"/>
                  </w:pPr>
                </w:p>
              </w:txbxContent>
            </v:textbox>
            <w10:wrap type="none"/>
          </v:shape>
        </w:pict>
      </w:r>
      <w:bookmarkStart w:name="Tourism guide/visitor management/install" w:id="2290"/>
      <w:bookmarkEnd w:id="2290"/>
      <w:r>
        <w:rPr/>
      </w:r>
      <w:r>
        <w:rPr>
          <w:b/>
          <w:color w:val="C45811"/>
          <w:sz w:val="16"/>
        </w:rPr>
        <w:t>Tourism guide/visitor management/installation</w:t>
      </w:r>
    </w:p>
    <w:p>
      <w:pPr>
        <w:spacing w:before="115"/>
        <w:ind w:left="1548" w:right="0" w:firstLine="0"/>
        <w:jc w:val="left"/>
        <w:rPr>
          <w:b/>
          <w:sz w:val="16"/>
        </w:rPr>
      </w:pPr>
      <w:r>
        <w:rPr/>
        <w:br w:type="column"/>
      </w:r>
      <w:bookmarkStart w:name="100% " w:id="2291"/>
      <w:bookmarkEnd w:id="2291"/>
      <w:r>
        <w:rPr/>
      </w:r>
      <w:r>
        <w:rPr>
          <w:b/>
          <w:color w:val="C45811"/>
          <w:sz w:val="16"/>
        </w:rPr>
        <w:t>100%</w:t>
      </w:r>
    </w:p>
    <w:p>
      <w:pPr>
        <w:spacing w:after="0"/>
        <w:jc w:val="left"/>
        <w:rPr>
          <w:sz w:val="16"/>
        </w:rPr>
        <w:sectPr>
          <w:type w:val="continuous"/>
          <w:pgSz w:w="11910" w:h="16840"/>
          <w:pgMar w:top="1600" w:bottom="280" w:left="0" w:right="0"/>
          <w:cols w:num="2" w:equalWidth="0">
            <w:col w:w="5137" w:space="180"/>
            <w:col w:w="6593"/>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3"/>
        </w:rPr>
      </w:pPr>
    </w:p>
    <w:p>
      <w:pPr>
        <w:spacing w:before="0"/>
        <w:ind w:left="1440" w:right="1695" w:firstLine="0"/>
        <w:jc w:val="left"/>
        <w:rPr>
          <w:i/>
          <w:sz w:val="14"/>
        </w:rPr>
      </w:pPr>
      <w:bookmarkStart w:name="School-based activities " w:id="2292"/>
      <w:bookmarkEnd w:id="2292"/>
      <w:r>
        <w:rPr/>
      </w:r>
      <w:bookmarkStart w:name="Cultural heritage surveys/management " w:id="2293"/>
      <w:bookmarkEnd w:id="2293"/>
      <w:r>
        <w:rPr/>
      </w:r>
      <w:bookmarkStart w:name="Feral animal management " w:id="2294"/>
      <w:bookmarkEnd w:id="2294"/>
      <w:r>
        <w:rPr/>
      </w:r>
      <w:bookmarkStart w:name="Biodiversity monitoring/surveys (coastal" w:id="2295"/>
      <w:bookmarkEnd w:id="2295"/>
      <w:r>
        <w:rPr/>
      </w:r>
      <w:bookmarkStart w:name="Weed management " w:id="2296"/>
      <w:bookmarkEnd w:id="2296"/>
      <w:r>
        <w:rPr/>
      </w:r>
      <w:bookmarkStart w:name="Fire management " w:id="2297"/>
      <w:bookmarkEnd w:id="2297"/>
      <w:r>
        <w:rPr/>
      </w:r>
      <w:bookmarkStart w:name="Water management " w:id="2298"/>
      <w:bookmarkEnd w:id="2298"/>
      <w:r>
        <w:rPr/>
      </w:r>
      <w:bookmarkStart w:name="Quarantine work " w:id="2299"/>
      <w:bookmarkEnd w:id="2299"/>
      <w:r>
        <w:rPr/>
      </w:r>
      <w:bookmarkStart w:name="TR" w:id="2300"/>
      <w:bookmarkEnd w:id="2300"/>
      <w:r>
        <w:rPr/>
      </w:r>
      <w:bookmarkStart w:name="Span" w:id="2301"/>
      <w:bookmarkEnd w:id="2301"/>
      <w:r>
        <w:rPr/>
      </w:r>
      <w:bookmarkStart w:name="Other " w:id="2302"/>
      <w:bookmarkEnd w:id="2302"/>
      <w:r>
        <w:rPr/>
      </w:r>
      <w:bookmarkStart w:name="Q16 For [pre-named activity] did you hav" w:id="2303"/>
      <w:bookmarkEnd w:id="2303"/>
      <w:r>
        <w:rPr/>
      </w:r>
      <w:r>
        <w:rPr>
          <w:i/>
          <w:color w:val="000104"/>
          <w:sz w:val="14"/>
        </w:rPr>
        <w:t>Q16 For [pre-named activity] did you have an existing partnership with your clients that </w:t>
      </w:r>
      <w:bookmarkStart w:name="100% " w:id="2304"/>
      <w:bookmarkEnd w:id="2304"/>
      <w:r>
        <w:rPr>
          <w:i/>
          <w:color w:val="000104"/>
          <w:sz w:val="14"/>
        </w:rPr>
        <w:t>d</w:t>
      </w:r>
      <w:bookmarkStart w:name="89% " w:id="2305"/>
      <w:bookmarkEnd w:id="2305"/>
      <w:r>
        <w:rPr>
          <w:i/>
          <w:color w:val="000104"/>
          <w:sz w:val="14"/>
        </w:rPr>
      </w:r>
      <w:bookmarkStart w:name="71% " w:id="2306"/>
      <w:bookmarkEnd w:id="2306"/>
      <w:r>
        <w:rPr>
          <w:i/>
          <w:color w:val="000104"/>
          <w:sz w:val="14"/>
        </w:rPr>
      </w:r>
      <w:bookmarkStart w:name="70% " w:id="2307"/>
      <w:bookmarkEnd w:id="2307"/>
      <w:r>
        <w:rPr>
          <w:i/>
          <w:color w:val="000104"/>
          <w:sz w:val="14"/>
        </w:rPr>
      </w:r>
      <w:bookmarkStart w:name="64% " w:id="2308"/>
      <w:bookmarkEnd w:id="2308"/>
      <w:r>
        <w:rPr>
          <w:i/>
          <w:color w:val="000104"/>
          <w:sz w:val="14"/>
        </w:rPr>
      </w:r>
      <w:bookmarkStart w:name="63% " w:id="2309"/>
      <w:bookmarkEnd w:id="2309"/>
      <w:r>
        <w:rPr>
          <w:i/>
          <w:color w:val="000104"/>
          <w:sz w:val="14"/>
        </w:rPr>
      </w:r>
      <w:bookmarkStart w:name="50% " w:id="2310"/>
      <w:bookmarkEnd w:id="2310"/>
      <w:r>
        <w:rPr>
          <w:i/>
          <w:color w:val="000104"/>
          <w:sz w:val="14"/>
        </w:rPr>
      </w:r>
      <w:bookmarkStart w:name="25% " w:id="2311"/>
      <w:bookmarkEnd w:id="2311"/>
      <w:r>
        <w:rPr>
          <w:i/>
          <w:color w:val="000104"/>
          <w:sz w:val="14"/>
        </w:rPr>
      </w:r>
      <w:bookmarkStart w:name="50% " w:id="2312"/>
      <w:bookmarkEnd w:id="2312"/>
      <w:r>
        <w:rPr>
          <w:i/>
          <w:color w:val="000104"/>
          <w:sz w:val="14"/>
        </w:rPr>
        <w:t>e</w:t>
      </w:r>
      <w:r>
        <w:rPr>
          <w:i/>
          <w:color w:val="000104"/>
          <w:sz w:val="14"/>
        </w:rPr>
        <w:t>veloped into a relationship that in</w:t>
      </w:r>
      <w:bookmarkStart w:name="11% " w:id="2313"/>
      <w:bookmarkEnd w:id="2313"/>
      <w:r>
        <w:rPr>
          <w:i/>
          <w:color w:val="000104"/>
          <w:sz w:val="14"/>
        </w:rPr>
      </w:r>
      <w:bookmarkStart w:name="29% " w:id="2314"/>
      <w:bookmarkEnd w:id="2314"/>
      <w:r>
        <w:rPr>
          <w:i/>
          <w:color w:val="000104"/>
          <w:sz w:val="14"/>
        </w:rPr>
      </w:r>
      <w:bookmarkStart w:name="30% " w:id="2315"/>
      <w:bookmarkEnd w:id="2315"/>
      <w:r>
        <w:rPr>
          <w:i/>
          <w:color w:val="000104"/>
          <w:sz w:val="14"/>
        </w:rPr>
      </w:r>
      <w:bookmarkStart w:name="36% " w:id="2316"/>
      <w:bookmarkEnd w:id="2316"/>
      <w:r>
        <w:rPr>
          <w:i/>
          <w:color w:val="000104"/>
          <w:sz w:val="14"/>
        </w:rPr>
      </w:r>
      <w:bookmarkStart w:name="38% " w:id="2317"/>
      <w:bookmarkEnd w:id="2317"/>
      <w:r>
        <w:rPr>
          <w:i/>
          <w:color w:val="000104"/>
          <w:sz w:val="14"/>
        </w:rPr>
      </w:r>
      <w:bookmarkStart w:name="50% " w:id="2318"/>
      <w:bookmarkEnd w:id="2318"/>
      <w:r>
        <w:rPr>
          <w:i/>
          <w:color w:val="000104"/>
          <w:sz w:val="14"/>
        </w:rPr>
      </w:r>
      <w:bookmarkStart w:name="75% " w:id="2319"/>
      <w:bookmarkEnd w:id="2319"/>
      <w:r>
        <w:rPr>
          <w:i/>
          <w:color w:val="000104"/>
          <w:sz w:val="14"/>
        </w:rPr>
      </w:r>
      <w:bookmarkStart w:name="50% " w:id="2320"/>
      <w:bookmarkEnd w:id="2320"/>
      <w:r>
        <w:rPr>
          <w:i/>
          <w:color w:val="000104"/>
          <w:sz w:val="14"/>
        </w:rPr>
        <w:t>cl</w:t>
      </w:r>
      <w:r>
        <w:rPr>
          <w:i/>
          <w:color w:val="000104"/>
          <w:sz w:val="14"/>
        </w:rPr>
        <w:t>ud</w:t>
      </w:r>
      <w:bookmarkStart w:name=" " w:id="2321"/>
      <w:bookmarkEnd w:id="2321"/>
      <w:r>
        <w:rPr>
          <w:i/>
          <w:color w:val="000104"/>
          <w:sz w:val="14"/>
        </w:rPr>
      </w:r>
      <w:bookmarkStart w:name=" " w:id="2322"/>
      <w:bookmarkEnd w:id="2322"/>
      <w:r>
        <w:rPr>
          <w:i/>
          <w:color w:val="000104"/>
          <w:sz w:val="14"/>
        </w:rPr>
      </w:r>
      <w:bookmarkStart w:name=" " w:id="2323"/>
      <w:bookmarkEnd w:id="2323"/>
      <w:r>
        <w:rPr>
          <w:i/>
          <w:color w:val="000104"/>
          <w:sz w:val="14"/>
        </w:rPr>
      </w:r>
      <w:bookmarkStart w:name=" " w:id="2324"/>
      <w:bookmarkEnd w:id="2324"/>
      <w:r>
        <w:rPr>
          <w:i/>
          <w:color w:val="000104"/>
          <w:sz w:val="14"/>
        </w:rPr>
      </w:r>
      <w:bookmarkStart w:name=" " w:id="2325"/>
      <w:bookmarkEnd w:id="2325"/>
      <w:r>
        <w:rPr>
          <w:i/>
          <w:color w:val="000104"/>
          <w:sz w:val="14"/>
        </w:rPr>
        <w:t>e</w:t>
      </w:r>
      <w:r>
        <w:rPr>
          <w:i/>
          <w:color w:val="000104"/>
          <w:sz w:val="14"/>
        </w:rPr>
        <w:t>d this Fee for </w:t>
      </w:r>
      <w:r>
        <w:rPr>
          <w:i/>
          <w:color w:val="000104"/>
          <w:sz w:val="14"/>
        </w:rPr>
        <w:t>Service activity or was your relationship established for the purpose of a Fee for Service contract? n=18</w:t>
      </w:r>
    </w:p>
    <w:p>
      <w:pPr>
        <w:pStyle w:val="BodyText"/>
        <w:spacing w:before="9"/>
        <w:rPr>
          <w:i/>
          <w:sz w:val="20"/>
        </w:rPr>
      </w:pPr>
    </w:p>
    <w:p>
      <w:pPr>
        <w:pStyle w:val="BodyText"/>
        <w:spacing w:line="276" w:lineRule="auto"/>
        <w:ind w:left="1440" w:right="1425"/>
      </w:pPr>
      <w:bookmarkStart w:name="This finding is supported by the literat" w:id="2326"/>
      <w:bookmarkEnd w:id="2326"/>
      <w:r>
        <w:rPr/>
      </w:r>
      <w:r>
        <w:rPr>
          <w:color w:val="000104"/>
        </w:rPr>
        <w:t>This finding is supported by the literature review, which also identifies existing partnerships, networks and long-term </w:t>
      </w:r>
      <w:r>
        <w:rPr/>
        <w:t>relationships </w:t>
      </w:r>
      <w:r>
        <w:rPr>
          <w:color w:val="000104"/>
        </w:rPr>
        <w:t>as key drivers of activity and opportunity for Indigenous organisations linking with partner organisations.</w:t>
      </w:r>
    </w:p>
    <w:p>
      <w:pPr>
        <w:pStyle w:val="BodyText"/>
        <w:spacing w:line="276" w:lineRule="auto" w:before="121"/>
        <w:ind w:left="1440" w:right="838"/>
      </w:pPr>
      <w:bookmarkStart w:name="The types of relationships that pre-exis" w:id="2327"/>
      <w:bookmarkEnd w:id="2327"/>
      <w:r>
        <w:rPr/>
      </w:r>
      <w:r>
        <w:rPr>
          <w:color w:val="000104"/>
        </w:rPr>
        <w:t>The types of relationships that pre-existed between the organisation and their partner were quite diverse across the respondents in the survey. Relationships were said to have developed over varying periods of time and through different sets of cultural, geographical, financial and legal arrangements. There is nothing to suggest that FfS emerges more often in one relationship context than another.</w:t>
      </w:r>
    </w:p>
    <w:p>
      <w:pPr>
        <w:pStyle w:val="BodyText"/>
        <w:spacing w:line="252" w:lineRule="exact" w:before="120"/>
        <w:ind w:left="2292"/>
      </w:pPr>
      <w:bookmarkStart w:name="“Usually all-ready contracted arrangemen" w:id="2328"/>
      <w:bookmarkEnd w:id="2328"/>
      <w:r>
        <w:rPr/>
      </w:r>
      <w:r>
        <w:rPr>
          <w:color w:val="4F6128"/>
        </w:rPr>
        <w:t>“Usually all-ready contracted arrangements with additional work as a Fee for Service.”</w:t>
      </w:r>
    </w:p>
    <w:p>
      <w:pPr>
        <w:spacing w:line="252" w:lineRule="exact" w:before="0"/>
        <w:ind w:left="2292" w:right="0" w:firstLine="0"/>
        <w:jc w:val="left"/>
        <w:rPr>
          <w:i/>
          <w:sz w:val="22"/>
        </w:rPr>
      </w:pPr>
      <w:r>
        <w:rPr>
          <w:i/>
          <w:color w:val="4F6128"/>
          <w:sz w:val="22"/>
        </w:rPr>
        <w:t>Ranger group doing FfS</w:t>
      </w:r>
    </w:p>
    <w:p>
      <w:pPr>
        <w:pStyle w:val="BodyText"/>
        <w:spacing w:before="119"/>
        <w:ind w:left="2292" w:right="1392"/>
        <w:rPr>
          <w:i/>
        </w:rPr>
      </w:pPr>
      <w:bookmarkStart w:name="“[The organisation’s] Aboriginal archaeo" w:id="2329"/>
      <w:bookmarkEnd w:id="2329"/>
      <w:r>
        <w:rPr/>
      </w:r>
      <w:r>
        <w:rPr>
          <w:color w:val="4F6128"/>
        </w:rPr>
        <w:t>“[The organisation’s] Aboriginal archaeologist and cultural heritage team had worked for [the organisation] on the CDEP program.” </w:t>
      </w:r>
      <w:r>
        <w:rPr>
          <w:i/>
          <w:color w:val="4F6128"/>
        </w:rPr>
        <w:t>Ranger group doing FfS</w:t>
      </w:r>
    </w:p>
    <w:p>
      <w:pPr>
        <w:pStyle w:val="BodyText"/>
        <w:spacing w:before="121"/>
        <w:ind w:left="2292" w:right="1269" w:firstLine="62"/>
        <w:rPr>
          <w:i/>
        </w:rPr>
      </w:pPr>
      <w:bookmarkStart w:name=" “Research agreement between [the organi" w:id="2330"/>
      <w:bookmarkEnd w:id="2330"/>
      <w:r>
        <w:rPr/>
      </w:r>
      <w:r>
        <w:rPr>
          <w:color w:val="4F6128"/>
        </w:rPr>
        <w:t>“Research agreement between [the organisation]-University-PBC focused on rock art surveys.” </w:t>
      </w:r>
      <w:r>
        <w:rPr>
          <w:i/>
          <w:color w:val="4F6128"/>
        </w:rPr>
        <w:t>Ranger group doing FfS</w:t>
      </w:r>
    </w:p>
    <w:p>
      <w:pPr>
        <w:pStyle w:val="BodyText"/>
        <w:spacing w:before="120"/>
        <w:ind w:left="2292" w:right="1387"/>
        <w:rPr>
          <w:i/>
        </w:rPr>
      </w:pPr>
      <w:bookmarkStart w:name="“It's mainly the Joint Management Agreem" w:id="2331"/>
      <w:bookmarkEnd w:id="2331"/>
      <w:r>
        <w:rPr/>
      </w:r>
      <w:r>
        <w:rPr>
          <w:color w:val="4F6128"/>
        </w:rPr>
        <w:t>“It's mainly the Joint Management Agreement that paved the way for a wide range of activities.” </w:t>
      </w:r>
      <w:r>
        <w:rPr>
          <w:i/>
          <w:color w:val="4F6128"/>
        </w:rPr>
        <w:t>Ranger group doing FfS</w:t>
      </w:r>
    </w:p>
    <w:p>
      <w:pPr>
        <w:pStyle w:val="BodyText"/>
        <w:spacing w:before="121"/>
        <w:ind w:left="2292" w:right="1563"/>
        <w:rPr>
          <w:i/>
        </w:rPr>
      </w:pPr>
      <w:bookmarkStart w:name="“Regarding mining/exploration agreements" w:id="2332"/>
      <w:bookmarkEnd w:id="2332"/>
      <w:r>
        <w:rPr/>
      </w:r>
      <w:r>
        <w:rPr>
          <w:color w:val="4F6128"/>
        </w:rPr>
        <w:t>“Regarding mining/exploration agreements Company, TOs &amp; [the organisation] are party to agreement separate to ranger FfS.” </w:t>
      </w:r>
      <w:r>
        <w:rPr>
          <w:i/>
          <w:color w:val="4F6128"/>
        </w:rPr>
        <w:t>Ranger group doing FfS</w:t>
      </w:r>
    </w:p>
    <w:p>
      <w:pPr>
        <w:spacing w:before="120"/>
        <w:ind w:left="2292" w:right="0" w:firstLine="0"/>
        <w:jc w:val="left"/>
        <w:rPr>
          <w:i/>
          <w:sz w:val="22"/>
        </w:rPr>
      </w:pPr>
      <w:bookmarkStart w:name="“The development of an exploration agree" w:id="2333"/>
      <w:bookmarkEnd w:id="2333"/>
      <w:r>
        <w:rPr/>
      </w:r>
      <w:r>
        <w:rPr>
          <w:color w:val="4F6128"/>
          <w:sz w:val="22"/>
        </w:rPr>
        <w:t>“The development of an exploration agreement.” </w:t>
      </w:r>
      <w:r>
        <w:rPr>
          <w:i/>
          <w:color w:val="4F6128"/>
          <w:sz w:val="22"/>
        </w:rPr>
        <w:t>Ranger group doing FfS</w:t>
      </w:r>
    </w:p>
    <w:p>
      <w:pPr>
        <w:pStyle w:val="BodyText"/>
        <w:spacing w:line="278" w:lineRule="auto" w:before="117"/>
        <w:ind w:left="1440" w:right="740"/>
      </w:pPr>
      <w:bookmarkStart w:name="Table 9" w:id="2334"/>
      <w:bookmarkEnd w:id="2334"/>
      <w:r>
        <w:rPr/>
      </w:r>
      <w:bookmarkStart w:name=" shows that many respondents have formed" w:id="2335"/>
      <w:bookmarkEnd w:id="2335"/>
      <w:r>
        <w:rPr/>
      </w:r>
      <w:hyperlink w:history="true" w:anchor="_bookmark27">
        <w:r>
          <w:rPr>
            <w:b/>
            <w:color w:val="000104"/>
          </w:rPr>
          <w:t>Table 9 </w:t>
        </w:r>
      </w:hyperlink>
      <w:r>
        <w:rPr>
          <w:color w:val="000104"/>
        </w:rPr>
        <w:t>shows that many respondents have formed a variety of non-commercial arrangements with their FfS partners, and all of them have received additional training (accredited and non-accredited). Some ranger groups said they felt this was because FfS partners want to support capacity building in ranger groups to ensure the rangers’ valuable skills are available for their future FfS contracts.</w:t>
      </w:r>
    </w:p>
    <w:p>
      <w:pPr>
        <w:pStyle w:val="BodyText"/>
        <w:spacing w:line="276" w:lineRule="auto"/>
        <w:ind w:left="1440" w:right="910"/>
      </w:pPr>
      <w:r>
        <w:rPr>
          <w:color w:val="000104"/>
        </w:rPr>
        <w:t>Respondents said that partners contributed to the ranger group beyond the contractual agreement by sponsoring community events, additional training and by inclusion of the ranger group in other forums.</w:t>
      </w:r>
    </w:p>
    <w:p>
      <w:pPr>
        <w:spacing w:after="0" w:line="276" w:lineRule="auto"/>
        <w:sectPr>
          <w:type w:val="continuous"/>
          <w:pgSz w:w="11910" w:h="16840"/>
          <w:pgMar w:top="1600" w:bottom="280" w:left="0" w:right="0"/>
        </w:sectPr>
      </w:pPr>
    </w:p>
    <w:p>
      <w:pPr>
        <w:pStyle w:val="BodyText"/>
        <w:spacing w:line="253" w:lineRule="exact" w:before="177"/>
        <w:ind w:left="2292"/>
      </w:pPr>
      <w:bookmarkStart w:name="“They are professional business relation" w:id="2336"/>
      <w:bookmarkEnd w:id="2336"/>
      <w:r>
        <w:rPr/>
      </w:r>
      <w:bookmarkStart w:name="“FfS relationships are based on free-pri" w:id="2337"/>
      <w:bookmarkEnd w:id="2337"/>
      <w:r>
        <w:rPr/>
      </w:r>
      <w:bookmarkStart w:name="Span" w:id="2338"/>
      <w:bookmarkEnd w:id="2338"/>
      <w:r>
        <w:rPr/>
      </w:r>
      <w:bookmarkStart w:name="“Sometimes provision of additional train" w:id="2339"/>
      <w:bookmarkEnd w:id="2339"/>
      <w:r>
        <w:rPr/>
      </w:r>
      <w:r>
        <w:rPr>
          <w:color w:val="4F6128"/>
        </w:rPr>
        <w:t>“Sometimes provision of additional training (both accredited and non-accredited).”</w:t>
      </w:r>
    </w:p>
    <w:p>
      <w:pPr>
        <w:spacing w:line="253" w:lineRule="exact" w:before="0"/>
        <w:ind w:left="2292" w:right="0" w:firstLine="0"/>
        <w:jc w:val="left"/>
        <w:rPr>
          <w:i/>
          <w:sz w:val="22"/>
        </w:rPr>
      </w:pPr>
      <w:r>
        <w:rPr>
          <w:i/>
          <w:color w:val="4F6128"/>
          <w:sz w:val="22"/>
        </w:rPr>
        <w:t>Ranger group doing FfS</w:t>
      </w:r>
    </w:p>
    <w:p>
      <w:pPr>
        <w:pStyle w:val="BodyText"/>
        <w:spacing w:before="122"/>
        <w:ind w:left="2292" w:right="1599"/>
        <w:rPr>
          <w:i/>
        </w:rPr>
      </w:pPr>
      <w:bookmarkStart w:name="“Indigenous fire knowledge and bushfire " w:id="2340"/>
      <w:bookmarkEnd w:id="2340"/>
      <w:r>
        <w:rPr/>
      </w:r>
      <w:r>
        <w:rPr>
          <w:color w:val="4F6128"/>
        </w:rPr>
        <w:t>“Indigenous fire knowledge and bushfire training. Unmanned aerial vehicle (drone) training. Pest management training.” </w:t>
      </w:r>
      <w:r>
        <w:rPr>
          <w:i/>
          <w:color w:val="4F6128"/>
        </w:rPr>
        <w:t>Ranger group doing FfS</w:t>
      </w:r>
    </w:p>
    <w:p>
      <w:pPr>
        <w:spacing w:before="120"/>
        <w:ind w:left="2292" w:right="1221" w:firstLine="0"/>
        <w:jc w:val="left"/>
        <w:rPr>
          <w:i/>
          <w:sz w:val="22"/>
        </w:rPr>
      </w:pPr>
      <w:bookmarkStart w:name="“Monitoring of threatened species. Sitti" w:id="2341"/>
      <w:bookmarkEnd w:id="2341"/>
      <w:r>
        <w:rPr/>
      </w:r>
      <w:r>
        <w:rPr>
          <w:color w:val="4F6128"/>
          <w:sz w:val="22"/>
        </w:rPr>
        <w:t>“Monitoring of threatened species. Sitting memberships on Recovery Groups.” </w:t>
      </w:r>
      <w:r>
        <w:rPr>
          <w:i/>
          <w:color w:val="4F6128"/>
          <w:sz w:val="22"/>
        </w:rPr>
        <w:t>Ranger </w:t>
      </w:r>
      <w:r>
        <w:rPr>
          <w:i/>
          <w:color w:val="4F6128"/>
          <w:sz w:val="22"/>
        </w:rPr>
        <w:t>group doing FfS</w:t>
      </w:r>
    </w:p>
    <w:p>
      <w:pPr>
        <w:spacing w:before="118"/>
        <w:ind w:left="2292" w:right="0" w:firstLine="0"/>
        <w:jc w:val="left"/>
        <w:rPr>
          <w:i/>
          <w:sz w:val="22"/>
        </w:rPr>
      </w:pPr>
      <w:bookmarkStart w:name="“Additional training &amp; participation in " w:id="2342"/>
      <w:bookmarkEnd w:id="2342"/>
      <w:r>
        <w:rPr/>
      </w:r>
      <w:r>
        <w:rPr>
          <w:color w:val="4F6128"/>
          <w:sz w:val="22"/>
        </w:rPr>
        <w:t>“Additional training &amp; participation in quarantine activities.” </w:t>
      </w:r>
      <w:r>
        <w:rPr>
          <w:i/>
          <w:color w:val="4F6128"/>
          <w:sz w:val="22"/>
        </w:rPr>
        <w:t>Ranger group doing FfS</w:t>
      </w:r>
    </w:p>
    <w:p>
      <w:pPr>
        <w:pStyle w:val="BodyText"/>
        <w:spacing w:line="276" w:lineRule="auto" w:before="121"/>
        <w:ind w:left="1440" w:right="746"/>
      </w:pPr>
      <w:bookmarkStart w:name="For some respondents, other non-commerci" w:id="2343"/>
      <w:bookmarkEnd w:id="2343"/>
      <w:r>
        <w:rPr/>
      </w:r>
      <w:r>
        <w:rPr/>
        <w:t>For some respondents, other non-commercial aspects of the relationship extend beyond the ranger group and into the broader community, where the ranger groups' FfS partnerships are openings into socially beneficial programs.</w:t>
      </w:r>
    </w:p>
    <w:p>
      <w:pPr>
        <w:pStyle w:val="BodyText"/>
        <w:spacing w:before="121"/>
        <w:ind w:left="2292" w:right="1429"/>
        <w:rPr>
          <w:i/>
        </w:rPr>
      </w:pPr>
      <w:bookmarkStart w:name="“A relationship with the Remote Communit" w:id="2344"/>
      <w:bookmarkEnd w:id="2344"/>
      <w:r>
        <w:rPr/>
      </w:r>
      <w:r>
        <w:rPr>
          <w:color w:val="4F6128"/>
        </w:rPr>
        <w:t>“A relationship with the Remote Community School was enhanced including support for a breakfast program (resource partner) and provision of training services to the ranger pool (brokered by DSS).” </w:t>
      </w:r>
      <w:r>
        <w:rPr>
          <w:i/>
          <w:color w:val="4F6128"/>
        </w:rPr>
        <w:t>Ranger group doing FfS</w:t>
      </w:r>
    </w:p>
    <w:p>
      <w:pPr>
        <w:pStyle w:val="BodyText"/>
        <w:spacing w:line="276" w:lineRule="auto" w:before="120"/>
        <w:ind w:left="1440" w:right="801"/>
      </w:pPr>
      <w:bookmarkStart w:name="Other respondents said they gained other" w:id="2345"/>
      <w:bookmarkEnd w:id="2345"/>
      <w:r>
        <w:rPr/>
      </w:r>
      <w:r>
        <w:rPr/>
        <w:t>Other respondents said they gained other social benefit from the non-commercial component of the relationship include:</w:t>
      </w:r>
    </w:p>
    <w:p>
      <w:pPr>
        <w:spacing w:before="119"/>
        <w:ind w:left="2292" w:right="1515" w:firstLine="0"/>
        <w:jc w:val="left"/>
        <w:rPr>
          <w:i/>
          <w:sz w:val="22"/>
        </w:rPr>
      </w:pPr>
      <w:bookmarkStart w:name="“Important partner for future careers da" w:id="2346"/>
      <w:bookmarkEnd w:id="2346"/>
      <w:r>
        <w:rPr/>
      </w:r>
      <w:r>
        <w:rPr>
          <w:color w:val="4F6128"/>
          <w:sz w:val="22"/>
        </w:rPr>
        <w:t>“Important partner for future careers days, skills day out expo.” </w:t>
      </w:r>
      <w:r>
        <w:rPr>
          <w:i/>
          <w:color w:val="4F6128"/>
          <w:sz w:val="22"/>
        </w:rPr>
        <w:t>Ranger group doing </w:t>
      </w:r>
      <w:r>
        <w:rPr>
          <w:i/>
          <w:color w:val="4F6128"/>
          <w:sz w:val="22"/>
        </w:rPr>
        <w:t>FfS</w:t>
      </w:r>
    </w:p>
    <w:p>
      <w:pPr>
        <w:pStyle w:val="BodyText"/>
        <w:spacing w:before="121"/>
        <w:ind w:left="2292" w:right="1319"/>
        <w:rPr>
          <w:i/>
        </w:rPr>
      </w:pPr>
      <w:bookmarkStart w:name="“On occasion we have seen rangers or ex-" w:id="2347"/>
      <w:bookmarkEnd w:id="2347"/>
      <w:r>
        <w:rPr/>
      </w:r>
      <w:r>
        <w:rPr>
          <w:color w:val="4F6128"/>
        </w:rPr>
        <w:t>“On occasion we have seen rangers or ex-rangers later moving into employment with previous clients.” </w:t>
      </w:r>
      <w:r>
        <w:rPr>
          <w:i/>
          <w:color w:val="4F6128"/>
        </w:rPr>
        <w:t>Ranger group doing FfS</w:t>
      </w:r>
    </w:p>
    <w:p>
      <w:pPr>
        <w:spacing w:before="120"/>
        <w:ind w:left="2292" w:right="0" w:firstLine="0"/>
        <w:jc w:val="left"/>
        <w:rPr>
          <w:i/>
          <w:sz w:val="22"/>
        </w:rPr>
      </w:pPr>
      <w:bookmarkStart w:name="“ENI gas plant support community events " w:id="2348"/>
      <w:bookmarkEnd w:id="2348"/>
      <w:r>
        <w:rPr/>
      </w:r>
      <w:r>
        <w:rPr>
          <w:color w:val="4F6128"/>
          <w:sz w:val="22"/>
        </w:rPr>
        <w:t>“ENI gas plant support community events through rangers.” </w:t>
      </w:r>
      <w:r>
        <w:rPr>
          <w:i/>
          <w:color w:val="4F6128"/>
          <w:sz w:val="22"/>
        </w:rPr>
        <w:t>Ranger group doing FfS</w:t>
      </w:r>
    </w:p>
    <w:p>
      <w:pPr>
        <w:pStyle w:val="BodyText"/>
        <w:spacing w:before="9"/>
        <w:rPr>
          <w:i/>
          <w:sz w:val="20"/>
        </w:rPr>
      </w:pPr>
    </w:p>
    <w:p>
      <w:pPr>
        <w:spacing w:before="0"/>
        <w:ind w:left="1440" w:right="0" w:firstLine="0"/>
        <w:jc w:val="left"/>
        <w:rPr>
          <w:b/>
          <w:sz w:val="20"/>
        </w:rPr>
      </w:pPr>
      <w:bookmarkStart w:name="Table 9 Percentage that had relationship" w:id="2349"/>
      <w:bookmarkEnd w:id="2349"/>
      <w:r>
        <w:rPr/>
      </w:r>
      <w:bookmarkStart w:name="_bookmark27" w:id="2350"/>
      <w:bookmarkEnd w:id="2350"/>
      <w:r>
        <w:rPr/>
      </w:r>
      <w:r>
        <w:rPr>
          <w:b/>
          <w:color w:val="000104"/>
          <w:sz w:val="20"/>
        </w:rPr>
        <w:t>Table 9 Percentage that had relationships expand into other non-commercial aspects</w:t>
      </w:r>
    </w:p>
    <w:p>
      <w:pPr>
        <w:pStyle w:val="BodyText"/>
        <w:spacing w:before="1"/>
        <w:rPr>
          <w:b/>
          <w:sz w:val="11"/>
        </w:r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8"/>
        <w:gridCol w:w="2011"/>
        <w:gridCol w:w="2270"/>
      </w:tblGrid>
      <w:tr>
        <w:trPr>
          <w:trHeight w:val="227" w:hRule="atLeast"/>
        </w:trPr>
        <w:tc>
          <w:tcPr>
            <w:tcW w:w="5368" w:type="dxa"/>
            <w:tcBorders>
              <w:top w:val="single" w:sz="4" w:space="0" w:color="EC7C30"/>
              <w:bottom w:val="single" w:sz="4" w:space="0" w:color="EC7C30"/>
            </w:tcBorders>
          </w:tcPr>
          <w:p>
            <w:pPr>
              <w:pStyle w:val="TableParagraph"/>
              <w:rPr>
                <w:rFonts w:ascii="Times New Roman"/>
                <w:sz w:val="16"/>
              </w:rPr>
            </w:pPr>
          </w:p>
        </w:tc>
        <w:tc>
          <w:tcPr>
            <w:tcW w:w="2011" w:type="dxa"/>
            <w:tcBorders>
              <w:top w:val="single" w:sz="4" w:space="0" w:color="EC7C30"/>
              <w:bottom w:val="single" w:sz="4" w:space="0" w:color="EC7C30"/>
            </w:tcBorders>
          </w:tcPr>
          <w:p>
            <w:pPr>
              <w:pStyle w:val="TableParagraph"/>
              <w:spacing w:before="17"/>
              <w:ind w:left="652" w:right="909"/>
              <w:jc w:val="center"/>
              <w:rPr>
                <w:b/>
                <w:sz w:val="16"/>
              </w:rPr>
            </w:pPr>
            <w:bookmarkStart w:name="Table" w:id="2351"/>
            <w:bookmarkEnd w:id="2351"/>
            <w:r>
              <w:rPr/>
            </w:r>
            <w:bookmarkStart w:name="TBody" w:id="2352"/>
            <w:bookmarkEnd w:id="2352"/>
            <w:r>
              <w:rPr/>
            </w:r>
            <w:bookmarkStart w:name="TR" w:id="2353"/>
            <w:bookmarkEnd w:id="2353"/>
            <w:r>
              <w:rPr/>
            </w:r>
            <w:bookmarkStart w:name="Span" w:id="2354"/>
            <w:bookmarkEnd w:id="2354"/>
            <w:r>
              <w:rPr/>
            </w:r>
            <w:bookmarkStart w:name=" " w:id="2355"/>
            <w:bookmarkEnd w:id="2355"/>
            <w:r>
              <w:rPr/>
            </w:r>
            <w:bookmarkStart w:name="Yes " w:id="2356"/>
            <w:bookmarkEnd w:id="2356"/>
            <w:r>
              <w:rPr/>
            </w:r>
            <w:r>
              <w:rPr>
                <w:b/>
                <w:color w:val="C45811"/>
                <w:sz w:val="16"/>
              </w:rPr>
              <w:t>Yes</w:t>
            </w:r>
          </w:p>
        </w:tc>
        <w:tc>
          <w:tcPr>
            <w:tcW w:w="2270" w:type="dxa"/>
            <w:tcBorders>
              <w:top w:val="single" w:sz="4" w:space="0" w:color="EC7C30"/>
              <w:bottom w:val="single" w:sz="4" w:space="0" w:color="EC7C30"/>
            </w:tcBorders>
          </w:tcPr>
          <w:p>
            <w:pPr>
              <w:pStyle w:val="TableParagraph"/>
              <w:spacing w:before="17"/>
              <w:ind w:left="1027"/>
              <w:rPr>
                <w:b/>
                <w:sz w:val="16"/>
              </w:rPr>
            </w:pPr>
            <w:bookmarkStart w:name="No " w:id="2357"/>
            <w:bookmarkEnd w:id="2357"/>
            <w:r>
              <w:rPr/>
            </w:r>
            <w:r>
              <w:rPr>
                <w:b/>
                <w:color w:val="C45811"/>
                <w:sz w:val="16"/>
              </w:rPr>
              <w:t>No</w:t>
            </w:r>
          </w:p>
        </w:tc>
      </w:tr>
      <w:tr>
        <w:trPr>
          <w:trHeight w:val="227" w:hRule="atLeast"/>
        </w:trPr>
        <w:tc>
          <w:tcPr>
            <w:tcW w:w="5368" w:type="dxa"/>
            <w:tcBorders>
              <w:top w:val="single" w:sz="4" w:space="0" w:color="EC7C30"/>
              <w:bottom w:val="single" w:sz="4" w:space="0" w:color="EC7C30"/>
            </w:tcBorders>
          </w:tcPr>
          <w:p>
            <w:pPr>
              <w:pStyle w:val="TableParagraph"/>
              <w:spacing w:line="180" w:lineRule="exact"/>
              <w:ind w:left="115"/>
              <w:rPr>
                <w:b/>
                <w:sz w:val="16"/>
              </w:rPr>
            </w:pPr>
            <w:bookmarkStart w:name="TR" w:id="2358"/>
            <w:bookmarkEnd w:id="2358"/>
            <w:r>
              <w:rPr/>
            </w:r>
            <w:bookmarkStart w:name="Span" w:id="2359"/>
            <w:bookmarkEnd w:id="2359"/>
            <w:r>
              <w:rPr/>
            </w:r>
            <w:bookmarkStart w:name="Cultural heritage surveys/management " w:id="2360"/>
            <w:bookmarkEnd w:id="2360"/>
            <w:r>
              <w:rPr/>
            </w:r>
            <w:r>
              <w:rPr>
                <w:b/>
                <w:color w:val="C45811"/>
                <w:sz w:val="16"/>
              </w:rPr>
              <w:t>Cultural heritage surveys/management</w:t>
            </w:r>
          </w:p>
        </w:tc>
        <w:tc>
          <w:tcPr>
            <w:tcW w:w="2011" w:type="dxa"/>
            <w:tcBorders>
              <w:top w:val="single" w:sz="4" w:space="0" w:color="EC7C30"/>
              <w:bottom w:val="single" w:sz="4" w:space="0" w:color="EC7C30"/>
            </w:tcBorders>
          </w:tcPr>
          <w:p>
            <w:pPr>
              <w:pStyle w:val="TableParagraph"/>
              <w:spacing w:before="17"/>
              <w:ind w:left="652" w:right="907"/>
              <w:jc w:val="center"/>
              <w:rPr>
                <w:b/>
                <w:sz w:val="16"/>
              </w:rPr>
            </w:pPr>
            <w:bookmarkStart w:name="44% " w:id="2361"/>
            <w:bookmarkEnd w:id="2361"/>
            <w:r>
              <w:rPr/>
            </w:r>
            <w:r>
              <w:rPr>
                <w:b/>
                <w:color w:val="C45811"/>
                <w:sz w:val="16"/>
              </w:rPr>
              <w:t>44%</w:t>
            </w:r>
          </w:p>
        </w:tc>
        <w:tc>
          <w:tcPr>
            <w:tcW w:w="2270" w:type="dxa"/>
            <w:tcBorders>
              <w:top w:val="single" w:sz="4" w:space="0" w:color="EC7C30"/>
              <w:bottom w:val="single" w:sz="4" w:space="0" w:color="EC7C30"/>
            </w:tcBorders>
          </w:tcPr>
          <w:p>
            <w:pPr>
              <w:pStyle w:val="TableParagraph"/>
              <w:spacing w:before="17"/>
              <w:ind w:left="974"/>
              <w:rPr>
                <w:b/>
                <w:sz w:val="16"/>
              </w:rPr>
            </w:pPr>
            <w:bookmarkStart w:name="56% " w:id="2362"/>
            <w:bookmarkEnd w:id="2362"/>
            <w:r>
              <w:rPr/>
            </w:r>
            <w:r>
              <w:rPr>
                <w:b/>
                <w:color w:val="C45811"/>
                <w:sz w:val="16"/>
              </w:rPr>
              <w:t>56%</w:t>
            </w:r>
          </w:p>
        </w:tc>
      </w:tr>
      <w:tr>
        <w:trPr>
          <w:trHeight w:val="225" w:hRule="atLeast"/>
        </w:trPr>
        <w:tc>
          <w:tcPr>
            <w:tcW w:w="5368" w:type="dxa"/>
            <w:tcBorders>
              <w:top w:val="single" w:sz="4" w:space="0" w:color="EC7C30"/>
              <w:bottom w:val="single" w:sz="4" w:space="0" w:color="EC7C30"/>
            </w:tcBorders>
          </w:tcPr>
          <w:p>
            <w:pPr>
              <w:pStyle w:val="TableParagraph"/>
              <w:spacing w:line="178" w:lineRule="exact"/>
              <w:ind w:left="115"/>
              <w:rPr>
                <w:b/>
                <w:sz w:val="16"/>
              </w:rPr>
            </w:pPr>
            <w:bookmarkStart w:name="TR" w:id="2363"/>
            <w:bookmarkEnd w:id="2363"/>
            <w:r>
              <w:rPr/>
            </w:r>
            <w:bookmarkStart w:name="Span" w:id="2364"/>
            <w:bookmarkEnd w:id="2364"/>
            <w:r>
              <w:rPr/>
            </w:r>
            <w:bookmarkStart w:name="Feral animal management " w:id="2365"/>
            <w:bookmarkEnd w:id="2365"/>
            <w:r>
              <w:rPr/>
            </w:r>
            <w:r>
              <w:rPr>
                <w:b/>
                <w:color w:val="C45811"/>
                <w:sz w:val="16"/>
              </w:rPr>
              <w:t>Feral animal management</w:t>
            </w:r>
          </w:p>
        </w:tc>
        <w:tc>
          <w:tcPr>
            <w:tcW w:w="2011" w:type="dxa"/>
            <w:tcBorders>
              <w:top w:val="single" w:sz="4" w:space="0" w:color="EC7C30"/>
              <w:bottom w:val="single" w:sz="4" w:space="0" w:color="EC7C30"/>
            </w:tcBorders>
          </w:tcPr>
          <w:p>
            <w:pPr>
              <w:pStyle w:val="TableParagraph"/>
              <w:spacing w:before="15"/>
              <w:ind w:left="652" w:right="907"/>
              <w:jc w:val="center"/>
              <w:rPr>
                <w:b/>
                <w:sz w:val="16"/>
              </w:rPr>
            </w:pPr>
            <w:bookmarkStart w:name="67% " w:id="2366"/>
            <w:bookmarkEnd w:id="2366"/>
            <w:r>
              <w:rPr/>
            </w:r>
            <w:r>
              <w:rPr>
                <w:b/>
                <w:color w:val="C45811"/>
                <w:sz w:val="16"/>
              </w:rPr>
              <w:t>67%</w:t>
            </w:r>
          </w:p>
        </w:tc>
        <w:tc>
          <w:tcPr>
            <w:tcW w:w="2270" w:type="dxa"/>
            <w:tcBorders>
              <w:top w:val="single" w:sz="4" w:space="0" w:color="EC7C30"/>
              <w:bottom w:val="single" w:sz="4" w:space="0" w:color="EC7C30"/>
            </w:tcBorders>
          </w:tcPr>
          <w:p>
            <w:pPr>
              <w:pStyle w:val="TableParagraph"/>
              <w:spacing w:before="15"/>
              <w:ind w:left="974"/>
              <w:rPr>
                <w:b/>
                <w:sz w:val="16"/>
              </w:rPr>
            </w:pPr>
            <w:bookmarkStart w:name="33% " w:id="2367"/>
            <w:bookmarkEnd w:id="2367"/>
            <w:r>
              <w:rPr/>
            </w:r>
            <w:r>
              <w:rPr>
                <w:b/>
                <w:color w:val="C45811"/>
                <w:sz w:val="16"/>
              </w:rPr>
              <w:t>33%</w:t>
            </w:r>
          </w:p>
        </w:tc>
      </w:tr>
      <w:tr>
        <w:trPr>
          <w:trHeight w:val="227" w:hRule="atLeast"/>
        </w:trPr>
        <w:tc>
          <w:tcPr>
            <w:tcW w:w="5368" w:type="dxa"/>
            <w:tcBorders>
              <w:top w:val="single" w:sz="4" w:space="0" w:color="EC7C30"/>
              <w:bottom w:val="single" w:sz="4" w:space="0" w:color="EC7C30"/>
            </w:tcBorders>
          </w:tcPr>
          <w:p>
            <w:pPr>
              <w:pStyle w:val="TableParagraph"/>
              <w:spacing w:line="180" w:lineRule="exact"/>
              <w:ind w:left="115"/>
              <w:rPr>
                <w:b/>
                <w:sz w:val="16"/>
              </w:rPr>
            </w:pPr>
            <w:bookmarkStart w:name="TR" w:id="2368"/>
            <w:bookmarkEnd w:id="2368"/>
            <w:r>
              <w:rPr/>
            </w:r>
            <w:bookmarkStart w:name="Span" w:id="2369"/>
            <w:bookmarkEnd w:id="2369"/>
            <w:r>
              <w:rPr/>
            </w:r>
            <w:bookmarkStart w:name="Water management " w:id="2370"/>
            <w:bookmarkEnd w:id="2370"/>
            <w:r>
              <w:rPr/>
            </w:r>
            <w:r>
              <w:rPr>
                <w:b/>
                <w:color w:val="C45811"/>
                <w:sz w:val="16"/>
              </w:rPr>
              <w:t>Water management</w:t>
            </w:r>
          </w:p>
        </w:tc>
        <w:tc>
          <w:tcPr>
            <w:tcW w:w="2011" w:type="dxa"/>
            <w:tcBorders>
              <w:top w:val="single" w:sz="4" w:space="0" w:color="EC7C30"/>
              <w:bottom w:val="single" w:sz="4" w:space="0" w:color="EC7C30"/>
            </w:tcBorders>
          </w:tcPr>
          <w:p>
            <w:pPr>
              <w:pStyle w:val="TableParagraph"/>
              <w:spacing w:before="17"/>
              <w:ind w:left="652" w:right="907"/>
              <w:jc w:val="center"/>
              <w:rPr>
                <w:b/>
                <w:sz w:val="16"/>
              </w:rPr>
            </w:pPr>
            <w:bookmarkStart w:name="25% " w:id="2371"/>
            <w:bookmarkEnd w:id="2371"/>
            <w:r>
              <w:rPr/>
            </w:r>
            <w:r>
              <w:rPr>
                <w:b/>
                <w:color w:val="C45811"/>
                <w:sz w:val="16"/>
              </w:rPr>
              <w:t>25%</w:t>
            </w:r>
          </w:p>
        </w:tc>
        <w:tc>
          <w:tcPr>
            <w:tcW w:w="2270" w:type="dxa"/>
            <w:tcBorders>
              <w:top w:val="single" w:sz="4" w:space="0" w:color="EC7C30"/>
              <w:bottom w:val="single" w:sz="4" w:space="0" w:color="EC7C30"/>
            </w:tcBorders>
          </w:tcPr>
          <w:p>
            <w:pPr>
              <w:pStyle w:val="TableParagraph"/>
              <w:spacing w:before="17"/>
              <w:ind w:left="974"/>
              <w:rPr>
                <w:b/>
                <w:sz w:val="16"/>
              </w:rPr>
            </w:pPr>
            <w:bookmarkStart w:name="75% " w:id="2372"/>
            <w:bookmarkEnd w:id="2372"/>
            <w:r>
              <w:rPr/>
            </w:r>
            <w:r>
              <w:rPr>
                <w:b/>
                <w:color w:val="C45811"/>
                <w:sz w:val="16"/>
              </w:rPr>
              <w:t>75%</w:t>
            </w:r>
          </w:p>
        </w:tc>
      </w:tr>
      <w:tr>
        <w:trPr>
          <w:trHeight w:val="228" w:hRule="atLeast"/>
        </w:trPr>
        <w:tc>
          <w:tcPr>
            <w:tcW w:w="5368" w:type="dxa"/>
            <w:tcBorders>
              <w:top w:val="single" w:sz="4" w:space="0" w:color="EC7C30"/>
              <w:bottom w:val="single" w:sz="4" w:space="0" w:color="EC7C30"/>
            </w:tcBorders>
          </w:tcPr>
          <w:p>
            <w:pPr>
              <w:pStyle w:val="TableParagraph"/>
              <w:spacing w:line="181" w:lineRule="exact"/>
              <w:ind w:left="115"/>
              <w:rPr>
                <w:b/>
                <w:sz w:val="16"/>
              </w:rPr>
            </w:pPr>
            <w:bookmarkStart w:name="TR" w:id="2373"/>
            <w:bookmarkEnd w:id="2373"/>
            <w:r>
              <w:rPr/>
            </w:r>
            <w:bookmarkStart w:name="Span" w:id="2374"/>
            <w:bookmarkEnd w:id="2374"/>
            <w:r>
              <w:rPr/>
            </w:r>
            <w:bookmarkStart w:name="Soil conservation " w:id="2375"/>
            <w:bookmarkEnd w:id="2375"/>
            <w:r>
              <w:rPr/>
            </w:r>
            <w:r>
              <w:rPr>
                <w:b/>
                <w:color w:val="C45811"/>
                <w:sz w:val="16"/>
              </w:rPr>
              <w:t>Soil conservation</w:t>
            </w:r>
          </w:p>
        </w:tc>
        <w:tc>
          <w:tcPr>
            <w:tcW w:w="2011" w:type="dxa"/>
            <w:tcBorders>
              <w:top w:val="single" w:sz="4" w:space="0" w:color="EC7C30"/>
              <w:bottom w:val="single" w:sz="4" w:space="0" w:color="EC7C30"/>
            </w:tcBorders>
          </w:tcPr>
          <w:p>
            <w:pPr>
              <w:pStyle w:val="TableParagraph"/>
              <w:rPr>
                <w:rFonts w:ascii="Times New Roman"/>
                <w:sz w:val="16"/>
              </w:rPr>
            </w:pPr>
          </w:p>
        </w:tc>
        <w:tc>
          <w:tcPr>
            <w:tcW w:w="2270" w:type="dxa"/>
            <w:tcBorders>
              <w:top w:val="single" w:sz="4" w:space="0" w:color="EC7C30"/>
              <w:bottom w:val="single" w:sz="4" w:space="0" w:color="EC7C30"/>
            </w:tcBorders>
          </w:tcPr>
          <w:p>
            <w:pPr>
              <w:pStyle w:val="TableParagraph"/>
              <w:spacing w:before="18"/>
              <w:ind w:left="928"/>
              <w:rPr>
                <w:b/>
                <w:sz w:val="16"/>
              </w:rPr>
            </w:pPr>
            <w:bookmarkStart w:name=" " w:id="2376"/>
            <w:bookmarkEnd w:id="2376"/>
            <w:r>
              <w:rPr/>
            </w:r>
            <w:bookmarkStart w:name="100% " w:id="2377"/>
            <w:bookmarkEnd w:id="2377"/>
            <w:r>
              <w:rPr/>
            </w:r>
            <w:r>
              <w:rPr>
                <w:b/>
                <w:color w:val="C45811"/>
                <w:sz w:val="16"/>
              </w:rPr>
              <w:t>100%</w:t>
            </w:r>
          </w:p>
        </w:tc>
      </w:tr>
      <w:tr>
        <w:trPr>
          <w:trHeight w:val="227" w:hRule="atLeast"/>
        </w:trPr>
        <w:tc>
          <w:tcPr>
            <w:tcW w:w="5368" w:type="dxa"/>
            <w:tcBorders>
              <w:top w:val="single" w:sz="4" w:space="0" w:color="EC7C30"/>
              <w:bottom w:val="single" w:sz="4" w:space="0" w:color="EC7C30"/>
            </w:tcBorders>
          </w:tcPr>
          <w:p>
            <w:pPr>
              <w:pStyle w:val="TableParagraph"/>
              <w:spacing w:line="180" w:lineRule="exact"/>
              <w:ind w:left="115"/>
              <w:rPr>
                <w:b/>
                <w:sz w:val="16"/>
              </w:rPr>
            </w:pPr>
            <w:bookmarkStart w:name="TR" w:id="2378"/>
            <w:bookmarkEnd w:id="2378"/>
            <w:r>
              <w:rPr/>
            </w:r>
            <w:bookmarkStart w:name="Span" w:id="2379"/>
            <w:bookmarkEnd w:id="2379"/>
            <w:r>
              <w:rPr/>
            </w:r>
            <w:bookmarkStart w:name="Weed management " w:id="2380"/>
            <w:bookmarkEnd w:id="2380"/>
            <w:r>
              <w:rPr/>
            </w:r>
            <w:r>
              <w:rPr>
                <w:b/>
                <w:color w:val="C45811"/>
                <w:sz w:val="16"/>
              </w:rPr>
              <w:t>Weed management</w:t>
            </w:r>
          </w:p>
        </w:tc>
        <w:tc>
          <w:tcPr>
            <w:tcW w:w="2011" w:type="dxa"/>
            <w:tcBorders>
              <w:top w:val="single" w:sz="4" w:space="0" w:color="EC7C30"/>
              <w:bottom w:val="single" w:sz="4" w:space="0" w:color="EC7C30"/>
            </w:tcBorders>
          </w:tcPr>
          <w:p>
            <w:pPr>
              <w:pStyle w:val="TableParagraph"/>
              <w:spacing w:before="17"/>
              <w:ind w:left="652" w:right="907"/>
              <w:jc w:val="center"/>
              <w:rPr>
                <w:b/>
                <w:sz w:val="16"/>
              </w:rPr>
            </w:pPr>
            <w:bookmarkStart w:name="45% " w:id="2381"/>
            <w:bookmarkEnd w:id="2381"/>
            <w:r>
              <w:rPr/>
            </w:r>
            <w:r>
              <w:rPr>
                <w:b/>
                <w:color w:val="C45811"/>
                <w:sz w:val="16"/>
              </w:rPr>
              <w:t>45%</w:t>
            </w:r>
          </w:p>
        </w:tc>
        <w:tc>
          <w:tcPr>
            <w:tcW w:w="2270" w:type="dxa"/>
            <w:tcBorders>
              <w:top w:val="single" w:sz="4" w:space="0" w:color="EC7C30"/>
              <w:bottom w:val="single" w:sz="4" w:space="0" w:color="EC7C30"/>
            </w:tcBorders>
          </w:tcPr>
          <w:p>
            <w:pPr>
              <w:pStyle w:val="TableParagraph"/>
              <w:spacing w:before="17"/>
              <w:ind w:left="974"/>
              <w:rPr>
                <w:b/>
                <w:sz w:val="16"/>
              </w:rPr>
            </w:pPr>
            <w:bookmarkStart w:name="55% " w:id="2382"/>
            <w:bookmarkEnd w:id="2382"/>
            <w:r>
              <w:rPr/>
            </w:r>
            <w:r>
              <w:rPr>
                <w:b/>
                <w:color w:val="C45811"/>
                <w:sz w:val="16"/>
              </w:rPr>
              <w:t>55%</w:t>
            </w:r>
          </w:p>
        </w:tc>
      </w:tr>
      <w:tr>
        <w:trPr>
          <w:trHeight w:val="225" w:hRule="atLeast"/>
        </w:trPr>
        <w:tc>
          <w:tcPr>
            <w:tcW w:w="5368" w:type="dxa"/>
            <w:tcBorders>
              <w:top w:val="single" w:sz="4" w:space="0" w:color="EC7C30"/>
              <w:bottom w:val="single" w:sz="4" w:space="0" w:color="EC7C30"/>
            </w:tcBorders>
          </w:tcPr>
          <w:p>
            <w:pPr>
              <w:pStyle w:val="TableParagraph"/>
              <w:spacing w:line="178" w:lineRule="exact"/>
              <w:ind w:left="115"/>
              <w:rPr>
                <w:b/>
                <w:sz w:val="16"/>
              </w:rPr>
            </w:pPr>
            <w:bookmarkStart w:name="TR" w:id="2383"/>
            <w:bookmarkEnd w:id="2383"/>
            <w:r>
              <w:rPr/>
            </w:r>
            <w:bookmarkStart w:name="Span" w:id="2384"/>
            <w:bookmarkEnd w:id="2384"/>
            <w:r>
              <w:rPr/>
            </w:r>
            <w:bookmarkStart w:name="Biodiversity monitoring/surveys (coastal" w:id="2385"/>
            <w:bookmarkEnd w:id="2385"/>
            <w:r>
              <w:rPr/>
            </w:r>
            <w:r>
              <w:rPr>
                <w:b/>
                <w:color w:val="C45811"/>
                <w:sz w:val="16"/>
              </w:rPr>
              <w:t>Biodiversity monitoring/surveys (coastal or land-based)</w:t>
            </w:r>
          </w:p>
        </w:tc>
        <w:tc>
          <w:tcPr>
            <w:tcW w:w="2011" w:type="dxa"/>
            <w:tcBorders>
              <w:top w:val="single" w:sz="4" w:space="0" w:color="EC7C30"/>
              <w:bottom w:val="single" w:sz="4" w:space="0" w:color="EC7C30"/>
            </w:tcBorders>
          </w:tcPr>
          <w:p>
            <w:pPr>
              <w:pStyle w:val="TableParagraph"/>
              <w:spacing w:before="15"/>
              <w:ind w:left="652" w:right="907"/>
              <w:jc w:val="center"/>
              <w:rPr>
                <w:b/>
                <w:sz w:val="16"/>
              </w:rPr>
            </w:pPr>
            <w:bookmarkStart w:name="60% " w:id="2386"/>
            <w:bookmarkEnd w:id="2386"/>
            <w:r>
              <w:rPr/>
            </w:r>
            <w:r>
              <w:rPr>
                <w:b/>
                <w:color w:val="C45811"/>
                <w:sz w:val="16"/>
              </w:rPr>
              <w:t>60%</w:t>
            </w:r>
          </w:p>
        </w:tc>
        <w:tc>
          <w:tcPr>
            <w:tcW w:w="2270" w:type="dxa"/>
            <w:tcBorders>
              <w:top w:val="single" w:sz="4" w:space="0" w:color="EC7C30"/>
              <w:bottom w:val="single" w:sz="4" w:space="0" w:color="EC7C30"/>
            </w:tcBorders>
          </w:tcPr>
          <w:p>
            <w:pPr>
              <w:pStyle w:val="TableParagraph"/>
              <w:spacing w:before="15"/>
              <w:ind w:left="974"/>
              <w:rPr>
                <w:b/>
                <w:sz w:val="16"/>
              </w:rPr>
            </w:pPr>
            <w:bookmarkStart w:name="40% " w:id="2387"/>
            <w:bookmarkEnd w:id="2387"/>
            <w:r>
              <w:rPr/>
            </w:r>
            <w:r>
              <w:rPr>
                <w:b/>
                <w:color w:val="C45811"/>
                <w:sz w:val="16"/>
              </w:rPr>
              <w:t>40%</w:t>
            </w:r>
          </w:p>
        </w:tc>
      </w:tr>
      <w:tr>
        <w:trPr>
          <w:trHeight w:val="227" w:hRule="atLeast"/>
        </w:trPr>
        <w:tc>
          <w:tcPr>
            <w:tcW w:w="5368" w:type="dxa"/>
            <w:tcBorders>
              <w:top w:val="single" w:sz="4" w:space="0" w:color="EC7C30"/>
              <w:bottom w:val="single" w:sz="4" w:space="0" w:color="EC7C30"/>
            </w:tcBorders>
          </w:tcPr>
          <w:p>
            <w:pPr>
              <w:pStyle w:val="TableParagraph"/>
              <w:spacing w:line="180" w:lineRule="exact"/>
              <w:ind w:left="115"/>
              <w:rPr>
                <w:b/>
                <w:sz w:val="16"/>
              </w:rPr>
            </w:pPr>
            <w:bookmarkStart w:name="TR" w:id="2388"/>
            <w:bookmarkEnd w:id="2388"/>
            <w:r>
              <w:rPr/>
            </w:r>
            <w:bookmarkStart w:name="Span" w:id="2389"/>
            <w:bookmarkEnd w:id="2389"/>
            <w:r>
              <w:rPr/>
            </w:r>
            <w:bookmarkStart w:name="Fire management " w:id="2390"/>
            <w:bookmarkEnd w:id="2390"/>
            <w:r>
              <w:rPr/>
            </w:r>
            <w:r>
              <w:rPr>
                <w:b/>
                <w:color w:val="C45811"/>
                <w:sz w:val="16"/>
              </w:rPr>
              <w:t>Fire management</w:t>
            </w:r>
          </w:p>
        </w:tc>
        <w:tc>
          <w:tcPr>
            <w:tcW w:w="2011" w:type="dxa"/>
            <w:tcBorders>
              <w:top w:val="single" w:sz="4" w:space="0" w:color="EC7C30"/>
              <w:bottom w:val="single" w:sz="4" w:space="0" w:color="EC7C30"/>
            </w:tcBorders>
          </w:tcPr>
          <w:p>
            <w:pPr>
              <w:pStyle w:val="TableParagraph"/>
              <w:spacing w:before="17"/>
              <w:ind w:left="652" w:right="907"/>
              <w:jc w:val="center"/>
              <w:rPr>
                <w:b/>
                <w:sz w:val="16"/>
              </w:rPr>
            </w:pPr>
            <w:bookmarkStart w:name="38% " w:id="2391"/>
            <w:bookmarkEnd w:id="2391"/>
            <w:r>
              <w:rPr/>
            </w:r>
            <w:r>
              <w:rPr>
                <w:b/>
                <w:color w:val="C45811"/>
                <w:sz w:val="16"/>
              </w:rPr>
              <w:t>38%</w:t>
            </w:r>
          </w:p>
        </w:tc>
        <w:tc>
          <w:tcPr>
            <w:tcW w:w="2270" w:type="dxa"/>
            <w:tcBorders>
              <w:top w:val="single" w:sz="4" w:space="0" w:color="EC7C30"/>
              <w:bottom w:val="single" w:sz="4" w:space="0" w:color="EC7C30"/>
            </w:tcBorders>
          </w:tcPr>
          <w:p>
            <w:pPr>
              <w:pStyle w:val="TableParagraph"/>
              <w:spacing w:before="17"/>
              <w:ind w:left="974"/>
              <w:rPr>
                <w:b/>
                <w:sz w:val="16"/>
              </w:rPr>
            </w:pPr>
            <w:bookmarkStart w:name="63% " w:id="2392"/>
            <w:bookmarkEnd w:id="2392"/>
            <w:r>
              <w:rPr/>
            </w:r>
            <w:r>
              <w:rPr>
                <w:b/>
                <w:color w:val="C45811"/>
                <w:sz w:val="16"/>
              </w:rPr>
              <w:t>63%</w:t>
            </w:r>
          </w:p>
        </w:tc>
      </w:tr>
      <w:tr>
        <w:trPr>
          <w:trHeight w:val="227" w:hRule="atLeast"/>
        </w:trPr>
        <w:tc>
          <w:tcPr>
            <w:tcW w:w="5368" w:type="dxa"/>
            <w:tcBorders>
              <w:top w:val="single" w:sz="4" w:space="0" w:color="EC7C30"/>
              <w:bottom w:val="single" w:sz="4" w:space="0" w:color="EC7C30"/>
            </w:tcBorders>
          </w:tcPr>
          <w:p>
            <w:pPr>
              <w:pStyle w:val="TableParagraph"/>
              <w:spacing w:line="180" w:lineRule="exact"/>
              <w:ind w:left="115"/>
              <w:rPr>
                <w:b/>
                <w:sz w:val="16"/>
              </w:rPr>
            </w:pPr>
            <w:bookmarkStart w:name="TR" w:id="2393"/>
            <w:bookmarkEnd w:id="2393"/>
            <w:r>
              <w:rPr/>
            </w:r>
            <w:bookmarkStart w:name="Span" w:id="2394"/>
            <w:bookmarkEnd w:id="2394"/>
            <w:r>
              <w:rPr/>
            </w:r>
            <w:bookmarkStart w:name="Quarantine work " w:id="2395"/>
            <w:bookmarkEnd w:id="2395"/>
            <w:r>
              <w:rPr/>
            </w:r>
            <w:r>
              <w:rPr>
                <w:b/>
                <w:color w:val="C45811"/>
                <w:sz w:val="16"/>
              </w:rPr>
              <w:t>Quarantine work</w:t>
            </w:r>
          </w:p>
        </w:tc>
        <w:tc>
          <w:tcPr>
            <w:tcW w:w="2011" w:type="dxa"/>
            <w:tcBorders>
              <w:top w:val="single" w:sz="4" w:space="0" w:color="EC7C30"/>
              <w:bottom w:val="single" w:sz="4" w:space="0" w:color="EC7C30"/>
            </w:tcBorders>
          </w:tcPr>
          <w:p>
            <w:pPr>
              <w:pStyle w:val="TableParagraph"/>
              <w:spacing w:before="17"/>
              <w:ind w:left="652" w:right="907"/>
              <w:jc w:val="center"/>
              <w:rPr>
                <w:b/>
                <w:sz w:val="16"/>
              </w:rPr>
            </w:pPr>
            <w:bookmarkStart w:name="50% " w:id="2396"/>
            <w:bookmarkEnd w:id="2396"/>
            <w:r>
              <w:rPr/>
            </w:r>
            <w:r>
              <w:rPr>
                <w:b/>
                <w:color w:val="C45811"/>
                <w:sz w:val="16"/>
              </w:rPr>
              <w:t>50%</w:t>
            </w:r>
          </w:p>
        </w:tc>
        <w:tc>
          <w:tcPr>
            <w:tcW w:w="2270" w:type="dxa"/>
            <w:tcBorders>
              <w:top w:val="single" w:sz="4" w:space="0" w:color="EC7C30"/>
              <w:bottom w:val="single" w:sz="4" w:space="0" w:color="EC7C30"/>
            </w:tcBorders>
          </w:tcPr>
          <w:p>
            <w:pPr>
              <w:pStyle w:val="TableParagraph"/>
              <w:spacing w:before="17"/>
              <w:ind w:left="974"/>
              <w:rPr>
                <w:b/>
                <w:sz w:val="16"/>
              </w:rPr>
            </w:pPr>
            <w:bookmarkStart w:name="50% " w:id="2397"/>
            <w:bookmarkEnd w:id="2397"/>
            <w:r>
              <w:rPr/>
            </w:r>
            <w:r>
              <w:rPr>
                <w:b/>
                <w:color w:val="C45811"/>
                <w:sz w:val="16"/>
              </w:rPr>
              <w:t>50%</w:t>
            </w:r>
          </w:p>
        </w:tc>
      </w:tr>
      <w:tr>
        <w:trPr>
          <w:trHeight w:val="227" w:hRule="atLeast"/>
        </w:trPr>
        <w:tc>
          <w:tcPr>
            <w:tcW w:w="5368" w:type="dxa"/>
            <w:tcBorders>
              <w:top w:val="single" w:sz="4" w:space="0" w:color="EC7C30"/>
              <w:bottom w:val="single" w:sz="4" w:space="0" w:color="EC7C30"/>
            </w:tcBorders>
          </w:tcPr>
          <w:p>
            <w:pPr>
              <w:pStyle w:val="TableParagraph"/>
              <w:spacing w:line="180" w:lineRule="exact"/>
              <w:ind w:left="115"/>
              <w:rPr>
                <w:b/>
                <w:sz w:val="16"/>
              </w:rPr>
            </w:pPr>
            <w:bookmarkStart w:name="TR" w:id="2398"/>
            <w:bookmarkEnd w:id="2398"/>
            <w:r>
              <w:rPr/>
            </w:r>
            <w:bookmarkStart w:name="Span" w:id="2399"/>
            <w:bookmarkEnd w:id="2399"/>
            <w:r>
              <w:rPr/>
            </w:r>
            <w:bookmarkStart w:name="Border force patrols " w:id="2400"/>
            <w:bookmarkEnd w:id="2400"/>
            <w:r>
              <w:rPr/>
            </w:r>
            <w:r>
              <w:rPr>
                <w:b/>
                <w:color w:val="C45811"/>
                <w:sz w:val="16"/>
              </w:rPr>
              <w:t>Border force patrols</w:t>
            </w:r>
          </w:p>
        </w:tc>
        <w:tc>
          <w:tcPr>
            <w:tcW w:w="2011" w:type="dxa"/>
            <w:tcBorders>
              <w:top w:val="single" w:sz="4" w:space="0" w:color="EC7C30"/>
              <w:bottom w:val="single" w:sz="4" w:space="0" w:color="EC7C30"/>
            </w:tcBorders>
          </w:tcPr>
          <w:p>
            <w:pPr>
              <w:pStyle w:val="TableParagraph"/>
              <w:spacing w:before="17"/>
              <w:ind w:left="652" w:right="907"/>
              <w:jc w:val="center"/>
              <w:rPr>
                <w:b/>
                <w:sz w:val="16"/>
              </w:rPr>
            </w:pPr>
            <w:bookmarkStart w:name="33% " w:id="2401"/>
            <w:bookmarkEnd w:id="2401"/>
            <w:r>
              <w:rPr/>
            </w:r>
            <w:r>
              <w:rPr>
                <w:b/>
                <w:color w:val="C45811"/>
                <w:sz w:val="16"/>
              </w:rPr>
              <w:t>33%</w:t>
            </w:r>
          </w:p>
        </w:tc>
        <w:tc>
          <w:tcPr>
            <w:tcW w:w="2270" w:type="dxa"/>
            <w:tcBorders>
              <w:top w:val="single" w:sz="4" w:space="0" w:color="EC7C30"/>
              <w:bottom w:val="single" w:sz="4" w:space="0" w:color="EC7C30"/>
            </w:tcBorders>
          </w:tcPr>
          <w:p>
            <w:pPr>
              <w:pStyle w:val="TableParagraph"/>
              <w:spacing w:before="17"/>
              <w:ind w:left="974"/>
              <w:rPr>
                <w:b/>
                <w:sz w:val="16"/>
              </w:rPr>
            </w:pPr>
            <w:bookmarkStart w:name="67% " w:id="2402"/>
            <w:bookmarkEnd w:id="2402"/>
            <w:r>
              <w:rPr/>
            </w:r>
            <w:r>
              <w:rPr>
                <w:b/>
                <w:color w:val="C45811"/>
                <w:sz w:val="16"/>
              </w:rPr>
              <w:t>67%</w:t>
            </w:r>
          </w:p>
        </w:tc>
      </w:tr>
      <w:tr>
        <w:trPr>
          <w:trHeight w:val="225" w:hRule="atLeast"/>
        </w:trPr>
        <w:tc>
          <w:tcPr>
            <w:tcW w:w="5368" w:type="dxa"/>
            <w:tcBorders>
              <w:top w:val="single" w:sz="4" w:space="0" w:color="EC7C30"/>
              <w:bottom w:val="single" w:sz="4" w:space="0" w:color="EC7C30"/>
            </w:tcBorders>
          </w:tcPr>
          <w:p>
            <w:pPr>
              <w:pStyle w:val="TableParagraph"/>
              <w:spacing w:line="178" w:lineRule="exact"/>
              <w:ind w:left="115"/>
              <w:rPr>
                <w:b/>
                <w:sz w:val="16"/>
              </w:rPr>
            </w:pPr>
            <w:bookmarkStart w:name="TR" w:id="2403"/>
            <w:bookmarkEnd w:id="2403"/>
            <w:r>
              <w:rPr/>
            </w:r>
            <w:bookmarkStart w:name="Span" w:id="2404"/>
            <w:bookmarkEnd w:id="2404"/>
            <w:r>
              <w:rPr/>
            </w:r>
            <w:bookmarkStart w:name="Training provision " w:id="2405"/>
            <w:bookmarkEnd w:id="2405"/>
            <w:r>
              <w:rPr/>
            </w:r>
            <w:r>
              <w:rPr>
                <w:b/>
                <w:color w:val="C45811"/>
                <w:sz w:val="16"/>
              </w:rPr>
              <w:t>Training provision</w:t>
            </w:r>
          </w:p>
        </w:tc>
        <w:tc>
          <w:tcPr>
            <w:tcW w:w="2011" w:type="dxa"/>
            <w:tcBorders>
              <w:top w:val="single" w:sz="4" w:space="0" w:color="EC7C30"/>
              <w:bottom w:val="single" w:sz="4" w:space="0" w:color="EC7C30"/>
            </w:tcBorders>
          </w:tcPr>
          <w:p>
            <w:pPr>
              <w:pStyle w:val="TableParagraph"/>
              <w:spacing w:before="15"/>
              <w:ind w:left="652" w:right="909"/>
              <w:jc w:val="center"/>
              <w:rPr>
                <w:b/>
                <w:sz w:val="16"/>
              </w:rPr>
            </w:pPr>
            <w:bookmarkStart w:name="100% " w:id="2406"/>
            <w:bookmarkEnd w:id="2406"/>
            <w:r>
              <w:rPr/>
            </w:r>
            <w:r>
              <w:rPr>
                <w:b/>
                <w:color w:val="C45811"/>
                <w:sz w:val="16"/>
              </w:rPr>
              <w:t>100%</w:t>
            </w:r>
          </w:p>
        </w:tc>
        <w:tc>
          <w:tcPr>
            <w:tcW w:w="2270" w:type="dxa"/>
            <w:tcBorders>
              <w:top w:val="single" w:sz="4" w:space="0" w:color="EC7C30"/>
              <w:bottom w:val="single" w:sz="4" w:space="0" w:color="EC7C30"/>
            </w:tcBorders>
          </w:tcPr>
          <w:p>
            <w:pPr>
              <w:pStyle w:val="TableParagraph"/>
              <w:rPr>
                <w:rFonts w:ascii="Times New Roman"/>
                <w:sz w:val="16"/>
              </w:rPr>
            </w:pPr>
          </w:p>
        </w:tc>
      </w:tr>
      <w:tr>
        <w:trPr>
          <w:trHeight w:val="227" w:hRule="atLeast"/>
        </w:trPr>
        <w:tc>
          <w:tcPr>
            <w:tcW w:w="5368" w:type="dxa"/>
            <w:tcBorders>
              <w:top w:val="single" w:sz="4" w:space="0" w:color="EC7C30"/>
              <w:bottom w:val="single" w:sz="4" w:space="0" w:color="EC7C30"/>
            </w:tcBorders>
          </w:tcPr>
          <w:p>
            <w:pPr>
              <w:pStyle w:val="TableParagraph"/>
              <w:spacing w:line="180" w:lineRule="exact"/>
              <w:ind w:left="115"/>
              <w:rPr>
                <w:b/>
                <w:sz w:val="16"/>
              </w:rPr>
            </w:pPr>
            <w:bookmarkStart w:name="TR" w:id="2407"/>
            <w:bookmarkEnd w:id="2407"/>
            <w:r>
              <w:rPr/>
            </w:r>
            <w:bookmarkStart w:name="Span" w:id="2408"/>
            <w:bookmarkEnd w:id="2408"/>
            <w:r>
              <w:rPr/>
            </w:r>
            <w:bookmarkStart w:name="Tourism guide/visitor management/install" w:id="2409"/>
            <w:bookmarkEnd w:id="2409"/>
            <w:r>
              <w:rPr/>
            </w:r>
            <w:r>
              <w:rPr>
                <w:b/>
                <w:color w:val="C45811"/>
                <w:sz w:val="16"/>
              </w:rPr>
              <w:t>Tourism guide/visitor management/installation management</w:t>
            </w:r>
          </w:p>
        </w:tc>
        <w:tc>
          <w:tcPr>
            <w:tcW w:w="2011" w:type="dxa"/>
            <w:tcBorders>
              <w:top w:val="single" w:sz="4" w:space="0" w:color="EC7C30"/>
              <w:bottom w:val="single" w:sz="4" w:space="0" w:color="EC7C30"/>
            </w:tcBorders>
          </w:tcPr>
          <w:p>
            <w:pPr>
              <w:pStyle w:val="TableParagraph"/>
              <w:spacing w:before="17"/>
              <w:ind w:left="652" w:right="907"/>
              <w:jc w:val="center"/>
              <w:rPr>
                <w:b/>
                <w:sz w:val="16"/>
              </w:rPr>
            </w:pPr>
            <w:bookmarkStart w:name="40% " w:id="2410"/>
            <w:bookmarkEnd w:id="2410"/>
            <w:r>
              <w:rPr/>
            </w:r>
            <w:r>
              <w:rPr>
                <w:b/>
                <w:color w:val="C45811"/>
                <w:sz w:val="16"/>
              </w:rPr>
              <w:t>40%</w:t>
            </w:r>
          </w:p>
        </w:tc>
        <w:tc>
          <w:tcPr>
            <w:tcW w:w="2270" w:type="dxa"/>
            <w:tcBorders>
              <w:top w:val="single" w:sz="4" w:space="0" w:color="EC7C30"/>
              <w:bottom w:val="single" w:sz="4" w:space="0" w:color="EC7C30"/>
            </w:tcBorders>
          </w:tcPr>
          <w:p>
            <w:pPr>
              <w:pStyle w:val="TableParagraph"/>
              <w:spacing w:before="17"/>
              <w:ind w:left="974"/>
              <w:rPr>
                <w:b/>
                <w:sz w:val="16"/>
              </w:rPr>
            </w:pPr>
            <w:bookmarkStart w:name=" " w:id="2411"/>
            <w:bookmarkEnd w:id="2411"/>
            <w:r>
              <w:rPr/>
            </w:r>
            <w:bookmarkStart w:name="60% " w:id="2412"/>
            <w:bookmarkEnd w:id="2412"/>
            <w:r>
              <w:rPr/>
            </w:r>
            <w:r>
              <w:rPr>
                <w:b/>
                <w:color w:val="C45811"/>
                <w:sz w:val="16"/>
              </w:rPr>
              <w:t>60%</w:t>
            </w:r>
          </w:p>
        </w:tc>
      </w:tr>
      <w:tr>
        <w:trPr>
          <w:trHeight w:val="227" w:hRule="atLeast"/>
        </w:trPr>
        <w:tc>
          <w:tcPr>
            <w:tcW w:w="5368" w:type="dxa"/>
            <w:tcBorders>
              <w:top w:val="single" w:sz="4" w:space="0" w:color="EC7C30"/>
              <w:bottom w:val="single" w:sz="4" w:space="0" w:color="EC7C30"/>
            </w:tcBorders>
          </w:tcPr>
          <w:p>
            <w:pPr>
              <w:pStyle w:val="TableParagraph"/>
              <w:spacing w:line="180" w:lineRule="exact"/>
              <w:ind w:left="115"/>
              <w:rPr>
                <w:b/>
                <w:sz w:val="16"/>
              </w:rPr>
            </w:pPr>
            <w:bookmarkStart w:name="TR" w:id="2413"/>
            <w:bookmarkEnd w:id="2413"/>
            <w:r>
              <w:rPr/>
            </w:r>
            <w:bookmarkStart w:name="Span" w:id="2414"/>
            <w:bookmarkEnd w:id="2414"/>
            <w:r>
              <w:rPr/>
            </w:r>
            <w:bookmarkStart w:name="School-based activities " w:id="2415"/>
            <w:bookmarkEnd w:id="2415"/>
            <w:r>
              <w:rPr/>
            </w:r>
            <w:r>
              <w:rPr>
                <w:b/>
                <w:color w:val="C45811"/>
                <w:sz w:val="16"/>
              </w:rPr>
              <w:t>School-based activities</w:t>
            </w:r>
          </w:p>
        </w:tc>
        <w:tc>
          <w:tcPr>
            <w:tcW w:w="2011" w:type="dxa"/>
            <w:tcBorders>
              <w:top w:val="single" w:sz="4" w:space="0" w:color="EC7C30"/>
              <w:bottom w:val="single" w:sz="4" w:space="0" w:color="EC7C30"/>
            </w:tcBorders>
          </w:tcPr>
          <w:p>
            <w:pPr>
              <w:pStyle w:val="TableParagraph"/>
              <w:spacing w:before="17"/>
              <w:ind w:left="652" w:right="907"/>
              <w:jc w:val="center"/>
              <w:rPr>
                <w:b/>
                <w:sz w:val="16"/>
              </w:rPr>
            </w:pPr>
            <w:bookmarkStart w:name="33% " w:id="2416"/>
            <w:bookmarkEnd w:id="2416"/>
            <w:r>
              <w:rPr/>
            </w:r>
            <w:r>
              <w:rPr>
                <w:b/>
                <w:color w:val="C45811"/>
                <w:sz w:val="16"/>
              </w:rPr>
              <w:t>33%</w:t>
            </w:r>
          </w:p>
        </w:tc>
        <w:tc>
          <w:tcPr>
            <w:tcW w:w="2270" w:type="dxa"/>
            <w:tcBorders>
              <w:top w:val="single" w:sz="4" w:space="0" w:color="EC7C30"/>
              <w:bottom w:val="single" w:sz="4" w:space="0" w:color="EC7C30"/>
            </w:tcBorders>
          </w:tcPr>
          <w:p>
            <w:pPr>
              <w:pStyle w:val="TableParagraph"/>
              <w:spacing w:before="17"/>
              <w:ind w:left="974"/>
              <w:rPr>
                <w:b/>
                <w:sz w:val="16"/>
              </w:rPr>
            </w:pPr>
            <w:bookmarkStart w:name="67% " w:id="2417"/>
            <w:bookmarkEnd w:id="2417"/>
            <w:r>
              <w:rPr/>
            </w:r>
            <w:r>
              <w:rPr>
                <w:b/>
                <w:color w:val="C45811"/>
                <w:sz w:val="16"/>
              </w:rPr>
              <w:t>67%</w:t>
            </w:r>
          </w:p>
        </w:tc>
      </w:tr>
      <w:tr>
        <w:trPr>
          <w:trHeight w:val="227" w:hRule="atLeast"/>
        </w:trPr>
        <w:tc>
          <w:tcPr>
            <w:tcW w:w="5368" w:type="dxa"/>
            <w:tcBorders>
              <w:top w:val="single" w:sz="4" w:space="0" w:color="EC7C30"/>
              <w:bottom w:val="single" w:sz="4" w:space="0" w:color="EC7C30"/>
            </w:tcBorders>
          </w:tcPr>
          <w:p>
            <w:pPr>
              <w:pStyle w:val="TableParagraph"/>
              <w:spacing w:line="180" w:lineRule="exact"/>
              <w:ind w:left="115"/>
              <w:rPr>
                <w:b/>
                <w:sz w:val="16"/>
              </w:rPr>
            </w:pPr>
            <w:bookmarkStart w:name="TR" w:id="2418"/>
            <w:bookmarkEnd w:id="2418"/>
            <w:r>
              <w:rPr/>
            </w:r>
            <w:bookmarkStart w:name="Span" w:id="2419"/>
            <w:bookmarkEnd w:id="2419"/>
            <w:r>
              <w:rPr/>
            </w:r>
            <w:bookmarkStart w:name="Other " w:id="2420"/>
            <w:bookmarkEnd w:id="2420"/>
            <w:r>
              <w:rPr/>
            </w:r>
            <w:r>
              <w:rPr>
                <w:b/>
                <w:color w:val="C45811"/>
                <w:sz w:val="16"/>
              </w:rPr>
              <w:t>Other</w:t>
            </w:r>
          </w:p>
        </w:tc>
        <w:tc>
          <w:tcPr>
            <w:tcW w:w="2011" w:type="dxa"/>
            <w:tcBorders>
              <w:top w:val="single" w:sz="4" w:space="0" w:color="EC7C30"/>
              <w:bottom w:val="single" w:sz="4" w:space="0" w:color="EC7C30"/>
            </w:tcBorders>
          </w:tcPr>
          <w:p>
            <w:pPr>
              <w:pStyle w:val="TableParagraph"/>
              <w:rPr>
                <w:rFonts w:ascii="Times New Roman"/>
                <w:sz w:val="16"/>
              </w:rPr>
            </w:pPr>
          </w:p>
        </w:tc>
        <w:tc>
          <w:tcPr>
            <w:tcW w:w="2270" w:type="dxa"/>
            <w:tcBorders>
              <w:top w:val="single" w:sz="4" w:space="0" w:color="EC7C30"/>
              <w:bottom w:val="single" w:sz="4" w:space="0" w:color="EC7C30"/>
            </w:tcBorders>
          </w:tcPr>
          <w:p>
            <w:pPr>
              <w:pStyle w:val="TableParagraph"/>
              <w:spacing w:before="17"/>
              <w:ind w:left="928"/>
              <w:rPr>
                <w:b/>
                <w:sz w:val="16"/>
              </w:rPr>
            </w:pPr>
            <w:bookmarkStart w:name=" " w:id="2421"/>
            <w:bookmarkEnd w:id="2421"/>
            <w:r>
              <w:rPr/>
            </w:r>
            <w:bookmarkStart w:name="100% " w:id="2422"/>
            <w:bookmarkEnd w:id="2422"/>
            <w:r>
              <w:rPr/>
            </w:r>
            <w:r>
              <w:rPr>
                <w:b/>
                <w:color w:val="C45811"/>
                <w:sz w:val="16"/>
              </w:rPr>
              <w:t>100%</w:t>
            </w:r>
          </w:p>
        </w:tc>
      </w:tr>
    </w:tbl>
    <w:p>
      <w:pPr>
        <w:spacing w:before="0"/>
        <w:ind w:left="1440" w:right="0" w:firstLine="0"/>
        <w:jc w:val="left"/>
        <w:rPr>
          <w:i/>
          <w:sz w:val="14"/>
        </w:rPr>
      </w:pPr>
      <w:bookmarkStart w:name="Q19 Has the relationship broadened into " w:id="2423"/>
      <w:bookmarkEnd w:id="2423"/>
      <w:r>
        <w:rPr/>
      </w:r>
      <w:r>
        <w:rPr>
          <w:i/>
          <w:color w:val="000104"/>
          <w:sz w:val="14"/>
        </w:rPr>
        <w:t>Q19 Has the relationship broadened into other non-commercial aspects as a result of the Fee for Service activity? n=20</w:t>
      </w:r>
    </w:p>
    <w:p>
      <w:pPr>
        <w:pStyle w:val="BodyText"/>
        <w:spacing w:before="9"/>
        <w:rPr>
          <w:i/>
          <w:sz w:val="20"/>
        </w:rPr>
      </w:pPr>
    </w:p>
    <w:p>
      <w:pPr>
        <w:pStyle w:val="Heading5"/>
        <w:spacing w:before="0"/>
        <w:ind w:left="2227"/>
      </w:pPr>
      <w:r>
        <w:rPr/>
        <w:drawing>
          <wp:anchor distT="0" distB="0" distL="0" distR="0" allowOverlap="1" layoutInCell="1" locked="0" behindDoc="0" simplePos="0" relativeHeight="4072">
            <wp:simplePos x="0" y="0"/>
            <wp:positionH relativeFrom="page">
              <wp:posOffset>917447</wp:posOffset>
            </wp:positionH>
            <wp:positionV relativeFrom="paragraph">
              <wp:posOffset>29284</wp:posOffset>
            </wp:positionV>
            <wp:extent cx="311658" cy="118110"/>
            <wp:effectExtent l="0" t="0" r="0" b="0"/>
            <wp:wrapNone/>
            <wp:docPr id="95" name="image64.png" descr=""/>
            <wp:cNvGraphicFramePr>
              <a:graphicFrameLocks noChangeAspect="1"/>
            </wp:cNvGraphicFramePr>
            <a:graphic>
              <a:graphicData uri="http://schemas.openxmlformats.org/drawingml/2006/picture">
                <pic:pic>
                  <pic:nvPicPr>
                    <pic:cNvPr id="96" name="image64.png"/>
                    <pic:cNvPicPr/>
                  </pic:nvPicPr>
                  <pic:blipFill>
                    <a:blip r:embed="rId117" cstate="print"/>
                    <a:stretch>
                      <a:fillRect/>
                    </a:stretch>
                  </pic:blipFill>
                  <pic:spPr>
                    <a:xfrm>
                      <a:off x="0" y="0"/>
                      <a:ext cx="311658" cy="118110"/>
                    </a:xfrm>
                    <a:prstGeom prst="rect">
                      <a:avLst/>
                    </a:prstGeom>
                  </pic:spPr>
                </pic:pic>
              </a:graphicData>
            </a:graphic>
          </wp:anchor>
        </w:drawing>
      </w:r>
      <w:bookmarkStart w:name="  Two-way relationships " w:id="2424"/>
      <w:bookmarkEnd w:id="2424"/>
      <w:r>
        <w:rPr>
          <w:b w:val="0"/>
        </w:rPr>
      </w:r>
      <w:r>
        <w:rPr/>
        <w:t>Two-way relationships</w:t>
      </w:r>
    </w:p>
    <w:p>
      <w:pPr>
        <w:pStyle w:val="BodyText"/>
        <w:spacing w:line="276" w:lineRule="auto" w:before="120"/>
        <w:ind w:left="1440" w:right="960"/>
      </w:pPr>
      <w:bookmarkStart w:name="The majority of respondents (70%) report" w:id="2425"/>
      <w:bookmarkEnd w:id="2425"/>
      <w:r>
        <w:rPr/>
      </w:r>
      <w:r>
        <w:rPr/>
        <w:t>The majority of respondents (70%) reported positive relationships with their partner organisations, describing them as respectful, transparent and two-way.</w:t>
      </w:r>
    </w:p>
    <w:p>
      <w:pPr>
        <w:pStyle w:val="BodyText"/>
        <w:spacing w:before="119"/>
        <w:ind w:left="2292" w:right="1807"/>
        <w:rPr>
          <w:i/>
        </w:rPr>
      </w:pPr>
      <w:bookmarkStart w:name="“The relationships are respectful/equal " w:id="2426"/>
      <w:bookmarkEnd w:id="2426"/>
      <w:r>
        <w:rPr/>
      </w:r>
      <w:r>
        <w:rPr>
          <w:color w:val="4F6128"/>
        </w:rPr>
        <w:t>“The relationships are respectful/equal and 2-way due the information sharing, a common purpose of caring for country.” </w:t>
      </w:r>
      <w:r>
        <w:rPr>
          <w:i/>
          <w:color w:val="4F6128"/>
        </w:rPr>
        <w:t>Ranger group doing FfS</w:t>
      </w:r>
    </w:p>
    <w:p>
      <w:pPr>
        <w:spacing w:after="0"/>
        <w:sectPr>
          <w:footerReference w:type="default" r:id="rId116"/>
          <w:pgSz w:w="11910" w:h="16840"/>
          <w:pgMar w:footer="2558" w:header="595" w:top="1260" w:bottom="2740" w:left="0" w:right="0"/>
        </w:sectPr>
      </w:pPr>
    </w:p>
    <w:p>
      <w:pPr>
        <w:spacing w:before="177"/>
        <w:ind w:left="2292" w:right="0" w:firstLine="0"/>
        <w:jc w:val="left"/>
        <w:rPr>
          <w:i/>
          <w:sz w:val="22"/>
        </w:rPr>
      </w:pPr>
      <w:bookmarkStart w:name="Span" w:id="2427"/>
      <w:bookmarkEnd w:id="2427"/>
      <w:r>
        <w:rPr/>
      </w:r>
      <w:bookmarkStart w:name="that assures alignment with WoC/IPA prio" w:id="2428"/>
      <w:bookmarkEnd w:id="2428"/>
      <w:r>
        <w:rPr/>
      </w:r>
      <w:bookmarkStart w:name="Figure 7" w:id="2429"/>
      <w:bookmarkEnd w:id="2429"/>
      <w:r>
        <w:rPr/>
      </w:r>
      <w:r>
        <w:rPr>
          <w:color w:val="4F6128"/>
          <w:sz w:val="22"/>
        </w:rPr>
        <w:t>that assures alignment with WoC/IPA priorities.” </w:t>
      </w:r>
      <w:r>
        <w:rPr>
          <w:i/>
          <w:color w:val="4F6128"/>
          <w:sz w:val="22"/>
        </w:rPr>
        <w:t>Ranger group doing FfS</w:t>
      </w:r>
    </w:p>
    <w:p>
      <w:pPr>
        <w:pStyle w:val="BodyText"/>
        <w:spacing w:before="8"/>
        <w:rPr>
          <w:i/>
          <w:sz w:val="15"/>
        </w:rPr>
      </w:pPr>
    </w:p>
    <w:p>
      <w:pPr>
        <w:spacing w:before="96"/>
        <w:ind w:left="2091" w:right="4512" w:firstLine="0"/>
        <w:jc w:val="center"/>
        <w:rPr>
          <w:sz w:val="16"/>
        </w:rPr>
      </w:pPr>
      <w:r>
        <w:rPr/>
        <w:pict>
          <v:group style="position:absolute;margin-left:168.979996pt;margin-top:18.403904pt;width:272.6pt;height:72.850pt;mso-position-horizontal-relative:page;mso-position-vertical-relative:paragraph;z-index:2072;mso-wrap-distance-left:0;mso-wrap-distance-right:0" coordorigin="3380,368" coordsize="5452,1457">
            <v:rect style="position:absolute;left:4315;top:368;width:855;height:1449" filled="true" fillcolor="#fbd4b5" stroked="false">
              <v:fill type="solid"/>
            </v:rect>
            <v:rect style="position:absolute;left:7041;top:1402;width:855;height:415" filled="true" fillcolor="#fbd4b5" stroked="false">
              <v:fill type="solid"/>
            </v:rect>
            <v:line style="position:absolute" from="3380,1817" to="8832,1817" stroked="true" strokeweight=".75pt" strokecolor="#d9d9d9">
              <v:stroke dashstyle="solid"/>
            </v:line>
            <v:shape style="position:absolute;left:7308;top:1134;width:340;height:180" type="#_x0000_t202" filled="false" stroked="false">
              <v:textbox inset="0,0,0,0">
                <w:txbxContent>
                  <w:p>
                    <w:pPr>
                      <w:spacing w:line="179" w:lineRule="exact" w:before="0"/>
                      <w:ind w:left="0" w:right="0" w:firstLine="0"/>
                      <w:jc w:val="left"/>
                      <w:rPr>
                        <w:sz w:val="16"/>
                      </w:rPr>
                    </w:pPr>
                    <w:bookmarkStart w:name="20%" w:id="2430"/>
                    <w:bookmarkEnd w:id="2430"/>
                    <w:r>
                      <w:rPr/>
                    </w:r>
                    <w:r>
                      <w:rPr>
                        <w:color w:val="404040"/>
                        <w:sz w:val="16"/>
                      </w:rPr>
                      <w:t>20%</w:t>
                    </w:r>
                  </w:p>
                </w:txbxContent>
              </v:textbox>
              <w10:wrap type="none"/>
            </v:shape>
            <w10:wrap type="topAndBottom"/>
          </v:group>
        </w:pict>
      </w:r>
      <w:bookmarkStart w:name="Chart" w:id="2431"/>
      <w:bookmarkEnd w:id="2431"/>
      <w:r>
        <w:rPr/>
      </w:r>
      <w:bookmarkStart w:name="Span" w:id="2432"/>
      <w:bookmarkEnd w:id="2432"/>
      <w:r>
        <w:rPr/>
      </w:r>
      <w:bookmarkStart w:name="70%" w:id="2433"/>
      <w:bookmarkEnd w:id="2433"/>
      <w:r>
        <w:rPr/>
      </w:r>
      <w:r>
        <w:rPr>
          <w:color w:val="404040"/>
          <w:sz w:val="16"/>
        </w:rPr>
        <w:t>70%</w:t>
      </w:r>
    </w:p>
    <w:p>
      <w:pPr>
        <w:tabs>
          <w:tab w:pos="3032" w:val="left" w:leader="none"/>
        </w:tabs>
        <w:spacing w:before="54"/>
        <w:ind w:left="270" w:right="0" w:firstLine="0"/>
        <w:jc w:val="center"/>
        <w:rPr>
          <w:sz w:val="16"/>
        </w:rPr>
      </w:pPr>
      <w:bookmarkStart w:name="Yes" w:id="2434"/>
      <w:bookmarkEnd w:id="2434"/>
      <w:r>
        <w:rPr/>
      </w:r>
      <w:r>
        <w:rPr>
          <w:color w:val="585858"/>
          <w:sz w:val="16"/>
        </w:rPr>
        <w:t>Yes</w:t>
        <w:tab/>
      </w:r>
      <w:bookmarkStart w:name="No" w:id="2435"/>
      <w:bookmarkEnd w:id="2435"/>
      <w:r>
        <w:rPr>
          <w:color w:val="585858"/>
          <w:sz w:val="16"/>
        </w:rPr>
        <w:t>No</w:t>
      </w:r>
    </w:p>
    <w:p>
      <w:pPr>
        <w:pStyle w:val="BodyText"/>
        <w:spacing w:before="8"/>
        <w:rPr>
          <w:sz w:val="23"/>
        </w:rPr>
      </w:pPr>
    </w:p>
    <w:p>
      <w:pPr>
        <w:spacing w:before="95"/>
        <w:ind w:left="2292" w:right="0" w:firstLine="0"/>
        <w:jc w:val="left"/>
        <w:rPr>
          <w:i/>
          <w:sz w:val="14"/>
        </w:rPr>
      </w:pPr>
      <w:bookmarkStart w:name="Q12 Would you describe most of your Fee " w:id="2436"/>
      <w:bookmarkEnd w:id="2436"/>
      <w:r>
        <w:rPr/>
      </w:r>
      <w:r>
        <w:rPr>
          <w:i/>
          <w:color w:val="000104"/>
          <w:sz w:val="14"/>
        </w:rPr>
        <w:t>Q12 Would you describe most of your Fee for Service relationships as equal, respectful and two-way? n=20</w:t>
      </w:r>
    </w:p>
    <w:p>
      <w:pPr>
        <w:spacing w:before="119"/>
        <w:ind w:left="1440" w:right="0" w:firstLine="0"/>
        <w:jc w:val="left"/>
        <w:rPr>
          <w:i/>
          <w:sz w:val="20"/>
        </w:rPr>
      </w:pPr>
      <w:bookmarkStart w:name="Figure 7 Ranger groups who describe FfS " w:id="2437"/>
      <w:bookmarkEnd w:id="2437"/>
      <w:r>
        <w:rPr/>
      </w:r>
      <w:bookmarkStart w:name="_bookmark28" w:id="2438"/>
      <w:bookmarkEnd w:id="2438"/>
      <w:r>
        <w:rPr/>
      </w:r>
      <w:r>
        <w:rPr>
          <w:i/>
          <w:sz w:val="20"/>
        </w:rPr>
        <w:t>Figure 7 Ranger groups who describe FfS relationships as equal, respectful and two-</w:t>
      </w:r>
      <w:bookmarkStart w:name=" " w:id="2439"/>
      <w:bookmarkEnd w:id="2439"/>
      <w:r>
        <w:rPr>
          <w:i/>
          <w:sz w:val="20"/>
        </w:rPr>
        <w:t>way</w:t>
      </w:r>
    </w:p>
    <w:p>
      <w:pPr>
        <w:pStyle w:val="BodyText"/>
        <w:spacing w:line="276" w:lineRule="auto" w:before="138"/>
        <w:ind w:left="1440" w:right="863"/>
      </w:pPr>
      <w:bookmarkStart w:name="However, 20% reported they felt relation" w:id="2440"/>
      <w:bookmarkEnd w:id="2440"/>
      <w:r>
        <w:rPr/>
      </w:r>
      <w:r>
        <w:rPr/>
        <w:t>However, 20% reported they felt relationships were not respectful or two-way with their FfS partner and 10% did not answer this question (</w:t>
      </w:r>
      <w:hyperlink w:history="true" w:anchor="_bookmark28">
        <w:bookmarkStart w:name="Figure 7" w:id="2441"/>
        <w:bookmarkEnd w:id="2441"/>
        <w:r>
          <w:rPr/>
          <w:t>F</w:t>
        </w:r>
        <w:r>
          <w:rPr/>
          <w:t>igure </w:t>
        </w:r>
        <w:bookmarkStart w:name=").  " w:id="2442"/>
        <w:bookmarkEnd w:id="2442"/>
        <w:r>
          <w:rPr/>
          <w:t>7</w:t>
        </w:r>
      </w:hyperlink>
      <w:r>
        <w:rPr/>
        <w:t>).</w:t>
      </w:r>
    </w:p>
    <w:p>
      <w:pPr>
        <w:pStyle w:val="BodyText"/>
        <w:spacing w:before="121"/>
        <w:ind w:left="1440"/>
      </w:pPr>
      <w:bookmarkStart w:name="Reasons for this included: " w:id="2443"/>
      <w:bookmarkEnd w:id="2443"/>
      <w:r>
        <w:rPr/>
      </w:r>
      <w:r>
        <w:rPr/>
        <w:t>Reasons for this included:</w:t>
      </w:r>
    </w:p>
    <w:p>
      <w:pPr>
        <w:pStyle w:val="ListParagraph"/>
        <w:numPr>
          <w:ilvl w:val="2"/>
          <w:numId w:val="13"/>
        </w:numPr>
        <w:tabs>
          <w:tab w:pos="2153" w:val="left" w:leader="none"/>
          <w:tab w:pos="2154" w:val="left" w:leader="none"/>
        </w:tabs>
        <w:spacing w:line="240" w:lineRule="auto" w:before="157" w:after="0"/>
        <w:ind w:left="2153" w:right="0" w:hanging="355"/>
        <w:jc w:val="left"/>
        <w:rPr>
          <w:rFonts w:ascii="Symbol" w:hAnsi="Symbol"/>
          <w:sz w:val="22"/>
        </w:rPr>
      </w:pPr>
      <w:bookmarkStart w:name=" partners being unfamiliar in working w" w:id="2444"/>
      <w:bookmarkEnd w:id="2444"/>
      <w:r>
        <w:rPr/>
      </w:r>
      <w:bookmarkStart w:name=" partners being unfamiliar in working w" w:id="2445"/>
      <w:bookmarkEnd w:id="2445"/>
      <w:r>
        <w:rPr>
          <w:sz w:val="22"/>
        </w:rPr>
        <w:t>p</w:t>
      </w:r>
      <w:r>
        <w:rPr>
          <w:sz w:val="22"/>
        </w:rPr>
        <w:t>artners being unfamiliar in working with Indigenous ranger</w:t>
      </w:r>
      <w:r>
        <w:rPr>
          <w:spacing w:val="5"/>
          <w:sz w:val="22"/>
        </w:rPr>
        <w:t> </w:t>
      </w:r>
      <w:r>
        <w:rPr>
          <w:sz w:val="22"/>
        </w:rPr>
        <w:t>groups</w:t>
      </w:r>
    </w:p>
    <w:p>
      <w:pPr>
        <w:pStyle w:val="ListParagraph"/>
        <w:numPr>
          <w:ilvl w:val="2"/>
          <w:numId w:val="13"/>
        </w:numPr>
        <w:tabs>
          <w:tab w:pos="2153" w:val="left" w:leader="none"/>
          <w:tab w:pos="2154" w:val="left" w:leader="none"/>
        </w:tabs>
        <w:spacing w:line="240" w:lineRule="auto" w:before="36" w:after="0"/>
        <w:ind w:left="2153" w:right="0" w:hanging="355"/>
        <w:jc w:val="left"/>
        <w:rPr>
          <w:rFonts w:ascii="Symbol" w:hAnsi="Symbol"/>
          <w:sz w:val="22"/>
        </w:rPr>
      </w:pPr>
      <w:bookmarkStart w:name=" clash of culture between Western and I" w:id="2446"/>
      <w:bookmarkEnd w:id="2446"/>
      <w:r>
        <w:rPr/>
      </w:r>
      <w:bookmarkStart w:name=" clash of culture between Western and I" w:id="2447"/>
      <w:bookmarkEnd w:id="2447"/>
      <w:r>
        <w:rPr>
          <w:sz w:val="22"/>
        </w:rPr>
        <w:t>c</w:t>
      </w:r>
      <w:r>
        <w:rPr>
          <w:sz w:val="22"/>
        </w:rPr>
        <w:t>lash of culture between Western and Indigenous ways of doing</w:t>
      </w:r>
      <w:r>
        <w:rPr>
          <w:spacing w:val="-7"/>
          <w:sz w:val="22"/>
        </w:rPr>
        <w:t> </w:t>
      </w:r>
      <w:r>
        <w:rPr>
          <w:sz w:val="22"/>
        </w:rPr>
        <w:t>things</w:t>
      </w:r>
    </w:p>
    <w:p>
      <w:pPr>
        <w:pStyle w:val="ListParagraph"/>
        <w:numPr>
          <w:ilvl w:val="2"/>
          <w:numId w:val="13"/>
        </w:numPr>
        <w:tabs>
          <w:tab w:pos="2153" w:val="left" w:leader="none"/>
          <w:tab w:pos="2154" w:val="left" w:leader="none"/>
        </w:tabs>
        <w:spacing w:line="240" w:lineRule="auto" w:before="37" w:after="0"/>
        <w:ind w:left="2153" w:right="0" w:hanging="355"/>
        <w:jc w:val="left"/>
        <w:rPr>
          <w:rFonts w:ascii="Symbol" w:hAnsi="Symbol"/>
          <w:sz w:val="22"/>
        </w:rPr>
      </w:pPr>
      <w:bookmarkStart w:name=" partners not recognising the skill lev" w:id="2448"/>
      <w:bookmarkEnd w:id="2448"/>
      <w:r>
        <w:rPr/>
      </w:r>
      <w:bookmarkStart w:name=" partners not recognising the skill lev" w:id="2449"/>
      <w:bookmarkEnd w:id="2449"/>
      <w:r>
        <w:rPr>
          <w:sz w:val="22"/>
        </w:rPr>
        <w:t>p</w:t>
      </w:r>
      <w:r>
        <w:rPr>
          <w:sz w:val="22"/>
        </w:rPr>
        <w:t>artners not recognising the skill levels of Indigenous ranger</w:t>
      </w:r>
      <w:r>
        <w:rPr>
          <w:spacing w:val="-2"/>
          <w:sz w:val="22"/>
        </w:rPr>
        <w:t> </w:t>
      </w:r>
      <w:r>
        <w:rPr>
          <w:sz w:val="22"/>
        </w:rPr>
        <w:t>groups.</w:t>
      </w:r>
    </w:p>
    <w:p>
      <w:pPr>
        <w:pStyle w:val="BodyText"/>
        <w:spacing w:before="4"/>
        <w:rPr>
          <w:sz w:val="28"/>
        </w:rPr>
      </w:pPr>
    </w:p>
    <w:p>
      <w:pPr>
        <w:pStyle w:val="BodyText"/>
        <w:spacing w:before="1"/>
        <w:ind w:left="2292" w:right="1208"/>
        <w:rPr>
          <w:i/>
        </w:rPr>
      </w:pPr>
      <w:bookmarkStart w:name=" " w:id="2450"/>
      <w:bookmarkEnd w:id="2450"/>
      <w:r>
        <w:rPr/>
      </w:r>
      <w:bookmarkStart w:name="“There is a lack of understanding of and" w:id="2451"/>
      <w:bookmarkEnd w:id="2451"/>
      <w:r>
        <w:rPr/>
      </w:r>
      <w:r>
        <w:rPr>
          <w:color w:val="4F6128"/>
        </w:rPr>
        <w:t>“There is a lack of understanding of and experience with working in remote Aboriginal communities and with Indigenous employees. Strong culture and language often clash with Western systems and mentalities; different social norms and different languages (not strong in English), are also barriers to cultural respect.” </w:t>
      </w:r>
      <w:r>
        <w:rPr>
          <w:i/>
          <w:color w:val="4F6128"/>
        </w:rPr>
        <w:t>Ranger group doing FfS</w:t>
      </w:r>
    </w:p>
    <w:p>
      <w:pPr>
        <w:pStyle w:val="BodyText"/>
        <w:spacing w:line="276" w:lineRule="auto" w:before="120"/>
        <w:ind w:left="1440" w:right="923"/>
      </w:pPr>
      <w:bookmarkStart w:name="Some ways to improve relationships are t" w:id="2452"/>
      <w:bookmarkEnd w:id="2452"/>
      <w:r>
        <w:rPr/>
      </w:r>
      <w:r>
        <w:rPr/>
        <w:t>Some ways to improve relationships are to provide additional training and awareness for government and non-government partners about the ranger program, showcasing the skills and abilities that ranger groups and IPAs bring to the table, as well as additional regional forums about jointly using Western and Indigenous ways of doing business on country.</w:t>
      </w:r>
    </w:p>
    <w:p>
      <w:pPr>
        <w:pStyle w:val="Heading5"/>
        <w:spacing w:before="122"/>
        <w:ind w:left="2227"/>
      </w:pPr>
      <w:r>
        <w:rPr/>
        <w:drawing>
          <wp:anchor distT="0" distB="0" distL="0" distR="0" allowOverlap="1" layoutInCell="1" locked="0" behindDoc="0" simplePos="0" relativeHeight="4144">
            <wp:simplePos x="0" y="0"/>
            <wp:positionH relativeFrom="page">
              <wp:posOffset>917447</wp:posOffset>
            </wp:positionH>
            <wp:positionV relativeFrom="paragraph">
              <wp:posOffset>106754</wp:posOffset>
            </wp:positionV>
            <wp:extent cx="331470" cy="118110"/>
            <wp:effectExtent l="0" t="0" r="0" b="0"/>
            <wp:wrapNone/>
            <wp:docPr id="99" name="image65.png" descr=""/>
            <wp:cNvGraphicFramePr>
              <a:graphicFrameLocks noChangeAspect="1"/>
            </wp:cNvGraphicFramePr>
            <a:graphic>
              <a:graphicData uri="http://schemas.openxmlformats.org/drawingml/2006/picture">
                <pic:pic>
                  <pic:nvPicPr>
                    <pic:cNvPr id="100" name="image65.png"/>
                    <pic:cNvPicPr/>
                  </pic:nvPicPr>
                  <pic:blipFill>
                    <a:blip r:embed="rId120" cstate="print"/>
                    <a:stretch>
                      <a:fillRect/>
                    </a:stretch>
                  </pic:blipFill>
                  <pic:spPr>
                    <a:xfrm>
                      <a:off x="0" y="0"/>
                      <a:ext cx="331470" cy="118110"/>
                    </a:xfrm>
                    <a:prstGeom prst="rect">
                      <a:avLst/>
                    </a:prstGeom>
                  </pic:spPr>
                </pic:pic>
              </a:graphicData>
            </a:graphic>
          </wp:anchor>
        </w:drawing>
      </w:r>
      <w:bookmarkStart w:name="  Positive outcomes for partnerships " w:id="2453"/>
      <w:bookmarkEnd w:id="2453"/>
      <w:r>
        <w:rPr>
          <w:b w:val="0"/>
        </w:rPr>
      </w:r>
      <w:r>
        <w:rPr/>
        <w:t>Positive outcomes for partnerships</w:t>
      </w:r>
    </w:p>
    <w:p>
      <w:pPr>
        <w:pStyle w:val="BodyText"/>
        <w:spacing w:line="276" w:lineRule="auto" w:before="119"/>
        <w:ind w:left="1440" w:right="1156"/>
      </w:pPr>
      <w:bookmarkStart w:name="Responses to questions about the positiv" w:id="2454"/>
      <w:bookmarkEnd w:id="2454"/>
      <w:r>
        <w:rPr/>
      </w:r>
      <w:r>
        <w:rPr>
          <w:color w:val="000104"/>
        </w:rPr>
        <w:t>Responses to questions about the positive outcomes of working with partners in FfS activities revealed the following themes; demonstrating ranger skills, delivering quality outcomes, earning local discretionary income and lifting the visibility of the ranger group.</w:t>
      </w:r>
    </w:p>
    <w:p>
      <w:pPr>
        <w:pStyle w:val="BodyText"/>
        <w:spacing w:line="276" w:lineRule="auto" w:before="119"/>
        <w:ind w:left="1440" w:right="838"/>
      </w:pPr>
      <w:bookmarkStart w:name="The ability of the ranger group to demon" w:id="2455"/>
      <w:bookmarkEnd w:id="2455"/>
      <w:r>
        <w:rPr/>
      </w:r>
      <w:r>
        <w:rPr>
          <w:color w:val="000104"/>
        </w:rPr>
        <w:t>The ability of the ranger group to demonstrate their capacity to do the work and the skills they have developed, means they can deliver quality outcomes. It increases their exposure so they can promote themselves and generate more opportunities</w:t>
      </w:r>
      <w:r>
        <w:rPr/>
        <w:t>.</w:t>
      </w:r>
    </w:p>
    <w:p>
      <w:pPr>
        <w:pStyle w:val="BodyText"/>
        <w:spacing w:before="120"/>
        <w:ind w:left="2292" w:right="1180"/>
        <w:rPr>
          <w:i/>
        </w:rPr>
      </w:pPr>
      <w:bookmarkStart w:name="“Clearly having an attentive client for " w:id="2456"/>
      <w:bookmarkEnd w:id="2456"/>
      <w:r>
        <w:rPr/>
      </w:r>
      <w:r>
        <w:rPr>
          <w:color w:val="4F6128"/>
        </w:rPr>
        <w:t>“Clearly having an attentive client for a piece of work means that the work is valued and monitored for quality. This is good for everyone involved.” </w:t>
      </w:r>
      <w:r>
        <w:rPr>
          <w:i/>
          <w:color w:val="4F6128"/>
        </w:rPr>
        <w:t>Ranger group doing FfS</w:t>
      </w:r>
    </w:p>
    <w:p>
      <w:pPr>
        <w:pStyle w:val="BodyText"/>
        <w:spacing w:before="121"/>
        <w:ind w:left="2292" w:right="1195"/>
      </w:pPr>
      <w:bookmarkStart w:name="“It has helped the reputation of our ran" w:id="2457"/>
      <w:bookmarkEnd w:id="2457"/>
      <w:r>
        <w:rPr/>
      </w:r>
      <w:r>
        <w:rPr>
          <w:color w:val="4F6128"/>
        </w:rPr>
        <w:t>“It has helped the reputation of our ranger group in dealing with organisations and also increased our own confidence in negotiating with and working with organisations.</w:t>
      </w:r>
    </w:p>
    <w:p>
      <w:pPr>
        <w:pStyle w:val="BodyText"/>
        <w:spacing w:before="1"/>
        <w:ind w:left="2292" w:right="1624"/>
      </w:pPr>
      <w:r>
        <w:rPr>
          <w:color w:val="4F6128"/>
        </w:rPr>
        <w:t>Increased our skill and experience base in doing new jobs, learning new skills and specialising or needing to be reliable and work at professional levels. Rangers</w:t>
      </w:r>
    </w:p>
    <w:p>
      <w:pPr>
        <w:spacing w:after="0"/>
        <w:sectPr>
          <w:headerReference w:type="default" r:id="rId118"/>
          <w:footerReference w:type="default" r:id="rId119"/>
          <w:pgSz w:w="11910" w:h="16840"/>
          <w:pgMar w:header="595" w:footer="2822" w:top="1260" w:bottom="3020" w:left="0" w:right="0"/>
          <w:pgNumType w:start="40"/>
        </w:sectPr>
      </w:pPr>
    </w:p>
    <w:p>
      <w:pPr>
        <w:pStyle w:val="BodyText"/>
        <w:spacing w:line="276" w:lineRule="auto" w:before="177"/>
        <w:ind w:left="1440" w:right="677"/>
      </w:pPr>
      <w:bookmarkStart w:name="Span" w:id="2458"/>
      <w:bookmarkEnd w:id="2458"/>
      <w:r>
        <w:rPr/>
      </w:r>
      <w:bookmarkStart w:name="The positive endorsement and appreciatio" w:id="2459"/>
      <w:bookmarkEnd w:id="2459"/>
      <w:r>
        <w:rPr/>
      </w:r>
      <w:r>
        <w:rPr/>
        <w:t>The positive endorsement and appreciation the ranger groups receive from the partner organisations improve their motivation and confidence, leading to a greater respect and alignment to ranger groups and their</w:t>
      </w:r>
      <w:r>
        <w:rPr>
          <w:spacing w:val="-5"/>
        </w:rPr>
        <w:t> </w:t>
      </w:r>
      <w:r>
        <w:rPr/>
        <w:t>goals.</w:t>
      </w:r>
    </w:p>
    <w:p>
      <w:pPr>
        <w:pStyle w:val="BodyText"/>
        <w:spacing w:before="121"/>
        <w:ind w:left="2292" w:right="1270"/>
        <w:rPr>
          <w:i/>
        </w:rPr>
      </w:pPr>
      <w:bookmarkStart w:name="“Enhanced appreciation by partners of lo" w:id="2460"/>
      <w:bookmarkEnd w:id="2460"/>
      <w:r>
        <w:rPr/>
      </w:r>
      <w:r>
        <w:rPr>
          <w:color w:val="4F6128"/>
        </w:rPr>
        <w:t>“Enhanced appreciation by partners of local skill sets and relationship building. The value proposition is compelling and quickly understood; tick’s multiple boxes. Allows industry to showcase, attract and retain Indigenous workers who become familiar with company values.” </w:t>
      </w:r>
      <w:r>
        <w:rPr>
          <w:i/>
          <w:color w:val="4F6128"/>
        </w:rPr>
        <w:t>Ranger group doing FfS</w:t>
      </w:r>
    </w:p>
    <w:p>
      <w:pPr>
        <w:pStyle w:val="BodyText"/>
        <w:spacing w:before="119"/>
        <w:ind w:left="2292" w:right="1428"/>
        <w:rPr>
          <w:i/>
        </w:rPr>
      </w:pPr>
      <w:bookmarkStart w:name="When genuine FfS work is undertaken ther" w:id="2461"/>
      <w:bookmarkEnd w:id="2461"/>
      <w:r>
        <w:rPr/>
      </w:r>
      <w:r>
        <w:rPr>
          <w:color w:val="4F6128"/>
        </w:rPr>
        <w:t>When genuine FfS work is undertaken there has been a greater level of respect and acknowledgement of the high quality of work that can be achieved by the team.” </w:t>
      </w:r>
      <w:r>
        <w:rPr>
          <w:i/>
          <w:color w:val="4F6128"/>
        </w:rPr>
        <w:t>Ranger group doing FfS</w:t>
      </w:r>
    </w:p>
    <w:p>
      <w:pPr>
        <w:pStyle w:val="BodyText"/>
        <w:spacing w:line="276" w:lineRule="auto" w:before="122"/>
        <w:ind w:left="1440" w:right="874"/>
      </w:pPr>
      <w:bookmarkStart w:name="Another positive outcome is the addition" w:id="2462"/>
      <w:bookmarkEnd w:id="2462"/>
      <w:r>
        <w:rPr/>
      </w:r>
      <w:r>
        <w:rPr/>
        <w:t>Another positive outcome is the additional discretionary income, even in small amounts, and the associated local benefits of having income outside of the grant funding arrangements. This income be used to </w:t>
      </w:r>
      <w:r>
        <w:rPr>
          <w:color w:val="000104"/>
        </w:rPr>
        <w:t>support the ILSM organisation and community in multiple ways:</w:t>
      </w:r>
    </w:p>
    <w:p>
      <w:pPr>
        <w:pStyle w:val="ListParagraph"/>
        <w:numPr>
          <w:ilvl w:val="2"/>
          <w:numId w:val="13"/>
        </w:numPr>
        <w:tabs>
          <w:tab w:pos="2153" w:val="left" w:leader="none"/>
          <w:tab w:pos="2154" w:val="left" w:leader="none"/>
        </w:tabs>
        <w:spacing w:line="240" w:lineRule="auto" w:before="118" w:after="0"/>
        <w:ind w:left="2153" w:right="0" w:hanging="355"/>
        <w:jc w:val="left"/>
        <w:rPr>
          <w:rFonts w:ascii="Symbol" w:hAnsi="Symbol"/>
          <w:sz w:val="22"/>
        </w:rPr>
      </w:pPr>
      <w:bookmarkStart w:name=" purchasing of additional capital equip" w:id="2463"/>
      <w:bookmarkEnd w:id="2463"/>
      <w:r>
        <w:rPr/>
      </w:r>
      <w:bookmarkStart w:name=" purchasing of additional capital equip" w:id="2464"/>
      <w:bookmarkEnd w:id="2464"/>
      <w:r>
        <w:rPr>
          <w:sz w:val="22"/>
        </w:rPr>
        <w:t>p</w:t>
      </w:r>
      <w:r>
        <w:rPr>
          <w:sz w:val="22"/>
        </w:rPr>
        <w:t>urchasing of additional capital</w:t>
      </w:r>
      <w:r>
        <w:rPr>
          <w:spacing w:val="-1"/>
          <w:sz w:val="22"/>
        </w:rPr>
        <w:t> </w:t>
      </w:r>
      <w:r>
        <w:rPr>
          <w:sz w:val="22"/>
        </w:rPr>
        <w:t>equipment</w:t>
      </w:r>
    </w:p>
    <w:p>
      <w:pPr>
        <w:pStyle w:val="ListParagraph"/>
        <w:numPr>
          <w:ilvl w:val="2"/>
          <w:numId w:val="13"/>
        </w:numPr>
        <w:tabs>
          <w:tab w:pos="2153" w:val="left" w:leader="none"/>
          <w:tab w:pos="2154" w:val="left" w:leader="none"/>
        </w:tabs>
        <w:spacing w:line="240" w:lineRule="auto" w:before="38" w:after="0"/>
        <w:ind w:left="2153" w:right="0" w:hanging="355"/>
        <w:jc w:val="left"/>
        <w:rPr>
          <w:rFonts w:ascii="Symbol" w:hAnsi="Symbol"/>
          <w:sz w:val="22"/>
        </w:rPr>
      </w:pPr>
      <w:bookmarkStart w:name=" diversifying income for the organisati" w:id="2465"/>
      <w:bookmarkEnd w:id="2465"/>
      <w:r>
        <w:rPr/>
      </w:r>
      <w:bookmarkStart w:name=" diversifying income for the organisati" w:id="2466"/>
      <w:bookmarkEnd w:id="2466"/>
      <w:r>
        <w:rPr>
          <w:sz w:val="22"/>
        </w:rPr>
        <w:t>d</w:t>
      </w:r>
      <w:r>
        <w:rPr>
          <w:sz w:val="22"/>
        </w:rPr>
        <w:t>iversifying income for the</w:t>
      </w:r>
      <w:r>
        <w:rPr>
          <w:spacing w:val="-3"/>
          <w:sz w:val="22"/>
        </w:rPr>
        <w:t> </w:t>
      </w:r>
      <w:r>
        <w:rPr>
          <w:sz w:val="22"/>
        </w:rPr>
        <w:t>organisation</w:t>
      </w:r>
    </w:p>
    <w:p>
      <w:pPr>
        <w:pStyle w:val="ListParagraph"/>
        <w:numPr>
          <w:ilvl w:val="2"/>
          <w:numId w:val="13"/>
        </w:numPr>
        <w:tabs>
          <w:tab w:pos="2153" w:val="left" w:leader="none"/>
          <w:tab w:pos="2154" w:val="left" w:leader="none"/>
        </w:tabs>
        <w:spacing w:line="240" w:lineRule="auto" w:before="35" w:after="0"/>
        <w:ind w:left="2153" w:right="0" w:hanging="355"/>
        <w:jc w:val="left"/>
        <w:rPr>
          <w:rFonts w:ascii="Symbol" w:hAnsi="Symbol"/>
          <w:sz w:val="22"/>
        </w:rPr>
      </w:pPr>
      <w:bookmarkStart w:name=" offsetting operational shortfalls from" w:id="2467"/>
      <w:bookmarkEnd w:id="2467"/>
      <w:r>
        <w:rPr/>
      </w:r>
      <w:bookmarkStart w:name=" offsetting operational shortfalls from" w:id="2468"/>
      <w:bookmarkEnd w:id="2468"/>
      <w:r>
        <w:rPr>
          <w:sz w:val="22"/>
        </w:rPr>
        <w:t>o</w:t>
      </w:r>
      <w:r>
        <w:rPr>
          <w:sz w:val="22"/>
        </w:rPr>
        <w:t>ffsetting operational shortfalls from other</w:t>
      </w:r>
      <w:r>
        <w:rPr>
          <w:spacing w:val="-4"/>
          <w:sz w:val="22"/>
        </w:rPr>
        <w:t> </w:t>
      </w:r>
      <w:r>
        <w:rPr>
          <w:sz w:val="22"/>
        </w:rPr>
        <w:t>programs</w:t>
      </w:r>
    </w:p>
    <w:p>
      <w:pPr>
        <w:pStyle w:val="ListParagraph"/>
        <w:numPr>
          <w:ilvl w:val="2"/>
          <w:numId w:val="13"/>
        </w:numPr>
        <w:tabs>
          <w:tab w:pos="2153" w:val="left" w:leader="none"/>
          <w:tab w:pos="2154" w:val="left" w:leader="none"/>
        </w:tabs>
        <w:spacing w:line="240" w:lineRule="auto" w:before="36" w:after="0"/>
        <w:ind w:left="2153" w:right="0" w:hanging="355"/>
        <w:jc w:val="left"/>
        <w:rPr>
          <w:rFonts w:ascii="Symbol" w:hAnsi="Symbol"/>
          <w:sz w:val="22"/>
        </w:rPr>
      </w:pPr>
      <w:bookmarkStart w:name=" additional training not covered by oth" w:id="2469"/>
      <w:bookmarkEnd w:id="2469"/>
      <w:r>
        <w:rPr/>
      </w:r>
      <w:bookmarkStart w:name=" additional training not covered by oth" w:id="2470"/>
      <w:bookmarkEnd w:id="2470"/>
      <w:r>
        <w:rPr>
          <w:sz w:val="22"/>
        </w:rPr>
        <w:t>a</w:t>
      </w:r>
      <w:r>
        <w:rPr>
          <w:sz w:val="22"/>
        </w:rPr>
        <w:t>dditional training not covered by other grant</w:t>
      </w:r>
      <w:r>
        <w:rPr>
          <w:spacing w:val="-7"/>
          <w:sz w:val="22"/>
        </w:rPr>
        <w:t> </w:t>
      </w:r>
      <w:r>
        <w:rPr>
          <w:sz w:val="22"/>
        </w:rPr>
        <w:t>money</w:t>
      </w:r>
    </w:p>
    <w:p>
      <w:pPr>
        <w:pStyle w:val="ListParagraph"/>
        <w:numPr>
          <w:ilvl w:val="2"/>
          <w:numId w:val="13"/>
        </w:numPr>
        <w:tabs>
          <w:tab w:pos="2153" w:val="left" w:leader="none"/>
          <w:tab w:pos="2154" w:val="left" w:leader="none"/>
        </w:tabs>
        <w:spacing w:line="240" w:lineRule="auto" w:before="37" w:after="0"/>
        <w:ind w:left="2153" w:right="0" w:hanging="355"/>
        <w:jc w:val="left"/>
        <w:rPr>
          <w:rFonts w:ascii="Symbol" w:hAnsi="Symbol"/>
          <w:sz w:val="22"/>
        </w:rPr>
      </w:pPr>
      <w:bookmarkStart w:name=" additional maintenance of assets that " w:id="2471"/>
      <w:bookmarkEnd w:id="2471"/>
      <w:r>
        <w:rPr/>
      </w:r>
      <w:bookmarkStart w:name=" additional maintenance of assets that " w:id="2472"/>
      <w:bookmarkEnd w:id="2472"/>
      <w:r>
        <w:rPr>
          <w:sz w:val="22"/>
        </w:rPr>
        <w:t>a</w:t>
      </w:r>
      <w:r>
        <w:rPr>
          <w:sz w:val="22"/>
        </w:rPr>
        <w:t>dditional maintenance of assets that cannot be done through grant</w:t>
      </w:r>
      <w:r>
        <w:rPr>
          <w:spacing w:val="-8"/>
          <w:sz w:val="22"/>
        </w:rPr>
        <w:t> </w:t>
      </w:r>
      <w:r>
        <w:rPr>
          <w:sz w:val="22"/>
        </w:rPr>
        <w:t>money</w:t>
      </w:r>
    </w:p>
    <w:p>
      <w:pPr>
        <w:pStyle w:val="ListParagraph"/>
        <w:numPr>
          <w:ilvl w:val="2"/>
          <w:numId w:val="13"/>
        </w:numPr>
        <w:tabs>
          <w:tab w:pos="2153" w:val="left" w:leader="none"/>
          <w:tab w:pos="2154" w:val="left" w:leader="none"/>
        </w:tabs>
        <w:spacing w:line="240" w:lineRule="auto" w:before="35" w:after="0"/>
        <w:ind w:left="2153" w:right="0" w:hanging="355"/>
        <w:jc w:val="left"/>
        <w:rPr>
          <w:rFonts w:ascii="Symbol" w:hAnsi="Symbol"/>
          <w:sz w:val="22"/>
        </w:rPr>
      </w:pPr>
      <w:bookmarkStart w:name=" supporting programs of cultural and so" w:id="2473"/>
      <w:bookmarkEnd w:id="2473"/>
      <w:r>
        <w:rPr/>
      </w:r>
      <w:bookmarkStart w:name=" supporting programs of cultural and so" w:id="2474"/>
      <w:bookmarkEnd w:id="2474"/>
      <w:r>
        <w:rPr>
          <w:sz w:val="22"/>
        </w:rPr>
        <w:t>su</w:t>
      </w:r>
      <w:r>
        <w:rPr>
          <w:sz w:val="22"/>
        </w:rPr>
        <w:t>pporting programs of cultural and social benefit to the</w:t>
      </w:r>
      <w:r>
        <w:rPr>
          <w:spacing w:val="-9"/>
          <w:sz w:val="22"/>
        </w:rPr>
        <w:t> </w:t>
      </w:r>
      <w:r>
        <w:rPr>
          <w:sz w:val="22"/>
        </w:rPr>
        <w:t>community</w:t>
      </w:r>
    </w:p>
    <w:p>
      <w:pPr>
        <w:pStyle w:val="ListParagraph"/>
        <w:numPr>
          <w:ilvl w:val="2"/>
          <w:numId w:val="13"/>
        </w:numPr>
        <w:tabs>
          <w:tab w:pos="2153" w:val="left" w:leader="none"/>
          <w:tab w:pos="2154" w:val="left" w:leader="none"/>
        </w:tabs>
        <w:spacing w:line="240" w:lineRule="auto" w:before="38" w:after="0"/>
        <w:ind w:left="2153" w:right="0" w:hanging="355"/>
        <w:jc w:val="left"/>
        <w:rPr>
          <w:rFonts w:ascii="Symbol" w:hAnsi="Symbol"/>
          <w:sz w:val="22"/>
        </w:rPr>
      </w:pPr>
      <w:bookmarkStart w:name=" increased economic independence " w:id="2475"/>
      <w:bookmarkEnd w:id="2475"/>
      <w:r>
        <w:rPr/>
      </w:r>
      <w:bookmarkStart w:name=" increased economic independence " w:id="2476"/>
      <w:bookmarkEnd w:id="2476"/>
      <w:r>
        <w:rPr>
          <w:sz w:val="22"/>
        </w:rPr>
        <w:t>i</w:t>
      </w:r>
      <w:r>
        <w:rPr>
          <w:sz w:val="22"/>
        </w:rPr>
        <w:t>ncreased economic independence</w:t>
      </w:r>
    </w:p>
    <w:p>
      <w:pPr>
        <w:pStyle w:val="ListParagraph"/>
        <w:numPr>
          <w:ilvl w:val="2"/>
          <w:numId w:val="13"/>
        </w:numPr>
        <w:tabs>
          <w:tab w:pos="2153" w:val="left" w:leader="none"/>
          <w:tab w:pos="2154" w:val="left" w:leader="none"/>
        </w:tabs>
        <w:spacing w:line="240" w:lineRule="auto" w:before="35" w:after="0"/>
        <w:ind w:left="2153" w:right="0" w:hanging="355"/>
        <w:jc w:val="left"/>
        <w:rPr>
          <w:rFonts w:ascii="Symbol" w:hAnsi="Symbol"/>
          <w:sz w:val="22"/>
        </w:rPr>
      </w:pPr>
      <w:bookmarkStart w:name=" increased employment for locals, inclu" w:id="2477"/>
      <w:bookmarkEnd w:id="2477"/>
      <w:r>
        <w:rPr/>
      </w:r>
      <w:bookmarkStart w:name=" increased employment for locals, inclu" w:id="2478"/>
      <w:bookmarkEnd w:id="2478"/>
      <w:r>
        <w:rPr>
          <w:sz w:val="22"/>
        </w:rPr>
        <w:t>i</w:t>
      </w:r>
      <w:r>
        <w:rPr>
          <w:sz w:val="22"/>
        </w:rPr>
        <w:t>ncreased employment for locals, including increased casual</w:t>
      </w:r>
      <w:r>
        <w:rPr>
          <w:spacing w:val="1"/>
          <w:sz w:val="22"/>
        </w:rPr>
        <w:t> </w:t>
      </w:r>
      <w:r>
        <w:rPr>
          <w:sz w:val="22"/>
        </w:rPr>
        <w:t>work.</w:t>
      </w:r>
    </w:p>
    <w:p>
      <w:pPr>
        <w:pStyle w:val="BodyText"/>
        <w:spacing w:before="8"/>
        <w:rPr>
          <w:sz w:val="35"/>
        </w:rPr>
      </w:pPr>
    </w:p>
    <w:p>
      <w:pPr>
        <w:spacing w:before="0"/>
        <w:ind w:left="2292" w:right="1209" w:firstLine="0"/>
        <w:jc w:val="left"/>
        <w:rPr>
          <w:i/>
          <w:sz w:val="22"/>
        </w:rPr>
      </w:pPr>
      <w:bookmarkStart w:name=" " w:id="2479"/>
      <w:bookmarkEnd w:id="2479"/>
      <w:r>
        <w:rPr/>
      </w:r>
      <w:bookmarkStart w:name="“Additional discretionary income to the " w:id="2480"/>
      <w:bookmarkEnd w:id="2480"/>
      <w:r>
        <w:rPr/>
      </w:r>
      <w:r>
        <w:rPr>
          <w:color w:val="4F6128"/>
          <w:sz w:val="22"/>
        </w:rPr>
        <w:t>“Additional discretionary income to the ranger program; ranger training.” </w:t>
      </w:r>
      <w:r>
        <w:rPr>
          <w:i/>
          <w:color w:val="4F6128"/>
          <w:sz w:val="22"/>
        </w:rPr>
        <w:t>Ranger group </w:t>
      </w:r>
      <w:r>
        <w:rPr>
          <w:i/>
          <w:color w:val="4F6128"/>
          <w:sz w:val="22"/>
        </w:rPr>
        <w:t>doing FfS</w:t>
      </w:r>
    </w:p>
    <w:p>
      <w:pPr>
        <w:pStyle w:val="BodyText"/>
        <w:spacing w:before="121"/>
        <w:ind w:left="2292" w:right="1368" w:firstLine="62"/>
        <w:rPr>
          <w:i/>
        </w:rPr>
      </w:pPr>
      <w:bookmarkStart w:name=" “Main outcome is we can increase overal" w:id="2481"/>
      <w:bookmarkEnd w:id="2481"/>
      <w:r>
        <w:rPr/>
      </w:r>
      <w:r>
        <w:rPr>
          <w:color w:val="4F6128"/>
        </w:rPr>
        <w:t>“Main outcome is we can increase overall Indigenous employment (we have 16 rangers, 14 FT and 2 PT) and are only funded for 13 FT WoC positions. These extra funds support other community needs that are not always funded or easy to report such as supporting community members and TOs in getting onto country, supporting funerals and ceremonies, supporting mental health patients to go fishing or out bush for the day and other similar activities around the community. We can also use extra funds to upgrade some of our equipment when needed, and not wait until we have more grant funds (such as HF/UHF/VHF radios, new tires, lost or broken tools, etc.). We also share some of our resources with neighbouring ranger groups in fire management and mimosa management to support regional best practice in land management.” </w:t>
      </w:r>
      <w:r>
        <w:rPr>
          <w:i/>
          <w:color w:val="4F6128"/>
        </w:rPr>
        <w:t>Ranger group doing FfS</w:t>
      </w:r>
    </w:p>
    <w:p>
      <w:pPr>
        <w:pStyle w:val="BodyText"/>
        <w:spacing w:before="119"/>
        <w:ind w:left="2292" w:right="1514"/>
        <w:rPr>
          <w:i/>
        </w:rPr>
      </w:pPr>
      <w:bookmarkStart w:name="“Besides a small amount of additional in" w:id="2482"/>
      <w:bookmarkEnd w:id="2482"/>
      <w:r>
        <w:rPr/>
      </w:r>
      <w:r>
        <w:rPr>
          <w:color w:val="4F6128"/>
        </w:rPr>
        <w:t>“Besides a small amount of additional income - the main benefit is exposure that rangers obtain by working with third party organisations - an eye opener to different western and organisational cultures.” </w:t>
      </w:r>
      <w:r>
        <w:rPr>
          <w:i/>
          <w:color w:val="4F6128"/>
        </w:rPr>
        <w:t>Ranger group doing FfS</w:t>
      </w:r>
    </w:p>
    <w:p>
      <w:pPr>
        <w:pStyle w:val="BodyText"/>
        <w:spacing w:before="119"/>
        <w:ind w:left="2292" w:right="1172"/>
        <w:rPr>
          <w:i/>
        </w:rPr>
      </w:pPr>
      <w:bookmarkStart w:name="“The employment and training of an addit" w:id="2483"/>
      <w:bookmarkEnd w:id="2483"/>
      <w:r>
        <w:rPr/>
      </w:r>
      <w:r>
        <w:rPr>
          <w:color w:val="4F6128"/>
        </w:rPr>
        <w:t>“The employment and training of an additional five casual Aboriginal rangers. The relationships built from this have increased [</w:t>
      </w:r>
      <w:r>
        <w:rPr>
          <w:i/>
          <w:color w:val="4F6128"/>
        </w:rPr>
        <w:t>Ranger group doing FfS</w:t>
      </w:r>
      <w:r>
        <w:rPr>
          <w:color w:val="4F6128"/>
        </w:rPr>
        <w:t>] range of services and the rangers have been able to participate in training in cultural burning, fire control &amp; management, canoe and boat-based spraying, drone pilot licences, spatial mapping and campsite management.” </w:t>
      </w:r>
      <w:r>
        <w:rPr>
          <w:i/>
          <w:color w:val="4F6128"/>
        </w:rPr>
        <w:t>Ranger group doing FfS</w:t>
      </w:r>
    </w:p>
    <w:p>
      <w:pPr>
        <w:pStyle w:val="BodyText"/>
        <w:spacing w:before="121"/>
        <w:ind w:left="2292"/>
      </w:pPr>
      <w:bookmarkStart w:name="“At times it has helped to keep rangers " w:id="2484"/>
      <w:bookmarkEnd w:id="2484"/>
      <w:r>
        <w:rPr/>
      </w:r>
      <w:r>
        <w:rPr>
          <w:color w:val="4F6128"/>
        </w:rPr>
        <w:t>“At times it has helped to keep rangers going in between grants. It has allowed us to</w:t>
      </w:r>
    </w:p>
    <w:p>
      <w:pPr>
        <w:spacing w:after="0"/>
        <w:sectPr>
          <w:footerReference w:type="default" r:id="rId121"/>
          <w:pgSz w:w="11910" w:h="16840"/>
          <w:pgMar w:footer="2258" w:header="595" w:top="1260" w:bottom="2440" w:left="0" w:right="0"/>
        </w:sectPr>
      </w:pPr>
    </w:p>
    <w:p>
      <w:pPr>
        <w:spacing w:before="177"/>
        <w:ind w:left="2292" w:right="0" w:firstLine="0"/>
        <w:jc w:val="left"/>
        <w:rPr>
          <w:i/>
          <w:sz w:val="22"/>
        </w:rPr>
      </w:pPr>
      <w:bookmarkStart w:name=" non-participation of FfS partners in p" w:id="2485"/>
      <w:bookmarkEnd w:id="2485"/>
      <w:r>
        <w:rPr/>
      </w:r>
      <w:bookmarkStart w:name=" unrealistic expectations from ranger g" w:id="2486"/>
      <w:bookmarkEnd w:id="2486"/>
      <w:r>
        <w:rPr/>
      </w:r>
      <w:bookmarkStart w:name="o Where FfS income comes from, and the f" w:id="2487"/>
      <w:bookmarkEnd w:id="2487"/>
      <w:r>
        <w:rPr/>
      </w:r>
      <w:bookmarkStart w:name="Span" w:id="2488"/>
      <w:bookmarkEnd w:id="2488"/>
      <w:r>
        <w:rPr/>
      </w:r>
      <w:bookmarkStart w:name="party for the rangers in recognition of " w:id="2489"/>
      <w:bookmarkEnd w:id="2489"/>
      <w:r>
        <w:rPr/>
      </w:r>
      <w:r>
        <w:rPr>
          <w:color w:val="4F6128"/>
          <w:sz w:val="22"/>
        </w:rPr>
        <w:t>party for the rangers in recognition of their FfS efforts.” </w:t>
      </w:r>
      <w:r>
        <w:rPr>
          <w:i/>
          <w:color w:val="4F6128"/>
          <w:sz w:val="22"/>
        </w:rPr>
        <w:t>Ranger group doing FfS</w:t>
      </w:r>
    </w:p>
    <w:p>
      <w:pPr>
        <w:pStyle w:val="BodyText"/>
        <w:spacing w:before="9"/>
        <w:rPr>
          <w:i/>
          <w:sz w:val="20"/>
        </w:rPr>
      </w:pPr>
    </w:p>
    <w:p>
      <w:pPr>
        <w:pStyle w:val="BodyText"/>
        <w:spacing w:line="278" w:lineRule="auto" w:before="1"/>
        <w:ind w:left="1440" w:right="1376"/>
      </w:pPr>
      <w:bookmarkStart w:name="FfS activities expose rangers to working" w:id="2490"/>
      <w:bookmarkEnd w:id="2490"/>
      <w:r>
        <w:rPr/>
      </w:r>
      <w:r>
        <w:rPr/>
        <w:t>FfS activities expose rangers to working in a commercial capacity and learning about how the partners go about their business.</w:t>
      </w:r>
    </w:p>
    <w:p>
      <w:pPr>
        <w:pStyle w:val="BodyText"/>
        <w:spacing w:before="116"/>
        <w:ind w:left="2292" w:right="1160"/>
        <w:rPr>
          <w:i/>
        </w:rPr>
      </w:pPr>
      <w:bookmarkStart w:name="“More experience for ranger. They get to" w:id="2491"/>
      <w:bookmarkEnd w:id="2491"/>
      <w:r>
        <w:rPr/>
      </w:r>
      <w:r>
        <w:rPr>
          <w:color w:val="4F6128"/>
        </w:rPr>
        <w:t>“More experience for ranger. They get to work with different people with different styles and skills. More people can be employed as casual rangers, opportunity to test them out.” </w:t>
      </w:r>
      <w:r>
        <w:rPr>
          <w:i/>
          <w:color w:val="4F6128"/>
        </w:rPr>
        <w:t>Ranger group doing FfS</w:t>
      </w:r>
    </w:p>
    <w:p>
      <w:pPr>
        <w:pStyle w:val="BodyText"/>
        <w:spacing w:line="276" w:lineRule="auto" w:before="119"/>
        <w:ind w:left="1440" w:right="1400"/>
      </w:pPr>
      <w:bookmarkStart w:name="Another positive outcome of FfS activiti" w:id="2492"/>
      <w:bookmarkEnd w:id="2492"/>
      <w:r>
        <w:rPr/>
      </w:r>
      <w:r>
        <w:rPr/>
        <w:t>Another positive outcome of FfS activities was the increased visibility of the ranger group and associated benefits that come from doing more meaningful work in the community.</w:t>
      </w:r>
    </w:p>
    <w:p>
      <w:pPr>
        <w:pStyle w:val="BodyText"/>
        <w:spacing w:before="122"/>
        <w:ind w:left="2292" w:right="1221"/>
        <w:rPr>
          <w:i/>
        </w:rPr>
      </w:pPr>
      <w:bookmarkStart w:name="“The main positive is visibility: this r" w:id="2493"/>
      <w:bookmarkEnd w:id="2493"/>
      <w:r>
        <w:rPr/>
      </w:r>
      <w:r>
        <w:rPr>
          <w:color w:val="4F6128"/>
        </w:rPr>
        <w:t>“The main positive is visibility: this ranger group is relatively young and greatly gained in being exposed to FfS opportunities. It’s also a great driver of professionalism for the entire group.” </w:t>
      </w:r>
      <w:r>
        <w:rPr>
          <w:i/>
          <w:color w:val="4F6128"/>
        </w:rPr>
        <w:t>Ranger group doing FfS</w:t>
      </w:r>
    </w:p>
    <w:p>
      <w:pPr>
        <w:pStyle w:val="BodyText"/>
        <w:spacing w:before="119"/>
        <w:ind w:left="2292" w:right="1208"/>
        <w:rPr>
          <w:i/>
        </w:rPr>
      </w:pPr>
      <w:bookmarkStart w:name="“Additional income additional skills/wor" w:id="2494"/>
      <w:bookmarkEnd w:id="2494"/>
      <w:r>
        <w:rPr/>
      </w:r>
      <w:r>
        <w:rPr>
          <w:color w:val="4F6128"/>
        </w:rPr>
        <w:t>“Additional income additional skills/work experience, pride. Opportunities to employ more local people. Opportunities to do additional meaningful work on country.” </w:t>
      </w:r>
      <w:r>
        <w:rPr>
          <w:i/>
          <w:color w:val="4F6128"/>
        </w:rPr>
        <w:t>Ranger </w:t>
      </w:r>
      <w:r>
        <w:rPr>
          <w:i/>
          <w:color w:val="4F6128"/>
        </w:rPr>
        <w:t>group doing FfS</w:t>
      </w:r>
    </w:p>
    <w:p>
      <w:pPr>
        <w:pStyle w:val="Heading5"/>
        <w:ind w:left="2227"/>
      </w:pPr>
      <w:r>
        <w:rPr/>
        <w:drawing>
          <wp:anchor distT="0" distB="0" distL="0" distR="0" allowOverlap="1" layoutInCell="1" locked="0" behindDoc="0" simplePos="0" relativeHeight="4168">
            <wp:simplePos x="0" y="0"/>
            <wp:positionH relativeFrom="page">
              <wp:posOffset>917447</wp:posOffset>
            </wp:positionH>
            <wp:positionV relativeFrom="paragraph">
              <wp:posOffset>106375</wp:posOffset>
            </wp:positionV>
            <wp:extent cx="332994" cy="118108"/>
            <wp:effectExtent l="0" t="0" r="0" b="0"/>
            <wp:wrapNone/>
            <wp:docPr id="105" name="image66.png" descr=""/>
            <wp:cNvGraphicFramePr>
              <a:graphicFrameLocks noChangeAspect="1"/>
            </wp:cNvGraphicFramePr>
            <a:graphic>
              <a:graphicData uri="http://schemas.openxmlformats.org/drawingml/2006/picture">
                <pic:pic>
                  <pic:nvPicPr>
                    <pic:cNvPr id="106" name="image66.png"/>
                    <pic:cNvPicPr/>
                  </pic:nvPicPr>
                  <pic:blipFill>
                    <a:blip r:embed="rId123" cstate="print"/>
                    <a:stretch>
                      <a:fillRect/>
                    </a:stretch>
                  </pic:blipFill>
                  <pic:spPr>
                    <a:xfrm>
                      <a:off x="0" y="0"/>
                      <a:ext cx="332994" cy="118108"/>
                    </a:xfrm>
                    <a:prstGeom prst="rect">
                      <a:avLst/>
                    </a:prstGeom>
                  </pic:spPr>
                </pic:pic>
              </a:graphicData>
            </a:graphic>
          </wp:anchor>
        </w:drawing>
      </w:r>
      <w:bookmarkStart w:name="  Negative outcomes from partnerships " w:id="2495"/>
      <w:bookmarkEnd w:id="2495"/>
      <w:r>
        <w:rPr>
          <w:b w:val="0"/>
        </w:rPr>
      </w:r>
      <w:r>
        <w:rPr/>
        <w:t>Negative outcomes from partnerships</w:t>
      </w:r>
    </w:p>
    <w:p>
      <w:pPr>
        <w:pStyle w:val="BodyText"/>
        <w:spacing w:line="276" w:lineRule="auto" w:before="119"/>
        <w:ind w:left="1440" w:right="912"/>
      </w:pPr>
      <w:bookmarkStart w:name="Ranger groups were asked what they saw a" w:id="2496"/>
      <w:bookmarkEnd w:id="2496"/>
      <w:r>
        <w:rPr/>
      </w:r>
      <w:r>
        <w:rPr/>
        <w:t>Ranger groups were asked what they saw as the negative aspects of working with partners in FfS activities. Of the wide range of responses, the most common (33%) was that FfS can divert ranger groups focus from core business. Increased pressure occurs when the work that needs to be conducted under IPA or WoC arrangements is not managed with high priority.</w:t>
      </w:r>
    </w:p>
    <w:p>
      <w:pPr>
        <w:pStyle w:val="BodyText"/>
        <w:spacing w:before="121"/>
        <w:ind w:left="2292" w:right="1318"/>
      </w:pPr>
      <w:bookmarkStart w:name="“Can make our work very busy, and at tim" w:id="2497"/>
      <w:bookmarkEnd w:id="2497"/>
      <w:r>
        <w:rPr/>
      </w:r>
      <w:r>
        <w:rPr>
          <w:color w:val="4F6128"/>
        </w:rPr>
        <w:t>“Can make our work very busy, and at times hectic to manage all contracts, and ensure attention to details, professionalism within and between all our various grants. [We] need sufficient leadership, admin/finance/grant &amp; contract management support within the organisation. [We] need high levels of English and computer literacy. Often opportunities come quickly and we need to be able to absorb new work when arises.”</w:t>
      </w:r>
    </w:p>
    <w:p>
      <w:pPr>
        <w:spacing w:before="0"/>
        <w:ind w:left="2292" w:right="0" w:firstLine="0"/>
        <w:jc w:val="left"/>
        <w:rPr>
          <w:i/>
          <w:sz w:val="22"/>
        </w:rPr>
      </w:pPr>
      <w:r>
        <w:rPr>
          <w:i/>
          <w:color w:val="4F6128"/>
          <w:sz w:val="22"/>
        </w:rPr>
        <w:t>Ranger group doing FfS</w:t>
      </w:r>
    </w:p>
    <w:p>
      <w:pPr>
        <w:pStyle w:val="BodyText"/>
        <w:spacing w:before="119"/>
        <w:ind w:left="2292" w:right="1209"/>
        <w:rPr>
          <w:i/>
        </w:rPr>
      </w:pPr>
      <w:bookmarkStart w:name="“If not systematically managed and appro" w:id="2498"/>
      <w:bookmarkEnd w:id="2498"/>
      <w:r>
        <w:rPr/>
      </w:r>
      <w:r>
        <w:rPr>
          <w:color w:val="4F6128"/>
        </w:rPr>
        <w:t>“If not systematically managed and appropriately prioritised, FfS work can detract from important natural and cultural resource management activities already holding high priority within the work plan and expectations of TOs and primary funders.” </w:t>
      </w:r>
      <w:r>
        <w:rPr>
          <w:i/>
          <w:color w:val="4F6128"/>
        </w:rPr>
        <w:t>Ranger </w:t>
      </w:r>
      <w:r>
        <w:rPr>
          <w:i/>
          <w:color w:val="4F6128"/>
        </w:rPr>
        <w:t>group doing FfS</w:t>
      </w:r>
    </w:p>
    <w:p>
      <w:pPr>
        <w:pStyle w:val="BodyText"/>
        <w:spacing w:before="121"/>
        <w:ind w:left="2292" w:right="1407"/>
        <w:rPr>
          <w:i/>
        </w:rPr>
      </w:pPr>
      <w:bookmarkStart w:name="“The only drawbacks relate to getting si" w:id="2499"/>
      <w:bookmarkEnd w:id="2499"/>
      <w:r>
        <w:rPr/>
      </w:r>
      <w:r>
        <w:rPr>
          <w:color w:val="4F6128"/>
        </w:rPr>
        <w:t>“The only drawbacks relate to getting side-tracked from "core business" by taking on FfS that may not be relevant to ranger work. The other is in taking on too much, and not being able to fulfil contract arrangements due to too many competing priorities.” </w:t>
      </w:r>
      <w:r>
        <w:rPr>
          <w:i/>
          <w:color w:val="4F6128"/>
        </w:rPr>
        <w:t>Ranger group doing FfS</w:t>
      </w:r>
    </w:p>
    <w:p>
      <w:pPr>
        <w:pStyle w:val="BodyText"/>
        <w:spacing w:before="4"/>
        <w:rPr>
          <w:i/>
          <w:sz w:val="32"/>
        </w:rPr>
      </w:pPr>
    </w:p>
    <w:p>
      <w:pPr>
        <w:pStyle w:val="BodyText"/>
        <w:spacing w:before="1"/>
        <w:ind w:left="1440"/>
      </w:pPr>
      <w:bookmarkStart w:name=" " w:id="2500"/>
      <w:bookmarkEnd w:id="2500"/>
      <w:r>
        <w:rPr/>
      </w:r>
      <w:bookmarkStart w:name="Other responses included:  " w:id="2501"/>
      <w:bookmarkEnd w:id="2501"/>
      <w:r>
        <w:rPr/>
      </w:r>
      <w:r>
        <w:rPr/>
        <w:t>Other responses included:</w:t>
      </w:r>
    </w:p>
    <w:p>
      <w:pPr>
        <w:pStyle w:val="ListParagraph"/>
        <w:numPr>
          <w:ilvl w:val="2"/>
          <w:numId w:val="13"/>
        </w:numPr>
        <w:tabs>
          <w:tab w:pos="2153" w:val="left" w:leader="none"/>
          <w:tab w:pos="2154" w:val="left" w:leader="none"/>
        </w:tabs>
        <w:spacing w:line="240" w:lineRule="auto" w:before="118" w:after="0"/>
        <w:ind w:left="2153" w:right="0" w:hanging="355"/>
        <w:jc w:val="left"/>
        <w:rPr>
          <w:rFonts w:ascii="Symbol" w:hAnsi="Symbol"/>
          <w:sz w:val="22"/>
        </w:rPr>
      </w:pPr>
      <w:bookmarkStart w:name=" lack of cultural competence of FfS par" w:id="2502"/>
      <w:bookmarkEnd w:id="2502"/>
      <w:r>
        <w:rPr/>
      </w:r>
      <w:bookmarkStart w:name=" lack of cultural competence of FfS par" w:id="2503"/>
      <w:bookmarkEnd w:id="2503"/>
      <w:r>
        <w:rPr>
          <w:sz w:val="22"/>
        </w:rPr>
        <w:t>l</w:t>
      </w:r>
      <w:r>
        <w:rPr>
          <w:sz w:val="22"/>
        </w:rPr>
        <w:t>ack of cultural competence of FfS</w:t>
      </w:r>
      <w:r>
        <w:rPr>
          <w:spacing w:val="-3"/>
          <w:sz w:val="22"/>
        </w:rPr>
        <w:t> </w:t>
      </w:r>
      <w:r>
        <w:rPr>
          <w:sz w:val="22"/>
        </w:rPr>
        <w:t>partners</w:t>
      </w:r>
    </w:p>
    <w:p>
      <w:pPr>
        <w:pStyle w:val="ListParagraph"/>
        <w:numPr>
          <w:ilvl w:val="2"/>
          <w:numId w:val="13"/>
        </w:numPr>
        <w:tabs>
          <w:tab w:pos="2153" w:val="left" w:leader="none"/>
          <w:tab w:pos="2154" w:val="left" w:leader="none"/>
        </w:tabs>
        <w:spacing w:line="240" w:lineRule="auto" w:before="38" w:after="0"/>
        <w:ind w:left="2153" w:right="0" w:hanging="355"/>
        <w:jc w:val="left"/>
        <w:rPr>
          <w:rFonts w:ascii="Symbol" w:hAnsi="Symbol"/>
          <w:sz w:val="22"/>
        </w:rPr>
      </w:pPr>
      <w:bookmarkStart w:name=" unrealistic expectations from FfS part" w:id="2504"/>
      <w:bookmarkEnd w:id="2504"/>
      <w:r>
        <w:rPr/>
      </w:r>
      <w:bookmarkStart w:name=" unrealistic expectations from FfS part" w:id="2505"/>
      <w:bookmarkEnd w:id="2505"/>
      <w:r>
        <w:rPr>
          <w:sz w:val="22"/>
        </w:rPr>
        <w:t>u</w:t>
      </w:r>
      <w:r>
        <w:rPr>
          <w:sz w:val="22"/>
        </w:rPr>
        <w:t>nrealistic expectations from FfS partners regarding contract rates and program</w:t>
      </w:r>
      <w:r>
        <w:rPr>
          <w:spacing w:val="-17"/>
          <w:sz w:val="22"/>
        </w:rPr>
        <w:t> </w:t>
      </w:r>
      <w:r>
        <w:rPr>
          <w:sz w:val="22"/>
        </w:rPr>
        <w:t>costs</w:t>
      </w:r>
    </w:p>
    <w:p>
      <w:pPr>
        <w:pStyle w:val="ListParagraph"/>
        <w:numPr>
          <w:ilvl w:val="2"/>
          <w:numId w:val="13"/>
        </w:numPr>
        <w:tabs>
          <w:tab w:pos="2153" w:val="left" w:leader="none"/>
          <w:tab w:pos="2154" w:val="left" w:leader="none"/>
        </w:tabs>
        <w:spacing w:line="273" w:lineRule="auto" w:before="35" w:after="0"/>
        <w:ind w:left="2153" w:right="1221" w:hanging="355"/>
        <w:jc w:val="left"/>
        <w:rPr>
          <w:rFonts w:ascii="Symbol" w:hAnsi="Symbol"/>
          <w:sz w:val="22"/>
        </w:rPr>
      </w:pPr>
      <w:bookmarkStart w:name=" gradual shifts in focus of ILSM progra" w:id="2506"/>
      <w:bookmarkEnd w:id="2506"/>
      <w:r>
        <w:rPr/>
      </w:r>
      <w:bookmarkStart w:name=" gradual shifts in focus of ILSM progra" w:id="2507"/>
      <w:bookmarkEnd w:id="2507"/>
      <w:r>
        <w:rPr>
          <w:sz w:val="22"/>
        </w:rPr>
        <w:t>g</w:t>
      </w:r>
      <w:r>
        <w:rPr>
          <w:sz w:val="22"/>
        </w:rPr>
        <w:t>radual shifts in focus of ILSM programs towards pursuing FfS opportunities rather than looking after core business</w:t>
      </w:r>
    </w:p>
    <w:p>
      <w:pPr>
        <w:pStyle w:val="ListParagraph"/>
        <w:numPr>
          <w:ilvl w:val="2"/>
          <w:numId w:val="13"/>
        </w:numPr>
        <w:tabs>
          <w:tab w:pos="2153" w:val="left" w:leader="none"/>
          <w:tab w:pos="2154" w:val="left" w:leader="none"/>
        </w:tabs>
        <w:spacing w:line="271" w:lineRule="auto" w:before="3" w:after="0"/>
        <w:ind w:left="2153" w:right="966" w:hanging="355"/>
        <w:jc w:val="left"/>
        <w:rPr>
          <w:rFonts w:ascii="Symbol" w:hAnsi="Symbol"/>
          <w:sz w:val="22"/>
        </w:rPr>
      </w:pPr>
      <w:bookmarkStart w:name=" unrealistic expectation of FfS partner" w:id="2508"/>
      <w:bookmarkEnd w:id="2508"/>
      <w:r>
        <w:rPr/>
      </w:r>
      <w:bookmarkStart w:name=" unrealistic expectation of FfS partner" w:id="2509"/>
      <w:bookmarkEnd w:id="2509"/>
      <w:r>
        <w:rPr>
          <w:sz w:val="22"/>
        </w:rPr>
        <w:t>u</w:t>
      </w:r>
      <w:r>
        <w:rPr>
          <w:sz w:val="22"/>
        </w:rPr>
        <w:t>nrealistic expectation of FfS partners with regards to time for completion and the need for supervision of rangers on projects in remote</w:t>
      </w:r>
      <w:r>
        <w:rPr>
          <w:spacing w:val="-1"/>
          <w:sz w:val="22"/>
        </w:rPr>
        <w:t> </w:t>
      </w:r>
      <w:r>
        <w:rPr>
          <w:sz w:val="22"/>
        </w:rPr>
        <w:t>locations</w:t>
      </w:r>
    </w:p>
    <w:p>
      <w:pPr>
        <w:spacing w:after="0" w:line="271" w:lineRule="auto"/>
        <w:jc w:val="left"/>
        <w:rPr>
          <w:rFonts w:ascii="Symbol" w:hAnsi="Symbol"/>
          <w:sz w:val="22"/>
        </w:rPr>
        <w:sectPr>
          <w:footerReference w:type="default" r:id="rId122"/>
          <w:pgSz w:w="11910" w:h="16840"/>
          <w:pgMar w:footer="2558" w:header="595" w:top="1260" w:bottom="2740" w:left="0" w:right="0"/>
        </w:sectPr>
      </w:pPr>
    </w:p>
    <w:p>
      <w:pPr>
        <w:pStyle w:val="BodyText"/>
        <w:tabs>
          <w:tab w:pos="2880" w:val="left" w:leader="none"/>
        </w:tabs>
        <w:spacing w:line="256" w:lineRule="auto" w:before="177"/>
        <w:ind w:left="2880" w:right="1510" w:hanging="360"/>
      </w:pPr>
      <w:bookmarkStart w:name="“Developing trust and delivering the ser" w:id="2510"/>
      <w:bookmarkEnd w:id="2510"/>
      <w:r>
        <w:rPr/>
      </w:r>
      <w:bookmarkStart w:name="“The key is probably to demonstrate prof" w:id="2511"/>
      <w:bookmarkEnd w:id="2511"/>
      <w:r>
        <w:rPr/>
      </w:r>
      <w:bookmarkStart w:name="Span" w:id="2512"/>
      <w:bookmarkEnd w:id="2512"/>
      <w:r>
        <w:rPr/>
      </w:r>
      <w:bookmarkStart w:name="o the nature of FfS work itself and how " w:id="2513"/>
      <w:bookmarkEnd w:id="2513"/>
      <w:r>
        <w:rPr/>
      </w:r>
      <w:r>
        <w:rPr>
          <w:rFonts w:ascii="Courier New"/>
        </w:rPr>
        <w:t>o</w:t>
        <w:tab/>
      </w:r>
      <w:r>
        <w:rPr/>
        <w:t>the nature of FfS work itself and how ranger groups operate locally within FfS arrangements.</w:t>
      </w:r>
    </w:p>
    <w:p>
      <w:pPr>
        <w:pStyle w:val="Heading5"/>
        <w:spacing w:before="62"/>
        <w:ind w:left="2227"/>
      </w:pPr>
      <w:r>
        <w:rPr/>
        <w:drawing>
          <wp:anchor distT="0" distB="0" distL="0" distR="0" allowOverlap="1" layoutInCell="1" locked="0" behindDoc="0" simplePos="0" relativeHeight="4192">
            <wp:simplePos x="0" y="0"/>
            <wp:positionH relativeFrom="page">
              <wp:posOffset>917447</wp:posOffset>
            </wp:positionH>
            <wp:positionV relativeFrom="paragraph">
              <wp:posOffset>69289</wp:posOffset>
            </wp:positionV>
            <wp:extent cx="331470" cy="118109"/>
            <wp:effectExtent l="0" t="0" r="0" b="0"/>
            <wp:wrapNone/>
            <wp:docPr id="109" name="image67.png" descr=""/>
            <wp:cNvGraphicFramePr>
              <a:graphicFrameLocks noChangeAspect="1"/>
            </wp:cNvGraphicFramePr>
            <a:graphic>
              <a:graphicData uri="http://schemas.openxmlformats.org/drawingml/2006/picture">
                <pic:pic>
                  <pic:nvPicPr>
                    <pic:cNvPr id="110" name="image67.png"/>
                    <pic:cNvPicPr/>
                  </pic:nvPicPr>
                  <pic:blipFill>
                    <a:blip r:embed="rId125" cstate="print"/>
                    <a:stretch>
                      <a:fillRect/>
                    </a:stretch>
                  </pic:blipFill>
                  <pic:spPr>
                    <a:xfrm>
                      <a:off x="0" y="0"/>
                      <a:ext cx="331470" cy="118109"/>
                    </a:xfrm>
                    <a:prstGeom prst="rect">
                      <a:avLst/>
                    </a:prstGeom>
                  </pic:spPr>
                </pic:pic>
              </a:graphicData>
            </a:graphic>
          </wp:anchor>
        </w:drawing>
      </w:r>
      <w:bookmarkStart w:name="  Maintaining long-term partnerships " w:id="2514"/>
      <w:bookmarkEnd w:id="2514"/>
      <w:r>
        <w:rPr>
          <w:b w:val="0"/>
        </w:rPr>
      </w:r>
      <w:r>
        <w:rPr/>
        <w:t>Maintaining long-term partnerships</w:t>
      </w:r>
    </w:p>
    <w:p>
      <w:pPr>
        <w:pStyle w:val="BodyText"/>
        <w:spacing w:line="276" w:lineRule="auto" w:before="119"/>
        <w:ind w:left="1440" w:right="911"/>
      </w:pPr>
      <w:bookmarkStart w:name="Respondents said there were three main w" w:id="2515"/>
      <w:bookmarkEnd w:id="2515"/>
      <w:r>
        <w:rPr/>
      </w:r>
      <w:r>
        <w:rPr>
          <w:color w:val="000104"/>
        </w:rPr>
        <w:t>Respondents said there were three main ways to develop and maintain these FfS relationships for the long term: a commitment to the relationship; strong and clear lines of communication; and </w:t>
      </w:r>
      <w:r>
        <w:rPr/>
        <w:t>delivering </w:t>
      </w:r>
      <w:r>
        <w:rPr>
          <w:color w:val="000104"/>
        </w:rPr>
        <w:t>high quality outcomes.</w:t>
      </w:r>
    </w:p>
    <w:p>
      <w:pPr>
        <w:pStyle w:val="BodyText"/>
        <w:spacing w:line="276" w:lineRule="auto" w:before="121"/>
        <w:ind w:left="1440" w:right="985"/>
      </w:pPr>
      <w:bookmarkStart w:name="Long-term commitment to the relationship" w:id="2516"/>
      <w:bookmarkEnd w:id="2516"/>
      <w:r>
        <w:rPr/>
      </w:r>
      <w:r>
        <w:rPr>
          <w:color w:val="000104"/>
        </w:rPr>
        <w:t>Long-term commitment to the relationship requires both parties to value the relationship and work </w:t>
      </w:r>
      <w:r>
        <w:rPr/>
        <w:t>together </w:t>
      </w:r>
      <w:r>
        <w:rPr>
          <w:color w:val="000104"/>
        </w:rPr>
        <w:t>on how this can </w:t>
      </w:r>
      <w:r>
        <w:rPr/>
        <w:t>be accomplished. Roles, responsibilities and expectations of each party need to be well understood and communicated so that both are satisfied with the process and deliverables.</w:t>
      </w:r>
    </w:p>
    <w:p>
      <w:pPr>
        <w:pStyle w:val="BodyText"/>
        <w:spacing w:before="120"/>
        <w:ind w:left="2292" w:right="1123"/>
        <w:rPr>
          <w:i/>
        </w:rPr>
      </w:pPr>
      <w:bookmarkStart w:name="“A commitment to the relationship over t" w:id="2517"/>
      <w:bookmarkEnd w:id="2517"/>
      <w:r>
        <w:rPr/>
      </w:r>
      <w:r>
        <w:rPr>
          <w:color w:val="4F6128"/>
        </w:rPr>
        <w:t>“A commitment to the relationship over time and through challenges. A compelling, robust and well understood business case that is championed at high level by all partners. Regular reviews of the program to reassess and realign.” </w:t>
      </w:r>
      <w:r>
        <w:rPr>
          <w:i/>
          <w:color w:val="4F6128"/>
        </w:rPr>
        <w:t>Ranger group doing </w:t>
      </w:r>
      <w:r>
        <w:rPr>
          <w:i/>
          <w:color w:val="4F6128"/>
        </w:rPr>
        <w:t>FfS</w:t>
      </w:r>
    </w:p>
    <w:p>
      <w:pPr>
        <w:pStyle w:val="BodyText"/>
        <w:spacing w:before="120"/>
        <w:ind w:left="2292" w:right="1185"/>
        <w:rPr>
          <w:i/>
        </w:rPr>
      </w:pPr>
      <w:bookmarkStart w:name="“A longer-term commitment to certain typ" w:id="2518"/>
      <w:bookmarkEnd w:id="2518"/>
      <w:r>
        <w:rPr/>
      </w:r>
      <w:r>
        <w:rPr>
          <w:color w:val="4F6128"/>
        </w:rPr>
        <w:t>“A longer-term commitment to certain types of contracts and a willingness to commit to contracts in advance so there is time to build the capacity of the team.” </w:t>
      </w:r>
      <w:r>
        <w:rPr>
          <w:i/>
          <w:color w:val="4F6128"/>
        </w:rPr>
        <w:t>Ranger group </w:t>
      </w:r>
      <w:r>
        <w:rPr>
          <w:i/>
          <w:color w:val="4F6128"/>
        </w:rPr>
        <w:t>doing FfS</w:t>
      </w:r>
    </w:p>
    <w:p>
      <w:pPr>
        <w:pStyle w:val="BodyText"/>
        <w:spacing w:before="119"/>
        <w:ind w:left="2292" w:right="1453"/>
        <w:rPr>
          <w:i/>
        </w:rPr>
      </w:pPr>
      <w:bookmarkStart w:name="“Building on current relationships. Main" w:id="2519"/>
      <w:bookmarkEnd w:id="2519"/>
      <w:r>
        <w:rPr/>
      </w:r>
      <w:r>
        <w:rPr>
          <w:color w:val="4F6128"/>
        </w:rPr>
        <w:t>“Building on current relationships. Maintaining capacity of Indigenous rangers. State legislation that allows for greater control by the Traditional Owners in relation to program development, timelines and budget. Greater recognition of Indigenous Intellectual Property.” </w:t>
      </w:r>
      <w:r>
        <w:rPr>
          <w:i/>
          <w:color w:val="4F6128"/>
        </w:rPr>
        <w:t>Ranger group doing FfS</w:t>
      </w:r>
    </w:p>
    <w:p>
      <w:pPr>
        <w:pStyle w:val="BodyText"/>
        <w:spacing w:line="276" w:lineRule="auto" w:before="121"/>
        <w:ind w:left="1440" w:right="813"/>
      </w:pPr>
      <w:bookmarkStart w:name="Maintaining strong levels of communicati" w:id="2520"/>
      <w:bookmarkEnd w:id="2520"/>
      <w:r>
        <w:rPr/>
      </w:r>
      <w:r>
        <w:rPr/>
        <w:t>Maintaining strong levels of communication is seen as crucial so that expectations between the FfS partner and ranger group can be managed, the local community is informed and on-side, each partner contributes to designing the work and the needs of the project can be met.</w:t>
      </w:r>
    </w:p>
    <w:p>
      <w:pPr>
        <w:pStyle w:val="BodyText"/>
        <w:spacing w:before="121"/>
        <w:ind w:left="2292" w:right="1393"/>
        <w:rPr>
          <w:i/>
        </w:rPr>
      </w:pPr>
      <w:bookmarkStart w:name="“Reliability and high levels of communic" w:id="2521"/>
      <w:bookmarkEnd w:id="2521"/>
      <w:r>
        <w:rPr/>
      </w:r>
      <w:r>
        <w:rPr>
          <w:color w:val="4F6128"/>
        </w:rPr>
        <w:t>“Reliability and high levels of communication and reporting are key for partners. Following high levels of OHS especially within mining, and maintaining professionalism. Involving rangers/managers in all levels of decision-making. Having enough assets and equipment and ability to maintain these in remote/rough conditions.” </w:t>
      </w:r>
      <w:r>
        <w:rPr>
          <w:i/>
          <w:color w:val="4F6128"/>
        </w:rPr>
        <w:t>Ranger group doing FfS</w:t>
      </w:r>
    </w:p>
    <w:p>
      <w:pPr>
        <w:pStyle w:val="BodyText"/>
        <w:spacing w:before="120"/>
        <w:ind w:left="2292" w:right="1404"/>
        <w:rPr>
          <w:i/>
        </w:rPr>
      </w:pPr>
      <w:bookmarkStart w:name="“Keeping project partners and the Aborig" w:id="2522"/>
      <w:bookmarkEnd w:id="2522"/>
      <w:r>
        <w:rPr/>
      </w:r>
      <w:r>
        <w:rPr>
          <w:color w:val="4F6128"/>
        </w:rPr>
        <w:t>“Keeping project partners and the Aboriginal community involved. Creating and maintaining a sense of ownership of the ranger program among the Aboriginal communities in our service area. Ongoing and adequate funding for the agencies for whom we provide services.” </w:t>
      </w:r>
      <w:r>
        <w:rPr>
          <w:i/>
          <w:color w:val="4F6128"/>
        </w:rPr>
        <w:t>Ranger group doing FfS</w:t>
      </w:r>
    </w:p>
    <w:p>
      <w:pPr>
        <w:spacing w:before="118"/>
        <w:ind w:left="2292" w:right="0" w:firstLine="0"/>
        <w:jc w:val="left"/>
        <w:rPr>
          <w:i/>
          <w:sz w:val="22"/>
        </w:rPr>
      </w:pPr>
      <w:bookmarkStart w:name="“Managing expectations open ongoing comm" w:id="2523"/>
      <w:bookmarkEnd w:id="2523"/>
      <w:r>
        <w:rPr/>
      </w:r>
      <w:r>
        <w:rPr>
          <w:color w:val="4F6128"/>
          <w:sz w:val="22"/>
        </w:rPr>
        <w:t>“Managing expectations open ongoing communication.” </w:t>
      </w:r>
      <w:r>
        <w:rPr>
          <w:i/>
          <w:color w:val="4F6128"/>
          <w:sz w:val="22"/>
        </w:rPr>
        <w:t>Ranger group doing FfS</w:t>
      </w:r>
    </w:p>
    <w:p>
      <w:pPr>
        <w:pStyle w:val="BodyText"/>
        <w:spacing w:line="276" w:lineRule="auto" w:before="122"/>
        <w:ind w:left="1440" w:right="776"/>
      </w:pPr>
      <w:bookmarkStart w:name="Delivering high quality outcomes is seen" w:id="2524"/>
      <w:bookmarkEnd w:id="2524"/>
      <w:r>
        <w:rPr/>
      </w:r>
      <w:r>
        <w:rPr/>
        <w:t>Delivering high quality outcomes is seen by many respondents as key to developing trust and maintaining relationships, because it demonstrates to partners the professionalism of the group and generates a positive perception of the group and community.</w:t>
      </w:r>
    </w:p>
    <w:p>
      <w:pPr>
        <w:pStyle w:val="BodyText"/>
        <w:spacing w:before="121"/>
        <w:ind w:left="2292" w:right="1232"/>
        <w:rPr>
          <w:i/>
        </w:rPr>
      </w:pPr>
      <w:bookmarkStart w:name="“Delivering outcomes to a high level; go" w:id="2525"/>
      <w:bookmarkEnd w:id="2525"/>
      <w:r>
        <w:rPr/>
      </w:r>
      <w:r>
        <w:rPr>
          <w:color w:val="4F6128"/>
        </w:rPr>
        <w:t>“Delivering outcomes to a high level; good communication; addressing and managing any potential misaligned expectation upfront; ensuring contingencies and flexibility are built into scope of works allow for unexpected impacts i.e. rangers requiring cultural leave.” </w:t>
      </w:r>
      <w:r>
        <w:rPr>
          <w:i/>
          <w:color w:val="4F6128"/>
        </w:rPr>
        <w:t>Ranger group doing FfS</w:t>
      </w:r>
    </w:p>
    <w:p>
      <w:pPr>
        <w:spacing w:after="0"/>
        <w:sectPr>
          <w:footerReference w:type="default" r:id="rId124"/>
          <w:pgSz w:w="11910" w:h="16840"/>
          <w:pgMar w:footer="2558" w:header="595" w:top="1260" w:bottom="2740" w:left="0" w:right="0"/>
        </w:sectPr>
      </w:pPr>
    </w:p>
    <w:p>
      <w:pPr>
        <w:spacing w:before="177"/>
        <w:ind w:left="2292" w:right="1514" w:firstLine="0"/>
        <w:jc w:val="left"/>
        <w:rPr>
          <w:i/>
          <w:sz w:val="22"/>
        </w:rPr>
      </w:pPr>
      <w:bookmarkStart w:name="51 There were 13 survey participants who" w:id="2526"/>
      <w:bookmarkEnd w:id="2526"/>
      <w:r>
        <w:rPr/>
      </w:r>
      <w:bookmarkStart w:name="52 Of the nine complete responses, three" w:id="2527"/>
      <w:bookmarkEnd w:id="2527"/>
      <w:r>
        <w:rPr/>
      </w:r>
      <w:bookmarkStart w:name="Span" w:id="2528"/>
      <w:bookmarkEnd w:id="2528"/>
      <w:r>
        <w:rPr/>
      </w:r>
      <w:bookmarkStart w:name="these activities, with mutual benefits c" w:id="2529"/>
      <w:bookmarkEnd w:id="2529"/>
      <w:r>
        <w:rPr/>
      </w:r>
      <w:r>
        <w:rPr>
          <w:color w:val="4F6128"/>
          <w:sz w:val="22"/>
        </w:rPr>
        <w:t>these activities, with mutual benefits clearly enjoyed by both parties.” </w:t>
      </w:r>
      <w:r>
        <w:rPr>
          <w:i/>
          <w:color w:val="4F6128"/>
          <w:sz w:val="22"/>
        </w:rPr>
        <w:t>Ranger group </w:t>
      </w:r>
      <w:r>
        <w:rPr>
          <w:i/>
          <w:color w:val="4F6128"/>
          <w:sz w:val="22"/>
        </w:rPr>
        <w:t>doing FfS</w:t>
      </w:r>
    </w:p>
    <w:p>
      <w:pPr>
        <w:pStyle w:val="Heading3"/>
        <w:numPr>
          <w:ilvl w:val="1"/>
          <w:numId w:val="13"/>
        </w:numPr>
        <w:tabs>
          <w:tab w:pos="2107" w:val="left" w:leader="none"/>
          <w:tab w:pos="2108" w:val="left" w:leader="none"/>
        </w:tabs>
        <w:spacing w:line="240" w:lineRule="auto" w:before="183" w:after="0"/>
        <w:ind w:left="2107" w:right="0" w:hanging="667"/>
        <w:jc w:val="left"/>
      </w:pPr>
      <w:bookmarkStart w:name="3.5  Beneficial impacts of undertaking F" w:id="2530"/>
      <w:bookmarkEnd w:id="2530"/>
      <w:r>
        <w:rPr>
          <w:b w:val="0"/>
        </w:rPr>
      </w:r>
      <w:bookmarkStart w:name="_bookmark29" w:id="2531"/>
      <w:bookmarkEnd w:id="2531"/>
      <w:r>
        <w:rPr/>
        <w:t>Ben</w:t>
      </w:r>
      <w:r>
        <w:rPr/>
        <w:t>eficial impacts of undertaking Fee for</w:t>
      </w:r>
      <w:r>
        <w:rPr>
          <w:spacing w:val="-8"/>
        </w:rPr>
        <w:t> </w:t>
      </w:r>
      <w:r>
        <w:rPr/>
        <w:t>Service</w:t>
      </w:r>
    </w:p>
    <w:p>
      <w:pPr>
        <w:pStyle w:val="BodyText"/>
        <w:spacing w:line="276" w:lineRule="auto" w:before="110"/>
        <w:ind w:left="1440" w:right="1058"/>
      </w:pPr>
      <w:bookmarkStart w:name="Ranger groups were asked to identify the" w:id="2532"/>
      <w:bookmarkEnd w:id="2532"/>
      <w:r>
        <w:rPr/>
      </w:r>
      <w:r>
        <w:rPr/>
        <w:t>Ranger groups were asked to identify the benefits for doing FfS. The most common responses included financial and employment benefits, increased work hours of </w:t>
      </w:r>
      <w:r>
        <w:rPr>
          <w:color w:val="000104"/>
        </w:rPr>
        <w:t>rangers</w:t>
      </w:r>
      <w:r>
        <w:rPr/>
        <w:t>, skills development and corporate social responsibility benefits.</w:t>
      </w:r>
    </w:p>
    <w:p>
      <w:pPr>
        <w:pStyle w:val="Heading5"/>
        <w:spacing w:before="119"/>
      </w:pPr>
      <w:r>
        <w:rPr/>
        <w:drawing>
          <wp:anchor distT="0" distB="0" distL="0" distR="0" allowOverlap="1" layoutInCell="1" locked="0" behindDoc="0" simplePos="0" relativeHeight="4240">
            <wp:simplePos x="0" y="0"/>
            <wp:positionH relativeFrom="page">
              <wp:posOffset>917447</wp:posOffset>
            </wp:positionH>
            <wp:positionV relativeFrom="paragraph">
              <wp:posOffset>105484</wp:posOffset>
            </wp:positionV>
            <wp:extent cx="311658" cy="118109"/>
            <wp:effectExtent l="0" t="0" r="0" b="0"/>
            <wp:wrapNone/>
            <wp:docPr id="113" name="image68.png" descr=""/>
            <wp:cNvGraphicFramePr>
              <a:graphicFrameLocks noChangeAspect="1"/>
            </wp:cNvGraphicFramePr>
            <a:graphic>
              <a:graphicData uri="http://schemas.openxmlformats.org/drawingml/2006/picture">
                <pic:pic>
                  <pic:nvPicPr>
                    <pic:cNvPr id="114" name="image68.png"/>
                    <pic:cNvPicPr/>
                  </pic:nvPicPr>
                  <pic:blipFill>
                    <a:blip r:embed="rId127" cstate="print"/>
                    <a:stretch>
                      <a:fillRect/>
                    </a:stretch>
                  </pic:blipFill>
                  <pic:spPr>
                    <a:xfrm>
                      <a:off x="0" y="0"/>
                      <a:ext cx="311658" cy="118109"/>
                    </a:xfrm>
                    <a:prstGeom prst="rect">
                      <a:avLst/>
                    </a:prstGeom>
                  </pic:spPr>
                </pic:pic>
              </a:graphicData>
            </a:graphic>
          </wp:anchor>
        </w:drawing>
      </w:r>
      <w:bookmarkStart w:name=" Financial and employment benefits of Ff" w:id="2533"/>
      <w:bookmarkEnd w:id="2533"/>
      <w:r>
        <w:rPr>
          <w:b w:val="0"/>
        </w:rPr>
      </w:r>
      <w:r>
        <w:rPr/>
        <w:t>Financial and employment benefits of FfS</w:t>
      </w:r>
    </w:p>
    <w:p>
      <w:pPr>
        <w:pStyle w:val="BodyText"/>
        <w:spacing w:line="278" w:lineRule="auto" w:before="119"/>
        <w:ind w:left="1440" w:right="813"/>
      </w:pPr>
      <w:bookmarkStart w:name="Part 2 of the online survey asked respon" w:id="2534"/>
      <w:bookmarkEnd w:id="2534"/>
      <w:r>
        <w:rPr/>
      </w:r>
      <w:r>
        <w:rPr/>
        <w:t>Part 2 of the online </w:t>
      </w:r>
      <w:r>
        <w:rPr>
          <w:color w:val="000104"/>
        </w:rPr>
        <w:t>survey </w:t>
      </w:r>
      <w:r>
        <w:rPr/>
        <w:t>asked respondents about the specific types of financial and employment benefits including:</w:t>
      </w:r>
    </w:p>
    <w:p>
      <w:pPr>
        <w:pStyle w:val="ListParagraph"/>
        <w:numPr>
          <w:ilvl w:val="0"/>
          <w:numId w:val="14"/>
        </w:numPr>
        <w:tabs>
          <w:tab w:pos="2153" w:val="left" w:leader="none"/>
          <w:tab w:pos="2154" w:val="left" w:leader="none"/>
        </w:tabs>
        <w:spacing w:line="240" w:lineRule="auto" w:before="116" w:after="0"/>
        <w:ind w:left="2153" w:right="0" w:hanging="355"/>
        <w:jc w:val="left"/>
        <w:rPr>
          <w:rFonts w:ascii="Symbol" w:hAnsi="Symbol"/>
          <w:sz w:val="22"/>
        </w:rPr>
      </w:pPr>
      <w:bookmarkStart w:name=" the revenue and profits generated by F" w:id="2535"/>
      <w:bookmarkEnd w:id="2535"/>
      <w:r>
        <w:rPr/>
      </w:r>
      <w:bookmarkStart w:name=" the revenue and profits generated by F" w:id="2536"/>
      <w:bookmarkEnd w:id="2536"/>
      <w:r>
        <w:rPr>
          <w:sz w:val="22"/>
        </w:rPr>
        <w:t>t</w:t>
      </w:r>
      <w:r>
        <w:rPr>
          <w:sz w:val="22"/>
        </w:rPr>
        <w:t>he revenue and profits generated by FfS</w:t>
      </w:r>
      <w:r>
        <w:rPr>
          <w:spacing w:val="-11"/>
          <w:sz w:val="22"/>
        </w:rPr>
        <w:t> </w:t>
      </w:r>
      <w:r>
        <w:rPr>
          <w:sz w:val="22"/>
        </w:rPr>
        <w:t>activities</w:t>
      </w:r>
    </w:p>
    <w:p>
      <w:pPr>
        <w:pStyle w:val="ListParagraph"/>
        <w:numPr>
          <w:ilvl w:val="0"/>
          <w:numId w:val="14"/>
        </w:numPr>
        <w:tabs>
          <w:tab w:pos="2153" w:val="left" w:leader="none"/>
          <w:tab w:pos="2154" w:val="left" w:leader="none"/>
        </w:tabs>
        <w:spacing w:line="240" w:lineRule="auto" w:before="36" w:after="0"/>
        <w:ind w:left="2153" w:right="0" w:hanging="355"/>
        <w:jc w:val="left"/>
        <w:rPr>
          <w:rFonts w:ascii="Symbol" w:hAnsi="Symbol"/>
          <w:sz w:val="22"/>
        </w:rPr>
      </w:pPr>
      <w:bookmarkStart w:name=" how the surplus generated from FfS was" w:id="2537"/>
      <w:bookmarkEnd w:id="2537"/>
      <w:r>
        <w:rPr/>
      </w:r>
      <w:bookmarkStart w:name=" how the surplus generated from FfS was" w:id="2538"/>
      <w:bookmarkEnd w:id="2538"/>
      <w:r>
        <w:rPr>
          <w:sz w:val="22"/>
        </w:rPr>
        <w:t>h</w:t>
      </w:r>
      <w:r>
        <w:rPr>
          <w:sz w:val="22"/>
        </w:rPr>
        <w:t>ow the surplus generated from FfS was</w:t>
      </w:r>
      <w:r>
        <w:rPr>
          <w:spacing w:val="-11"/>
          <w:sz w:val="22"/>
        </w:rPr>
        <w:t> </w:t>
      </w:r>
      <w:r>
        <w:rPr>
          <w:sz w:val="22"/>
        </w:rPr>
        <w:t>used</w:t>
      </w:r>
    </w:p>
    <w:p>
      <w:pPr>
        <w:pStyle w:val="ListParagraph"/>
        <w:numPr>
          <w:ilvl w:val="0"/>
          <w:numId w:val="14"/>
        </w:numPr>
        <w:tabs>
          <w:tab w:pos="2153" w:val="left" w:leader="none"/>
          <w:tab w:pos="2154" w:val="left" w:leader="none"/>
        </w:tabs>
        <w:spacing w:line="240" w:lineRule="auto" w:before="37" w:after="0"/>
        <w:ind w:left="2153" w:right="0" w:hanging="355"/>
        <w:jc w:val="left"/>
        <w:rPr>
          <w:rFonts w:ascii="Symbol" w:hAnsi="Symbol"/>
          <w:sz w:val="22"/>
        </w:rPr>
      </w:pPr>
      <w:bookmarkStart w:name=" whether or not FfS activities created " w:id="2539"/>
      <w:bookmarkEnd w:id="2539"/>
      <w:r>
        <w:rPr/>
      </w:r>
      <w:bookmarkStart w:name=" whether or not FfS activities created " w:id="2540"/>
      <w:bookmarkEnd w:id="2540"/>
      <w:r>
        <w:rPr>
          <w:sz w:val="22"/>
        </w:rPr>
        <w:t>w</w:t>
      </w:r>
      <w:r>
        <w:rPr>
          <w:sz w:val="22"/>
        </w:rPr>
        <w:t>hether or not FfS activities created more employment for existing rangers and</w:t>
      </w:r>
      <w:r>
        <w:rPr>
          <w:spacing w:val="-16"/>
          <w:sz w:val="22"/>
        </w:rPr>
        <w:t> </w:t>
      </w:r>
      <w:r>
        <w:rPr>
          <w:sz w:val="22"/>
        </w:rPr>
        <w:t>coordinators</w:t>
      </w:r>
    </w:p>
    <w:p>
      <w:pPr>
        <w:pStyle w:val="ListParagraph"/>
        <w:numPr>
          <w:ilvl w:val="0"/>
          <w:numId w:val="14"/>
        </w:numPr>
        <w:tabs>
          <w:tab w:pos="2153" w:val="left" w:leader="none"/>
          <w:tab w:pos="2154" w:val="left" w:leader="none"/>
        </w:tabs>
        <w:spacing w:line="271" w:lineRule="auto" w:before="36" w:after="0"/>
        <w:ind w:left="2153" w:right="870" w:hanging="355"/>
        <w:jc w:val="left"/>
        <w:rPr>
          <w:rFonts w:ascii="Symbol" w:hAnsi="Symbol"/>
          <w:sz w:val="22"/>
        </w:rPr>
      </w:pPr>
      <w:bookmarkStart w:name=" whether any additional employment was " w:id="2541"/>
      <w:bookmarkEnd w:id="2541"/>
      <w:r>
        <w:rPr/>
      </w:r>
      <w:bookmarkStart w:name=" whether any additional employment was " w:id="2542"/>
      <w:bookmarkEnd w:id="2542"/>
      <w:r>
        <w:rPr>
          <w:sz w:val="22"/>
        </w:rPr>
        <w:t>w</w:t>
      </w:r>
      <w:r>
        <w:rPr>
          <w:sz w:val="22"/>
        </w:rPr>
        <w:t>hether any additional employment was created in the community as a direct consequence of</w:t>
      </w:r>
      <w:r>
        <w:rPr>
          <w:spacing w:val="3"/>
          <w:sz w:val="22"/>
        </w:rPr>
        <w:t> </w:t>
      </w:r>
      <w:r>
        <w:rPr>
          <w:sz w:val="22"/>
        </w:rPr>
        <w:t>FfS.</w:t>
      </w:r>
    </w:p>
    <w:p>
      <w:pPr>
        <w:pStyle w:val="BodyText"/>
        <w:spacing w:before="1"/>
        <w:rPr>
          <w:sz w:val="21"/>
        </w:rPr>
      </w:pPr>
    </w:p>
    <w:p>
      <w:pPr>
        <w:pStyle w:val="BodyText"/>
        <w:spacing w:line="276" w:lineRule="auto"/>
        <w:ind w:left="1440" w:right="679"/>
      </w:pPr>
      <w:bookmarkStart w:name="There were 13 organisations that complet" w:id="2543"/>
      <w:bookmarkEnd w:id="2543"/>
      <w:r>
        <w:rPr/>
      </w:r>
      <w:r>
        <w:rPr/>
        <w:t>There were 13 organisations that completed Part 1 of the survey but not Part 2. </w:t>
      </w:r>
      <w:r>
        <w:rPr>
          <w:position w:val="8"/>
          <w:sz w:val="14"/>
        </w:rPr>
        <w:t>51 </w:t>
      </w:r>
      <w:r>
        <w:rPr/>
        <w:t>Of this small sample of ranger groups the length of time the ranger groups have been doing FfS ranged between three and six years, and the reported FfS hours ranged from 180 hours to 50,000 hours. This implies that FfS has generally been a sustained business generating a sizeable number of hours of work for those ranger groups who did not respond to Part 2 of the survey.</w:t>
      </w:r>
    </w:p>
    <w:p>
      <w:pPr>
        <w:pStyle w:val="BodyText"/>
        <w:spacing w:line="273" w:lineRule="auto" w:before="120"/>
        <w:ind w:left="1440" w:right="863"/>
      </w:pPr>
      <w:bookmarkStart w:name="Part 2 of the survey received only nine " w:id="2544"/>
      <w:bookmarkEnd w:id="2544"/>
      <w:r>
        <w:rPr/>
      </w:r>
      <w:r>
        <w:rPr/>
        <w:t>Part 2 of the survey received only nine completed responses. Of these only six of these organisations had also completed </w:t>
      </w:r>
      <w:r>
        <w:rPr>
          <w:color w:val="000104"/>
        </w:rPr>
        <w:t>Part </w:t>
      </w:r>
      <w:r>
        <w:rPr/>
        <w:t>1 of the survey.</w:t>
      </w:r>
      <w:r>
        <w:rPr>
          <w:position w:val="8"/>
          <w:sz w:val="14"/>
        </w:rPr>
        <w:t>52 </w:t>
      </w:r>
      <w:r>
        <w:rPr/>
        <w:t>As with the partial responses, this group also reported a reasonable association with FfS activities ranging from four to six years.</w:t>
      </w:r>
    </w:p>
    <w:p>
      <w:pPr>
        <w:pStyle w:val="BodyText"/>
        <w:spacing w:before="121"/>
        <w:ind w:left="1440"/>
      </w:pPr>
      <w:bookmarkStart w:name="The average FfS revenue reported by nine" w:id="2545"/>
      <w:bookmarkEnd w:id="2545"/>
      <w:r>
        <w:rPr/>
      </w:r>
      <w:r>
        <w:rPr/>
        <w:t>The average FfS revenue reported by nine respondents (invoiced amount excluding GST) was</w:t>
      </w:r>
    </w:p>
    <w:p>
      <w:pPr>
        <w:pStyle w:val="BodyText"/>
        <w:spacing w:line="276" w:lineRule="auto" w:before="40"/>
        <w:ind w:left="1440" w:right="653"/>
      </w:pPr>
      <w:r>
        <w:rPr/>
        <w:t>$92,000 in 2015–16 and $112,000 in 2016–17. There is some variability within the data: the lowest revenues recorded were $1000 (in 2015–16) and $2000 (in 2016–17), while the highest revenues were $377,000 (in 2015–16) and $447,000 (in 2016–17). Due to the small sample and variability little conclusion can be drawn from this data.</w:t>
      </w:r>
    </w:p>
    <w:p>
      <w:pPr>
        <w:pStyle w:val="BodyText"/>
        <w:spacing w:line="276" w:lineRule="auto" w:before="121"/>
        <w:ind w:left="1440" w:right="751"/>
      </w:pPr>
      <w:bookmarkStart w:name="Although some organisations generated si" w:id="2546"/>
      <w:bookmarkEnd w:id="2546"/>
      <w:r>
        <w:rPr/>
      </w:r>
      <w:r>
        <w:rPr/>
        <w:t>Although some organisations generated sizeable revenue (specifically, three of the nine in the usable sample), when divided by the number of rangers the scale of FfS does not appear large for most organisations. Only two organisations generated a revenue of more than $10,000 per ranger – with one organisation generating nearly $40,000 of business per ranger. This appears to be an exception, but there may be others generating significant revenue per ranger as there are non- responding organisations to the survey in the administration data that reported sizeable FfS hours.</w:t>
      </w:r>
    </w:p>
    <w:p>
      <w:pPr>
        <w:pStyle w:val="BodyText"/>
        <w:spacing w:before="119"/>
        <w:ind w:left="1440"/>
      </w:pPr>
      <w:bookmarkStart w:name="Profits from FfS were not large. The ave" w:id="2547"/>
      <w:bookmarkEnd w:id="2547"/>
      <w:r>
        <w:rPr/>
      </w:r>
      <w:r>
        <w:rPr/>
        <w:t>Profits from FfS were not large. The average profits in the sample were $14,000 in 2015–16 and</w:t>
      </w:r>
    </w:p>
    <w:p>
      <w:pPr>
        <w:pStyle w:val="BodyText"/>
        <w:spacing w:line="276" w:lineRule="auto" w:before="37"/>
        <w:ind w:left="1440" w:right="1094"/>
      </w:pPr>
      <w:r>
        <w:rPr/>
        <w:t>$23,000 in 2016–17. Some of the organisations reported zero profits. The highest profit reported was $44,000 in 2015–16 and $106,000 in 2016–17.</w:t>
      </w: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2168;mso-wrap-distance-left:0;mso-wrap-distance-right:0" from="72.024002pt,9.287491pt" to="216.044002pt,9.287491pt" stroked="true" strokeweight=".47998pt" strokecolor="#000000">
            <v:stroke dashstyle="solid"/>
            <w10:wrap type="topAndBottom"/>
          </v:line>
        </w:pict>
      </w:r>
    </w:p>
    <w:p>
      <w:pPr>
        <w:spacing w:after="0"/>
        <w:rPr>
          <w:sz w:val="12"/>
        </w:rPr>
        <w:sectPr>
          <w:footerReference w:type="default" r:id="rId126"/>
          <w:pgSz w:w="11910" w:h="16840"/>
          <w:pgMar w:footer="2558" w:header="595" w:top="1260" w:bottom="2740" w:left="0" w:right="0"/>
        </w:sectPr>
      </w:pPr>
    </w:p>
    <w:p>
      <w:pPr>
        <w:pStyle w:val="BodyText"/>
        <w:spacing w:line="276" w:lineRule="auto" w:before="177"/>
        <w:ind w:left="1440" w:right="739"/>
      </w:pPr>
      <w:bookmarkStart w:name="53 Across the sample, the number of rang" w:id="2548"/>
      <w:bookmarkEnd w:id="2548"/>
      <w:r>
        <w:rPr/>
      </w:r>
      <w:bookmarkStart w:name="Span" w:id="2549"/>
      <w:bookmarkEnd w:id="2549"/>
      <w:r>
        <w:rPr/>
      </w:r>
      <w:bookmarkStart w:name="The sample was skewed as three of the or" w:id="2550"/>
      <w:bookmarkEnd w:id="2550"/>
      <w:r>
        <w:rPr/>
      </w:r>
      <w:r>
        <w:rPr/>
        <w:t>The sample was skewed as three of the organisations in the sample accounted for 92–93% of the revenue and profits from FfS in both 2015–16 and 2016–17. This indicates that some organisations are more seriously invested in FfS than others. Those heavily invested in FfS appear to generate sizeable revenue and non-zero profits where there is an extremely low (near-zero) cost of entry and supply exceeds demand. In general, the revenue and profit numbers are greater in 2016–17 relative to 2015–16, but there is not enough data to show a trend.</w:t>
      </w:r>
    </w:p>
    <w:p>
      <w:pPr>
        <w:pStyle w:val="BodyText"/>
        <w:spacing w:line="276" w:lineRule="auto" w:before="120"/>
        <w:ind w:left="1440" w:right="716"/>
      </w:pPr>
      <w:bookmarkStart w:name="One of the key areas of interest in this" w:id="2551"/>
      <w:bookmarkEnd w:id="2551"/>
      <w:r>
        <w:rPr/>
      </w:r>
      <w:r>
        <w:rPr/>
        <w:t>One of the key areas of interest in this study was to investigate how any surplus from FfS activites is used by the organisation. Only three respondents had a significant operating surplus, and they appear to have deliberate strategies on how to use it:</w:t>
      </w:r>
    </w:p>
    <w:p>
      <w:pPr>
        <w:pStyle w:val="ListParagraph"/>
        <w:numPr>
          <w:ilvl w:val="0"/>
          <w:numId w:val="14"/>
        </w:numPr>
        <w:tabs>
          <w:tab w:pos="2153" w:val="left" w:leader="none"/>
          <w:tab w:pos="2154" w:val="left" w:leader="none"/>
        </w:tabs>
        <w:spacing w:line="271" w:lineRule="auto" w:before="120" w:after="0"/>
        <w:ind w:left="2153" w:right="713" w:hanging="355"/>
        <w:jc w:val="left"/>
        <w:rPr>
          <w:rFonts w:ascii="Symbol" w:hAnsi="Symbol"/>
          <w:sz w:val="22"/>
        </w:rPr>
      </w:pPr>
      <w:bookmarkStart w:name=" Organisation A invested almost all its" w:id="2552"/>
      <w:bookmarkEnd w:id="2552"/>
      <w:r>
        <w:rPr/>
      </w:r>
      <w:bookmarkStart w:name=" Organisation A invested almost all its" w:id="2553"/>
      <w:bookmarkEnd w:id="2553"/>
      <w:r>
        <w:rPr>
          <w:sz w:val="22"/>
        </w:rPr>
        <w:t>O</w:t>
      </w:r>
      <w:r>
        <w:rPr>
          <w:sz w:val="22"/>
        </w:rPr>
        <w:t>rganisation A invested almost all its surplus (93%) in field equipment and the remainder 7% in other</w:t>
      </w:r>
      <w:r>
        <w:rPr>
          <w:spacing w:val="-2"/>
          <w:sz w:val="22"/>
        </w:rPr>
        <w:t> </w:t>
      </w:r>
      <w:r>
        <w:rPr>
          <w:sz w:val="22"/>
        </w:rPr>
        <w:t>assets.</w:t>
      </w:r>
    </w:p>
    <w:p>
      <w:pPr>
        <w:pStyle w:val="ListParagraph"/>
        <w:numPr>
          <w:ilvl w:val="0"/>
          <w:numId w:val="14"/>
        </w:numPr>
        <w:tabs>
          <w:tab w:pos="2153" w:val="left" w:leader="none"/>
          <w:tab w:pos="2154" w:val="left" w:leader="none"/>
        </w:tabs>
        <w:spacing w:line="271" w:lineRule="auto" w:before="7" w:after="0"/>
        <w:ind w:left="2153" w:right="752" w:hanging="355"/>
        <w:jc w:val="left"/>
        <w:rPr>
          <w:rFonts w:ascii="Symbol" w:hAnsi="Symbol"/>
          <w:sz w:val="22"/>
        </w:rPr>
      </w:pPr>
      <w:bookmarkStart w:name=" Organisation B used the surplus in com" w:id="2554"/>
      <w:bookmarkEnd w:id="2554"/>
      <w:r>
        <w:rPr/>
      </w:r>
      <w:bookmarkStart w:name=" Organisation B used the surplus in com" w:id="2555"/>
      <w:bookmarkEnd w:id="2555"/>
      <w:r>
        <w:rPr>
          <w:sz w:val="22"/>
        </w:rPr>
        <w:t>O</w:t>
      </w:r>
      <w:r>
        <w:rPr>
          <w:sz w:val="22"/>
        </w:rPr>
        <w:t>rganisation B used the surplus in community development, education programs for rangers and infrastructure</w:t>
      </w:r>
      <w:r>
        <w:rPr>
          <w:spacing w:val="-1"/>
          <w:sz w:val="22"/>
        </w:rPr>
        <w:t> </w:t>
      </w:r>
      <w:r>
        <w:rPr>
          <w:sz w:val="22"/>
        </w:rPr>
        <w:t>development.</w:t>
      </w:r>
    </w:p>
    <w:p>
      <w:pPr>
        <w:pStyle w:val="ListParagraph"/>
        <w:numPr>
          <w:ilvl w:val="0"/>
          <w:numId w:val="14"/>
        </w:numPr>
        <w:tabs>
          <w:tab w:pos="2153" w:val="left" w:leader="none"/>
          <w:tab w:pos="2154" w:val="left" w:leader="none"/>
        </w:tabs>
        <w:spacing w:line="276" w:lineRule="auto" w:before="6" w:after="0"/>
        <w:ind w:left="2153" w:right="846" w:hanging="355"/>
        <w:jc w:val="left"/>
        <w:rPr>
          <w:rFonts w:ascii="Symbol" w:hAnsi="Symbol"/>
          <w:sz w:val="22"/>
        </w:rPr>
      </w:pPr>
      <w:bookmarkStart w:name=" Organisation C had a more layered stra" w:id="2556"/>
      <w:bookmarkEnd w:id="2556"/>
      <w:r>
        <w:rPr/>
      </w:r>
      <w:bookmarkStart w:name=" Organisation C had a more layered stra" w:id="2557"/>
      <w:bookmarkEnd w:id="2557"/>
      <w:r>
        <w:rPr>
          <w:sz w:val="22"/>
        </w:rPr>
        <w:t>O</w:t>
      </w:r>
      <w:r>
        <w:rPr>
          <w:sz w:val="22"/>
        </w:rPr>
        <w:t>rganisation C had a more layered strategy: 20% towards assets, 20% towards operational costs and 60% for financial reserves. This organisation also had specific future areas of priority for these reserves: assets acquisition, followed by investment in commercial opportunities and investment towards employment stability and</w:t>
      </w:r>
      <w:r>
        <w:rPr>
          <w:spacing w:val="-6"/>
          <w:sz w:val="22"/>
        </w:rPr>
        <w:t> </w:t>
      </w:r>
      <w:r>
        <w:rPr>
          <w:sz w:val="22"/>
        </w:rPr>
        <w:t>training.</w:t>
      </w:r>
    </w:p>
    <w:p>
      <w:pPr>
        <w:pStyle w:val="BodyText"/>
        <w:spacing w:line="276" w:lineRule="auto" w:before="116"/>
        <w:ind w:left="1440" w:right="728"/>
      </w:pPr>
      <w:bookmarkStart w:name="Another area of interest in this study w" w:id="2558"/>
      <w:bookmarkEnd w:id="2558"/>
      <w:r>
        <w:rPr/>
      </w:r>
      <w:r>
        <w:rPr/>
        <w:t>Another area of interest in this study was whether FfS resulted in more employment opportunities. There insufficient information about the number of new positions from the administration data provided for analysis of increased employment.</w:t>
      </w:r>
      <w:r>
        <w:rPr>
          <w:position w:val="8"/>
          <w:sz w:val="14"/>
        </w:rPr>
        <w:t>53 </w:t>
      </w:r>
      <w:r>
        <w:rPr/>
        <w:t>There is information available about the additional hours of employment that indicates a small increase. The reported data on the additional employment hours created for existing rangers and coordinators post-FfS is an average of three hours per year per ranger and, for coordinators the number is two hours per year.</w:t>
      </w:r>
    </w:p>
    <w:p>
      <w:pPr>
        <w:pStyle w:val="BodyText"/>
        <w:spacing w:line="276" w:lineRule="auto" w:before="116"/>
        <w:ind w:left="1440" w:right="763"/>
      </w:pPr>
      <w:bookmarkStart w:name="Only two of the nine organisations repor" w:id="2559"/>
      <w:bookmarkEnd w:id="2559"/>
      <w:r>
        <w:rPr/>
      </w:r>
      <w:r>
        <w:rPr/>
        <w:t>Only two of the nine organisations reported data on employment of new rangers. One ranger group had one new ranger employed while the other ranger group reported an addition of 23 new rangers. The organisation with 23 new rangers reported an additional 6500 hours for work per year for the new rangers, which translates to roughly 6 hours per week. In case of the other organisation, the new ranger was employed for about 40 hours a week. Of the seven who did not report employment data it is not likely that new rangers would have been employed at all if the additional hours created by FfS for the existing rangers was so miniscule compared to the two ranger groups that did report.</w:t>
      </w:r>
    </w:p>
    <w:p>
      <w:pPr>
        <w:pStyle w:val="BodyText"/>
        <w:spacing w:line="276" w:lineRule="auto" w:before="120"/>
        <w:ind w:left="1440" w:right="1254"/>
      </w:pPr>
      <w:bookmarkStart w:name="Some tentative observations are made fro" w:id="2560"/>
      <w:bookmarkEnd w:id="2560"/>
      <w:r>
        <w:rPr/>
      </w:r>
      <w:r>
        <w:rPr/>
        <w:t>Some tentative observations are made from these findings (mindful of the limitations of sample sizes) are:</w:t>
      </w:r>
    </w:p>
    <w:p>
      <w:pPr>
        <w:pStyle w:val="ListParagraph"/>
        <w:numPr>
          <w:ilvl w:val="0"/>
          <w:numId w:val="14"/>
        </w:numPr>
        <w:tabs>
          <w:tab w:pos="2153" w:val="left" w:leader="none"/>
          <w:tab w:pos="2154" w:val="left" w:leader="none"/>
        </w:tabs>
        <w:spacing w:line="271" w:lineRule="auto" w:before="121" w:after="0"/>
        <w:ind w:left="2153" w:right="679" w:hanging="355"/>
        <w:jc w:val="left"/>
        <w:rPr>
          <w:rFonts w:ascii="Symbol" w:hAnsi="Symbol"/>
          <w:sz w:val="22"/>
        </w:rPr>
      </w:pPr>
      <w:bookmarkStart w:name=" There is significant variability on Ff" w:id="2561"/>
      <w:bookmarkEnd w:id="2561"/>
      <w:r>
        <w:rPr/>
      </w:r>
      <w:bookmarkStart w:name=" There is significant variability on Ff" w:id="2562"/>
      <w:bookmarkEnd w:id="2562"/>
      <w:r>
        <w:rPr>
          <w:sz w:val="22"/>
        </w:rPr>
        <w:t>T</w:t>
      </w:r>
      <w:r>
        <w:rPr>
          <w:sz w:val="22"/>
        </w:rPr>
        <w:t>here is significant variability on FfS take-up, even among organisations that are participating in the</w:t>
      </w:r>
      <w:r>
        <w:rPr>
          <w:spacing w:val="-1"/>
          <w:sz w:val="22"/>
        </w:rPr>
        <w:t> </w:t>
      </w:r>
      <w:r>
        <w:rPr>
          <w:sz w:val="22"/>
        </w:rPr>
        <w:t>program</w:t>
      </w:r>
    </w:p>
    <w:p>
      <w:pPr>
        <w:pStyle w:val="ListParagraph"/>
        <w:numPr>
          <w:ilvl w:val="0"/>
          <w:numId w:val="14"/>
        </w:numPr>
        <w:tabs>
          <w:tab w:pos="2153" w:val="left" w:leader="none"/>
          <w:tab w:pos="2154" w:val="left" w:leader="none"/>
        </w:tabs>
        <w:spacing w:line="273" w:lineRule="auto" w:before="4" w:after="0"/>
        <w:ind w:left="2153" w:right="685" w:hanging="355"/>
        <w:jc w:val="left"/>
        <w:rPr>
          <w:rFonts w:ascii="Symbol" w:hAnsi="Symbol"/>
          <w:sz w:val="22"/>
        </w:rPr>
      </w:pPr>
      <w:bookmarkStart w:name=" The majority of the ranger groups said" w:id="2563"/>
      <w:bookmarkEnd w:id="2563"/>
      <w:r>
        <w:rPr/>
      </w:r>
      <w:bookmarkStart w:name=" The majority of the ranger groups said" w:id="2564"/>
      <w:bookmarkEnd w:id="2564"/>
      <w:r>
        <w:rPr>
          <w:sz w:val="22"/>
        </w:rPr>
        <w:t>T</w:t>
      </w:r>
      <w:r>
        <w:rPr>
          <w:sz w:val="22"/>
        </w:rPr>
        <w:t>he majority of the ranger groups said they are reactive and not proactive, and this is reflected in the administrative data with no dedicated effort to build the FfS business (i.e. they build supply to meet demand but not build supply to stimulate</w:t>
      </w:r>
      <w:r>
        <w:rPr>
          <w:spacing w:val="-7"/>
          <w:sz w:val="22"/>
        </w:rPr>
        <w:t> </w:t>
      </w:r>
      <w:r>
        <w:rPr>
          <w:sz w:val="22"/>
        </w:rPr>
        <w:t>demand)</w:t>
      </w:r>
    </w:p>
    <w:p>
      <w:pPr>
        <w:pStyle w:val="ListParagraph"/>
        <w:numPr>
          <w:ilvl w:val="0"/>
          <w:numId w:val="14"/>
        </w:numPr>
        <w:tabs>
          <w:tab w:pos="2153" w:val="left" w:leader="none"/>
          <w:tab w:pos="2154" w:val="left" w:leader="none"/>
        </w:tabs>
        <w:spacing w:line="273" w:lineRule="auto" w:before="5" w:after="0"/>
        <w:ind w:left="2153" w:right="697" w:hanging="355"/>
        <w:jc w:val="left"/>
        <w:rPr>
          <w:rFonts w:ascii="Symbol" w:hAnsi="Symbol"/>
          <w:sz w:val="22"/>
        </w:rPr>
      </w:pPr>
      <w:bookmarkStart w:name=" A few organisations seem to have taken" w:id="2565"/>
      <w:bookmarkEnd w:id="2565"/>
      <w:r>
        <w:rPr/>
      </w:r>
      <w:bookmarkStart w:name=" A few organisations seem to have taken" w:id="2566"/>
      <w:bookmarkEnd w:id="2566"/>
      <w:r>
        <w:rPr>
          <w:sz w:val="22"/>
        </w:rPr>
        <w:t>A</w:t>
      </w:r>
      <w:r>
        <w:rPr>
          <w:sz w:val="22"/>
        </w:rPr>
        <w:t> few organisations seem to have taken to FfS very well. Unfortunately, most of these organisations did not respond to Part 1 of the online survey to enable analysis on why or how this occurred</w:t>
      </w:r>
    </w:p>
    <w:p>
      <w:pPr>
        <w:spacing w:after="0" w:line="273" w:lineRule="auto"/>
        <w:jc w:val="left"/>
        <w:rPr>
          <w:rFonts w:ascii="Symbol" w:hAnsi="Symbol"/>
          <w:sz w:val="22"/>
        </w:rPr>
        <w:sectPr>
          <w:footerReference w:type="default" r:id="rId128"/>
          <w:pgSz w:w="11910" w:h="16840"/>
          <w:pgMar w:footer="2558" w:header="595" w:top="1260" w:bottom="2740" w:left="0" w:right="0"/>
        </w:sectPr>
      </w:pPr>
    </w:p>
    <w:p>
      <w:pPr>
        <w:pStyle w:val="ListParagraph"/>
        <w:numPr>
          <w:ilvl w:val="0"/>
          <w:numId w:val="14"/>
        </w:numPr>
        <w:tabs>
          <w:tab w:pos="2153" w:val="left" w:leader="none"/>
          <w:tab w:pos="2154" w:val="left" w:leader="none"/>
        </w:tabs>
        <w:spacing w:line="276" w:lineRule="auto" w:before="177" w:after="0"/>
        <w:ind w:left="2153" w:right="863" w:hanging="355"/>
        <w:jc w:val="left"/>
        <w:rPr>
          <w:rFonts w:ascii="Symbol" w:hAnsi="Symbol"/>
          <w:sz w:val="22"/>
        </w:rPr>
      </w:pPr>
      <w:bookmarkStart w:name=" development of policies and procedures" w:id="2567"/>
      <w:bookmarkEnd w:id="2567"/>
      <w:r>
        <w:rPr/>
      </w:r>
      <w:bookmarkStart w:name="Other benefits for skills development we" w:id="2568"/>
      <w:bookmarkEnd w:id="2568"/>
      <w:r>
        <w:rPr/>
      </w:r>
      <w:bookmarkStart w:name="Span" w:id="2569"/>
      <w:bookmarkEnd w:id="2569"/>
      <w:r>
        <w:rPr/>
      </w:r>
      <w:bookmarkStart w:name=" Of the organisations that did respond " w:id="2570"/>
      <w:bookmarkEnd w:id="2570"/>
      <w:r>
        <w:rPr/>
      </w:r>
      <w:bookmarkStart w:name=" Of the organisations that did respond " w:id="2571"/>
      <w:bookmarkEnd w:id="2571"/>
      <w:r>
        <w:rPr>
          <w:sz w:val="22"/>
        </w:rPr>
        <w:t>O</w:t>
      </w:r>
      <w:r>
        <w:rPr>
          <w:sz w:val="22"/>
        </w:rPr>
        <w:t>f the organisations that did respond with reasonable data, a third of them (n=3) accounted for more than 90% of the revenue and profit. This indicates that some organisations are pursuing FfS with interest, and this is supported by employment data and their detailed strategic plans for the</w:t>
      </w:r>
      <w:r>
        <w:rPr>
          <w:spacing w:val="-8"/>
          <w:sz w:val="22"/>
        </w:rPr>
        <w:t> </w:t>
      </w:r>
      <w:r>
        <w:rPr>
          <w:sz w:val="22"/>
        </w:rPr>
        <w:t>future.</w:t>
      </w:r>
    </w:p>
    <w:p>
      <w:pPr>
        <w:pStyle w:val="ListParagraph"/>
        <w:numPr>
          <w:ilvl w:val="0"/>
          <w:numId w:val="14"/>
        </w:numPr>
        <w:tabs>
          <w:tab w:pos="2153" w:val="left" w:leader="none"/>
          <w:tab w:pos="2154" w:val="left" w:leader="none"/>
        </w:tabs>
        <w:spacing w:line="271" w:lineRule="auto" w:before="0" w:after="0"/>
        <w:ind w:left="2153" w:right="1318" w:hanging="355"/>
        <w:jc w:val="left"/>
        <w:rPr>
          <w:rFonts w:ascii="Symbol" w:hAnsi="Symbol"/>
          <w:sz w:val="22"/>
        </w:rPr>
      </w:pPr>
      <w:bookmarkStart w:name=" The organisations that generate surplu" w:id="2572"/>
      <w:bookmarkEnd w:id="2572"/>
      <w:r>
        <w:rPr/>
      </w:r>
      <w:bookmarkStart w:name=" The organisations that generate surplu" w:id="2573"/>
      <w:bookmarkEnd w:id="2573"/>
      <w:r>
        <w:rPr>
          <w:sz w:val="22"/>
        </w:rPr>
        <w:t>T</w:t>
      </w:r>
      <w:r>
        <w:rPr>
          <w:sz w:val="22"/>
        </w:rPr>
        <w:t>he organisations that generate surplus appear to be using it strategically. Much of the surplus is going towards capital assets</w:t>
      </w:r>
      <w:r>
        <w:rPr>
          <w:spacing w:val="-5"/>
          <w:sz w:val="22"/>
        </w:rPr>
        <w:t> </w:t>
      </w:r>
      <w:r>
        <w:rPr>
          <w:sz w:val="22"/>
        </w:rPr>
        <w:t>acquisition.</w:t>
      </w:r>
    </w:p>
    <w:p>
      <w:pPr>
        <w:pStyle w:val="Heading5"/>
        <w:spacing w:before="42"/>
      </w:pPr>
      <w:r>
        <w:rPr/>
        <w:drawing>
          <wp:anchor distT="0" distB="0" distL="0" distR="0" allowOverlap="1" layoutInCell="1" locked="0" behindDoc="0" simplePos="0" relativeHeight="4264">
            <wp:simplePos x="0" y="0"/>
            <wp:positionH relativeFrom="page">
              <wp:posOffset>917447</wp:posOffset>
            </wp:positionH>
            <wp:positionV relativeFrom="paragraph">
              <wp:posOffset>56589</wp:posOffset>
            </wp:positionV>
            <wp:extent cx="331470" cy="118109"/>
            <wp:effectExtent l="0" t="0" r="0" b="0"/>
            <wp:wrapNone/>
            <wp:docPr id="117" name="image69.png" descr=""/>
            <wp:cNvGraphicFramePr>
              <a:graphicFrameLocks noChangeAspect="1"/>
            </wp:cNvGraphicFramePr>
            <a:graphic>
              <a:graphicData uri="http://schemas.openxmlformats.org/drawingml/2006/picture">
                <pic:pic>
                  <pic:nvPicPr>
                    <pic:cNvPr id="118" name="image69.png"/>
                    <pic:cNvPicPr/>
                  </pic:nvPicPr>
                  <pic:blipFill>
                    <a:blip r:embed="rId130" cstate="print"/>
                    <a:stretch>
                      <a:fillRect/>
                    </a:stretch>
                  </pic:blipFill>
                  <pic:spPr>
                    <a:xfrm>
                      <a:off x="0" y="0"/>
                      <a:ext cx="331470" cy="118109"/>
                    </a:xfrm>
                    <a:prstGeom prst="rect">
                      <a:avLst/>
                    </a:prstGeom>
                  </pic:spPr>
                </pic:pic>
              </a:graphicData>
            </a:graphic>
          </wp:anchor>
        </w:drawing>
      </w:r>
      <w:bookmarkStart w:name=" Increased work hours through FfS " w:id="2574"/>
      <w:bookmarkEnd w:id="2574"/>
      <w:r>
        <w:rPr>
          <w:b w:val="0"/>
        </w:rPr>
      </w:r>
      <w:r>
        <w:rPr/>
        <w:t>Increased work hours through FfS</w:t>
      </w:r>
    </w:p>
    <w:p>
      <w:pPr>
        <w:pStyle w:val="BodyText"/>
        <w:spacing w:line="276" w:lineRule="auto" w:before="120"/>
        <w:ind w:left="1440" w:right="705"/>
        <w:jc w:val="both"/>
      </w:pPr>
      <w:bookmarkStart w:name="Ranger groups said an important benefit " w:id="2575"/>
      <w:bookmarkEnd w:id="2575"/>
      <w:r>
        <w:rPr/>
      </w:r>
      <w:r>
        <w:rPr/>
        <w:t>Ranger groups said an important benefit to them, their families and communities was increasing part time hours to full time hours due to more FfS activities. A fifth (22%) of the rangers employed gained additional hours, showing that not all rangers benefited through extra FfS activities.</w:t>
      </w:r>
    </w:p>
    <w:p>
      <w:pPr>
        <w:pStyle w:val="BodyText"/>
        <w:spacing w:line="276" w:lineRule="auto" w:before="121"/>
        <w:ind w:left="1440" w:right="667"/>
      </w:pPr>
      <w:bookmarkStart w:name="From the self-reported surveys two third" w:id="2576"/>
      <w:bookmarkEnd w:id="2576"/>
      <w:r>
        <w:rPr/>
      </w:r>
      <w:r>
        <w:rPr/>
        <w:t>From the self-reported surveys two thirds (64%) of respondents reported an increase in FfS hours worked by existing rangers from the previous year, while 24% of groups indicated no increase year on year due to FfS. Ranger groups who did not have an increase in their hours said it was because the ranger group was already at full capacity and unable to take on further work. This is a significant constraint mentioned by the majority of ranger groups (i.e. FfS taking resources away from core funded ranger program responsibilities or an increase in core WoC or IPA work with less capacity to expand for FfS work). Other reasons given are a lack of opportunity due to geography or corporate partners and simple roll over of work from year to year but with no expansion of the program of work.</w:t>
      </w:r>
    </w:p>
    <w:p>
      <w:pPr>
        <w:pStyle w:val="Heading5"/>
      </w:pPr>
      <w:r>
        <w:rPr/>
        <w:drawing>
          <wp:anchor distT="0" distB="0" distL="0" distR="0" allowOverlap="1" layoutInCell="1" locked="0" behindDoc="0" simplePos="0" relativeHeight="4288">
            <wp:simplePos x="0" y="0"/>
            <wp:positionH relativeFrom="page">
              <wp:posOffset>917447</wp:posOffset>
            </wp:positionH>
            <wp:positionV relativeFrom="paragraph">
              <wp:posOffset>106373</wp:posOffset>
            </wp:positionV>
            <wp:extent cx="332994" cy="118110"/>
            <wp:effectExtent l="0" t="0" r="0" b="0"/>
            <wp:wrapNone/>
            <wp:docPr id="119" name="image70.png" descr=""/>
            <wp:cNvGraphicFramePr>
              <a:graphicFrameLocks noChangeAspect="1"/>
            </wp:cNvGraphicFramePr>
            <a:graphic>
              <a:graphicData uri="http://schemas.openxmlformats.org/drawingml/2006/picture">
                <pic:pic>
                  <pic:nvPicPr>
                    <pic:cNvPr id="120" name="image70.png"/>
                    <pic:cNvPicPr/>
                  </pic:nvPicPr>
                  <pic:blipFill>
                    <a:blip r:embed="rId131" cstate="print"/>
                    <a:stretch>
                      <a:fillRect/>
                    </a:stretch>
                  </pic:blipFill>
                  <pic:spPr>
                    <a:xfrm>
                      <a:off x="0" y="0"/>
                      <a:ext cx="332994" cy="118110"/>
                    </a:xfrm>
                    <a:prstGeom prst="rect">
                      <a:avLst/>
                    </a:prstGeom>
                  </pic:spPr>
                </pic:pic>
              </a:graphicData>
            </a:graphic>
          </wp:anchor>
        </w:drawing>
      </w:r>
      <w:bookmarkStart w:name=" Skills development through FfS " w:id="2577"/>
      <w:bookmarkEnd w:id="2577"/>
      <w:r>
        <w:rPr>
          <w:b w:val="0"/>
        </w:rPr>
      </w:r>
      <w:r>
        <w:rPr/>
        <w:t>Skills development through FfS</w:t>
      </w:r>
    </w:p>
    <w:p>
      <w:pPr>
        <w:pStyle w:val="BodyText"/>
        <w:spacing w:line="276" w:lineRule="auto" w:before="120"/>
        <w:ind w:left="1440" w:right="691"/>
      </w:pPr>
      <w:bookmarkStart w:name="Many of the ranger groups reported that " w:id="2578"/>
      <w:bookmarkEnd w:id="2578"/>
      <w:r>
        <w:rPr/>
      </w:r>
      <w:r>
        <w:rPr/>
        <w:t>Many of the ranger groups reported that through WoC and IPA funding they had already developed significant skill sets that improved their readiness to work in FfS. 94% of ranger groups (94%) reported that they have access to rangers trained Certificates II–IV level, although how much access they have is highly variable between groups: The level of Certificate level training varies between 2 rangers for one group, and 90 rangers for the largest groups with such qualifications.</w:t>
      </w:r>
    </w:p>
    <w:p>
      <w:pPr>
        <w:pStyle w:val="BodyText"/>
        <w:spacing w:line="276" w:lineRule="auto" w:before="120"/>
        <w:ind w:left="1440" w:right="813"/>
      </w:pPr>
      <w:bookmarkStart w:name="FfS work has given many ranger groups th" w:id="2579"/>
      <w:bookmarkEnd w:id="2579"/>
      <w:r>
        <w:rPr/>
      </w:r>
      <w:r>
        <w:rPr/>
        <w:t>FfS work has given many ranger groups the opportunity to enhance existing skills and develop new ones such as plant host mapping, mosquito mapping and pest insect identification. Such new skills are acquired through working alongside expert scientists as a part of a FfS contract. This type of exposure also allows two-way learning to take place, where traditional ecological knowledge combines with Western science to create a new form of knowledge and expertise in the FfS space.</w:t>
      </w:r>
    </w:p>
    <w:p>
      <w:pPr>
        <w:pStyle w:val="BodyText"/>
        <w:spacing w:line="276" w:lineRule="auto" w:before="120"/>
        <w:ind w:left="1440" w:right="776"/>
      </w:pPr>
      <w:bookmarkStart w:name="In another example, FfS income was used " w:id="2580"/>
      <w:bookmarkEnd w:id="2580"/>
      <w:r>
        <w:rPr/>
      </w:r>
      <w:r>
        <w:rPr/>
        <w:t>In another example, FfS income was used for additional fire suppression, biosecurity and feral plant and animal identification training. The additional income from FfS is seen as directly enhancing the capacity of the ranger group to do more on country and meet their own management priorities.</w:t>
      </w:r>
    </w:p>
    <w:p>
      <w:pPr>
        <w:pStyle w:val="BodyText"/>
        <w:spacing w:before="121"/>
        <w:ind w:left="1440"/>
      </w:pPr>
      <w:bookmarkStart w:name="FfS activities have assisted groups to d" w:id="2581"/>
      <w:bookmarkEnd w:id="2581"/>
      <w:r>
        <w:rPr/>
      </w:r>
      <w:r>
        <w:rPr/>
        <w:t>FfS activities have assisted groups to develop their skills and capacity through:</w:t>
      </w:r>
    </w:p>
    <w:p>
      <w:pPr>
        <w:pStyle w:val="ListParagraph"/>
        <w:numPr>
          <w:ilvl w:val="0"/>
          <w:numId w:val="14"/>
        </w:numPr>
        <w:tabs>
          <w:tab w:pos="2153" w:val="left" w:leader="none"/>
          <w:tab w:pos="2154" w:val="left" w:leader="none"/>
        </w:tabs>
        <w:spacing w:line="240" w:lineRule="auto" w:before="157" w:after="0"/>
        <w:ind w:left="2153" w:right="0" w:hanging="355"/>
        <w:jc w:val="left"/>
        <w:rPr>
          <w:rFonts w:ascii="Symbol" w:hAnsi="Symbol"/>
          <w:sz w:val="22"/>
        </w:rPr>
      </w:pPr>
      <w:bookmarkStart w:name=" additional formal and informal trainin" w:id="2582"/>
      <w:bookmarkEnd w:id="2582"/>
      <w:r>
        <w:rPr/>
      </w:r>
      <w:bookmarkStart w:name=" additional formal and informal trainin" w:id="2583"/>
      <w:bookmarkEnd w:id="2583"/>
      <w:r>
        <w:rPr>
          <w:sz w:val="22"/>
        </w:rPr>
        <w:t>a</w:t>
      </w:r>
      <w:r>
        <w:rPr>
          <w:sz w:val="22"/>
        </w:rPr>
        <w:t>dditional formal and informal</w:t>
      </w:r>
      <w:r>
        <w:rPr>
          <w:spacing w:val="-8"/>
          <w:sz w:val="22"/>
        </w:rPr>
        <w:t> </w:t>
      </w:r>
      <w:r>
        <w:rPr>
          <w:sz w:val="22"/>
        </w:rPr>
        <w:t>training</w:t>
      </w:r>
    </w:p>
    <w:p>
      <w:pPr>
        <w:pStyle w:val="ListParagraph"/>
        <w:numPr>
          <w:ilvl w:val="0"/>
          <w:numId w:val="14"/>
        </w:numPr>
        <w:tabs>
          <w:tab w:pos="2153" w:val="left" w:leader="none"/>
          <w:tab w:pos="2154" w:val="left" w:leader="none"/>
        </w:tabs>
        <w:spacing w:line="240" w:lineRule="auto" w:before="35" w:after="0"/>
        <w:ind w:left="2153" w:right="0" w:hanging="355"/>
        <w:jc w:val="left"/>
        <w:rPr>
          <w:rFonts w:ascii="Symbol" w:hAnsi="Symbol"/>
          <w:sz w:val="22"/>
        </w:rPr>
      </w:pPr>
      <w:bookmarkStart w:name=" increased exposure for the group " w:id="2584"/>
      <w:bookmarkEnd w:id="2584"/>
      <w:r>
        <w:rPr/>
      </w:r>
      <w:bookmarkStart w:name=" increased exposure for the group " w:id="2585"/>
      <w:bookmarkEnd w:id="2585"/>
      <w:r>
        <w:rPr>
          <w:sz w:val="22"/>
        </w:rPr>
        <w:t>i</w:t>
      </w:r>
      <w:r>
        <w:rPr>
          <w:sz w:val="22"/>
        </w:rPr>
        <w:t>ncreased exposure for the</w:t>
      </w:r>
      <w:r>
        <w:rPr>
          <w:spacing w:val="-8"/>
          <w:sz w:val="22"/>
        </w:rPr>
        <w:t> </w:t>
      </w:r>
      <w:r>
        <w:rPr>
          <w:sz w:val="22"/>
        </w:rPr>
        <w:t>group</w:t>
      </w:r>
    </w:p>
    <w:p>
      <w:pPr>
        <w:pStyle w:val="ListParagraph"/>
        <w:numPr>
          <w:ilvl w:val="0"/>
          <w:numId w:val="14"/>
        </w:numPr>
        <w:tabs>
          <w:tab w:pos="2153" w:val="left" w:leader="none"/>
          <w:tab w:pos="2154" w:val="left" w:leader="none"/>
        </w:tabs>
        <w:spacing w:line="240" w:lineRule="auto" w:before="38" w:after="0"/>
        <w:ind w:left="2153" w:right="0" w:hanging="355"/>
        <w:jc w:val="left"/>
        <w:rPr>
          <w:rFonts w:ascii="Symbol" w:hAnsi="Symbol"/>
          <w:sz w:val="22"/>
        </w:rPr>
      </w:pPr>
      <w:bookmarkStart w:name=" recognition of the expertise of the ra" w:id="2586"/>
      <w:bookmarkEnd w:id="2586"/>
      <w:r>
        <w:rPr/>
      </w:r>
      <w:bookmarkStart w:name=" recognition of the expertise of the ra" w:id="2587"/>
      <w:bookmarkEnd w:id="2587"/>
      <w:r>
        <w:rPr>
          <w:sz w:val="22"/>
        </w:rPr>
        <w:t>r</w:t>
      </w:r>
      <w:r>
        <w:rPr>
          <w:sz w:val="22"/>
        </w:rPr>
        <w:t>ecognition of the expertise of the ranger</w:t>
      </w:r>
      <w:r>
        <w:rPr>
          <w:spacing w:val="-2"/>
          <w:sz w:val="22"/>
        </w:rPr>
        <w:t> </w:t>
      </w:r>
      <w:r>
        <w:rPr>
          <w:sz w:val="22"/>
        </w:rPr>
        <w:t>group</w:t>
      </w:r>
    </w:p>
    <w:p>
      <w:pPr>
        <w:pStyle w:val="ListParagraph"/>
        <w:numPr>
          <w:ilvl w:val="0"/>
          <w:numId w:val="14"/>
        </w:numPr>
        <w:tabs>
          <w:tab w:pos="2153" w:val="left" w:leader="none"/>
          <w:tab w:pos="2154" w:val="left" w:leader="none"/>
        </w:tabs>
        <w:spacing w:line="271" w:lineRule="auto" w:before="35" w:after="0"/>
        <w:ind w:left="2153" w:right="1009" w:hanging="355"/>
        <w:jc w:val="left"/>
        <w:rPr>
          <w:rFonts w:ascii="Symbol" w:hAnsi="Symbol"/>
          <w:sz w:val="22"/>
        </w:rPr>
      </w:pPr>
      <w:bookmarkStart w:name=" increased professionalisation of the w" w:id="2588"/>
      <w:bookmarkEnd w:id="2588"/>
      <w:r>
        <w:rPr/>
      </w:r>
      <w:bookmarkStart w:name=" increased professionalisation of the w" w:id="2589"/>
      <w:bookmarkEnd w:id="2589"/>
      <w:r>
        <w:rPr>
          <w:sz w:val="22"/>
        </w:rPr>
        <w:t>i</w:t>
      </w:r>
      <w:r>
        <w:rPr>
          <w:sz w:val="22"/>
        </w:rPr>
        <w:t>ncreased professionalisation of the workforce through exposure to industry and additional specialised training through FfS</w:t>
      </w:r>
      <w:r>
        <w:rPr>
          <w:spacing w:val="-3"/>
          <w:sz w:val="22"/>
        </w:rPr>
        <w:t> </w:t>
      </w:r>
      <w:r>
        <w:rPr>
          <w:sz w:val="22"/>
        </w:rPr>
        <w:t>projects</w:t>
      </w:r>
    </w:p>
    <w:p>
      <w:pPr>
        <w:pStyle w:val="ListParagraph"/>
        <w:numPr>
          <w:ilvl w:val="0"/>
          <w:numId w:val="14"/>
        </w:numPr>
        <w:tabs>
          <w:tab w:pos="2153" w:val="left" w:leader="none"/>
          <w:tab w:pos="2154" w:val="left" w:leader="none"/>
        </w:tabs>
        <w:spacing w:line="240" w:lineRule="auto" w:before="8" w:after="0"/>
        <w:ind w:left="2153" w:right="0" w:hanging="355"/>
        <w:jc w:val="left"/>
        <w:rPr>
          <w:rFonts w:ascii="Symbol" w:hAnsi="Symbol"/>
          <w:sz w:val="22"/>
        </w:rPr>
      </w:pPr>
      <w:bookmarkStart w:name=" increased exposure for the rangers to " w:id="2590"/>
      <w:bookmarkEnd w:id="2590"/>
      <w:r>
        <w:rPr/>
      </w:r>
      <w:bookmarkStart w:name=" increased exposure for the rangers to " w:id="2591"/>
      <w:bookmarkEnd w:id="2591"/>
      <w:r>
        <w:rPr>
          <w:sz w:val="22"/>
        </w:rPr>
        <w:t>i</w:t>
      </w:r>
      <w:r>
        <w:rPr>
          <w:sz w:val="22"/>
        </w:rPr>
        <w:t>ncreased exposure for the rangers to get other work outside of the ranger</w:t>
      </w:r>
      <w:r>
        <w:rPr>
          <w:spacing w:val="-17"/>
          <w:sz w:val="22"/>
        </w:rPr>
        <w:t> </w:t>
      </w:r>
      <w:r>
        <w:rPr>
          <w:sz w:val="22"/>
        </w:rPr>
        <w:t>group</w:t>
      </w:r>
    </w:p>
    <w:p>
      <w:pPr>
        <w:pStyle w:val="ListParagraph"/>
        <w:numPr>
          <w:ilvl w:val="0"/>
          <w:numId w:val="14"/>
        </w:numPr>
        <w:tabs>
          <w:tab w:pos="2153" w:val="left" w:leader="none"/>
          <w:tab w:pos="2154" w:val="left" w:leader="none"/>
        </w:tabs>
        <w:spacing w:line="240" w:lineRule="auto" w:before="35" w:after="0"/>
        <w:ind w:left="2153" w:right="0" w:hanging="355"/>
        <w:jc w:val="left"/>
        <w:rPr>
          <w:rFonts w:ascii="Symbol" w:hAnsi="Symbol"/>
          <w:sz w:val="22"/>
        </w:rPr>
      </w:pPr>
      <w:bookmarkStart w:name=" enhancement of skills sets when workin" w:id="2592"/>
      <w:bookmarkEnd w:id="2592"/>
      <w:r>
        <w:rPr/>
      </w:r>
      <w:bookmarkStart w:name=" enhancement of skills sets when workin" w:id="2593"/>
      <w:bookmarkEnd w:id="2593"/>
      <w:r>
        <w:rPr>
          <w:sz w:val="22"/>
        </w:rPr>
        <w:t>enhan</w:t>
      </w:r>
      <w:r>
        <w:rPr>
          <w:sz w:val="22"/>
        </w:rPr>
        <w:t>cement of skills sets when working in different areas of</w:t>
      </w:r>
      <w:r>
        <w:rPr>
          <w:spacing w:val="4"/>
          <w:sz w:val="22"/>
        </w:rPr>
        <w:t> </w:t>
      </w:r>
      <w:r>
        <w:rPr>
          <w:sz w:val="22"/>
        </w:rPr>
        <w:t>demand</w:t>
      </w:r>
    </w:p>
    <w:p>
      <w:pPr>
        <w:spacing w:after="0" w:line="240" w:lineRule="auto"/>
        <w:jc w:val="left"/>
        <w:rPr>
          <w:rFonts w:ascii="Symbol" w:hAnsi="Symbol"/>
          <w:sz w:val="22"/>
        </w:rPr>
        <w:sectPr>
          <w:footerReference w:type="default" r:id="rId129"/>
          <w:pgSz w:w="11910" w:h="16840"/>
          <w:pgMar w:footer="2429" w:header="595" w:top="1260" w:bottom="2620" w:left="0" w:right="0"/>
        </w:sectPr>
      </w:pPr>
    </w:p>
    <w:p>
      <w:pPr>
        <w:pStyle w:val="ListParagraph"/>
        <w:numPr>
          <w:ilvl w:val="0"/>
          <w:numId w:val="14"/>
        </w:numPr>
        <w:tabs>
          <w:tab w:pos="2153" w:val="left" w:leader="none"/>
          <w:tab w:pos="2154" w:val="left" w:leader="none"/>
        </w:tabs>
        <w:spacing w:line="240" w:lineRule="auto" w:before="177" w:after="0"/>
        <w:ind w:left="2153" w:right="0" w:hanging="355"/>
        <w:jc w:val="left"/>
        <w:rPr>
          <w:rFonts w:ascii="Symbol" w:hAnsi="Symbol"/>
          <w:sz w:val="22"/>
        </w:rPr>
      </w:pPr>
      <w:bookmarkStart w:name=" " w:id="2594"/>
      <w:bookmarkEnd w:id="2594"/>
      <w:r>
        <w:rPr/>
      </w:r>
      <w:bookmarkStart w:name="3.6 Enablers for initiating or growing F" w:id="2595"/>
      <w:bookmarkEnd w:id="2595"/>
      <w:r>
        <w:rPr/>
      </w:r>
      <w:bookmarkStart w:name="This section of the report draws togethe" w:id="2596"/>
      <w:bookmarkEnd w:id="2596"/>
      <w:r>
        <w:rPr/>
      </w:r>
      <w:bookmarkStart w:name="_bookmark30" w:id="2597"/>
      <w:bookmarkEnd w:id="2597"/>
      <w:r>
        <w:rPr/>
      </w:r>
      <w:bookmarkStart w:name="Span" w:id="2598"/>
      <w:bookmarkEnd w:id="2598"/>
      <w:r>
        <w:rPr/>
      </w:r>
      <w:bookmarkStart w:name=" the ability to build and expand their " w:id="2599"/>
      <w:bookmarkEnd w:id="2599"/>
      <w:r>
        <w:rPr/>
      </w:r>
      <w:bookmarkStart w:name=" the ability to build and expand their " w:id="2600"/>
      <w:bookmarkEnd w:id="2600"/>
      <w:r>
        <w:rPr>
          <w:sz w:val="22"/>
        </w:rPr>
        <w:t>t</w:t>
      </w:r>
      <w:r>
        <w:rPr>
          <w:sz w:val="22"/>
        </w:rPr>
        <w:t>he ability to build and expand their networking skills (outside their current</w:t>
      </w:r>
      <w:r>
        <w:rPr>
          <w:spacing w:val="-15"/>
          <w:sz w:val="22"/>
        </w:rPr>
        <w:t> </w:t>
      </w:r>
      <w:r>
        <w:rPr>
          <w:sz w:val="22"/>
        </w:rPr>
        <w:t>networks)</w:t>
      </w:r>
    </w:p>
    <w:p>
      <w:pPr>
        <w:pStyle w:val="ListParagraph"/>
        <w:numPr>
          <w:ilvl w:val="0"/>
          <w:numId w:val="14"/>
        </w:numPr>
        <w:tabs>
          <w:tab w:pos="2153" w:val="left" w:leader="none"/>
          <w:tab w:pos="2154" w:val="left" w:leader="none"/>
        </w:tabs>
        <w:spacing w:line="240" w:lineRule="auto" w:before="35" w:after="0"/>
        <w:ind w:left="2153" w:right="0" w:hanging="355"/>
        <w:jc w:val="left"/>
        <w:rPr>
          <w:rFonts w:ascii="Symbol" w:hAnsi="Symbol"/>
          <w:sz w:val="22"/>
        </w:rPr>
      </w:pPr>
      <w:bookmarkStart w:name=" enhanced two-ways understanding betwee" w:id="2601"/>
      <w:bookmarkEnd w:id="2601"/>
      <w:r>
        <w:rPr/>
      </w:r>
      <w:bookmarkStart w:name=" enhanced two-ways understanding betwee" w:id="2602"/>
      <w:bookmarkEnd w:id="2602"/>
      <w:r>
        <w:rPr>
          <w:sz w:val="22"/>
        </w:rPr>
        <w:t>e</w:t>
      </w:r>
      <w:r>
        <w:rPr>
          <w:sz w:val="22"/>
        </w:rPr>
        <w:t>nhanced two-ways understanding between the</w:t>
      </w:r>
      <w:r>
        <w:rPr>
          <w:spacing w:val="-1"/>
          <w:sz w:val="22"/>
        </w:rPr>
        <w:t> </w:t>
      </w:r>
      <w:r>
        <w:rPr>
          <w:sz w:val="22"/>
        </w:rPr>
        <w:t>partners</w:t>
      </w:r>
    </w:p>
    <w:p>
      <w:pPr>
        <w:pStyle w:val="ListParagraph"/>
        <w:numPr>
          <w:ilvl w:val="0"/>
          <w:numId w:val="14"/>
        </w:numPr>
        <w:tabs>
          <w:tab w:pos="2153" w:val="left" w:leader="none"/>
          <w:tab w:pos="2154" w:val="left" w:leader="none"/>
        </w:tabs>
        <w:spacing w:line="240" w:lineRule="auto" w:before="38" w:after="0"/>
        <w:ind w:left="2153" w:right="0" w:hanging="355"/>
        <w:jc w:val="left"/>
        <w:rPr>
          <w:rFonts w:ascii="Symbol" w:hAnsi="Symbol"/>
          <w:sz w:val="22"/>
        </w:rPr>
      </w:pPr>
      <w:bookmarkStart w:name=" further skills in understanding intell" w:id="2603"/>
      <w:bookmarkEnd w:id="2603"/>
      <w:r>
        <w:rPr/>
      </w:r>
      <w:bookmarkStart w:name=" further skills in understanding intell" w:id="2604"/>
      <w:bookmarkEnd w:id="2604"/>
      <w:r>
        <w:rPr>
          <w:sz w:val="22"/>
        </w:rPr>
        <w:t>f</w:t>
      </w:r>
      <w:r>
        <w:rPr>
          <w:sz w:val="22"/>
        </w:rPr>
        <w:t>urther skills in understanding intellectual property</w:t>
      </w:r>
      <w:r>
        <w:rPr>
          <w:spacing w:val="-6"/>
          <w:sz w:val="22"/>
        </w:rPr>
        <w:t> </w:t>
      </w:r>
      <w:r>
        <w:rPr>
          <w:sz w:val="22"/>
        </w:rPr>
        <w:t>issues.</w:t>
      </w:r>
    </w:p>
    <w:p>
      <w:pPr>
        <w:pStyle w:val="Heading5"/>
        <w:spacing w:before="77"/>
      </w:pPr>
      <w:r>
        <w:rPr/>
        <w:drawing>
          <wp:anchor distT="0" distB="0" distL="0" distR="0" allowOverlap="1" layoutInCell="1" locked="0" behindDoc="0" simplePos="0" relativeHeight="4312">
            <wp:simplePos x="0" y="0"/>
            <wp:positionH relativeFrom="page">
              <wp:posOffset>917447</wp:posOffset>
            </wp:positionH>
            <wp:positionV relativeFrom="paragraph">
              <wp:posOffset>78814</wp:posOffset>
            </wp:positionV>
            <wp:extent cx="331470" cy="118109"/>
            <wp:effectExtent l="0" t="0" r="0" b="0"/>
            <wp:wrapNone/>
            <wp:docPr id="123" name="image71.png" descr=""/>
            <wp:cNvGraphicFramePr>
              <a:graphicFrameLocks noChangeAspect="1"/>
            </wp:cNvGraphicFramePr>
            <a:graphic>
              <a:graphicData uri="http://schemas.openxmlformats.org/drawingml/2006/picture">
                <pic:pic>
                  <pic:nvPicPr>
                    <pic:cNvPr id="124" name="image71.png"/>
                    <pic:cNvPicPr/>
                  </pic:nvPicPr>
                  <pic:blipFill>
                    <a:blip r:embed="rId133" cstate="print"/>
                    <a:stretch>
                      <a:fillRect/>
                    </a:stretch>
                  </pic:blipFill>
                  <pic:spPr>
                    <a:xfrm>
                      <a:off x="0" y="0"/>
                      <a:ext cx="331470" cy="118109"/>
                    </a:xfrm>
                    <a:prstGeom prst="rect">
                      <a:avLst/>
                    </a:prstGeom>
                  </pic:spPr>
                </pic:pic>
              </a:graphicData>
            </a:graphic>
          </wp:anchor>
        </w:drawing>
      </w:r>
      <w:bookmarkStart w:name=" Organisation or community benefits of F" w:id="2605"/>
      <w:bookmarkEnd w:id="2605"/>
      <w:r>
        <w:rPr>
          <w:b w:val="0"/>
        </w:rPr>
      </w:r>
      <w:r>
        <w:rPr/>
        <w:t>Organisation or community benefits of FfS</w:t>
      </w:r>
    </w:p>
    <w:p>
      <w:pPr>
        <w:pStyle w:val="BodyText"/>
        <w:spacing w:line="276" w:lineRule="auto" w:before="120"/>
        <w:ind w:left="1440" w:right="1376"/>
      </w:pPr>
      <w:bookmarkStart w:name="FfS income was reported to benefit the b" w:id="2606"/>
      <w:bookmarkEnd w:id="2606"/>
      <w:r>
        <w:rPr/>
      </w:r>
      <w:r>
        <w:rPr/>
        <w:t>FfS income was reported to benefit the broader community beyond the ranger program. Such benefits include:</w:t>
      </w:r>
    </w:p>
    <w:p>
      <w:pPr>
        <w:pStyle w:val="ListParagraph"/>
        <w:numPr>
          <w:ilvl w:val="0"/>
          <w:numId w:val="14"/>
        </w:numPr>
        <w:tabs>
          <w:tab w:pos="2153" w:val="left" w:leader="none"/>
          <w:tab w:pos="2154" w:val="left" w:leader="none"/>
        </w:tabs>
        <w:spacing w:line="273" w:lineRule="auto" w:before="118" w:after="0"/>
        <w:ind w:left="2153" w:right="689" w:hanging="355"/>
        <w:jc w:val="left"/>
        <w:rPr>
          <w:rFonts w:ascii="Symbol" w:hAnsi="Symbol"/>
          <w:sz w:val="22"/>
        </w:rPr>
      </w:pPr>
      <w:bookmarkStart w:name=" supporting community members and Tradi" w:id="2607"/>
      <w:bookmarkEnd w:id="2607"/>
      <w:r>
        <w:rPr/>
      </w:r>
      <w:bookmarkStart w:name=" supporting community members and Tradi" w:id="2608"/>
      <w:bookmarkEnd w:id="2608"/>
      <w:r>
        <w:rPr>
          <w:sz w:val="22"/>
        </w:rPr>
        <w:t>s</w:t>
      </w:r>
      <w:r>
        <w:rPr>
          <w:sz w:val="22"/>
        </w:rPr>
        <w:t>upporting community members and Traditional Owners getting back on country. This means more young people see the importance of this and do</w:t>
      </w:r>
      <w:r>
        <w:rPr>
          <w:spacing w:val="-9"/>
          <w:sz w:val="22"/>
        </w:rPr>
        <w:t> </w:t>
      </w:r>
      <w:r>
        <w:rPr>
          <w:sz w:val="22"/>
        </w:rPr>
        <w:t>likewise</w:t>
      </w:r>
    </w:p>
    <w:p>
      <w:pPr>
        <w:pStyle w:val="ListParagraph"/>
        <w:numPr>
          <w:ilvl w:val="0"/>
          <w:numId w:val="14"/>
        </w:numPr>
        <w:tabs>
          <w:tab w:pos="2153" w:val="left" w:leader="none"/>
          <w:tab w:pos="2154" w:val="left" w:leader="none"/>
        </w:tabs>
        <w:spacing w:line="240" w:lineRule="auto" w:before="2" w:after="0"/>
        <w:ind w:left="2153" w:right="0" w:hanging="355"/>
        <w:jc w:val="left"/>
        <w:rPr>
          <w:rFonts w:ascii="Symbol" w:hAnsi="Symbol"/>
          <w:sz w:val="22"/>
        </w:rPr>
      </w:pPr>
      <w:bookmarkStart w:name=" supporting mental health patients to u" w:id="2609"/>
      <w:bookmarkEnd w:id="2609"/>
      <w:r>
        <w:rPr/>
      </w:r>
      <w:bookmarkStart w:name=" supporting mental health patients to u" w:id="2610"/>
      <w:bookmarkEnd w:id="2610"/>
      <w:r>
        <w:rPr>
          <w:sz w:val="22"/>
        </w:rPr>
        <w:t>s</w:t>
      </w:r>
      <w:r>
        <w:rPr>
          <w:sz w:val="22"/>
        </w:rPr>
        <w:t>upporting mental health patients to undertake cultural</w:t>
      </w:r>
      <w:r>
        <w:rPr>
          <w:spacing w:val="-24"/>
          <w:sz w:val="22"/>
        </w:rPr>
        <w:t> </w:t>
      </w:r>
      <w:r>
        <w:rPr>
          <w:sz w:val="22"/>
        </w:rPr>
        <w:t>activity</w:t>
      </w:r>
    </w:p>
    <w:p>
      <w:pPr>
        <w:pStyle w:val="ListParagraph"/>
        <w:numPr>
          <w:ilvl w:val="0"/>
          <w:numId w:val="14"/>
        </w:numPr>
        <w:tabs>
          <w:tab w:pos="2153" w:val="left" w:leader="none"/>
          <w:tab w:pos="2154" w:val="left" w:leader="none"/>
        </w:tabs>
        <w:spacing w:line="240" w:lineRule="auto" w:before="35" w:after="0"/>
        <w:ind w:left="2153" w:right="0" w:hanging="355"/>
        <w:jc w:val="left"/>
        <w:rPr>
          <w:rFonts w:ascii="Symbol" w:hAnsi="Symbol"/>
          <w:sz w:val="22"/>
        </w:rPr>
      </w:pPr>
      <w:bookmarkStart w:name=" Financially supporting community membe" w:id="2611"/>
      <w:bookmarkEnd w:id="2611"/>
      <w:r>
        <w:rPr/>
      </w:r>
      <w:bookmarkStart w:name=" Financially supporting community membe" w:id="2612"/>
      <w:bookmarkEnd w:id="2612"/>
      <w:r>
        <w:rPr>
          <w:sz w:val="22"/>
        </w:rPr>
        <w:t>F</w:t>
      </w:r>
      <w:r>
        <w:rPr>
          <w:sz w:val="22"/>
        </w:rPr>
        <w:t>inancially supporting community members to attend</w:t>
      </w:r>
      <w:r>
        <w:rPr>
          <w:spacing w:val="-19"/>
          <w:sz w:val="22"/>
        </w:rPr>
        <w:t> </w:t>
      </w:r>
      <w:r>
        <w:rPr>
          <w:sz w:val="22"/>
        </w:rPr>
        <w:t>funerals</w:t>
      </w:r>
    </w:p>
    <w:p>
      <w:pPr>
        <w:pStyle w:val="ListParagraph"/>
        <w:numPr>
          <w:ilvl w:val="0"/>
          <w:numId w:val="14"/>
        </w:numPr>
        <w:tabs>
          <w:tab w:pos="2153" w:val="left" w:leader="none"/>
          <w:tab w:pos="2154" w:val="left" w:leader="none"/>
        </w:tabs>
        <w:spacing w:line="271" w:lineRule="auto" w:before="38" w:after="0"/>
        <w:ind w:left="2153" w:right="1352" w:hanging="355"/>
        <w:jc w:val="left"/>
        <w:rPr>
          <w:rFonts w:ascii="Symbol" w:hAnsi="Symbol"/>
          <w:sz w:val="22"/>
        </w:rPr>
      </w:pPr>
      <w:bookmarkStart w:name=" investing in casual work in the commun" w:id="2613"/>
      <w:bookmarkEnd w:id="2613"/>
      <w:r>
        <w:rPr/>
      </w:r>
      <w:bookmarkStart w:name=" investing in casual work in the commun" w:id="2614"/>
      <w:bookmarkEnd w:id="2614"/>
      <w:r>
        <w:rPr>
          <w:sz w:val="22"/>
        </w:rPr>
        <w:t>i</w:t>
      </w:r>
      <w:r>
        <w:rPr>
          <w:sz w:val="22"/>
        </w:rPr>
        <w:t>nvesting in casual work in the community to beautify the amenities for tourists passing through</w:t>
      </w:r>
    </w:p>
    <w:p>
      <w:pPr>
        <w:pStyle w:val="ListParagraph"/>
        <w:numPr>
          <w:ilvl w:val="0"/>
          <w:numId w:val="14"/>
        </w:numPr>
        <w:tabs>
          <w:tab w:pos="2153" w:val="left" w:leader="none"/>
          <w:tab w:pos="2154" w:val="left" w:leader="none"/>
        </w:tabs>
        <w:spacing w:line="240" w:lineRule="auto" w:before="5" w:after="0"/>
        <w:ind w:left="2153" w:right="0" w:hanging="355"/>
        <w:jc w:val="left"/>
        <w:rPr>
          <w:rFonts w:ascii="Symbol" w:hAnsi="Symbol"/>
          <w:sz w:val="22"/>
        </w:rPr>
      </w:pPr>
      <w:bookmarkStart w:name=" rangers are seen as role models for me" w:id="2615"/>
      <w:bookmarkEnd w:id="2615"/>
      <w:r>
        <w:rPr/>
      </w:r>
      <w:bookmarkStart w:name=" rangers are seen as role models for me" w:id="2616"/>
      <w:bookmarkEnd w:id="2616"/>
      <w:r>
        <w:rPr>
          <w:sz w:val="22"/>
        </w:rPr>
        <w:t>r</w:t>
      </w:r>
      <w:r>
        <w:rPr>
          <w:sz w:val="22"/>
        </w:rPr>
        <w:t>angers are seen as role models for members of the</w:t>
      </w:r>
      <w:r>
        <w:rPr>
          <w:spacing w:val="-12"/>
          <w:sz w:val="22"/>
        </w:rPr>
        <w:t> </w:t>
      </w:r>
      <w:r>
        <w:rPr>
          <w:sz w:val="22"/>
        </w:rPr>
        <w:t>community.</w:t>
      </w:r>
    </w:p>
    <w:p>
      <w:pPr>
        <w:pStyle w:val="BodyText"/>
        <w:spacing w:before="3"/>
        <w:rPr>
          <w:sz w:val="16"/>
        </w:rPr>
      </w:pPr>
    </w:p>
    <w:p>
      <w:pPr>
        <w:pStyle w:val="Heading5"/>
        <w:spacing w:before="92"/>
        <w:ind w:left="2292"/>
      </w:pPr>
      <w:r>
        <w:rPr/>
        <w:drawing>
          <wp:anchor distT="0" distB="0" distL="0" distR="0" allowOverlap="1" layoutInCell="1" locked="0" behindDoc="0" simplePos="0" relativeHeight="4336">
            <wp:simplePos x="0" y="0"/>
            <wp:positionH relativeFrom="page">
              <wp:posOffset>1001267</wp:posOffset>
            </wp:positionH>
            <wp:positionV relativeFrom="paragraph">
              <wp:posOffset>87958</wp:posOffset>
            </wp:positionV>
            <wp:extent cx="332994" cy="118109"/>
            <wp:effectExtent l="0" t="0" r="0" b="0"/>
            <wp:wrapNone/>
            <wp:docPr id="125" name="image72.png" descr=""/>
            <wp:cNvGraphicFramePr>
              <a:graphicFrameLocks noChangeAspect="1"/>
            </wp:cNvGraphicFramePr>
            <a:graphic>
              <a:graphicData uri="http://schemas.openxmlformats.org/drawingml/2006/picture">
                <pic:pic>
                  <pic:nvPicPr>
                    <pic:cNvPr id="126" name="image72.png"/>
                    <pic:cNvPicPr/>
                  </pic:nvPicPr>
                  <pic:blipFill>
                    <a:blip r:embed="rId134" cstate="print"/>
                    <a:stretch>
                      <a:fillRect/>
                    </a:stretch>
                  </pic:blipFill>
                  <pic:spPr>
                    <a:xfrm>
                      <a:off x="0" y="0"/>
                      <a:ext cx="332994" cy="118109"/>
                    </a:xfrm>
                    <a:prstGeom prst="rect">
                      <a:avLst/>
                    </a:prstGeom>
                  </pic:spPr>
                </pic:pic>
              </a:graphicData>
            </a:graphic>
          </wp:anchor>
        </w:drawing>
      </w:r>
      <w:bookmarkStart w:name=" Organisational and partner benefits of " w:id="2617"/>
      <w:bookmarkEnd w:id="2617"/>
      <w:r>
        <w:rPr>
          <w:b w:val="0"/>
        </w:rPr>
      </w:r>
      <w:r>
        <w:rPr/>
        <w:t>Organisational and partner benefits of FfS</w:t>
      </w:r>
    </w:p>
    <w:p>
      <w:pPr>
        <w:pStyle w:val="BodyText"/>
        <w:spacing w:line="276" w:lineRule="auto" w:before="120"/>
        <w:ind w:left="1440" w:right="1119"/>
      </w:pPr>
      <w:bookmarkStart w:name="ILSM organisations reported the benefit " w:id="2618"/>
      <w:bookmarkEnd w:id="2618"/>
      <w:r>
        <w:rPr/>
      </w:r>
      <w:r>
        <w:rPr/>
        <w:t>ILSM organisations reported the benefit of the FfS was the changes in how their partners regard them. The ILSM organisations reputation with their partners improved because there is:</w:t>
      </w:r>
    </w:p>
    <w:p>
      <w:pPr>
        <w:pStyle w:val="ListParagraph"/>
        <w:numPr>
          <w:ilvl w:val="0"/>
          <w:numId w:val="14"/>
        </w:numPr>
        <w:tabs>
          <w:tab w:pos="2153" w:val="left" w:leader="none"/>
          <w:tab w:pos="2154" w:val="left" w:leader="none"/>
        </w:tabs>
        <w:spacing w:line="268" w:lineRule="exact" w:before="0" w:after="0"/>
        <w:ind w:left="2153" w:right="0" w:hanging="355"/>
        <w:jc w:val="left"/>
        <w:rPr>
          <w:rFonts w:ascii="Symbol" w:hAnsi="Symbol"/>
          <w:sz w:val="22"/>
        </w:rPr>
      </w:pPr>
      <w:bookmarkStart w:name=" increased visibility of the ranger gro" w:id="2619"/>
      <w:bookmarkEnd w:id="2619"/>
      <w:r>
        <w:rPr/>
      </w:r>
      <w:bookmarkStart w:name=" increased visibility of the ranger gro" w:id="2620"/>
      <w:bookmarkEnd w:id="2620"/>
      <w:r>
        <w:rPr>
          <w:sz w:val="22"/>
        </w:rPr>
        <w:t>i</w:t>
      </w:r>
      <w:r>
        <w:rPr>
          <w:sz w:val="22"/>
        </w:rPr>
        <w:t>ncreased visibility of the ranger group organisation in the corporate and government</w:t>
      </w:r>
      <w:r>
        <w:rPr>
          <w:spacing w:val="-20"/>
          <w:sz w:val="22"/>
        </w:rPr>
        <w:t> </w:t>
      </w:r>
      <w:r>
        <w:rPr>
          <w:sz w:val="22"/>
        </w:rPr>
        <w:t>sectors</w:t>
      </w:r>
    </w:p>
    <w:p>
      <w:pPr>
        <w:pStyle w:val="ListParagraph"/>
        <w:numPr>
          <w:ilvl w:val="0"/>
          <w:numId w:val="14"/>
        </w:numPr>
        <w:tabs>
          <w:tab w:pos="2153" w:val="left" w:leader="none"/>
          <w:tab w:pos="2154" w:val="left" w:leader="none"/>
        </w:tabs>
        <w:spacing w:line="240" w:lineRule="auto" w:before="37" w:after="0"/>
        <w:ind w:left="2153" w:right="0" w:hanging="355"/>
        <w:jc w:val="left"/>
        <w:rPr>
          <w:rFonts w:ascii="Symbol" w:hAnsi="Symbol"/>
          <w:sz w:val="22"/>
        </w:rPr>
      </w:pPr>
      <w:bookmarkStart w:name=" enhanced reputation of the organisatio" w:id="2621"/>
      <w:bookmarkEnd w:id="2621"/>
      <w:r>
        <w:rPr/>
      </w:r>
      <w:bookmarkStart w:name=" enhanced reputation of the organisatio" w:id="2622"/>
      <w:bookmarkEnd w:id="2622"/>
      <w:r>
        <w:rPr>
          <w:sz w:val="22"/>
        </w:rPr>
        <w:t>e</w:t>
      </w:r>
      <w:r>
        <w:rPr>
          <w:sz w:val="22"/>
        </w:rPr>
        <w:t>nhanced reputation of the organisation to deliver a quality</w:t>
      </w:r>
      <w:r>
        <w:rPr>
          <w:spacing w:val="-10"/>
          <w:sz w:val="22"/>
        </w:rPr>
        <w:t> </w:t>
      </w:r>
      <w:r>
        <w:rPr>
          <w:sz w:val="22"/>
        </w:rPr>
        <w:t>product/outcome</w:t>
      </w:r>
    </w:p>
    <w:p>
      <w:pPr>
        <w:pStyle w:val="ListParagraph"/>
        <w:numPr>
          <w:ilvl w:val="0"/>
          <w:numId w:val="14"/>
        </w:numPr>
        <w:tabs>
          <w:tab w:pos="2153" w:val="left" w:leader="none"/>
          <w:tab w:pos="2154" w:val="left" w:leader="none"/>
        </w:tabs>
        <w:spacing w:line="240" w:lineRule="auto" w:before="35" w:after="0"/>
        <w:ind w:left="2153" w:right="0" w:hanging="355"/>
        <w:jc w:val="left"/>
        <w:rPr>
          <w:rFonts w:ascii="Symbol" w:hAnsi="Symbol"/>
          <w:sz w:val="22"/>
        </w:rPr>
      </w:pPr>
      <w:bookmarkStart w:name=" enhanced reputation of the skills of t" w:id="2623"/>
      <w:bookmarkEnd w:id="2623"/>
      <w:r>
        <w:rPr/>
      </w:r>
      <w:bookmarkStart w:name=" enhanced reputation of the skills of t" w:id="2624"/>
      <w:bookmarkEnd w:id="2624"/>
      <w:r>
        <w:rPr>
          <w:sz w:val="22"/>
        </w:rPr>
        <w:t>e</w:t>
      </w:r>
      <w:r>
        <w:rPr>
          <w:sz w:val="22"/>
        </w:rPr>
        <w:t>nhanced reputation of the skills of the ranger</w:t>
      </w:r>
      <w:r>
        <w:rPr>
          <w:spacing w:val="-2"/>
          <w:sz w:val="22"/>
        </w:rPr>
        <w:t> </w:t>
      </w:r>
      <w:r>
        <w:rPr>
          <w:sz w:val="22"/>
        </w:rPr>
        <w:t>group</w:t>
      </w:r>
    </w:p>
    <w:p>
      <w:pPr>
        <w:pStyle w:val="ListParagraph"/>
        <w:numPr>
          <w:ilvl w:val="0"/>
          <w:numId w:val="14"/>
        </w:numPr>
        <w:tabs>
          <w:tab w:pos="2153" w:val="left" w:leader="none"/>
          <w:tab w:pos="2154" w:val="left" w:leader="none"/>
        </w:tabs>
        <w:spacing w:line="273" w:lineRule="auto" w:before="36" w:after="0"/>
        <w:ind w:left="2153" w:right="845" w:hanging="355"/>
        <w:jc w:val="left"/>
        <w:rPr>
          <w:rFonts w:ascii="Symbol" w:hAnsi="Symbol"/>
          <w:sz w:val="22"/>
        </w:rPr>
      </w:pPr>
      <w:bookmarkStart w:name=" higher profile and enhanced reputation" w:id="2625"/>
      <w:bookmarkEnd w:id="2625"/>
      <w:r>
        <w:rPr/>
      </w:r>
      <w:bookmarkStart w:name=" higher profile and enhanced reputation" w:id="2626"/>
      <w:bookmarkEnd w:id="2626"/>
      <w:r>
        <w:rPr>
          <w:sz w:val="22"/>
        </w:rPr>
        <w:t>h</w:t>
      </w:r>
      <w:r>
        <w:rPr>
          <w:sz w:val="22"/>
        </w:rPr>
        <w:t>igher profile and enhanced reputation in the local community as more jobs and income are generated</w:t>
      </w:r>
    </w:p>
    <w:p>
      <w:pPr>
        <w:pStyle w:val="ListParagraph"/>
        <w:numPr>
          <w:ilvl w:val="0"/>
          <w:numId w:val="14"/>
        </w:numPr>
        <w:tabs>
          <w:tab w:pos="2153" w:val="left" w:leader="none"/>
          <w:tab w:pos="2154" w:val="left" w:leader="none"/>
        </w:tabs>
        <w:spacing w:line="271" w:lineRule="auto" w:before="2" w:after="0"/>
        <w:ind w:left="2153" w:right="1338" w:hanging="355"/>
        <w:jc w:val="left"/>
        <w:rPr>
          <w:rFonts w:ascii="Symbol" w:hAnsi="Symbol"/>
          <w:sz w:val="22"/>
        </w:rPr>
      </w:pPr>
      <w:bookmarkStart w:name=" greater engagement between government," w:id="2627"/>
      <w:bookmarkEnd w:id="2627"/>
      <w:r>
        <w:rPr/>
      </w:r>
      <w:bookmarkStart w:name=" greater engagement between government," w:id="2628"/>
      <w:bookmarkEnd w:id="2628"/>
      <w:r>
        <w:rPr>
          <w:sz w:val="22"/>
        </w:rPr>
        <w:t>g</w:t>
      </w:r>
      <w:r>
        <w:rPr>
          <w:sz w:val="22"/>
        </w:rPr>
        <w:t>reater engagement between government, corporate partners and Traditional Owners, generating sustainable, meaningful</w:t>
      </w:r>
      <w:r>
        <w:rPr>
          <w:spacing w:val="-5"/>
          <w:sz w:val="22"/>
        </w:rPr>
        <w:t> </w:t>
      </w:r>
      <w:r>
        <w:rPr>
          <w:sz w:val="22"/>
        </w:rPr>
        <w:t>relationships.</w:t>
      </w:r>
    </w:p>
    <w:p>
      <w:pPr>
        <w:pStyle w:val="BodyText"/>
        <w:spacing w:line="276" w:lineRule="auto" w:before="127"/>
        <w:ind w:left="1440" w:right="1303"/>
      </w:pPr>
      <w:bookmarkStart w:name="ILSM organisations also reported a numbe" w:id="2629"/>
      <w:bookmarkEnd w:id="2629"/>
      <w:r>
        <w:rPr/>
      </w:r>
      <w:r>
        <w:rPr/>
        <w:t>ILSM organisations also reported a number of benefits for their FfS partners from working with rangers including:</w:t>
      </w:r>
    </w:p>
    <w:p>
      <w:pPr>
        <w:pStyle w:val="ListParagraph"/>
        <w:numPr>
          <w:ilvl w:val="0"/>
          <w:numId w:val="14"/>
        </w:numPr>
        <w:tabs>
          <w:tab w:pos="2153" w:val="left" w:leader="none"/>
          <w:tab w:pos="2154" w:val="left" w:leader="none"/>
        </w:tabs>
        <w:spacing w:line="271" w:lineRule="auto" w:before="119" w:after="0"/>
        <w:ind w:left="2153" w:right="1530" w:hanging="355"/>
        <w:jc w:val="left"/>
        <w:rPr>
          <w:rFonts w:ascii="Symbol" w:hAnsi="Symbol"/>
          <w:sz w:val="22"/>
        </w:rPr>
      </w:pPr>
      <w:bookmarkStart w:name=" cost effectiveness, as work done on co" w:id="2630"/>
      <w:bookmarkEnd w:id="2630"/>
      <w:r>
        <w:rPr/>
      </w:r>
      <w:bookmarkStart w:name=" cost effectiveness, as work done on co" w:id="2631"/>
      <w:bookmarkEnd w:id="2631"/>
      <w:r>
        <w:rPr>
          <w:sz w:val="22"/>
        </w:rPr>
        <w:t>cost</w:t>
      </w:r>
      <w:r>
        <w:rPr>
          <w:sz w:val="22"/>
        </w:rPr>
        <w:t> effectiveness, as work done on country is cheaper than bringing in outside staff, especially in remote</w:t>
      </w:r>
      <w:r>
        <w:rPr>
          <w:spacing w:val="-3"/>
          <w:sz w:val="22"/>
        </w:rPr>
        <w:t> </w:t>
      </w:r>
      <w:r>
        <w:rPr>
          <w:sz w:val="22"/>
        </w:rPr>
        <w:t>areas</w:t>
      </w:r>
    </w:p>
    <w:p>
      <w:pPr>
        <w:pStyle w:val="ListParagraph"/>
        <w:numPr>
          <w:ilvl w:val="0"/>
          <w:numId w:val="14"/>
        </w:numPr>
        <w:tabs>
          <w:tab w:pos="2153" w:val="left" w:leader="none"/>
          <w:tab w:pos="2154" w:val="left" w:leader="none"/>
        </w:tabs>
        <w:spacing w:line="240" w:lineRule="auto" w:before="7" w:after="0"/>
        <w:ind w:left="2153" w:right="0" w:hanging="355"/>
        <w:jc w:val="left"/>
        <w:rPr>
          <w:rFonts w:ascii="Symbol" w:hAnsi="Symbol"/>
          <w:sz w:val="22"/>
        </w:rPr>
      </w:pPr>
      <w:bookmarkStart w:name=" greater two-ways learning  " w:id="2632"/>
      <w:bookmarkEnd w:id="2632"/>
      <w:r>
        <w:rPr/>
      </w:r>
      <w:bookmarkStart w:name=" greater two-ways learning  " w:id="2633"/>
      <w:bookmarkEnd w:id="2633"/>
      <w:r>
        <w:rPr>
          <w:sz w:val="22"/>
        </w:rPr>
        <w:t>g</w:t>
      </w:r>
      <w:r>
        <w:rPr>
          <w:sz w:val="22"/>
        </w:rPr>
        <w:t>reater two-ways</w:t>
      </w:r>
      <w:r>
        <w:rPr>
          <w:spacing w:val="-1"/>
          <w:sz w:val="22"/>
        </w:rPr>
        <w:t> </w:t>
      </w:r>
      <w:r>
        <w:rPr>
          <w:sz w:val="22"/>
        </w:rPr>
        <w:t>learning</w:t>
      </w:r>
    </w:p>
    <w:p>
      <w:pPr>
        <w:pStyle w:val="ListParagraph"/>
        <w:numPr>
          <w:ilvl w:val="0"/>
          <w:numId w:val="14"/>
        </w:numPr>
        <w:tabs>
          <w:tab w:pos="2153" w:val="left" w:leader="none"/>
          <w:tab w:pos="2154" w:val="left" w:leader="none"/>
        </w:tabs>
        <w:spacing w:line="240" w:lineRule="auto" w:before="36" w:after="0"/>
        <w:ind w:left="2153" w:right="0" w:hanging="355"/>
        <w:jc w:val="left"/>
        <w:rPr>
          <w:rFonts w:ascii="Symbol" w:hAnsi="Symbol"/>
          <w:sz w:val="22"/>
        </w:rPr>
      </w:pPr>
      <w:bookmarkStart w:name=" greater contact with Traditional Owner" w:id="2634"/>
      <w:bookmarkEnd w:id="2634"/>
      <w:r>
        <w:rPr/>
      </w:r>
      <w:bookmarkStart w:name=" greater contact with Traditional Owner" w:id="2635"/>
      <w:bookmarkEnd w:id="2635"/>
      <w:r>
        <w:rPr>
          <w:sz w:val="22"/>
        </w:rPr>
        <w:t>g</w:t>
      </w:r>
      <w:r>
        <w:rPr>
          <w:sz w:val="22"/>
        </w:rPr>
        <w:t>reater contact with Traditional Owners and enhanced relationships as a</w:t>
      </w:r>
      <w:r>
        <w:rPr>
          <w:spacing w:val="-11"/>
          <w:sz w:val="22"/>
        </w:rPr>
        <w:t> </w:t>
      </w:r>
      <w:r>
        <w:rPr>
          <w:sz w:val="22"/>
        </w:rPr>
        <w:t>result</w:t>
      </w:r>
    </w:p>
    <w:p>
      <w:pPr>
        <w:pStyle w:val="ListParagraph"/>
        <w:numPr>
          <w:ilvl w:val="0"/>
          <w:numId w:val="14"/>
        </w:numPr>
        <w:tabs>
          <w:tab w:pos="2153" w:val="left" w:leader="none"/>
          <w:tab w:pos="2154" w:val="left" w:leader="none"/>
        </w:tabs>
        <w:spacing w:line="273" w:lineRule="auto" w:before="35" w:after="0"/>
        <w:ind w:left="2153" w:right="1177" w:hanging="355"/>
        <w:jc w:val="left"/>
        <w:rPr>
          <w:rFonts w:ascii="Symbol" w:hAnsi="Symbol"/>
          <w:sz w:val="22"/>
        </w:rPr>
      </w:pPr>
      <w:bookmarkStart w:name=" higher visibility of rangers’ skills m" w:id="2636"/>
      <w:bookmarkEnd w:id="2636"/>
      <w:r>
        <w:rPr/>
      </w:r>
      <w:bookmarkStart w:name=" higher visibility of rangers’ skills m" w:id="2637"/>
      <w:bookmarkEnd w:id="2637"/>
      <w:r>
        <w:rPr>
          <w:sz w:val="22"/>
        </w:rPr>
        <w:t>h</w:t>
      </w:r>
      <w:r>
        <w:rPr>
          <w:sz w:val="22"/>
        </w:rPr>
        <w:t>igher visibility of rangers’ skills means partners offer employment in their organisations, resulting in better relationships and communication between the ranger group and company/government</w:t>
      </w:r>
      <w:r>
        <w:rPr>
          <w:spacing w:val="-2"/>
          <w:sz w:val="22"/>
        </w:rPr>
        <w:t> </w:t>
      </w:r>
      <w:r>
        <w:rPr>
          <w:sz w:val="22"/>
        </w:rPr>
        <w:t>agency</w:t>
      </w:r>
    </w:p>
    <w:p>
      <w:pPr>
        <w:pStyle w:val="ListParagraph"/>
        <w:numPr>
          <w:ilvl w:val="0"/>
          <w:numId w:val="14"/>
        </w:numPr>
        <w:tabs>
          <w:tab w:pos="2153" w:val="left" w:leader="none"/>
          <w:tab w:pos="2154" w:val="left" w:leader="none"/>
        </w:tabs>
        <w:spacing w:line="273" w:lineRule="auto" w:before="4" w:after="0"/>
        <w:ind w:left="2153" w:right="725" w:hanging="355"/>
        <w:jc w:val="left"/>
        <w:rPr>
          <w:rFonts w:ascii="Symbol" w:hAnsi="Symbol"/>
          <w:sz w:val="22"/>
        </w:rPr>
      </w:pPr>
      <w:bookmarkStart w:name=" sponsorship of community events outsid" w:id="2638"/>
      <w:bookmarkEnd w:id="2638"/>
      <w:r>
        <w:rPr/>
      </w:r>
      <w:bookmarkStart w:name=" sponsorship of community events outsid" w:id="2639"/>
      <w:bookmarkEnd w:id="2639"/>
      <w:r>
        <w:rPr>
          <w:sz w:val="22"/>
        </w:rPr>
        <w:t>s</w:t>
      </w:r>
      <w:r>
        <w:rPr>
          <w:sz w:val="22"/>
        </w:rPr>
        <w:t>ponsorship of community events outside of the royalty system improving the social profile of the corporate partner, e.g. one partner sponsoring the community festival</w:t>
      </w:r>
      <w:r>
        <w:rPr>
          <w:spacing w:val="-14"/>
          <w:sz w:val="22"/>
        </w:rPr>
        <w:t> </w:t>
      </w:r>
      <w:r>
        <w:rPr>
          <w:sz w:val="22"/>
        </w:rPr>
        <w:t>annually</w:t>
      </w:r>
    </w:p>
    <w:p>
      <w:pPr>
        <w:pStyle w:val="ListParagraph"/>
        <w:numPr>
          <w:ilvl w:val="0"/>
          <w:numId w:val="14"/>
        </w:numPr>
        <w:tabs>
          <w:tab w:pos="2153" w:val="left" w:leader="none"/>
          <w:tab w:pos="2154" w:val="left" w:leader="none"/>
        </w:tabs>
        <w:spacing w:line="271" w:lineRule="auto" w:before="2" w:after="0"/>
        <w:ind w:left="2153" w:right="1087" w:hanging="355"/>
        <w:jc w:val="left"/>
        <w:rPr>
          <w:rFonts w:ascii="Symbol" w:hAnsi="Symbol"/>
          <w:sz w:val="22"/>
        </w:rPr>
      </w:pPr>
      <w:bookmarkStart w:name=" greater awareness from the partners of" w:id="2640"/>
      <w:bookmarkEnd w:id="2640"/>
      <w:r>
        <w:rPr/>
      </w:r>
      <w:bookmarkStart w:name=" greater awareness from the partners of" w:id="2641"/>
      <w:bookmarkEnd w:id="2641"/>
      <w:r>
        <w:rPr>
          <w:sz w:val="22"/>
        </w:rPr>
        <w:t>g</w:t>
      </w:r>
      <w:r>
        <w:rPr>
          <w:sz w:val="22"/>
        </w:rPr>
        <w:t>reater awareness from the partners of the corporate social responsibilities of working on country</w:t>
      </w:r>
    </w:p>
    <w:p>
      <w:pPr>
        <w:pStyle w:val="ListParagraph"/>
        <w:numPr>
          <w:ilvl w:val="0"/>
          <w:numId w:val="14"/>
        </w:numPr>
        <w:tabs>
          <w:tab w:pos="2153" w:val="left" w:leader="none"/>
          <w:tab w:pos="2154" w:val="left" w:leader="none"/>
        </w:tabs>
        <w:spacing w:line="240" w:lineRule="auto" w:before="5" w:after="0"/>
        <w:ind w:left="2153" w:right="0" w:hanging="355"/>
        <w:jc w:val="left"/>
        <w:rPr>
          <w:rFonts w:ascii="Symbol" w:hAnsi="Symbol"/>
          <w:sz w:val="22"/>
        </w:rPr>
      </w:pPr>
      <w:bookmarkStart w:name=" greater awareness of the expertise and" w:id="2642"/>
      <w:bookmarkEnd w:id="2642"/>
      <w:r>
        <w:rPr/>
      </w:r>
      <w:bookmarkStart w:name=" greater awareness of the expertise and" w:id="2643"/>
      <w:bookmarkEnd w:id="2643"/>
      <w:r>
        <w:rPr>
          <w:sz w:val="22"/>
        </w:rPr>
        <w:t>g</w:t>
      </w:r>
      <w:r>
        <w:rPr>
          <w:sz w:val="22"/>
        </w:rPr>
        <w:t>reater awareness of the expertise and knowledge base of ranger</w:t>
      </w:r>
      <w:r>
        <w:rPr>
          <w:spacing w:val="-13"/>
          <w:sz w:val="22"/>
        </w:rPr>
        <w:t> </w:t>
      </w:r>
      <w:r>
        <w:rPr>
          <w:sz w:val="22"/>
        </w:rPr>
        <w:t>groups</w:t>
      </w:r>
    </w:p>
    <w:p>
      <w:pPr>
        <w:pStyle w:val="ListParagraph"/>
        <w:numPr>
          <w:ilvl w:val="0"/>
          <w:numId w:val="14"/>
        </w:numPr>
        <w:tabs>
          <w:tab w:pos="2153" w:val="left" w:leader="none"/>
          <w:tab w:pos="2154" w:val="left" w:leader="none"/>
        </w:tabs>
        <w:spacing w:line="240" w:lineRule="auto" w:before="38" w:after="0"/>
        <w:ind w:left="2153" w:right="0" w:hanging="355"/>
        <w:jc w:val="left"/>
        <w:rPr>
          <w:rFonts w:ascii="Symbol" w:hAnsi="Symbol"/>
          <w:sz w:val="22"/>
        </w:rPr>
      </w:pPr>
      <w:bookmarkStart w:name=" greater alignment of FfS work plans on" w:id="2644"/>
      <w:bookmarkEnd w:id="2644"/>
      <w:r>
        <w:rPr/>
      </w:r>
      <w:bookmarkStart w:name=" greater alignment of FfS work plans on" w:id="2645"/>
      <w:bookmarkEnd w:id="2645"/>
      <w:r>
        <w:rPr>
          <w:sz w:val="22"/>
        </w:rPr>
        <w:t>g</w:t>
      </w:r>
      <w:r>
        <w:rPr>
          <w:sz w:val="22"/>
        </w:rPr>
        <w:t>reater alignment of FfS work plans on country resulting in mutually beneficial</w:t>
      </w:r>
      <w:r>
        <w:rPr>
          <w:spacing w:val="-8"/>
          <w:sz w:val="22"/>
        </w:rPr>
        <w:t> </w:t>
      </w:r>
      <w:r>
        <w:rPr>
          <w:sz w:val="22"/>
        </w:rPr>
        <w:t>outcomes.</w:t>
      </w:r>
    </w:p>
    <w:p>
      <w:pPr>
        <w:spacing w:after="0" w:line="240" w:lineRule="auto"/>
        <w:jc w:val="left"/>
        <w:rPr>
          <w:rFonts w:ascii="Symbol" w:hAnsi="Symbol"/>
          <w:sz w:val="22"/>
        </w:rPr>
        <w:sectPr>
          <w:footerReference w:type="default" r:id="rId132"/>
          <w:pgSz w:w="11910" w:h="16840"/>
          <w:pgMar w:footer="2558" w:header="595" w:top="1260" w:bottom="2740" w:left="0" w:right="0"/>
        </w:sectPr>
      </w:pPr>
    </w:p>
    <w:p>
      <w:pPr>
        <w:pStyle w:val="BodyText"/>
        <w:spacing w:line="276" w:lineRule="auto" w:before="177"/>
        <w:ind w:left="1440" w:right="1815"/>
      </w:pPr>
      <w:bookmarkStart w:name=" “The organisation commenced as a small " w:id="2646"/>
      <w:bookmarkEnd w:id="2646"/>
      <w:r>
        <w:rPr/>
      </w:r>
      <w:bookmarkStart w:name="Span" w:id="2647"/>
      <w:bookmarkEnd w:id="2647"/>
      <w:r>
        <w:rPr/>
      </w:r>
      <w:bookmarkStart w:name="no specific order. It is clear some enab" w:id="2648"/>
      <w:bookmarkEnd w:id="2648"/>
      <w:r>
        <w:rPr/>
      </w:r>
      <w:r>
        <w:rPr/>
        <w:t>no specific order. It is clear some enablers may be interdependent and dependent on the circumstances of each ranger group.</w:t>
      </w:r>
    </w:p>
    <w:p>
      <w:pPr>
        <w:pStyle w:val="Heading5"/>
        <w:spacing w:before="120"/>
      </w:pPr>
      <w:r>
        <w:rPr/>
        <w:drawing>
          <wp:anchor distT="0" distB="0" distL="0" distR="0" allowOverlap="1" layoutInCell="1" locked="0" behindDoc="0" simplePos="0" relativeHeight="4360">
            <wp:simplePos x="0" y="0"/>
            <wp:positionH relativeFrom="page">
              <wp:posOffset>917447</wp:posOffset>
            </wp:positionH>
            <wp:positionV relativeFrom="paragraph">
              <wp:posOffset>106119</wp:posOffset>
            </wp:positionV>
            <wp:extent cx="311658" cy="118109"/>
            <wp:effectExtent l="0" t="0" r="0" b="0"/>
            <wp:wrapNone/>
            <wp:docPr id="129" name="image73.png" descr=""/>
            <wp:cNvGraphicFramePr>
              <a:graphicFrameLocks noChangeAspect="1"/>
            </wp:cNvGraphicFramePr>
            <a:graphic>
              <a:graphicData uri="http://schemas.openxmlformats.org/drawingml/2006/picture">
                <pic:pic>
                  <pic:nvPicPr>
                    <pic:cNvPr id="130" name="image73.png"/>
                    <pic:cNvPicPr/>
                  </pic:nvPicPr>
                  <pic:blipFill>
                    <a:blip r:embed="rId136" cstate="print"/>
                    <a:stretch>
                      <a:fillRect/>
                    </a:stretch>
                  </pic:blipFill>
                  <pic:spPr>
                    <a:xfrm>
                      <a:off x="0" y="0"/>
                      <a:ext cx="311658" cy="118109"/>
                    </a:xfrm>
                    <a:prstGeom prst="rect">
                      <a:avLst/>
                    </a:prstGeom>
                  </pic:spPr>
                </pic:pic>
              </a:graphicData>
            </a:graphic>
          </wp:anchor>
        </w:drawing>
      </w:r>
      <w:bookmarkStart w:name=" Building ranger capacity through WoC an" w:id="2649"/>
      <w:bookmarkEnd w:id="2649"/>
      <w:r>
        <w:rPr>
          <w:b w:val="0"/>
        </w:rPr>
      </w:r>
      <w:r>
        <w:rPr/>
        <w:t>Building ranger capacity through WoC and IPA funding programs</w:t>
      </w:r>
    </w:p>
    <w:p>
      <w:pPr>
        <w:pStyle w:val="BodyText"/>
        <w:spacing w:line="276" w:lineRule="auto" w:before="119"/>
        <w:ind w:left="1440" w:right="874"/>
      </w:pPr>
      <w:bookmarkStart w:name="A number of ranger groups indicated that" w:id="2650"/>
      <w:bookmarkEnd w:id="2650"/>
      <w:r>
        <w:rPr/>
      </w:r>
      <w:r>
        <w:rPr/>
        <w:t>A number of ranger groups indicated that WoC and IPA funding was an essential precursor to FfS arrangements. One group, for example, stated that their FfS activity opportunity originated before WoC and IPA funding but the partner waited for WoC and IPA to be in place before contracting the activity.</w:t>
      </w:r>
    </w:p>
    <w:p>
      <w:pPr>
        <w:pStyle w:val="BodyText"/>
        <w:spacing w:before="121"/>
        <w:ind w:left="2292" w:right="1209"/>
        <w:rPr>
          <w:i/>
        </w:rPr>
      </w:pPr>
      <w:bookmarkStart w:name="“WoC and IPA programs were a bucket of f" w:id="2651"/>
      <w:bookmarkEnd w:id="2651"/>
      <w:r>
        <w:rPr/>
      </w:r>
      <w:r>
        <w:rPr>
          <w:color w:val="4F6128"/>
        </w:rPr>
        <w:t>“WoC and IPA programs were a bucket of flexible funding. Flexible in allowing Traditional Owners to pursue programs on country, and to pursue respective priorities. Now the rangers are recognised as a professional group on country and the FfS partners notice this.” </w:t>
      </w:r>
      <w:r>
        <w:rPr>
          <w:i/>
          <w:color w:val="4F6128"/>
        </w:rPr>
        <w:t>Ranger group doing FfS</w:t>
      </w:r>
    </w:p>
    <w:p>
      <w:pPr>
        <w:pStyle w:val="Heading5"/>
      </w:pPr>
      <w:r>
        <w:rPr/>
        <w:drawing>
          <wp:anchor distT="0" distB="0" distL="0" distR="0" allowOverlap="1" layoutInCell="1" locked="0" behindDoc="0" simplePos="0" relativeHeight="4384">
            <wp:simplePos x="0" y="0"/>
            <wp:positionH relativeFrom="page">
              <wp:posOffset>917447</wp:posOffset>
            </wp:positionH>
            <wp:positionV relativeFrom="paragraph">
              <wp:posOffset>106755</wp:posOffset>
            </wp:positionV>
            <wp:extent cx="331470" cy="118108"/>
            <wp:effectExtent l="0" t="0" r="0" b="0"/>
            <wp:wrapNone/>
            <wp:docPr id="131" name="image74.png" descr=""/>
            <wp:cNvGraphicFramePr>
              <a:graphicFrameLocks noChangeAspect="1"/>
            </wp:cNvGraphicFramePr>
            <a:graphic>
              <a:graphicData uri="http://schemas.openxmlformats.org/drawingml/2006/picture">
                <pic:pic>
                  <pic:nvPicPr>
                    <pic:cNvPr id="132" name="image74.png"/>
                    <pic:cNvPicPr/>
                  </pic:nvPicPr>
                  <pic:blipFill>
                    <a:blip r:embed="rId137" cstate="print"/>
                    <a:stretch>
                      <a:fillRect/>
                    </a:stretch>
                  </pic:blipFill>
                  <pic:spPr>
                    <a:xfrm>
                      <a:off x="0" y="0"/>
                      <a:ext cx="331470" cy="118108"/>
                    </a:xfrm>
                    <a:prstGeom prst="rect">
                      <a:avLst/>
                    </a:prstGeom>
                  </pic:spPr>
                </pic:pic>
              </a:graphicData>
            </a:graphic>
          </wp:anchor>
        </w:drawing>
      </w:r>
      <w:bookmarkStart w:name=" Governance " w:id="2652"/>
      <w:bookmarkEnd w:id="2652"/>
      <w:r>
        <w:rPr>
          <w:b w:val="0"/>
        </w:rPr>
      </w:r>
      <w:r>
        <w:rPr/>
        <w:t>Governance</w:t>
      </w:r>
    </w:p>
    <w:p>
      <w:pPr>
        <w:pStyle w:val="BodyText"/>
        <w:spacing w:line="276" w:lineRule="auto" w:before="120"/>
        <w:ind w:left="1440" w:right="667"/>
      </w:pPr>
      <w:bookmarkStart w:name="Indigenous governance is seen as critica" w:id="2653"/>
      <w:bookmarkEnd w:id="2653"/>
      <w:r>
        <w:rPr/>
      </w:r>
      <w:r>
        <w:rPr/>
        <w:t>Indigenous governance is seen as critical to the successful management of IPAs, WoC and ranger programs and central to the empowerment and self-determination of communities and organisations. </w:t>
      </w:r>
      <w:r>
        <w:rPr>
          <w:b/>
        </w:rPr>
        <w:t>Table 6 </w:t>
      </w:r>
      <w:r>
        <w:rPr/>
        <w:t>shows the range of people involved in decision making with relation to FfS activities. The level of engagement by various groups involved in FfS decision making varied due to:</w:t>
      </w:r>
    </w:p>
    <w:p>
      <w:pPr>
        <w:pStyle w:val="ListParagraph"/>
        <w:numPr>
          <w:ilvl w:val="0"/>
          <w:numId w:val="14"/>
        </w:numPr>
        <w:tabs>
          <w:tab w:pos="2153" w:val="left" w:leader="none"/>
          <w:tab w:pos="2154" w:val="left" w:leader="none"/>
        </w:tabs>
        <w:spacing w:line="271" w:lineRule="auto" w:before="120" w:after="0"/>
        <w:ind w:left="2153" w:right="1627" w:hanging="355"/>
        <w:jc w:val="left"/>
        <w:rPr>
          <w:rFonts w:ascii="Symbol" w:hAnsi="Symbol"/>
          <w:sz w:val="22"/>
        </w:rPr>
      </w:pPr>
      <w:bookmarkStart w:name=" that the community is broadly supporti" w:id="2654"/>
      <w:bookmarkEnd w:id="2654"/>
      <w:r>
        <w:rPr/>
      </w:r>
      <w:bookmarkStart w:name=" that the community is broadly supporti" w:id="2655"/>
      <w:bookmarkEnd w:id="2655"/>
      <w:r>
        <w:rPr>
          <w:sz w:val="22"/>
        </w:rPr>
        <w:t>t</w:t>
      </w:r>
      <w:r>
        <w:rPr>
          <w:sz w:val="22"/>
        </w:rPr>
        <w:t>hat the community is broadly supportive of the work being conducted by the bodies representing them so they didn’t need to be involved every</w:t>
      </w:r>
      <w:r>
        <w:rPr>
          <w:spacing w:val="-10"/>
          <w:sz w:val="22"/>
        </w:rPr>
        <w:t> </w:t>
      </w:r>
      <w:r>
        <w:rPr>
          <w:sz w:val="22"/>
        </w:rPr>
        <w:t>time</w:t>
      </w:r>
    </w:p>
    <w:p>
      <w:pPr>
        <w:pStyle w:val="ListParagraph"/>
        <w:numPr>
          <w:ilvl w:val="0"/>
          <w:numId w:val="14"/>
        </w:numPr>
        <w:tabs>
          <w:tab w:pos="2153" w:val="left" w:leader="none"/>
          <w:tab w:pos="2154" w:val="left" w:leader="none"/>
        </w:tabs>
        <w:spacing w:line="273" w:lineRule="auto" w:before="5" w:after="0"/>
        <w:ind w:left="2153" w:right="1777" w:hanging="355"/>
        <w:jc w:val="left"/>
        <w:rPr>
          <w:rFonts w:ascii="Symbol" w:hAnsi="Symbol"/>
          <w:sz w:val="22"/>
        </w:rPr>
      </w:pPr>
      <w:bookmarkStart w:name=" that community organisations lack time" w:id="2656"/>
      <w:bookmarkEnd w:id="2656"/>
      <w:r>
        <w:rPr/>
      </w:r>
      <w:bookmarkStart w:name=" that community organisations lack time" w:id="2657"/>
      <w:bookmarkEnd w:id="2657"/>
      <w:r>
        <w:rPr>
          <w:sz w:val="22"/>
        </w:rPr>
        <w:t>t</w:t>
      </w:r>
      <w:r>
        <w:rPr>
          <w:sz w:val="22"/>
        </w:rPr>
        <w:t>hat community organisations lack time and resources to engage community more meaningfully in discussion and decision-making</w:t>
      </w:r>
      <w:r>
        <w:rPr>
          <w:spacing w:val="-1"/>
          <w:sz w:val="22"/>
        </w:rPr>
        <w:t> </w:t>
      </w:r>
      <w:r>
        <w:rPr>
          <w:sz w:val="22"/>
        </w:rPr>
        <w:t>processes</w:t>
      </w:r>
    </w:p>
    <w:p>
      <w:pPr>
        <w:pStyle w:val="ListParagraph"/>
        <w:numPr>
          <w:ilvl w:val="0"/>
          <w:numId w:val="14"/>
        </w:numPr>
        <w:tabs>
          <w:tab w:pos="2153" w:val="left" w:leader="none"/>
          <w:tab w:pos="2154" w:val="left" w:leader="none"/>
        </w:tabs>
        <w:spacing w:line="271" w:lineRule="auto" w:before="2" w:after="0"/>
        <w:ind w:left="2153" w:right="743" w:hanging="355"/>
        <w:jc w:val="left"/>
        <w:rPr>
          <w:rFonts w:ascii="Symbol" w:hAnsi="Symbol"/>
          <w:sz w:val="22"/>
        </w:rPr>
      </w:pPr>
      <w:bookmarkStart w:name=" that organisations do not have the cap" w:id="2658"/>
      <w:bookmarkEnd w:id="2658"/>
      <w:r>
        <w:rPr/>
      </w:r>
      <w:bookmarkStart w:name=" that organisations do not have the cap" w:id="2659"/>
      <w:bookmarkEnd w:id="2659"/>
      <w:r>
        <w:rPr>
          <w:sz w:val="22"/>
        </w:rPr>
        <w:t>t</w:t>
      </w:r>
      <w:r>
        <w:rPr>
          <w:sz w:val="22"/>
        </w:rPr>
        <w:t>hat organisations do not have the capacity to engage with community in decision-making due to barriers in communicating more complex financial, contractual or scientific</w:t>
      </w:r>
      <w:r>
        <w:rPr>
          <w:spacing w:val="-29"/>
          <w:sz w:val="22"/>
        </w:rPr>
        <w:t> </w:t>
      </w:r>
      <w:r>
        <w:rPr>
          <w:sz w:val="22"/>
        </w:rPr>
        <w:t>information</w:t>
      </w:r>
    </w:p>
    <w:p>
      <w:pPr>
        <w:pStyle w:val="ListParagraph"/>
        <w:numPr>
          <w:ilvl w:val="0"/>
          <w:numId w:val="14"/>
        </w:numPr>
        <w:tabs>
          <w:tab w:pos="2154" w:val="left" w:leader="none"/>
        </w:tabs>
        <w:spacing w:line="273" w:lineRule="auto" w:before="7" w:after="0"/>
        <w:ind w:left="2153" w:right="1079" w:hanging="355"/>
        <w:jc w:val="both"/>
        <w:rPr>
          <w:rFonts w:ascii="Symbol" w:hAnsi="Symbol"/>
          <w:sz w:val="22"/>
        </w:rPr>
      </w:pPr>
      <w:bookmarkStart w:name=" given the high level of input by TOs, " w:id="2660"/>
      <w:bookmarkEnd w:id="2660"/>
      <w:r>
        <w:rPr/>
      </w:r>
      <w:bookmarkStart w:name=" given the high level of input by TOs, " w:id="2661"/>
      <w:bookmarkEnd w:id="2661"/>
      <w:r>
        <w:rPr>
          <w:sz w:val="22"/>
        </w:rPr>
        <w:t>g</w:t>
      </w:r>
      <w:r>
        <w:rPr>
          <w:sz w:val="22"/>
        </w:rPr>
        <w:t>iven the high level of input by TOs, that communities are acting within a more traditional governance structure, allowing Elders to make decisions on behalf of the community as a whole.</w:t>
      </w:r>
    </w:p>
    <w:p>
      <w:pPr>
        <w:pStyle w:val="BodyText"/>
        <w:spacing w:line="276" w:lineRule="auto" w:before="122"/>
        <w:ind w:left="1440" w:right="715"/>
      </w:pPr>
      <w:bookmarkStart w:name="It is also important to note that the ra" w:id="2662"/>
      <w:bookmarkEnd w:id="2662"/>
      <w:r>
        <w:rPr/>
      </w:r>
      <w:r>
        <w:rPr/>
        <w:t>It is also important to note that the range of people making decisions about FfS are also members of the community; their high levels of support for the FfS work is likely to filter into the broader community.</w:t>
      </w:r>
    </w:p>
    <w:p>
      <w:pPr>
        <w:pStyle w:val="ListParagraph"/>
        <w:numPr>
          <w:ilvl w:val="0"/>
          <w:numId w:val="14"/>
        </w:numPr>
        <w:tabs>
          <w:tab w:pos="2160" w:val="left" w:leader="none"/>
          <w:tab w:pos="2161" w:val="left" w:leader="none"/>
        </w:tabs>
        <w:spacing w:line="237" w:lineRule="auto" w:before="125" w:after="0"/>
        <w:ind w:left="2160" w:right="1437" w:hanging="360"/>
        <w:jc w:val="left"/>
        <w:rPr>
          <w:rFonts w:ascii="Symbol" w:hAnsi="Symbol"/>
          <w:i/>
          <w:color w:val="4F6128"/>
          <w:sz w:val="22"/>
        </w:rPr>
      </w:pPr>
      <w:bookmarkStart w:name=" “We are creating and maintaining a sen" w:id="2663"/>
      <w:bookmarkEnd w:id="2663"/>
      <w:r>
        <w:rPr/>
      </w:r>
      <w:bookmarkStart w:name=" “We are creating and maintaining a sen" w:id="2664"/>
      <w:bookmarkEnd w:id="2664"/>
      <w:r>
        <w:rPr>
          <w:color w:val="4F6128"/>
          <w:sz w:val="22"/>
        </w:rPr>
        <w:t>“</w:t>
      </w:r>
      <w:r>
        <w:rPr>
          <w:color w:val="4F6128"/>
          <w:sz w:val="22"/>
        </w:rPr>
        <w:t>We are creating and maintaining a sense of ownership of the ranger program among the Aboriginal communities in our service area.” </w:t>
      </w:r>
      <w:r>
        <w:rPr>
          <w:i/>
          <w:color w:val="4F6128"/>
          <w:sz w:val="22"/>
        </w:rPr>
        <w:t>Ranger group doing</w:t>
      </w:r>
      <w:r>
        <w:rPr>
          <w:i/>
          <w:color w:val="4F6128"/>
          <w:spacing w:val="-9"/>
          <w:sz w:val="22"/>
        </w:rPr>
        <w:t> </w:t>
      </w:r>
      <w:r>
        <w:rPr>
          <w:i/>
          <w:color w:val="4F6128"/>
          <w:sz w:val="22"/>
        </w:rPr>
        <w:t>FfS</w:t>
      </w:r>
    </w:p>
    <w:p>
      <w:pPr>
        <w:pStyle w:val="ListParagraph"/>
        <w:numPr>
          <w:ilvl w:val="0"/>
          <w:numId w:val="14"/>
        </w:numPr>
        <w:tabs>
          <w:tab w:pos="2160" w:val="left" w:leader="none"/>
          <w:tab w:pos="2161" w:val="left" w:leader="none"/>
        </w:tabs>
        <w:spacing w:line="237" w:lineRule="auto" w:before="124" w:after="0"/>
        <w:ind w:left="2160" w:right="1301" w:hanging="360"/>
        <w:jc w:val="left"/>
        <w:rPr>
          <w:rFonts w:ascii="Symbol" w:hAnsi="Symbol"/>
          <w:i/>
          <w:color w:val="4F6128"/>
          <w:sz w:val="22"/>
        </w:rPr>
      </w:pPr>
      <w:bookmarkStart w:name=" “Keeping project partners and the Abor" w:id="2665"/>
      <w:bookmarkEnd w:id="2665"/>
      <w:r>
        <w:rPr/>
      </w:r>
      <w:bookmarkStart w:name=" “Keeping project partners and the Abor" w:id="2666"/>
      <w:bookmarkEnd w:id="2666"/>
      <w:r>
        <w:rPr>
          <w:color w:val="4F6128"/>
          <w:sz w:val="22"/>
        </w:rPr>
        <w:t>“</w:t>
      </w:r>
      <w:r>
        <w:rPr>
          <w:color w:val="4F6128"/>
          <w:sz w:val="22"/>
        </w:rPr>
        <w:t>Keeping project partners and the Aboriginal community involved.” </w:t>
      </w:r>
      <w:r>
        <w:rPr>
          <w:i/>
          <w:color w:val="4F6128"/>
          <w:sz w:val="22"/>
        </w:rPr>
        <w:t>Ranger group doing </w:t>
      </w:r>
      <w:r>
        <w:rPr>
          <w:i/>
          <w:color w:val="4F6128"/>
          <w:sz w:val="22"/>
        </w:rPr>
        <w:t>FfS</w:t>
      </w:r>
    </w:p>
    <w:p>
      <w:pPr>
        <w:pStyle w:val="Heading5"/>
        <w:spacing w:before="120"/>
      </w:pPr>
      <w:r>
        <w:rPr/>
        <w:drawing>
          <wp:anchor distT="0" distB="0" distL="0" distR="0" allowOverlap="1" layoutInCell="1" locked="0" behindDoc="0" simplePos="0" relativeHeight="4408">
            <wp:simplePos x="0" y="0"/>
            <wp:positionH relativeFrom="page">
              <wp:posOffset>917447</wp:posOffset>
            </wp:positionH>
            <wp:positionV relativeFrom="paragraph">
              <wp:posOffset>105484</wp:posOffset>
            </wp:positionV>
            <wp:extent cx="332994" cy="118110"/>
            <wp:effectExtent l="0" t="0" r="0" b="0"/>
            <wp:wrapNone/>
            <wp:docPr id="133" name="image75.png" descr=""/>
            <wp:cNvGraphicFramePr>
              <a:graphicFrameLocks noChangeAspect="1"/>
            </wp:cNvGraphicFramePr>
            <a:graphic>
              <a:graphicData uri="http://schemas.openxmlformats.org/drawingml/2006/picture">
                <pic:pic>
                  <pic:nvPicPr>
                    <pic:cNvPr id="134" name="image75.png"/>
                    <pic:cNvPicPr/>
                  </pic:nvPicPr>
                  <pic:blipFill>
                    <a:blip r:embed="rId138" cstate="print"/>
                    <a:stretch>
                      <a:fillRect/>
                    </a:stretch>
                  </pic:blipFill>
                  <pic:spPr>
                    <a:xfrm>
                      <a:off x="0" y="0"/>
                      <a:ext cx="332994" cy="118110"/>
                    </a:xfrm>
                    <a:prstGeom prst="rect">
                      <a:avLst/>
                    </a:prstGeom>
                  </pic:spPr>
                </pic:pic>
              </a:graphicData>
            </a:graphic>
          </wp:anchor>
        </w:drawing>
      </w:r>
      <w:bookmarkStart w:name=" Funding certainty " w:id="2667"/>
      <w:bookmarkEnd w:id="2667"/>
      <w:r>
        <w:rPr>
          <w:b w:val="0"/>
        </w:rPr>
      </w:r>
      <w:r>
        <w:rPr/>
        <w:t>Funding certainty</w:t>
      </w:r>
    </w:p>
    <w:p>
      <w:pPr>
        <w:pStyle w:val="BodyText"/>
        <w:spacing w:line="276" w:lineRule="auto" w:before="119"/>
        <w:ind w:left="1440" w:right="923"/>
      </w:pPr>
      <w:bookmarkStart w:name="The certainty of long term funding arran" w:id="2668"/>
      <w:bookmarkEnd w:id="2668"/>
      <w:r>
        <w:rPr/>
      </w:r>
      <w:r>
        <w:rPr/>
        <w:t>The certainty of long term funding arrangements and bipartisan political support underpinning this, has been critical to the success of ranger groups and the program more broadly, fostering investment confidence, encouraging long-term planning and attracting co-funders and potential project partners to initiate and expand FfS activity.</w:t>
      </w:r>
    </w:p>
    <w:p>
      <w:pPr>
        <w:pStyle w:val="BodyText"/>
        <w:spacing w:line="276" w:lineRule="auto" w:before="121"/>
        <w:ind w:left="1440" w:right="1278"/>
      </w:pPr>
      <w:bookmarkStart w:name="This has been borne out in the in-depth " w:id="2669"/>
      <w:bookmarkEnd w:id="2669"/>
      <w:r>
        <w:rPr/>
      </w:r>
      <w:r>
        <w:rPr/>
        <w:t>This has been borne out in the in-depth online surveys, with some groups reporting long term funding arrangements as a crucial base through which the expansion of FfS activity can occur.</w:t>
      </w:r>
    </w:p>
    <w:p>
      <w:pPr>
        <w:spacing w:after="0" w:line="276" w:lineRule="auto"/>
        <w:sectPr>
          <w:footerReference w:type="default" r:id="rId135"/>
          <w:pgSz w:w="11910" w:h="16840"/>
          <w:pgMar w:footer="2558" w:header="595" w:top="1260" w:bottom="2740" w:left="0" w:right="0"/>
        </w:sectPr>
      </w:pPr>
    </w:p>
    <w:p>
      <w:pPr>
        <w:pStyle w:val="BodyText"/>
        <w:spacing w:before="177"/>
        <w:ind w:left="2292" w:right="1539"/>
        <w:rPr>
          <w:i/>
        </w:rPr>
      </w:pPr>
      <w:bookmarkStart w:name="A range of informal training and non-for" w:id="2670"/>
      <w:bookmarkEnd w:id="2670"/>
      <w:r>
        <w:rPr/>
      </w:r>
      <w:bookmarkStart w:name="Span" w:id="2671"/>
      <w:bookmarkEnd w:id="2671"/>
      <w:r>
        <w:rPr/>
      </w:r>
      <w:bookmarkStart w:name="the staff involved in the original contr" w:id="2672"/>
      <w:bookmarkEnd w:id="2672"/>
      <w:r>
        <w:rPr/>
      </w:r>
      <w:r>
        <w:rPr>
          <w:color w:val="4F6128"/>
        </w:rPr>
        <w:t>the staff involved in the original contracting team to have full-time work and expand their activities to care more broadly for country.” </w:t>
      </w:r>
      <w:r>
        <w:rPr>
          <w:i/>
          <w:color w:val="4F6128"/>
        </w:rPr>
        <w:t>Ranger group doing FfS</w:t>
      </w:r>
    </w:p>
    <w:p>
      <w:pPr>
        <w:spacing w:before="121"/>
        <w:ind w:left="2292" w:right="1148" w:firstLine="0"/>
        <w:jc w:val="left"/>
        <w:rPr>
          <w:sz w:val="22"/>
        </w:rPr>
      </w:pPr>
      <w:bookmarkStart w:name="“[FfS work] originated with IPA/WoC fund" w:id="2673"/>
      <w:bookmarkEnd w:id="2673"/>
      <w:r>
        <w:rPr/>
      </w:r>
      <w:r>
        <w:rPr>
          <w:color w:val="4F6128"/>
          <w:sz w:val="22"/>
        </w:rPr>
        <w:t>“[FfS work] originated with IPA/WoC funding for specific activities.” </w:t>
      </w:r>
      <w:r>
        <w:rPr>
          <w:i/>
          <w:color w:val="4F6128"/>
          <w:sz w:val="22"/>
        </w:rPr>
        <w:t>Ranger group doing </w:t>
      </w:r>
      <w:r>
        <w:rPr>
          <w:i/>
          <w:color w:val="4F6128"/>
          <w:sz w:val="22"/>
        </w:rPr>
        <w:t>FfS</w:t>
      </w:r>
      <w:r>
        <w:rPr>
          <w:color w:val="4F6128"/>
          <w:sz w:val="22"/>
        </w:rPr>
        <w:t>“</w:t>
      </w:r>
    </w:p>
    <w:p>
      <w:pPr>
        <w:pStyle w:val="Heading5"/>
      </w:pPr>
      <w:r>
        <w:rPr/>
        <w:drawing>
          <wp:anchor distT="0" distB="0" distL="0" distR="0" allowOverlap="1" layoutInCell="1" locked="0" behindDoc="0" simplePos="0" relativeHeight="4432">
            <wp:simplePos x="0" y="0"/>
            <wp:positionH relativeFrom="page">
              <wp:posOffset>915924</wp:posOffset>
            </wp:positionH>
            <wp:positionV relativeFrom="paragraph">
              <wp:posOffset>114374</wp:posOffset>
            </wp:positionV>
            <wp:extent cx="290322" cy="110490"/>
            <wp:effectExtent l="0" t="0" r="0" b="0"/>
            <wp:wrapNone/>
            <wp:docPr id="137" name="image76.png" descr=""/>
            <wp:cNvGraphicFramePr>
              <a:graphicFrameLocks noChangeAspect="1"/>
            </wp:cNvGraphicFramePr>
            <a:graphic>
              <a:graphicData uri="http://schemas.openxmlformats.org/drawingml/2006/picture">
                <pic:pic>
                  <pic:nvPicPr>
                    <pic:cNvPr id="138" name="image76.png"/>
                    <pic:cNvPicPr/>
                  </pic:nvPicPr>
                  <pic:blipFill>
                    <a:blip r:embed="rId140" cstate="print"/>
                    <a:stretch>
                      <a:fillRect/>
                    </a:stretch>
                  </pic:blipFill>
                  <pic:spPr>
                    <a:xfrm>
                      <a:off x="0" y="0"/>
                      <a:ext cx="290322" cy="110490"/>
                    </a:xfrm>
                    <a:prstGeom prst="rect">
                      <a:avLst/>
                    </a:prstGeom>
                  </pic:spPr>
                </pic:pic>
              </a:graphicData>
            </a:graphic>
          </wp:anchor>
        </w:drawing>
      </w:r>
      <w:bookmarkStart w:name=" Links with partner organisations with c" w:id="2674"/>
      <w:bookmarkEnd w:id="2674"/>
      <w:r>
        <w:rPr>
          <w:b w:val="0"/>
        </w:rPr>
      </w:r>
      <w:r>
        <w:rPr/>
        <w:t>Links with partner organisations with capacity</w:t>
      </w:r>
    </w:p>
    <w:p>
      <w:pPr>
        <w:pStyle w:val="BodyText"/>
        <w:spacing w:line="276" w:lineRule="auto" w:before="119"/>
        <w:ind w:left="1440" w:right="776"/>
      </w:pPr>
      <w:bookmarkStart w:name="Numerous Indigenous organisations report" w:id="2675"/>
      <w:bookmarkEnd w:id="2675"/>
      <w:r>
        <w:rPr/>
      </w:r>
      <w:r>
        <w:rPr/>
        <w:t>Numerous Indigenous organisations reported significant benefits from collaborating with partner organisations. Organisations have capacities that enable ranger groups and the organisations more broadly to expand on their own training, expertise and capacities.</w:t>
      </w:r>
    </w:p>
    <w:p>
      <w:pPr>
        <w:spacing w:before="119"/>
        <w:ind w:left="2292" w:right="0" w:firstLine="0"/>
        <w:jc w:val="left"/>
        <w:rPr>
          <w:i/>
          <w:sz w:val="22"/>
        </w:rPr>
      </w:pPr>
      <w:bookmarkStart w:name="“… increase exposure to industry for ran" w:id="2676"/>
      <w:bookmarkEnd w:id="2676"/>
      <w:r>
        <w:rPr/>
      </w:r>
      <w:r>
        <w:rPr>
          <w:color w:val="4F6128"/>
          <w:sz w:val="22"/>
        </w:rPr>
        <w:t>“… increase exposure to industry for rangers and program.” </w:t>
      </w:r>
      <w:r>
        <w:rPr>
          <w:i/>
          <w:color w:val="4F6128"/>
          <w:sz w:val="22"/>
        </w:rPr>
        <w:t>Ranger group doing FfS</w:t>
      </w:r>
    </w:p>
    <w:p>
      <w:pPr>
        <w:pStyle w:val="BodyText"/>
        <w:spacing w:line="276" w:lineRule="auto" w:before="121"/>
        <w:ind w:left="1440" w:right="849"/>
      </w:pPr>
      <w:bookmarkStart w:name="The generation of the partner’s positive" w:id="2677"/>
      <w:bookmarkEnd w:id="2677"/>
      <w:r>
        <w:rPr/>
      </w:r>
      <w:r>
        <w:rPr/>
        <w:t>The generation of the partner’s positive perceptions of the Indigenous organisation or ranger group is another enabler of FfS activity. Partners see the rangers and how supported they are by community.</w:t>
      </w:r>
    </w:p>
    <w:p>
      <w:pPr>
        <w:spacing w:before="119"/>
        <w:ind w:left="2292" w:right="0" w:firstLine="0"/>
        <w:jc w:val="left"/>
        <w:rPr>
          <w:i/>
          <w:sz w:val="22"/>
        </w:rPr>
      </w:pPr>
      <w:bookmarkStart w:name="“Presence of rangers in community, organ" w:id="2678"/>
      <w:bookmarkEnd w:id="2678"/>
      <w:r>
        <w:rPr/>
      </w:r>
      <w:r>
        <w:rPr>
          <w:color w:val="4F6128"/>
          <w:sz w:val="22"/>
        </w:rPr>
        <w:t>“Presence of rangers in community, organisational profile.” </w:t>
      </w:r>
      <w:r>
        <w:rPr>
          <w:i/>
          <w:color w:val="4F6128"/>
          <w:sz w:val="22"/>
        </w:rPr>
        <w:t>Ranger group doing FfS</w:t>
      </w:r>
    </w:p>
    <w:p>
      <w:pPr>
        <w:pStyle w:val="BodyText"/>
        <w:spacing w:before="122"/>
        <w:ind w:left="2292" w:right="1380"/>
        <w:rPr>
          <w:i/>
        </w:rPr>
      </w:pPr>
      <w:bookmarkStart w:name="“Because if the ranger group is supporte" w:id="2679"/>
      <w:bookmarkEnd w:id="2679"/>
      <w:r>
        <w:rPr/>
      </w:r>
      <w:r>
        <w:rPr>
          <w:color w:val="4F6128"/>
        </w:rPr>
        <w:t>“Because if the ranger group is supported by the community you know that the decisions they make regarding FfS arrangements with partner organisations will also be supported.” </w:t>
      </w:r>
      <w:r>
        <w:rPr>
          <w:i/>
          <w:color w:val="4F6128"/>
        </w:rPr>
        <w:t>Ranger group doing FfS</w:t>
      </w:r>
    </w:p>
    <w:p>
      <w:pPr>
        <w:pStyle w:val="BodyText"/>
        <w:spacing w:before="9"/>
        <w:rPr>
          <w:i/>
          <w:sz w:val="20"/>
        </w:rPr>
      </w:pPr>
    </w:p>
    <w:p>
      <w:pPr>
        <w:pStyle w:val="Heading5"/>
        <w:spacing w:before="1"/>
      </w:pPr>
      <w:r>
        <w:rPr/>
        <w:drawing>
          <wp:anchor distT="0" distB="0" distL="0" distR="0" allowOverlap="1" layoutInCell="1" locked="0" behindDoc="0" simplePos="0" relativeHeight="4456">
            <wp:simplePos x="0" y="0"/>
            <wp:positionH relativeFrom="page">
              <wp:posOffset>915924</wp:posOffset>
            </wp:positionH>
            <wp:positionV relativeFrom="paragraph">
              <wp:posOffset>37793</wp:posOffset>
            </wp:positionV>
            <wp:extent cx="308609" cy="110489"/>
            <wp:effectExtent l="0" t="0" r="0" b="0"/>
            <wp:wrapNone/>
            <wp:docPr id="139" name="image77.png" descr=""/>
            <wp:cNvGraphicFramePr>
              <a:graphicFrameLocks noChangeAspect="1"/>
            </wp:cNvGraphicFramePr>
            <a:graphic>
              <a:graphicData uri="http://schemas.openxmlformats.org/drawingml/2006/picture">
                <pic:pic>
                  <pic:nvPicPr>
                    <pic:cNvPr id="140" name="image77.png"/>
                    <pic:cNvPicPr/>
                  </pic:nvPicPr>
                  <pic:blipFill>
                    <a:blip r:embed="rId141" cstate="print"/>
                    <a:stretch>
                      <a:fillRect/>
                    </a:stretch>
                  </pic:blipFill>
                  <pic:spPr>
                    <a:xfrm>
                      <a:off x="0" y="0"/>
                      <a:ext cx="308609" cy="110489"/>
                    </a:xfrm>
                    <a:prstGeom prst="rect">
                      <a:avLst/>
                    </a:prstGeom>
                  </pic:spPr>
                </pic:pic>
              </a:graphicData>
            </a:graphic>
          </wp:anchor>
        </w:drawing>
      </w:r>
      <w:bookmarkStart w:name=" Making best use of previous funding gra" w:id="2680"/>
      <w:bookmarkEnd w:id="2680"/>
      <w:r>
        <w:rPr>
          <w:b w:val="0"/>
        </w:rPr>
      </w:r>
      <w:r>
        <w:rPr/>
        <w:t>Making best use of previous funding grants</w:t>
      </w:r>
    </w:p>
    <w:p>
      <w:pPr>
        <w:pStyle w:val="BodyText"/>
        <w:spacing w:line="276" w:lineRule="auto" w:before="119"/>
        <w:ind w:left="1440" w:right="1143"/>
      </w:pPr>
      <w:bookmarkStart w:name="The survey data shows a significant corr" w:id="2681"/>
      <w:bookmarkEnd w:id="2681"/>
      <w:r>
        <w:rPr/>
      </w:r>
      <w:r>
        <w:rPr/>
        <w:t>The survey data shows a significant correlation between WoC and IPA funding and the ability of ranger groups to initiate and conduct FfS activities (see section 3.2) and become mature FfS providers.</w:t>
      </w:r>
    </w:p>
    <w:p>
      <w:pPr>
        <w:pStyle w:val="BodyText"/>
        <w:spacing w:line="276" w:lineRule="auto" w:before="121"/>
        <w:ind w:left="1440" w:right="935"/>
      </w:pPr>
      <w:bookmarkStart w:name="WoC and IPA funding allows ranger groups" w:id="2682"/>
      <w:bookmarkEnd w:id="2682"/>
      <w:r>
        <w:rPr/>
      </w:r>
      <w:r>
        <w:rPr/>
        <w:t>WoC and IPA funding allows ranger groups to develop administrative, organisational and practical skills and attributes. When an organisation outside of the WoC and IPA funding arrangements approaches with an FfS opportunity (or one is identified by the ranger group), ranger groups can then earn the additional non-grant money.</w:t>
      </w:r>
    </w:p>
    <w:p>
      <w:pPr>
        <w:pStyle w:val="BodyText"/>
        <w:spacing w:before="121"/>
        <w:ind w:left="2292" w:right="1506"/>
        <w:rPr>
          <w:i/>
        </w:rPr>
      </w:pPr>
      <w:bookmarkStart w:name="“The WoC Project allowed the staff invol" w:id="2683"/>
      <w:bookmarkEnd w:id="2683"/>
      <w:r>
        <w:rPr/>
      </w:r>
      <w:r>
        <w:rPr>
          <w:color w:val="4F6128"/>
        </w:rPr>
        <w:t>“The WoC Project allowed the staff involved in the original contracting team to have full-time work and expand their activities to care more broadly for country.” </w:t>
      </w:r>
      <w:r>
        <w:rPr>
          <w:i/>
          <w:color w:val="4F6128"/>
        </w:rPr>
        <w:t>Ranger </w:t>
      </w:r>
      <w:r>
        <w:rPr>
          <w:i/>
          <w:color w:val="4F6128"/>
        </w:rPr>
        <w:t>group doing FfS repeat from above</w:t>
      </w:r>
    </w:p>
    <w:p>
      <w:pPr>
        <w:pStyle w:val="BodyText"/>
        <w:spacing w:before="119"/>
        <w:ind w:left="2292" w:right="1269"/>
        <w:rPr>
          <w:i/>
        </w:rPr>
      </w:pPr>
      <w:bookmarkStart w:name="“Contracts that get off the ground are e" w:id="2684"/>
      <w:bookmarkEnd w:id="2684"/>
      <w:r>
        <w:rPr/>
      </w:r>
      <w:r>
        <w:rPr>
          <w:color w:val="4F6128"/>
        </w:rPr>
        <w:t>“Contracts that get off the ground are either closely related to the core business of the organisation and are similar to the functions of the ranger team or where there is a willingness for private industry to engage less experienced contractors and support them, to build their capacity for service delivery.” </w:t>
      </w:r>
      <w:r>
        <w:rPr>
          <w:i/>
          <w:color w:val="4F6128"/>
        </w:rPr>
        <w:t>Ranger group doing FfS</w:t>
      </w:r>
    </w:p>
    <w:p>
      <w:pPr>
        <w:pStyle w:val="Heading5"/>
        <w:spacing w:before="119"/>
      </w:pPr>
      <w:r>
        <w:rPr/>
        <w:drawing>
          <wp:anchor distT="0" distB="0" distL="0" distR="0" allowOverlap="1" layoutInCell="1" locked="0" behindDoc="0" simplePos="0" relativeHeight="4480">
            <wp:simplePos x="0" y="0"/>
            <wp:positionH relativeFrom="page">
              <wp:posOffset>917447</wp:posOffset>
            </wp:positionH>
            <wp:positionV relativeFrom="paragraph">
              <wp:posOffset>104849</wp:posOffset>
            </wp:positionV>
            <wp:extent cx="332994" cy="118110"/>
            <wp:effectExtent l="0" t="0" r="0" b="0"/>
            <wp:wrapNone/>
            <wp:docPr id="141" name="image78.png" descr=""/>
            <wp:cNvGraphicFramePr>
              <a:graphicFrameLocks noChangeAspect="1"/>
            </wp:cNvGraphicFramePr>
            <a:graphic>
              <a:graphicData uri="http://schemas.openxmlformats.org/drawingml/2006/picture">
                <pic:pic>
                  <pic:nvPicPr>
                    <pic:cNvPr id="142" name="image78.png"/>
                    <pic:cNvPicPr/>
                  </pic:nvPicPr>
                  <pic:blipFill>
                    <a:blip r:embed="rId142" cstate="print"/>
                    <a:stretch>
                      <a:fillRect/>
                    </a:stretch>
                  </pic:blipFill>
                  <pic:spPr>
                    <a:xfrm>
                      <a:off x="0" y="0"/>
                      <a:ext cx="332994" cy="118110"/>
                    </a:xfrm>
                    <a:prstGeom prst="rect">
                      <a:avLst/>
                    </a:prstGeom>
                  </pic:spPr>
                </pic:pic>
              </a:graphicData>
            </a:graphic>
          </wp:anchor>
        </w:drawing>
      </w:r>
      <w:bookmarkStart w:name=" Capacity of ranger groups developed ove" w:id="2685"/>
      <w:bookmarkEnd w:id="2685"/>
      <w:r>
        <w:rPr>
          <w:b w:val="0"/>
        </w:rPr>
      </w:r>
      <w:r>
        <w:rPr/>
        <w:t>Capacity of ranger groups developed over time</w:t>
      </w:r>
    </w:p>
    <w:p>
      <w:pPr>
        <w:pStyle w:val="BodyText"/>
        <w:spacing w:line="276" w:lineRule="auto" w:before="120"/>
        <w:ind w:left="1440" w:right="764"/>
      </w:pPr>
      <w:bookmarkStart w:name="Stable and long-term WoC and IPA grants " w:id="2686"/>
      <w:bookmarkEnd w:id="2686"/>
      <w:r>
        <w:rPr/>
      </w:r>
      <w:r>
        <w:rPr/>
        <w:t>Stable and long-term WoC and IPA grants have allowed groups to develop significant skill sets over an extended period of time. Many groups are located remotely, where it is difficult to access formal training due to the high cost of training delivery</w:t>
      </w:r>
    </w:p>
    <w:p>
      <w:pPr>
        <w:pStyle w:val="BodyText"/>
        <w:spacing w:line="276" w:lineRule="auto" w:before="121"/>
        <w:ind w:left="1440" w:right="665"/>
      </w:pPr>
      <w:bookmarkStart w:name="However, most ranger groups have develop" w:id="2687"/>
      <w:bookmarkEnd w:id="2687"/>
      <w:r>
        <w:rPr/>
      </w:r>
      <w:r>
        <w:rPr/>
        <w:t>However, most ranger groups have developed their staff over time to achieve Certificate II–IV and post-certificate qualifications. This has increased the professionalisation of the ranger workforce, and generates internal capacities that make the ranger groups more sustainable and able to respond to FfS opportunities over time.</w:t>
      </w:r>
    </w:p>
    <w:p>
      <w:pPr>
        <w:spacing w:after="0" w:line="276" w:lineRule="auto"/>
        <w:sectPr>
          <w:footerReference w:type="default" r:id="rId139"/>
          <w:pgSz w:w="11910" w:h="16840"/>
          <w:pgMar w:footer="2542" w:header="595" w:top="1260" w:bottom="2740" w:left="0" w:right="0"/>
        </w:sectPr>
      </w:pPr>
    </w:p>
    <w:p>
      <w:pPr>
        <w:pStyle w:val="BodyText"/>
        <w:spacing w:before="177"/>
        <w:ind w:left="2292" w:right="1881"/>
        <w:rPr>
          <w:i/>
        </w:rPr>
      </w:pPr>
      <w:bookmarkStart w:name=" not being funded for business developm" w:id="2688"/>
      <w:bookmarkEnd w:id="2688"/>
      <w:r>
        <w:rPr/>
      </w:r>
      <w:bookmarkStart w:name="The challenges of responding formally to" w:id="2689"/>
      <w:bookmarkEnd w:id="2689"/>
      <w:r>
        <w:rPr/>
      </w:r>
      <w:bookmarkStart w:name="Span" w:id="2690"/>
      <w:bookmarkEnd w:id="2690"/>
      <w:r>
        <w:rPr/>
      </w:r>
      <w:bookmarkStart w:name="“Skills and experience of the ranger gro" w:id="2691"/>
      <w:bookmarkEnd w:id="2691"/>
      <w:r>
        <w:rPr/>
      </w:r>
      <w:r>
        <w:rPr>
          <w:color w:val="4F6128"/>
        </w:rPr>
        <w:t>“Skills and experience of the ranger group increasing, making the rangers more marketable.” </w:t>
      </w:r>
      <w:r>
        <w:rPr>
          <w:i/>
          <w:color w:val="4F6128"/>
        </w:rPr>
        <w:t>Ranger group doing FfS</w:t>
      </w:r>
    </w:p>
    <w:p>
      <w:pPr>
        <w:pStyle w:val="BodyText"/>
        <w:spacing w:before="121"/>
        <w:ind w:left="2292" w:right="2014" w:firstLine="62"/>
        <w:rPr>
          <w:i/>
        </w:rPr>
      </w:pPr>
      <w:bookmarkStart w:name=" “Key reasons include ongoing profession" w:id="2692"/>
      <w:bookmarkEnd w:id="2692"/>
      <w:r>
        <w:rPr/>
      </w:r>
      <w:r>
        <w:rPr>
          <w:color w:val="4F6128"/>
        </w:rPr>
        <w:t>“Key reasons include ongoing professionalisation of the ranger force (through accredited training and mentoring support)” </w:t>
      </w:r>
      <w:r>
        <w:rPr>
          <w:i/>
          <w:color w:val="4F6128"/>
        </w:rPr>
        <w:t>Ranger group doing FfS</w:t>
      </w:r>
    </w:p>
    <w:p>
      <w:pPr>
        <w:pStyle w:val="Heading5"/>
      </w:pPr>
      <w:r>
        <w:rPr/>
        <w:drawing>
          <wp:anchor distT="0" distB="0" distL="0" distR="0" allowOverlap="1" layoutInCell="1" locked="0" behindDoc="0" simplePos="0" relativeHeight="4504">
            <wp:simplePos x="0" y="0"/>
            <wp:positionH relativeFrom="page">
              <wp:posOffset>917447</wp:posOffset>
            </wp:positionH>
            <wp:positionV relativeFrom="paragraph">
              <wp:posOffset>106754</wp:posOffset>
            </wp:positionV>
            <wp:extent cx="332994" cy="118109"/>
            <wp:effectExtent l="0" t="0" r="0" b="0"/>
            <wp:wrapNone/>
            <wp:docPr id="145" name="image79.png" descr=""/>
            <wp:cNvGraphicFramePr>
              <a:graphicFrameLocks noChangeAspect="1"/>
            </wp:cNvGraphicFramePr>
            <a:graphic>
              <a:graphicData uri="http://schemas.openxmlformats.org/drawingml/2006/picture">
                <pic:pic>
                  <pic:nvPicPr>
                    <pic:cNvPr id="146" name="image79.png"/>
                    <pic:cNvPicPr/>
                  </pic:nvPicPr>
                  <pic:blipFill>
                    <a:blip r:embed="rId145" cstate="print"/>
                    <a:stretch>
                      <a:fillRect/>
                    </a:stretch>
                  </pic:blipFill>
                  <pic:spPr>
                    <a:xfrm>
                      <a:off x="0" y="0"/>
                      <a:ext cx="332994" cy="118109"/>
                    </a:xfrm>
                    <a:prstGeom prst="rect">
                      <a:avLst/>
                    </a:prstGeom>
                  </pic:spPr>
                </pic:pic>
              </a:graphicData>
            </a:graphic>
          </wp:anchor>
        </w:drawing>
      </w:r>
      <w:bookmarkStart w:name=" Reputation for delivering high quality " w:id="2693"/>
      <w:bookmarkEnd w:id="2693"/>
      <w:r>
        <w:rPr>
          <w:b w:val="0"/>
        </w:rPr>
      </w:r>
      <w:r>
        <w:rPr/>
        <w:t>Reputation for delivering high quality outcomes</w:t>
      </w:r>
    </w:p>
    <w:p>
      <w:pPr>
        <w:pStyle w:val="BodyText"/>
        <w:spacing w:line="276" w:lineRule="auto" w:before="119"/>
        <w:ind w:left="1440" w:right="788"/>
      </w:pPr>
      <w:bookmarkStart w:name="Ranger groups report that their FfS part" w:id="2694"/>
      <w:bookmarkEnd w:id="2694"/>
      <w:r>
        <w:rPr/>
      </w:r>
      <w:r>
        <w:rPr/>
        <w:t>Ranger groups report that their FfS partners understand how significant and unique their skill sets are. Indigenous rangers have intimate knowledge of country, have developed a range of formal and informal skills on country, are locally based, can draw on knowledge from Traditional Owners and can deliver the high-quality outcomes in reasonable timeframes that non-locals</w:t>
      </w:r>
      <w:r>
        <w:rPr>
          <w:spacing w:val="-10"/>
        </w:rPr>
        <w:t> </w:t>
      </w:r>
      <w:r>
        <w:rPr/>
        <w:t>cannot.</w:t>
      </w:r>
    </w:p>
    <w:p>
      <w:pPr>
        <w:pStyle w:val="BodyText"/>
        <w:spacing w:line="276" w:lineRule="auto" w:before="121"/>
        <w:ind w:left="1440" w:right="1547"/>
      </w:pPr>
      <w:bookmarkStart w:name="Local ranger groups are highly motivated" w:id="2695"/>
      <w:bookmarkEnd w:id="2695"/>
      <w:r>
        <w:rPr/>
      </w:r>
      <w:r>
        <w:rPr/>
        <w:t>Local ranger groups are highly motivated to ensure that work meets the requirements of the contracting partner, so that more work is forthcoming and the local community</w:t>
      </w:r>
      <w:r>
        <w:rPr>
          <w:spacing w:val="-16"/>
        </w:rPr>
        <w:t> </w:t>
      </w:r>
      <w:r>
        <w:rPr/>
        <w:t>benefits.</w:t>
      </w:r>
    </w:p>
    <w:p>
      <w:pPr>
        <w:pStyle w:val="BodyText"/>
        <w:spacing w:before="119"/>
        <w:ind w:left="2292" w:right="1431"/>
        <w:jc w:val="both"/>
        <w:rPr>
          <w:i/>
        </w:rPr>
      </w:pPr>
      <w:bookmarkStart w:name="“FfS first came about because of a clear" w:id="2696"/>
      <w:bookmarkEnd w:id="2696"/>
      <w:r>
        <w:rPr/>
      </w:r>
      <w:r>
        <w:rPr>
          <w:color w:val="4F6128"/>
        </w:rPr>
        <w:t>“FfS first came about because of a clear acknowledgement from researchers of the central knowledge based that rangers and TOs hold and the absolute importance to meaningful research outcomes. Opportunities were pursued collaboratively between the [organisation], individual ranger groups and research institutions.” </w:t>
      </w:r>
      <w:r>
        <w:rPr>
          <w:i/>
          <w:color w:val="4F6128"/>
        </w:rPr>
        <w:t>Ranger group </w:t>
      </w:r>
      <w:r>
        <w:rPr>
          <w:i/>
          <w:color w:val="4F6128"/>
        </w:rPr>
        <w:t>doing FfS</w:t>
      </w:r>
    </w:p>
    <w:p>
      <w:pPr>
        <w:pStyle w:val="BodyText"/>
        <w:spacing w:before="120"/>
        <w:ind w:left="2292" w:right="1143"/>
        <w:rPr>
          <w:i/>
        </w:rPr>
      </w:pPr>
      <w:bookmarkStart w:name="“Recognition by government departments a" w:id="2697"/>
      <w:bookmarkEnd w:id="2697"/>
      <w:r>
        <w:rPr/>
      </w:r>
      <w:r>
        <w:rPr>
          <w:color w:val="4F6128"/>
        </w:rPr>
        <w:t>“Recognition by government departments and other organisations (NT Fisheries &amp; DoA, DENR) that Indigenous rangers are important organisations and have capacity to do much of the work on the ground to support their own work.” </w:t>
      </w:r>
      <w:r>
        <w:rPr>
          <w:i/>
          <w:color w:val="4F6128"/>
        </w:rPr>
        <w:t>Ranger group doing FfS</w:t>
      </w:r>
    </w:p>
    <w:p>
      <w:pPr>
        <w:pStyle w:val="Heading5"/>
        <w:spacing w:before="120"/>
      </w:pPr>
      <w:r>
        <w:rPr/>
        <w:drawing>
          <wp:anchor distT="0" distB="0" distL="0" distR="0" allowOverlap="1" layoutInCell="1" locked="0" behindDoc="0" simplePos="0" relativeHeight="4528">
            <wp:simplePos x="0" y="0"/>
            <wp:positionH relativeFrom="page">
              <wp:posOffset>917447</wp:posOffset>
            </wp:positionH>
            <wp:positionV relativeFrom="paragraph">
              <wp:posOffset>105738</wp:posOffset>
            </wp:positionV>
            <wp:extent cx="332994" cy="118110"/>
            <wp:effectExtent l="0" t="0" r="0" b="0"/>
            <wp:wrapNone/>
            <wp:docPr id="147" name="image80.png" descr=""/>
            <wp:cNvGraphicFramePr>
              <a:graphicFrameLocks noChangeAspect="1"/>
            </wp:cNvGraphicFramePr>
            <a:graphic>
              <a:graphicData uri="http://schemas.openxmlformats.org/drawingml/2006/picture">
                <pic:pic>
                  <pic:nvPicPr>
                    <pic:cNvPr id="148" name="image80.png"/>
                    <pic:cNvPicPr/>
                  </pic:nvPicPr>
                  <pic:blipFill>
                    <a:blip r:embed="rId146" cstate="print"/>
                    <a:stretch>
                      <a:fillRect/>
                    </a:stretch>
                  </pic:blipFill>
                  <pic:spPr>
                    <a:xfrm>
                      <a:off x="0" y="0"/>
                      <a:ext cx="332994" cy="118110"/>
                    </a:xfrm>
                    <a:prstGeom prst="rect">
                      <a:avLst/>
                    </a:prstGeom>
                  </pic:spPr>
                </pic:pic>
              </a:graphicData>
            </a:graphic>
          </wp:anchor>
        </w:drawing>
      </w:r>
      <w:bookmarkStart w:name=" Perception of partners towards ranger g" w:id="2698"/>
      <w:bookmarkEnd w:id="2698"/>
      <w:r>
        <w:rPr>
          <w:b w:val="0"/>
        </w:rPr>
      </w:r>
      <w:r>
        <w:rPr/>
        <w:t>Perception of partners towards ranger groups</w:t>
      </w:r>
    </w:p>
    <w:p>
      <w:pPr>
        <w:pStyle w:val="BodyText"/>
        <w:spacing w:line="276" w:lineRule="auto" w:before="120"/>
        <w:ind w:left="1440" w:right="678"/>
      </w:pPr>
      <w:bookmarkStart w:name="The development of positive, long-term r" w:id="2699"/>
      <w:bookmarkEnd w:id="2699"/>
      <w:r>
        <w:rPr/>
      </w:r>
      <w:r>
        <w:rPr/>
        <w:t>The development of positive, long-term relationships with their partners is central to the work of the ranger groups, especially in generating and sustaining FfS opportunities. Many organisations are not local and can be unfamiliar with the local context on a range of levels.</w:t>
      </w:r>
    </w:p>
    <w:p>
      <w:pPr>
        <w:pStyle w:val="BodyText"/>
        <w:spacing w:before="120"/>
        <w:ind w:left="2292" w:right="1393"/>
        <w:rPr>
          <w:i/>
        </w:rPr>
      </w:pPr>
      <w:bookmarkStart w:name="“Reliability and high levels of communic" w:id="2700"/>
      <w:bookmarkEnd w:id="2700"/>
      <w:r>
        <w:rPr/>
      </w:r>
      <w:r>
        <w:rPr>
          <w:color w:val="4F6128"/>
        </w:rPr>
        <w:t>“Reliability and high levels of communication and reporting are key for partners. Following high levels of OHS, especially within mining, and maintaining professionalism. Involving rangers/managers in all levels of decision-making. Having enough assets and equipment and ability to maintain these in remote/rough conditions.” </w:t>
      </w:r>
      <w:r>
        <w:rPr>
          <w:i/>
          <w:color w:val="4F6128"/>
        </w:rPr>
        <w:t>Ranger group doing FfS</w:t>
      </w:r>
    </w:p>
    <w:p>
      <w:pPr>
        <w:pStyle w:val="BodyText"/>
        <w:spacing w:before="121"/>
        <w:ind w:left="2292" w:right="1184" w:firstLine="122"/>
        <w:rPr>
          <w:i/>
        </w:rPr>
      </w:pPr>
      <w:bookmarkStart w:name="  “We've been undertaking FfS activities" w:id="2701"/>
      <w:bookmarkEnd w:id="2701"/>
      <w:r>
        <w:rPr/>
      </w:r>
      <w:r>
        <w:rPr>
          <w:color w:val="4F6128"/>
        </w:rPr>
        <w:t>“We've been undertaking FfS activities on a relatively small scale for over a decade. [Ranger Group] can be looked upon as a significant driver. Their proximity to and good relationship with the [Partner] allowed them to be consider preferred providers for park contracts.” </w:t>
      </w:r>
      <w:r>
        <w:rPr>
          <w:i/>
          <w:color w:val="4F6128"/>
        </w:rPr>
        <w:t>Ranger group doing FfS</w:t>
      </w:r>
    </w:p>
    <w:p>
      <w:pPr>
        <w:pStyle w:val="Heading3"/>
        <w:numPr>
          <w:ilvl w:val="1"/>
          <w:numId w:val="15"/>
        </w:numPr>
        <w:tabs>
          <w:tab w:pos="2019" w:val="left" w:leader="none"/>
        </w:tabs>
        <w:spacing w:line="240" w:lineRule="auto" w:before="183" w:after="0"/>
        <w:ind w:left="2018" w:right="0" w:hanging="578"/>
        <w:jc w:val="left"/>
      </w:pPr>
      <w:bookmarkStart w:name="3.7 Barriers to initiating or growing Fe" w:id="2702"/>
      <w:bookmarkEnd w:id="2702"/>
      <w:r>
        <w:rPr>
          <w:b w:val="0"/>
        </w:rPr>
      </w:r>
      <w:bookmarkStart w:name="_bookmark31" w:id="2703"/>
      <w:bookmarkEnd w:id="2703"/>
      <w:r>
        <w:rPr>
          <w:b w:val="0"/>
        </w:rPr>
      </w:r>
      <w:bookmarkStart w:name="_bookmark31" w:id="2704"/>
      <w:bookmarkEnd w:id="2704"/>
      <w:r>
        <w:rPr/>
        <w:t>Barr</w:t>
      </w:r>
      <w:r>
        <w:rPr/>
        <w:t>iers to initiating or growing Fee for</w:t>
      </w:r>
      <w:r>
        <w:rPr>
          <w:spacing w:val="-7"/>
        </w:rPr>
        <w:t> </w:t>
      </w:r>
      <w:r>
        <w:rPr/>
        <w:t>Service</w:t>
      </w:r>
    </w:p>
    <w:p>
      <w:pPr>
        <w:pStyle w:val="BodyText"/>
        <w:spacing w:before="110"/>
        <w:ind w:left="1440"/>
      </w:pPr>
      <w:bookmarkStart w:name="Barriers to initiating or growing FfS ar" w:id="2705"/>
      <w:bookmarkEnd w:id="2705"/>
      <w:r>
        <w:rPr/>
      </w:r>
      <w:r>
        <w:rPr/>
        <w:t>Barriers to initiating or growing FfS are listed here in order of barriers most commonly cited.</w:t>
      </w:r>
    </w:p>
    <w:p>
      <w:pPr>
        <w:pStyle w:val="BodyText"/>
        <w:spacing w:line="276" w:lineRule="auto" w:before="157"/>
        <w:ind w:left="1440" w:right="801"/>
      </w:pPr>
      <w:bookmarkStart w:name="only one ranger group identified ranger " w:id="2706"/>
      <w:bookmarkEnd w:id="2706"/>
      <w:r>
        <w:rPr/>
      </w:r>
      <w:r>
        <w:rPr/>
        <w:t>only one ranger group identified ranger capacity constraints as a limiting factor, that is, whether the rangers had the abilities and skills to deliver the outcomes of the contracted work. A number of groups identified that a key capacity need is to be able to employ a ranger coordinator or more staff specifically to chase FfS opportunities.</w:t>
      </w:r>
    </w:p>
    <w:p>
      <w:pPr>
        <w:pStyle w:val="BodyText"/>
        <w:spacing w:before="121"/>
        <w:ind w:left="1440"/>
      </w:pPr>
      <w:bookmarkStart w:name="Key barriers were identified as:  " w:id="2707"/>
      <w:bookmarkEnd w:id="2707"/>
      <w:r>
        <w:rPr/>
      </w:r>
      <w:r>
        <w:rPr/>
        <w:t>Key barriers were identified as:</w:t>
      </w:r>
    </w:p>
    <w:p>
      <w:pPr>
        <w:pStyle w:val="ListParagraph"/>
        <w:numPr>
          <w:ilvl w:val="2"/>
          <w:numId w:val="15"/>
        </w:numPr>
        <w:tabs>
          <w:tab w:pos="2160" w:val="left" w:leader="none"/>
          <w:tab w:pos="2161" w:val="left" w:leader="none"/>
        </w:tabs>
        <w:spacing w:line="240" w:lineRule="auto" w:before="157" w:after="0"/>
        <w:ind w:left="2160" w:right="0" w:hanging="360"/>
        <w:jc w:val="left"/>
        <w:rPr>
          <w:sz w:val="22"/>
        </w:rPr>
      </w:pPr>
      <w:bookmarkStart w:name=" The need to complete their core busine" w:id="2708"/>
      <w:bookmarkEnd w:id="2708"/>
      <w:r>
        <w:rPr/>
      </w:r>
      <w:bookmarkStart w:name=" The need to complete their core busine" w:id="2709"/>
      <w:bookmarkEnd w:id="2709"/>
      <w:r>
        <w:rPr>
          <w:sz w:val="22"/>
        </w:rPr>
        <w:t>T</w:t>
      </w:r>
      <w:r>
        <w:rPr>
          <w:sz w:val="22"/>
        </w:rPr>
        <w:t>he need to complete their core business leaving limited time to pursue FfS</w:t>
      </w:r>
      <w:r>
        <w:rPr>
          <w:spacing w:val="-19"/>
          <w:sz w:val="22"/>
        </w:rPr>
        <w:t> </w:t>
      </w:r>
      <w:r>
        <w:rPr>
          <w:sz w:val="22"/>
        </w:rPr>
        <w:t>opportunities</w:t>
      </w:r>
    </w:p>
    <w:p>
      <w:pPr>
        <w:spacing w:after="0" w:line="240" w:lineRule="auto"/>
        <w:jc w:val="left"/>
        <w:rPr>
          <w:sz w:val="22"/>
        </w:rPr>
        <w:sectPr>
          <w:headerReference w:type="default" r:id="rId143"/>
          <w:footerReference w:type="default" r:id="rId144"/>
          <w:pgSz w:w="11910" w:h="16840"/>
          <w:pgMar w:header="595" w:footer="2401" w:top="1260" w:bottom="2600" w:left="0" w:right="0"/>
          <w:pgNumType w:start="50"/>
        </w:sectPr>
      </w:pPr>
    </w:p>
    <w:p>
      <w:pPr>
        <w:pStyle w:val="ListParagraph"/>
        <w:numPr>
          <w:ilvl w:val="2"/>
          <w:numId w:val="15"/>
        </w:numPr>
        <w:tabs>
          <w:tab w:pos="2160" w:val="left" w:leader="none"/>
          <w:tab w:pos="2161" w:val="left" w:leader="none"/>
        </w:tabs>
        <w:spacing w:line="276" w:lineRule="auto" w:before="177" w:after="0"/>
        <w:ind w:left="2160" w:right="2248" w:hanging="360"/>
        <w:jc w:val="left"/>
        <w:rPr>
          <w:sz w:val="22"/>
        </w:rPr>
      </w:pPr>
      <w:bookmarkStart w:name="“[We need a] website portal dedicated to" w:id="2710"/>
      <w:bookmarkEnd w:id="2710"/>
      <w:r>
        <w:rPr/>
      </w:r>
      <w:bookmarkStart w:name="Span" w:id="2711"/>
      <w:bookmarkEnd w:id="2711"/>
      <w:r>
        <w:rPr/>
      </w:r>
      <w:bookmarkStart w:name=" Additional barriers such as: high admi" w:id="2712"/>
      <w:bookmarkEnd w:id="2712"/>
      <w:r>
        <w:rPr/>
      </w:r>
      <w:bookmarkStart w:name=" Additional barriers such as: high admi" w:id="2713"/>
      <w:bookmarkEnd w:id="2713"/>
      <w:r>
        <w:rPr>
          <w:sz w:val="22"/>
        </w:rPr>
        <w:t>A</w:t>
      </w:r>
      <w:r>
        <w:rPr>
          <w:sz w:val="22"/>
        </w:rPr>
        <w:t>dditional barriers such as: h</w:t>
      </w:r>
      <w:r>
        <w:rPr>
          <w:color w:val="000104"/>
          <w:sz w:val="22"/>
        </w:rPr>
        <w:t>igh administrative loads associated with other programs; limited computer skills, literacy and numeracy levels, Project management skills and internal organisational and administrative</w:t>
      </w:r>
      <w:r>
        <w:rPr>
          <w:color w:val="000104"/>
          <w:spacing w:val="-19"/>
          <w:sz w:val="22"/>
        </w:rPr>
        <w:t> </w:t>
      </w:r>
      <w:r>
        <w:rPr>
          <w:color w:val="000104"/>
          <w:sz w:val="22"/>
        </w:rPr>
        <w:t>constraints.</w:t>
      </w:r>
    </w:p>
    <w:p>
      <w:pPr>
        <w:pStyle w:val="BodyText"/>
        <w:spacing w:before="117"/>
        <w:ind w:left="2292" w:right="1197"/>
        <w:rPr>
          <w:i/>
        </w:rPr>
      </w:pPr>
      <w:bookmarkStart w:name="“Managing the ranger program in itself i" w:id="2714"/>
      <w:bookmarkEnd w:id="2714"/>
      <w:r>
        <w:rPr/>
      </w:r>
      <w:r>
        <w:rPr>
          <w:color w:val="4F6128"/>
        </w:rPr>
        <w:t>“Managing the ranger program in itself is complex. Additional admin expertise to assist in the negotiation of contracts and preparation of tenders would be useful.” </w:t>
      </w:r>
      <w:r>
        <w:rPr>
          <w:i/>
          <w:color w:val="4F6128"/>
        </w:rPr>
        <w:t>Ranger </w:t>
      </w:r>
      <w:r>
        <w:rPr>
          <w:i/>
          <w:color w:val="4F6128"/>
        </w:rPr>
        <w:t>group doing FfS</w:t>
      </w:r>
    </w:p>
    <w:p>
      <w:pPr>
        <w:pStyle w:val="BodyText"/>
        <w:spacing w:before="119"/>
        <w:ind w:left="2292" w:right="1354" w:firstLine="62"/>
        <w:rPr>
          <w:i/>
        </w:rPr>
      </w:pPr>
      <w:bookmarkStart w:name=" “We feel we need to be 100% ready for t" w:id="2715"/>
      <w:bookmarkEnd w:id="2715"/>
      <w:r>
        <w:rPr/>
      </w:r>
      <w:r>
        <w:rPr>
          <w:color w:val="4F6128"/>
        </w:rPr>
        <w:t>“We feel we need to be 100% ready for the opportunities to take advantage of them” BUT the “lack of physical resources-physical and capital” is a key constraint to generating FfS opportunities.” </w:t>
      </w:r>
      <w:r>
        <w:rPr>
          <w:i/>
          <w:color w:val="4F6128"/>
        </w:rPr>
        <w:t>Ranger group doing FfS</w:t>
      </w:r>
    </w:p>
    <w:p>
      <w:pPr>
        <w:spacing w:before="120"/>
        <w:ind w:left="2292" w:right="1306" w:firstLine="0"/>
        <w:jc w:val="left"/>
        <w:rPr>
          <w:i/>
          <w:sz w:val="22"/>
        </w:rPr>
      </w:pPr>
      <w:bookmarkStart w:name="“Some [tenders are] easy, some [tenders " w:id="2716"/>
      <w:bookmarkEnd w:id="2716"/>
      <w:r>
        <w:rPr/>
      </w:r>
      <w:r>
        <w:rPr>
          <w:color w:val="4F6128"/>
          <w:sz w:val="22"/>
        </w:rPr>
        <w:t>“Some [tenders are] easy, some [tenders are] hard. Depends on the agency.” </w:t>
      </w:r>
      <w:r>
        <w:rPr>
          <w:i/>
          <w:color w:val="4F6128"/>
          <w:sz w:val="22"/>
        </w:rPr>
        <w:t>Ranger </w:t>
      </w:r>
      <w:r>
        <w:rPr>
          <w:i/>
          <w:color w:val="4F6128"/>
          <w:sz w:val="22"/>
        </w:rPr>
        <w:t>group doing FfS</w:t>
      </w:r>
    </w:p>
    <w:p>
      <w:pPr>
        <w:pStyle w:val="BodyText"/>
        <w:spacing w:before="120"/>
        <w:ind w:left="2292" w:right="1490"/>
        <w:rPr>
          <w:i/>
        </w:rPr>
      </w:pPr>
      <w:bookmarkStart w:name="“Bureaucratic nature of the [organisatio" w:id="2717"/>
      <w:bookmarkEnd w:id="2717"/>
      <w:r>
        <w:rPr/>
      </w:r>
      <w:r>
        <w:rPr>
          <w:color w:val="4F6128"/>
        </w:rPr>
        <w:t>“Bureaucratic nature of the [organisation] requires a number of approvals through various management levels for even relatively small contracts. This can be onerous and time consuming, when commercial clients are expecting extremely fast responses.” </w:t>
      </w:r>
      <w:r>
        <w:rPr>
          <w:i/>
          <w:color w:val="4F6128"/>
        </w:rPr>
        <w:t>Ranger group doing FfS</w:t>
      </w:r>
    </w:p>
    <w:p>
      <w:pPr>
        <w:pStyle w:val="BodyText"/>
        <w:spacing w:before="122"/>
        <w:ind w:left="2292" w:right="1221"/>
        <w:rPr>
          <w:i/>
        </w:rPr>
      </w:pPr>
      <w:bookmarkStart w:name="“Ranger groups have extensive annual wor" w:id="2718"/>
      <w:bookmarkEnd w:id="2718"/>
      <w:r>
        <w:rPr/>
      </w:r>
      <w:r>
        <w:rPr>
          <w:color w:val="4F6128"/>
        </w:rPr>
        <w:t>“Ranger groups have extensive annual workplans that are meticulously planned in consultation with their Traditional Owner reference groups, the work plan activities are strictly related to the groups resourcing, adhoc commercial opportunities can be difficult to fit in the structured work plans and for adequate team staffing/capacity to be available at short notice.” </w:t>
      </w:r>
      <w:r>
        <w:rPr>
          <w:i/>
          <w:color w:val="4F6128"/>
        </w:rPr>
        <w:t>Ranger group doing FfS</w:t>
      </w:r>
    </w:p>
    <w:p>
      <w:pPr>
        <w:pStyle w:val="BodyText"/>
        <w:spacing w:line="276" w:lineRule="auto" w:before="119"/>
        <w:ind w:left="1440" w:right="935"/>
      </w:pPr>
      <w:bookmarkStart w:name="Some ranger groups considered that their" w:id="2719"/>
      <w:bookmarkEnd w:id="2719"/>
      <w:r>
        <w:rPr/>
      </w:r>
      <w:r>
        <w:rPr/>
        <w:t>Some ranger groups considered that their partners’ perceptions of ranger groups were a barrier to FfS, including lack of cross-cultural awareness (see section 3.4.1).</w:t>
      </w:r>
    </w:p>
    <w:p>
      <w:pPr>
        <w:pStyle w:val="BodyText"/>
        <w:spacing w:before="119"/>
        <w:ind w:left="2292" w:right="1172"/>
      </w:pPr>
      <w:bookmarkStart w:name="“Several organisations we work with do n" w:id="2720"/>
      <w:bookmarkEnd w:id="2720"/>
      <w:r>
        <w:rPr/>
      </w:r>
      <w:r>
        <w:rPr>
          <w:color w:val="4F6128"/>
        </w:rPr>
        <w:t>“Several organisations we work with do not understand the social and cultural context nor the aspect of remoteness and how this impacts work outputs and professionalism.” Ranger group doing FfS</w:t>
      </w:r>
    </w:p>
    <w:p>
      <w:pPr>
        <w:pStyle w:val="BodyText"/>
        <w:spacing w:line="278" w:lineRule="auto" w:before="120"/>
        <w:ind w:left="1440" w:right="960"/>
      </w:pPr>
      <w:bookmarkStart w:name="Another barrier for FfS is that formal t" w:id="2721"/>
      <w:bookmarkEnd w:id="2721"/>
      <w:r>
        <w:rPr/>
      </w:r>
      <w:r>
        <w:rPr/>
        <w:t>Another barrier for FfS is that formal training and education to increase capacity for managing FfS business might not be readily available or affordable.</w:t>
      </w:r>
    </w:p>
    <w:p>
      <w:pPr>
        <w:pStyle w:val="BodyText"/>
        <w:spacing w:before="117"/>
        <w:ind w:left="2292" w:right="1160"/>
        <w:rPr>
          <w:i/>
        </w:rPr>
      </w:pPr>
      <w:bookmarkStart w:name="“WoC funds for training are fairly inade" w:id="2722"/>
      <w:bookmarkEnd w:id="2722"/>
      <w:r>
        <w:rPr/>
      </w:r>
      <w:r>
        <w:rPr>
          <w:color w:val="4F6128"/>
        </w:rPr>
        <w:t>“WoC funds for training are fairly inadequate due to being so remote. MAJOR barrier is distance and budget ... Cost is $200/person/unit (15-person min) plus additional expenses.” </w:t>
      </w:r>
      <w:r>
        <w:rPr>
          <w:i/>
          <w:color w:val="4F6128"/>
        </w:rPr>
        <w:t>Ranger group doing FfS</w:t>
      </w:r>
    </w:p>
    <w:p>
      <w:pPr>
        <w:pStyle w:val="BodyText"/>
        <w:spacing w:before="119"/>
        <w:ind w:left="2292" w:right="1134"/>
        <w:rPr>
          <w:i/>
        </w:rPr>
      </w:pPr>
      <w:bookmarkStart w:name="“Increased internal project management a" w:id="2723"/>
      <w:bookmarkEnd w:id="2723"/>
      <w:r>
        <w:rPr/>
      </w:r>
      <w:r>
        <w:rPr>
          <w:color w:val="4F6128"/>
        </w:rPr>
        <w:t>“Increased internal project management and administrative capacity to handle associated, tendering, quoting, invoicing, milestone management.” </w:t>
      </w:r>
      <w:r>
        <w:rPr>
          <w:i/>
          <w:color w:val="4F6128"/>
        </w:rPr>
        <w:t>Ranger group doing </w:t>
      </w:r>
      <w:r>
        <w:rPr>
          <w:i/>
          <w:color w:val="4F6128"/>
        </w:rPr>
        <w:t>FfS</w:t>
      </w:r>
    </w:p>
    <w:p>
      <w:pPr>
        <w:pStyle w:val="BodyText"/>
        <w:spacing w:line="278" w:lineRule="auto" w:before="120"/>
        <w:ind w:left="1440" w:right="701"/>
      </w:pPr>
      <w:bookmarkStart w:name="Also, non-Indigenous people need to step" w:id="2724"/>
      <w:bookmarkEnd w:id="2724"/>
      <w:r>
        <w:rPr/>
      </w:r>
      <w:r>
        <w:rPr/>
        <w:t>Also, non-Indigenous people need to step back to Indigenous people and organisations have control over the work process of FfS.</w:t>
      </w:r>
    </w:p>
    <w:p>
      <w:pPr>
        <w:pStyle w:val="BodyText"/>
        <w:spacing w:before="116"/>
        <w:ind w:left="2292" w:right="1166"/>
        <w:rPr>
          <w:i/>
        </w:rPr>
      </w:pPr>
      <w:bookmarkStart w:name="“I think there is still a barrier to rec" w:id="2725"/>
      <w:bookmarkEnd w:id="2725"/>
      <w:r>
        <w:rPr/>
      </w:r>
      <w:r>
        <w:rPr>
          <w:color w:val="4F6128"/>
        </w:rPr>
        <w:t>“I think there is still a barrier to recognising the skill level of the ranger team and that people get stuck in thinking rangers require training and experience. This isn't the case with all project partners but it is a perspective that is harder to break than being in private business.” </w:t>
      </w:r>
      <w:r>
        <w:rPr>
          <w:i/>
          <w:color w:val="4F6128"/>
        </w:rPr>
        <w:t>Ranger group doing FfS</w:t>
      </w:r>
    </w:p>
    <w:p>
      <w:pPr>
        <w:pStyle w:val="BodyText"/>
        <w:spacing w:line="278" w:lineRule="auto" w:before="119"/>
        <w:ind w:left="1440" w:right="1131"/>
      </w:pPr>
      <w:bookmarkStart w:name="Further barriers were to do with communi" w:id="2726"/>
      <w:bookmarkEnd w:id="2726"/>
      <w:r>
        <w:rPr/>
      </w:r>
      <w:r>
        <w:rPr/>
        <w:t>Further barriers were to do with communication channels between ILSM groups and potential partners and the lack of networking opportunities to build awareness and promote opportunities.</w:t>
      </w:r>
    </w:p>
    <w:p>
      <w:pPr>
        <w:pStyle w:val="BodyText"/>
        <w:spacing w:before="116"/>
        <w:ind w:left="2292"/>
      </w:pPr>
      <w:bookmarkStart w:name="“[We need] more awareness among potentia" w:id="2727"/>
      <w:bookmarkEnd w:id="2727"/>
      <w:r>
        <w:rPr/>
      </w:r>
      <w:r>
        <w:rPr>
          <w:color w:val="4F6128"/>
        </w:rPr>
        <w:t>“[We need] more awareness among potential clients (government, Telstra, etc.) that</w:t>
      </w:r>
    </w:p>
    <w:p>
      <w:pPr>
        <w:spacing w:after="0"/>
        <w:sectPr>
          <w:footerReference w:type="default" r:id="rId147"/>
          <w:pgSz w:w="11910" w:h="16840"/>
          <w:pgMar w:footer="2381" w:header="595" w:top="1260" w:bottom="2580" w:left="0" w:right="0"/>
        </w:sectPr>
      </w:pPr>
    </w:p>
    <w:p>
      <w:pPr>
        <w:pStyle w:val="BodyText"/>
        <w:spacing w:line="276" w:lineRule="auto" w:before="177"/>
        <w:ind w:left="1440" w:right="813"/>
      </w:pPr>
      <w:bookmarkStart w:name="4. advertising training and strategies s" w:id="2728"/>
      <w:bookmarkEnd w:id="2728"/>
      <w:r>
        <w:rPr/>
      </w:r>
      <w:bookmarkStart w:name="Span" w:id="2729"/>
      <w:bookmarkEnd w:id="2729"/>
      <w:r>
        <w:rPr/>
      </w:r>
      <w:bookmarkStart w:name="A lack of incentives for potential clien" w:id="2730"/>
      <w:bookmarkEnd w:id="2730"/>
      <w:r>
        <w:rPr/>
      </w:r>
      <w:r>
        <w:rPr/>
        <w:t>A lack of incentives for potential clients or partners to contract Indigenous rangers was also seen to be a barrier to FfS opportunities.</w:t>
      </w:r>
    </w:p>
    <w:p>
      <w:pPr>
        <w:pStyle w:val="BodyText"/>
        <w:spacing w:before="119"/>
        <w:ind w:left="2292" w:right="2406"/>
        <w:rPr>
          <w:i/>
        </w:rPr>
      </w:pPr>
      <w:bookmarkStart w:name="“[We need to be] encouraging government " w:id="2731"/>
      <w:bookmarkEnd w:id="2731"/>
      <w:r>
        <w:rPr/>
      </w:r>
      <w:r>
        <w:rPr>
          <w:color w:val="4F6128"/>
        </w:rPr>
        <w:t>“[We need to be] encouraging government agencies to contract Aboriginal organisations.” </w:t>
      </w:r>
      <w:r>
        <w:rPr>
          <w:i/>
          <w:color w:val="4F6128"/>
        </w:rPr>
        <w:t>Ranger group doing FfS</w:t>
      </w:r>
    </w:p>
    <w:p>
      <w:pPr>
        <w:pStyle w:val="BodyText"/>
        <w:spacing w:before="121"/>
        <w:ind w:left="2292" w:right="1612"/>
        <w:rPr>
          <w:i/>
        </w:rPr>
      </w:pPr>
      <w:bookmarkStart w:name="“There have been no opportunities to ten" w:id="2732"/>
      <w:bookmarkEnd w:id="2732"/>
      <w:r>
        <w:rPr/>
      </w:r>
      <w:r>
        <w:rPr>
          <w:color w:val="4F6128"/>
        </w:rPr>
        <w:t>“There have been no opportunities to tender for long-term contracts apart from the Federal Govt quarantine surveillance contract.” </w:t>
      </w:r>
      <w:r>
        <w:rPr>
          <w:i/>
          <w:color w:val="4F6128"/>
        </w:rPr>
        <w:t>Ranger group doing FfS</w:t>
      </w:r>
    </w:p>
    <w:p>
      <w:pPr>
        <w:pStyle w:val="BodyText"/>
        <w:spacing w:before="6"/>
        <w:rPr>
          <w:i/>
          <w:sz w:val="20"/>
        </w:rPr>
      </w:pPr>
    </w:p>
    <w:p>
      <w:pPr>
        <w:pStyle w:val="Heading3"/>
        <w:numPr>
          <w:ilvl w:val="1"/>
          <w:numId w:val="15"/>
        </w:numPr>
        <w:tabs>
          <w:tab w:pos="2019" w:val="left" w:leader="none"/>
        </w:tabs>
        <w:spacing w:line="196" w:lineRule="auto" w:before="1" w:after="0"/>
        <w:ind w:left="2018" w:right="2273" w:hanging="578"/>
        <w:jc w:val="left"/>
      </w:pPr>
      <w:bookmarkStart w:name="3.8 Potential opportunities and aspirati" w:id="2733"/>
      <w:bookmarkEnd w:id="2733"/>
      <w:r>
        <w:rPr>
          <w:b w:val="0"/>
        </w:rPr>
      </w:r>
      <w:bookmarkStart w:name="_bookmark32" w:id="2734"/>
      <w:bookmarkEnd w:id="2734"/>
      <w:r>
        <w:rPr>
          <w:b w:val="0"/>
        </w:rPr>
      </w:r>
      <w:bookmarkStart w:name="_bookmark32" w:id="2735"/>
      <w:bookmarkEnd w:id="2735"/>
      <w:r>
        <w:rPr/>
        <w:t>Potential</w:t>
      </w:r>
      <w:r>
        <w:rPr/>
        <w:t> opportunities and aspirations for Fee for Service</w:t>
      </w:r>
    </w:p>
    <w:p>
      <w:pPr>
        <w:pStyle w:val="BodyText"/>
        <w:spacing w:before="120"/>
        <w:ind w:left="1440" w:right="2292"/>
      </w:pPr>
      <w:bookmarkStart w:name="The online survey asked respondents abou" w:id="2736"/>
      <w:bookmarkEnd w:id="2736"/>
      <w:r>
        <w:rPr/>
      </w:r>
      <w:r>
        <w:rPr/>
        <w:t>The online survey asked respondents about what the organisation needs to conduct more FfS.</w:t>
      </w:r>
    </w:p>
    <w:p>
      <w:pPr>
        <w:pStyle w:val="ListParagraph"/>
        <w:numPr>
          <w:ilvl w:val="0"/>
          <w:numId w:val="16"/>
        </w:numPr>
        <w:tabs>
          <w:tab w:pos="2154" w:val="left" w:leader="none"/>
        </w:tabs>
        <w:spacing w:line="240" w:lineRule="auto" w:before="60" w:after="0"/>
        <w:ind w:left="2153" w:right="1993" w:hanging="355"/>
        <w:jc w:val="left"/>
        <w:rPr>
          <w:sz w:val="22"/>
        </w:rPr>
      </w:pPr>
      <w:bookmarkStart w:name="1. Communication strategies via online p" w:id="2737"/>
      <w:bookmarkEnd w:id="2737"/>
      <w:r>
        <w:rPr/>
      </w:r>
      <w:bookmarkStart w:name="1. Communication strategies via online p" w:id="2738"/>
      <w:bookmarkEnd w:id="2738"/>
      <w:r>
        <w:rPr>
          <w:sz w:val="22"/>
        </w:rPr>
        <w:t>C</w:t>
      </w:r>
      <w:r>
        <w:rPr>
          <w:sz w:val="22"/>
        </w:rPr>
        <w:t>ommunication strategies via online portals and centralising of tendering opportunities could reduce red tape in responding to tenders, initiating contracts and developing networks, this needs to occur along with increased organisational capacity to respond to the</w:t>
      </w:r>
      <w:r>
        <w:rPr>
          <w:spacing w:val="-8"/>
          <w:sz w:val="22"/>
        </w:rPr>
        <w:t> </w:t>
      </w:r>
      <w:r>
        <w:rPr>
          <w:sz w:val="22"/>
        </w:rPr>
        <w:t>tenders.</w:t>
      </w:r>
    </w:p>
    <w:p>
      <w:pPr>
        <w:pStyle w:val="ListParagraph"/>
        <w:numPr>
          <w:ilvl w:val="0"/>
          <w:numId w:val="16"/>
        </w:numPr>
        <w:tabs>
          <w:tab w:pos="2154" w:val="left" w:leader="none"/>
        </w:tabs>
        <w:spacing w:line="240" w:lineRule="auto" w:before="62" w:after="0"/>
        <w:ind w:left="2153" w:right="2476" w:hanging="355"/>
        <w:jc w:val="left"/>
        <w:rPr>
          <w:sz w:val="22"/>
        </w:rPr>
      </w:pPr>
      <w:bookmarkStart w:name="2. Commitments from FfS partners that wo" w:id="2739"/>
      <w:bookmarkEnd w:id="2739"/>
      <w:r>
        <w:rPr/>
      </w:r>
      <w:bookmarkStart w:name="2. Commitments from FfS partners that wo" w:id="2740"/>
      <w:bookmarkEnd w:id="2740"/>
      <w:r>
        <w:rPr>
          <w:color w:val="000104"/>
          <w:sz w:val="22"/>
        </w:rPr>
        <w:t>C</w:t>
      </w:r>
      <w:r>
        <w:rPr>
          <w:color w:val="000104"/>
          <w:sz w:val="22"/>
        </w:rPr>
        <w:t>ommitments from FfS partners that would enable more stability in the FfS program rather than ad hoc or sporadic</w:t>
      </w:r>
      <w:r>
        <w:rPr>
          <w:color w:val="000104"/>
          <w:spacing w:val="-7"/>
          <w:sz w:val="22"/>
        </w:rPr>
        <w:t> </w:t>
      </w:r>
      <w:r>
        <w:rPr>
          <w:color w:val="000104"/>
          <w:sz w:val="22"/>
        </w:rPr>
        <w:t>contracts</w:t>
      </w:r>
    </w:p>
    <w:p>
      <w:pPr>
        <w:pStyle w:val="ListParagraph"/>
        <w:numPr>
          <w:ilvl w:val="0"/>
          <w:numId w:val="16"/>
        </w:numPr>
        <w:tabs>
          <w:tab w:pos="2154" w:val="left" w:leader="none"/>
        </w:tabs>
        <w:spacing w:line="240" w:lineRule="auto" w:before="58" w:after="0"/>
        <w:ind w:left="2153" w:right="0" w:hanging="355"/>
        <w:jc w:val="left"/>
        <w:rPr>
          <w:sz w:val="22"/>
        </w:rPr>
      </w:pPr>
      <w:bookmarkStart w:name="3. Expansion of partner networks " w:id="2741"/>
      <w:bookmarkEnd w:id="2741"/>
      <w:r>
        <w:rPr/>
      </w:r>
      <w:bookmarkStart w:name="3. Expansion of partner networks " w:id="2742"/>
      <w:bookmarkEnd w:id="2742"/>
      <w:r>
        <w:rPr>
          <w:color w:val="000104"/>
          <w:sz w:val="22"/>
        </w:rPr>
        <w:t>E</w:t>
      </w:r>
      <w:r>
        <w:rPr>
          <w:color w:val="000104"/>
          <w:sz w:val="22"/>
        </w:rPr>
        <w:t>xpansion of partner</w:t>
      </w:r>
      <w:r>
        <w:rPr>
          <w:color w:val="000104"/>
          <w:spacing w:val="-1"/>
          <w:sz w:val="22"/>
        </w:rPr>
        <w:t> </w:t>
      </w:r>
      <w:r>
        <w:rPr>
          <w:color w:val="000104"/>
          <w:sz w:val="22"/>
        </w:rPr>
        <w:t>networks</w:t>
      </w:r>
    </w:p>
    <w:p>
      <w:pPr>
        <w:pStyle w:val="ListParagraph"/>
        <w:numPr>
          <w:ilvl w:val="0"/>
          <w:numId w:val="16"/>
        </w:numPr>
        <w:tabs>
          <w:tab w:pos="2154" w:val="left" w:leader="none"/>
        </w:tabs>
        <w:spacing w:line="240" w:lineRule="auto" w:before="61" w:after="0"/>
        <w:ind w:left="2153" w:right="2032" w:hanging="355"/>
        <w:jc w:val="left"/>
        <w:rPr>
          <w:sz w:val="22"/>
        </w:rPr>
      </w:pPr>
      <w:bookmarkStart w:name="4. Increased ranger staffing (ranger coo" w:id="2743"/>
      <w:bookmarkEnd w:id="2743"/>
      <w:r>
        <w:rPr/>
      </w:r>
      <w:bookmarkStart w:name="4. Increased ranger staffing (ranger coo" w:id="2744"/>
      <w:bookmarkEnd w:id="2744"/>
      <w:r>
        <w:rPr>
          <w:color w:val="000104"/>
          <w:sz w:val="22"/>
        </w:rPr>
        <w:t>I</w:t>
      </w:r>
      <w:r>
        <w:rPr>
          <w:color w:val="000104"/>
          <w:sz w:val="22"/>
        </w:rPr>
        <w:t>ncreased ranger staffing (ranger coordinators, project managers, rangers, etc.) so that the capacity to respond formally to FfS opportunities and conduct FfS activity is</w:t>
      </w:r>
      <w:r>
        <w:rPr>
          <w:color w:val="000104"/>
          <w:spacing w:val="-2"/>
          <w:sz w:val="22"/>
        </w:rPr>
        <w:t> </w:t>
      </w:r>
      <w:r>
        <w:rPr>
          <w:color w:val="000104"/>
          <w:sz w:val="22"/>
        </w:rPr>
        <w:t>enhanced</w:t>
      </w:r>
    </w:p>
    <w:p>
      <w:pPr>
        <w:pStyle w:val="ListParagraph"/>
        <w:numPr>
          <w:ilvl w:val="0"/>
          <w:numId w:val="16"/>
        </w:numPr>
        <w:tabs>
          <w:tab w:pos="2161" w:val="left" w:leader="none"/>
        </w:tabs>
        <w:spacing w:line="240" w:lineRule="auto" w:before="60" w:after="0"/>
        <w:ind w:left="2160" w:right="2340" w:hanging="360"/>
        <w:jc w:val="left"/>
        <w:rPr>
          <w:sz w:val="22"/>
        </w:rPr>
      </w:pPr>
      <w:bookmarkStart w:name="5. Additional equipment and training for" w:id="2745"/>
      <w:bookmarkEnd w:id="2745"/>
      <w:r>
        <w:rPr/>
      </w:r>
      <w:bookmarkStart w:name="5. Additional equipment and training for" w:id="2746"/>
      <w:bookmarkEnd w:id="2746"/>
      <w:r>
        <w:rPr>
          <w:color w:val="000104"/>
          <w:sz w:val="22"/>
        </w:rPr>
        <w:t>A</w:t>
      </w:r>
      <w:r>
        <w:rPr>
          <w:color w:val="000104"/>
          <w:sz w:val="22"/>
        </w:rPr>
        <w:t>dditional equipment and training for ranger groups to be able to respond to tendering opportunities, and to be able to manage the job to a high</w:t>
      </w:r>
      <w:r>
        <w:rPr>
          <w:color w:val="000104"/>
          <w:spacing w:val="-19"/>
          <w:sz w:val="22"/>
        </w:rPr>
        <w:t> </w:t>
      </w:r>
      <w:r>
        <w:rPr>
          <w:color w:val="000104"/>
          <w:sz w:val="22"/>
        </w:rPr>
        <w:t>standard</w:t>
      </w:r>
    </w:p>
    <w:p>
      <w:pPr>
        <w:pStyle w:val="ListParagraph"/>
        <w:numPr>
          <w:ilvl w:val="0"/>
          <w:numId w:val="16"/>
        </w:numPr>
        <w:tabs>
          <w:tab w:pos="2154" w:val="left" w:leader="none"/>
        </w:tabs>
        <w:spacing w:line="240" w:lineRule="auto" w:before="60" w:after="0"/>
        <w:ind w:left="2153" w:right="2065" w:hanging="355"/>
        <w:jc w:val="left"/>
        <w:rPr>
          <w:sz w:val="22"/>
        </w:rPr>
      </w:pPr>
      <w:bookmarkStart w:name="6. Development of internal guidelines by" w:id="2747"/>
      <w:bookmarkEnd w:id="2747"/>
      <w:r>
        <w:rPr/>
      </w:r>
      <w:bookmarkStart w:name="6. Development of internal guidelines by" w:id="2748"/>
      <w:bookmarkEnd w:id="2748"/>
      <w:r>
        <w:rPr>
          <w:color w:val="000104"/>
          <w:sz w:val="22"/>
        </w:rPr>
        <w:t>D</w:t>
      </w:r>
      <w:r>
        <w:rPr>
          <w:color w:val="000104"/>
          <w:sz w:val="22"/>
        </w:rPr>
        <w:t>evelopment of internal guidelines by ILSM groups regarding FfS to give some structure to how to cost and contract FfS</w:t>
      </w:r>
      <w:r>
        <w:rPr>
          <w:color w:val="000104"/>
          <w:spacing w:val="-15"/>
          <w:sz w:val="22"/>
        </w:rPr>
        <w:t> </w:t>
      </w:r>
      <w:r>
        <w:rPr>
          <w:color w:val="000104"/>
          <w:sz w:val="22"/>
        </w:rPr>
        <w:t>initiatives</w:t>
      </w:r>
    </w:p>
    <w:p>
      <w:pPr>
        <w:pStyle w:val="ListParagraph"/>
        <w:numPr>
          <w:ilvl w:val="0"/>
          <w:numId w:val="16"/>
        </w:numPr>
        <w:tabs>
          <w:tab w:pos="2154" w:val="left" w:leader="none"/>
        </w:tabs>
        <w:spacing w:line="240" w:lineRule="auto" w:before="61" w:after="0"/>
        <w:ind w:left="2153" w:right="2200" w:hanging="355"/>
        <w:jc w:val="left"/>
        <w:rPr>
          <w:sz w:val="22"/>
        </w:rPr>
      </w:pPr>
      <w:bookmarkStart w:name="7. Development of business approaches so" w:id="2749"/>
      <w:bookmarkEnd w:id="2749"/>
      <w:r>
        <w:rPr/>
      </w:r>
      <w:bookmarkStart w:name="7. Development of business approaches so" w:id="2750"/>
      <w:bookmarkEnd w:id="2750"/>
      <w:r>
        <w:rPr>
          <w:color w:val="000104"/>
          <w:sz w:val="22"/>
        </w:rPr>
        <w:t>D</w:t>
      </w:r>
      <w:r>
        <w:rPr>
          <w:color w:val="000104"/>
          <w:sz w:val="22"/>
        </w:rPr>
        <w:t>evelopment of business approaches so that fee structures, for example, can be adequately calculated and communicated to</w:t>
      </w:r>
      <w:r>
        <w:rPr>
          <w:color w:val="000104"/>
          <w:spacing w:val="-8"/>
          <w:sz w:val="22"/>
        </w:rPr>
        <w:t> </w:t>
      </w:r>
      <w:r>
        <w:rPr>
          <w:color w:val="000104"/>
          <w:sz w:val="22"/>
        </w:rPr>
        <w:t>partners</w:t>
      </w:r>
    </w:p>
    <w:p>
      <w:pPr>
        <w:pStyle w:val="ListParagraph"/>
        <w:numPr>
          <w:ilvl w:val="0"/>
          <w:numId w:val="16"/>
        </w:numPr>
        <w:tabs>
          <w:tab w:pos="2154" w:val="left" w:leader="none"/>
        </w:tabs>
        <w:spacing w:line="240" w:lineRule="auto" w:before="58" w:after="0"/>
        <w:ind w:left="2153" w:right="2582" w:hanging="355"/>
        <w:jc w:val="left"/>
        <w:rPr>
          <w:sz w:val="22"/>
        </w:rPr>
      </w:pPr>
      <w:bookmarkStart w:name="8. Further training or skills developmen" w:id="2751"/>
      <w:bookmarkEnd w:id="2751"/>
      <w:r>
        <w:rPr/>
      </w:r>
      <w:bookmarkStart w:name="8. Further training or skills developmen" w:id="2752"/>
      <w:bookmarkEnd w:id="2752"/>
      <w:r>
        <w:rPr>
          <w:color w:val="000104"/>
          <w:sz w:val="22"/>
        </w:rPr>
        <w:t>F</w:t>
      </w:r>
      <w:r>
        <w:rPr>
          <w:color w:val="000104"/>
          <w:sz w:val="22"/>
        </w:rPr>
        <w:t>urther training or skills development of employees or rangers so that FfS activity can be expanded and better supported within the</w:t>
      </w:r>
      <w:r>
        <w:rPr>
          <w:color w:val="000104"/>
          <w:spacing w:val="-12"/>
          <w:sz w:val="22"/>
        </w:rPr>
        <w:t> </w:t>
      </w:r>
      <w:r>
        <w:rPr>
          <w:color w:val="000104"/>
          <w:sz w:val="22"/>
        </w:rPr>
        <w:t>organisation</w:t>
      </w:r>
    </w:p>
    <w:p>
      <w:pPr>
        <w:pStyle w:val="ListParagraph"/>
        <w:numPr>
          <w:ilvl w:val="0"/>
          <w:numId w:val="16"/>
        </w:numPr>
        <w:tabs>
          <w:tab w:pos="2154" w:val="left" w:leader="none"/>
        </w:tabs>
        <w:spacing w:line="240" w:lineRule="auto" w:before="61" w:after="0"/>
        <w:ind w:left="2153" w:right="2465" w:hanging="355"/>
        <w:jc w:val="left"/>
        <w:rPr>
          <w:sz w:val="22"/>
        </w:rPr>
      </w:pPr>
      <w:bookmarkStart w:name="9. Development of better communication s" w:id="2753"/>
      <w:bookmarkEnd w:id="2753"/>
      <w:r>
        <w:rPr/>
      </w:r>
      <w:bookmarkStart w:name="9. Development of better communication s" w:id="2754"/>
      <w:bookmarkEnd w:id="2754"/>
      <w:r>
        <w:rPr>
          <w:color w:val="000104"/>
          <w:sz w:val="22"/>
        </w:rPr>
        <w:t>D</w:t>
      </w:r>
      <w:r>
        <w:rPr>
          <w:color w:val="000104"/>
          <w:sz w:val="22"/>
        </w:rPr>
        <w:t>evelopment of better communication strategies so that ranger groups can access more opportunities within their</w:t>
      </w:r>
      <w:r>
        <w:rPr>
          <w:color w:val="000104"/>
          <w:spacing w:val="-6"/>
          <w:sz w:val="22"/>
        </w:rPr>
        <w:t> </w:t>
      </w:r>
      <w:r>
        <w:rPr>
          <w:color w:val="000104"/>
          <w:sz w:val="22"/>
        </w:rPr>
        <w:t>region.</w:t>
      </w:r>
    </w:p>
    <w:p>
      <w:pPr>
        <w:pStyle w:val="BodyText"/>
        <w:spacing w:before="10"/>
        <w:rPr>
          <w:sz w:val="20"/>
        </w:rPr>
      </w:pPr>
    </w:p>
    <w:p>
      <w:pPr>
        <w:pStyle w:val="BodyText"/>
        <w:ind w:left="1440"/>
      </w:pPr>
      <w:bookmarkStart w:name="The respondents felt that FfS could be b" w:id="2755"/>
      <w:bookmarkEnd w:id="2755"/>
      <w:r>
        <w:rPr/>
      </w:r>
      <w:r>
        <w:rPr/>
        <w:t>The respondents felt that FfS could be better communicated in the following ways:</w:t>
      </w:r>
    </w:p>
    <w:p>
      <w:pPr>
        <w:pStyle w:val="ListParagraph"/>
        <w:numPr>
          <w:ilvl w:val="0"/>
          <w:numId w:val="17"/>
        </w:numPr>
        <w:tabs>
          <w:tab w:pos="2161" w:val="left" w:leader="none"/>
        </w:tabs>
        <w:spacing w:line="240" w:lineRule="auto" w:before="119" w:after="0"/>
        <w:ind w:left="2160" w:right="2175" w:hanging="360"/>
        <w:jc w:val="left"/>
        <w:rPr>
          <w:color w:val="000104"/>
          <w:sz w:val="22"/>
        </w:rPr>
      </w:pPr>
      <w:bookmarkStart w:name="1. by developing portals for communicati" w:id="2756"/>
      <w:bookmarkEnd w:id="2756"/>
      <w:r>
        <w:rPr/>
      </w:r>
      <w:bookmarkStart w:name="1. by developing portals for communicati" w:id="2757"/>
      <w:bookmarkEnd w:id="2757"/>
      <w:r>
        <w:rPr>
          <w:color w:val="000104"/>
          <w:sz w:val="22"/>
        </w:rPr>
        <w:t>b</w:t>
      </w:r>
      <w:r>
        <w:rPr>
          <w:color w:val="000104"/>
          <w:sz w:val="22"/>
        </w:rPr>
        <w:t>y developing portals for communication, including websites that list FfS opportunities or tenders. This portal would be able to link ranger groups with government agencies and departments that want FfS work conducted, as well as with private sector clients and networks in their</w:t>
      </w:r>
      <w:r>
        <w:rPr>
          <w:color w:val="000104"/>
          <w:spacing w:val="-6"/>
          <w:sz w:val="22"/>
        </w:rPr>
        <w:t> </w:t>
      </w:r>
      <w:r>
        <w:rPr>
          <w:color w:val="000104"/>
          <w:sz w:val="22"/>
        </w:rPr>
        <w:t>region</w:t>
      </w:r>
    </w:p>
    <w:p>
      <w:pPr>
        <w:pStyle w:val="ListParagraph"/>
        <w:numPr>
          <w:ilvl w:val="0"/>
          <w:numId w:val="17"/>
        </w:numPr>
        <w:tabs>
          <w:tab w:pos="2154" w:val="left" w:leader="none"/>
        </w:tabs>
        <w:spacing w:line="240" w:lineRule="auto" w:before="61" w:after="0"/>
        <w:ind w:left="2153" w:right="2073" w:hanging="355"/>
        <w:jc w:val="left"/>
        <w:rPr>
          <w:color w:val="000104"/>
          <w:sz w:val="22"/>
        </w:rPr>
      </w:pPr>
      <w:bookmarkStart w:name="2. by creating a communications strategy" w:id="2758"/>
      <w:bookmarkEnd w:id="2758"/>
      <w:r>
        <w:rPr/>
      </w:r>
      <w:bookmarkStart w:name="2. by creating a communications strategy" w:id="2759"/>
      <w:bookmarkEnd w:id="2759"/>
      <w:r>
        <w:rPr>
          <w:color w:val="000104"/>
          <w:sz w:val="22"/>
        </w:rPr>
        <w:t>by</w:t>
      </w:r>
      <w:r>
        <w:rPr>
          <w:color w:val="000104"/>
          <w:sz w:val="22"/>
        </w:rPr>
        <w:t> creating a communications strategy to educate and inform potential government, private and local clients of the capacity of ranger groups to do FfS activities, with the aim of encouraging Indigenous contracts across various sectors. This would have the potential to increase ranger groups’ client base and range of funding</w:t>
      </w:r>
      <w:r>
        <w:rPr>
          <w:color w:val="000104"/>
          <w:spacing w:val="-4"/>
          <w:sz w:val="22"/>
        </w:rPr>
        <w:t> </w:t>
      </w:r>
      <w:r>
        <w:rPr>
          <w:color w:val="000104"/>
          <w:sz w:val="22"/>
        </w:rPr>
        <w:t>sources</w:t>
      </w:r>
    </w:p>
    <w:p>
      <w:pPr>
        <w:pStyle w:val="ListParagraph"/>
        <w:numPr>
          <w:ilvl w:val="0"/>
          <w:numId w:val="17"/>
        </w:numPr>
        <w:tabs>
          <w:tab w:pos="2154" w:val="left" w:leader="none"/>
        </w:tabs>
        <w:spacing w:line="240" w:lineRule="auto" w:before="60" w:after="0"/>
        <w:ind w:left="2153" w:right="2082" w:hanging="355"/>
        <w:jc w:val="both"/>
        <w:rPr>
          <w:color w:val="000104"/>
          <w:sz w:val="22"/>
        </w:rPr>
      </w:pPr>
      <w:bookmarkStart w:name="3. awareness, clarity and consistency of" w:id="2760"/>
      <w:bookmarkEnd w:id="2760"/>
      <w:r>
        <w:rPr/>
      </w:r>
      <w:bookmarkStart w:name="3. awareness, clarity and consistency of" w:id="2761"/>
      <w:bookmarkEnd w:id="2761"/>
      <w:r>
        <w:rPr>
          <w:color w:val="000104"/>
          <w:sz w:val="22"/>
        </w:rPr>
        <w:t>a</w:t>
      </w:r>
      <w:r>
        <w:rPr>
          <w:color w:val="000104"/>
          <w:sz w:val="22"/>
        </w:rPr>
        <w:t>wareness, clarity and consistency of strategy and policy regarding FfS, which would give some structure to partner organisations wanting to do FfS initiatives but not sure</w:t>
      </w:r>
      <w:r>
        <w:rPr>
          <w:color w:val="000104"/>
          <w:spacing w:val="3"/>
          <w:sz w:val="22"/>
        </w:rPr>
        <w:t> </w:t>
      </w:r>
      <w:r>
        <w:rPr>
          <w:color w:val="000104"/>
          <w:sz w:val="22"/>
        </w:rPr>
        <w:t>how</w:t>
      </w:r>
    </w:p>
    <w:p>
      <w:pPr>
        <w:spacing w:after="0" w:line="240" w:lineRule="auto"/>
        <w:jc w:val="both"/>
        <w:rPr>
          <w:sz w:val="22"/>
        </w:rPr>
        <w:sectPr>
          <w:footerReference w:type="default" r:id="rId148"/>
          <w:pgSz w:w="11910" w:h="16840"/>
          <w:pgMar w:footer="2450" w:header="595" w:top="1260" w:bottom="2640" w:left="0" w:right="0"/>
        </w:sectPr>
      </w:pPr>
    </w:p>
    <w:p>
      <w:pPr>
        <w:pStyle w:val="Heading1"/>
        <w:numPr>
          <w:ilvl w:val="0"/>
          <w:numId w:val="17"/>
        </w:numPr>
        <w:tabs>
          <w:tab w:pos="2019" w:val="left" w:leader="none"/>
        </w:tabs>
        <w:spacing w:line="240" w:lineRule="auto" w:before="172" w:after="0"/>
        <w:ind w:left="2018" w:right="0" w:hanging="578"/>
        <w:jc w:val="left"/>
      </w:pPr>
      <w:bookmarkStart w:name=" Weeds officers at council " w:id="2762"/>
      <w:bookmarkEnd w:id="2762"/>
      <w:r>
        <w:rPr/>
      </w:r>
      <w:bookmarkStart w:name=" Mid Coast Water " w:id="2763"/>
      <w:bookmarkEnd w:id="2763"/>
      <w:r>
        <w:rPr/>
      </w:r>
      <w:bookmarkStart w:name="Span" w:id="2764"/>
      <w:bookmarkEnd w:id="2764"/>
      <w:r>
        <w:rPr/>
      </w:r>
      <w:bookmarkStart w:name="4. Community case studies " w:id="2765"/>
      <w:bookmarkEnd w:id="2765"/>
      <w:r>
        <w:rPr/>
      </w:r>
      <w:bookmarkStart w:name="_bookmark33" w:id="2766"/>
      <w:bookmarkEnd w:id="2766"/>
      <w:r>
        <w:rPr/>
        <w:t>C</w:t>
      </w:r>
      <w:r>
        <w:rPr/>
        <w:t>ommunity case</w:t>
      </w:r>
      <w:r>
        <w:rPr>
          <w:spacing w:val="-1"/>
        </w:rPr>
        <w:t> </w:t>
      </w:r>
      <w:r>
        <w:rPr/>
        <w:t>studies</w:t>
      </w:r>
    </w:p>
    <w:p>
      <w:pPr>
        <w:pStyle w:val="Heading3"/>
        <w:spacing w:line="196" w:lineRule="auto" w:before="363"/>
        <w:ind w:left="1581" w:right="2325" w:hanging="142"/>
      </w:pPr>
      <w:bookmarkStart w:name="Taree Indigenous Development and Employm" w:id="2767"/>
      <w:bookmarkEnd w:id="2767"/>
      <w:r>
        <w:rPr>
          <w:b w:val="0"/>
        </w:rPr>
      </w:r>
      <w:bookmarkStart w:name="_bookmark34" w:id="2768"/>
      <w:bookmarkEnd w:id="2768"/>
      <w:r>
        <w:rPr>
          <w:b w:val="0"/>
        </w:rPr>
      </w:r>
      <w:r>
        <w:rPr/>
        <w:t>Taree Indigenous Development and Employment LTD (TIDE)</w:t>
      </w:r>
    </w:p>
    <w:p>
      <w:pPr>
        <w:spacing w:after="0" w:line="196" w:lineRule="auto"/>
        <w:sectPr>
          <w:footerReference w:type="default" r:id="rId149"/>
          <w:pgSz w:w="11910" w:h="16840"/>
          <w:pgMar w:footer="2328" w:header="595" w:top="1260" w:bottom="2520" w:left="0" w:right="0"/>
        </w:sectPr>
      </w:pPr>
    </w:p>
    <w:p>
      <w:pPr>
        <w:pStyle w:val="BodyText"/>
        <w:spacing w:before="5"/>
        <w:rPr>
          <w:b/>
          <w:sz w:val="31"/>
        </w:rPr>
      </w:pPr>
    </w:p>
    <w:p>
      <w:pPr>
        <w:pStyle w:val="Heading4"/>
        <w:rPr>
          <w:i/>
        </w:rPr>
      </w:pPr>
      <w:bookmarkStart w:name="Provider Profile  " w:id="2769"/>
      <w:bookmarkEnd w:id="2769"/>
      <w:r>
        <w:rPr>
          <w:b w:val="0"/>
          <w:i w:val="0"/>
        </w:rPr>
      </w:r>
      <w:bookmarkStart w:name="Ultimately, TIDE is aiming to create a l" w:id="2770"/>
      <w:bookmarkEnd w:id="2770"/>
      <w:r>
        <w:rPr>
          <w:b w:val="0"/>
          <w:i w:val="0"/>
        </w:rPr>
      </w:r>
      <w:r>
        <w:rPr>
          <w:i/>
          <w:color w:val="993300"/>
        </w:rPr>
        <w:t>Provider Profile</w:t>
      </w:r>
    </w:p>
    <w:p>
      <w:pPr>
        <w:spacing w:line="242" w:lineRule="auto" w:before="118"/>
        <w:ind w:left="1440" w:right="265" w:firstLine="0"/>
        <w:jc w:val="left"/>
        <w:rPr>
          <w:sz w:val="20"/>
        </w:rPr>
      </w:pPr>
      <w:bookmarkStart w:name="Provider name: Taree Indigenous Developm" w:id="2771"/>
      <w:bookmarkEnd w:id="2771"/>
      <w:r>
        <w:rPr/>
      </w:r>
      <w:r>
        <w:rPr>
          <w:b/>
          <w:sz w:val="20"/>
        </w:rPr>
        <w:t>Provider name: </w:t>
      </w:r>
      <w:r>
        <w:rPr>
          <w:sz w:val="20"/>
        </w:rPr>
        <w:t>Taree Indigenous Development and Employment (TIDE) Inc.</w:t>
      </w:r>
    </w:p>
    <w:p>
      <w:pPr>
        <w:spacing w:before="114"/>
        <w:ind w:left="1440" w:right="0" w:firstLine="0"/>
        <w:jc w:val="left"/>
        <w:rPr>
          <w:sz w:val="20"/>
        </w:rPr>
      </w:pPr>
      <w:r>
        <w:rPr/>
        <w:pict>
          <v:shape style="position:absolute;margin-left:70.559998pt;margin-top:24.556013pt;width:232.7pt;height:69pt;mso-position-horizontal-relative:page;mso-position-vertical-relative:paragraph;z-index:4552" type="#_x0000_t202" filled="true" fillcolor="#e9e9e9" stroked="false">
            <v:textbox inset="0,0,0,0">
              <w:txbxContent>
                <w:p>
                  <w:pPr>
                    <w:spacing w:line="242" w:lineRule="auto" w:before="0"/>
                    <w:ind w:left="28" w:right="158" w:firstLine="0"/>
                    <w:jc w:val="left"/>
                    <w:rPr>
                      <w:sz w:val="20"/>
                    </w:rPr>
                  </w:pPr>
                  <w:r>
                    <w:rPr>
                      <w:b/>
                      <w:sz w:val="20"/>
                    </w:rPr>
                    <w:t>Profile: </w:t>
                  </w:r>
                  <w:r>
                    <w:rPr>
                      <w:sz w:val="20"/>
                    </w:rPr>
                    <w:t>TIDE was formed in 2008 and began Working on Country activities in 2009. There is a strong emphasis on Aboriginal control and training (both formal education and cultural knowledge).</w:t>
                  </w:r>
                </w:p>
                <w:p>
                  <w:pPr>
                    <w:spacing w:line="237" w:lineRule="auto" w:before="0"/>
                    <w:ind w:left="28" w:right="599" w:firstLine="0"/>
                    <w:jc w:val="left"/>
                    <w:rPr>
                      <w:sz w:val="20"/>
                    </w:rPr>
                  </w:pPr>
                  <w:r>
                    <w:rPr>
                      <w:sz w:val="20"/>
                    </w:rPr>
                    <w:t>TIDE has developed a "Commercial Interface Model" and has been using this since 2014.</w:t>
                  </w:r>
                </w:p>
              </w:txbxContent>
            </v:textbox>
            <v:fill type="solid"/>
            <w10:wrap type="none"/>
          </v:shape>
        </w:pict>
      </w:r>
      <w:bookmarkStart w:name="Location: Taree " w:id="2772"/>
      <w:bookmarkEnd w:id="2772"/>
      <w:r>
        <w:rPr/>
      </w:r>
      <w:r>
        <w:rPr>
          <w:b/>
          <w:sz w:val="20"/>
        </w:rPr>
        <w:t>Location: </w:t>
      </w:r>
      <w:r>
        <w:rPr>
          <w:sz w:val="20"/>
        </w:rPr>
        <w:t>Taree</w:t>
      </w:r>
    </w:p>
    <w:p>
      <w:pPr>
        <w:pStyle w:val="BodyText"/>
      </w:pPr>
    </w:p>
    <w:p>
      <w:pPr>
        <w:pStyle w:val="BodyText"/>
      </w:pPr>
    </w:p>
    <w:p>
      <w:pPr>
        <w:pStyle w:val="BodyText"/>
      </w:pPr>
    </w:p>
    <w:p>
      <w:pPr>
        <w:pStyle w:val="BodyText"/>
      </w:pPr>
    </w:p>
    <w:p>
      <w:pPr>
        <w:pStyle w:val="BodyText"/>
      </w:pPr>
    </w:p>
    <w:p>
      <w:pPr>
        <w:pStyle w:val="BodyText"/>
      </w:pPr>
    </w:p>
    <w:p>
      <w:pPr>
        <w:pStyle w:val="BodyText"/>
        <w:rPr>
          <w:sz w:val="32"/>
        </w:rPr>
      </w:pPr>
    </w:p>
    <w:p>
      <w:pPr>
        <w:pStyle w:val="Heading4"/>
        <w:rPr>
          <w:i/>
        </w:rPr>
      </w:pPr>
      <w:bookmarkStart w:name="Profile:  TIDE was formed in 2008 and be" w:id="2773"/>
      <w:bookmarkEnd w:id="2773"/>
      <w:r>
        <w:rPr>
          <w:b w:val="0"/>
          <w:i w:val="0"/>
        </w:rPr>
      </w:r>
      <w:bookmarkStart w:name="Fee-for-Service and TIDE " w:id="2774"/>
      <w:bookmarkEnd w:id="2774"/>
      <w:r>
        <w:rPr>
          <w:b w:val="0"/>
          <w:i w:val="0"/>
        </w:rPr>
      </w:r>
      <w:r>
        <w:rPr>
          <w:i/>
          <w:color w:val="993300"/>
        </w:rPr>
        <w:t>Fee-for-Service and TIDE</w:t>
      </w:r>
    </w:p>
    <w:p>
      <w:pPr>
        <w:spacing w:before="122"/>
        <w:ind w:left="1440" w:right="10" w:firstLine="0"/>
        <w:jc w:val="left"/>
        <w:rPr>
          <w:sz w:val="20"/>
        </w:rPr>
      </w:pPr>
      <w:bookmarkStart w:name="TIDE manages seven Indigenous Working on" w:id="2775"/>
      <w:bookmarkEnd w:id="2775"/>
      <w:r>
        <w:rPr/>
      </w:r>
      <w:r>
        <w:rPr>
          <w:sz w:val="20"/>
        </w:rPr>
        <w:t>TIDE manages seven Indigenous Working on Country Rangers and three commercial 'Green Team' Rangers assisted by a part-time Coordinator to undertake natural resource management activities across the NSW Mid North Coast Region.</w:t>
      </w:r>
    </w:p>
    <w:p>
      <w:pPr>
        <w:pStyle w:val="BodyText"/>
        <w:spacing w:before="1"/>
        <w:rPr>
          <w:sz w:val="20"/>
        </w:rPr>
      </w:pPr>
    </w:p>
    <w:p>
      <w:pPr>
        <w:spacing w:before="0"/>
        <w:ind w:left="1440" w:right="10" w:firstLine="0"/>
        <w:jc w:val="left"/>
        <w:rPr>
          <w:sz w:val="20"/>
        </w:rPr>
      </w:pPr>
      <w:bookmarkStart w:name="The Rangers undertake work on lands mana" w:id="2776"/>
      <w:bookmarkEnd w:id="2776"/>
      <w:r>
        <w:rPr/>
      </w:r>
      <w:r>
        <w:rPr>
          <w:sz w:val="20"/>
        </w:rPr>
        <w:t>The Rangers undertake work on lands managed by several agencies including the NSW National Parks and Wildlife Service (NPWS), Shire Councils, and local Aboriginal Land Councils. While the WoC Rangers receive Government funding, the Green Team Project was offered to TIDE as TIDE already had fee for service operating alongside WoC. The Green Team funding provided 60% of the funding for three full time equivalent Rangers with TIDE agreeing to fund the remaining 40% from FFS.</w:t>
      </w:r>
    </w:p>
    <w:p>
      <w:pPr>
        <w:pStyle w:val="BodyText"/>
        <w:rPr>
          <w:sz w:val="20"/>
        </w:rPr>
      </w:pPr>
    </w:p>
    <w:p>
      <w:pPr>
        <w:spacing w:before="1"/>
        <w:ind w:left="1440" w:right="0" w:firstLine="0"/>
        <w:jc w:val="left"/>
        <w:rPr>
          <w:sz w:val="20"/>
        </w:rPr>
      </w:pPr>
      <w:bookmarkStart w:name=" " w:id="2777"/>
      <w:bookmarkEnd w:id="2777"/>
      <w:r>
        <w:rPr/>
      </w:r>
      <w:bookmarkStart w:name="Commercial contracts are largely generat" w:id="2778"/>
      <w:bookmarkEnd w:id="2778"/>
      <w:r>
        <w:rPr/>
      </w:r>
      <w:r>
        <w:rPr>
          <w:sz w:val="20"/>
        </w:rPr>
        <w:t>Commercial contracts are largely generated through partner agencies, particularly the NSW NPWS. The aim is to maintain an ongoing employment arrangement for the commercial</w:t>
      </w:r>
      <w:r>
        <w:rPr>
          <w:spacing w:val="-24"/>
          <w:sz w:val="20"/>
        </w:rPr>
        <w:t> </w:t>
      </w:r>
      <w:r>
        <w:rPr>
          <w:sz w:val="20"/>
        </w:rPr>
        <w:t>Green Team</w:t>
      </w:r>
      <w:r>
        <w:rPr>
          <w:spacing w:val="3"/>
          <w:sz w:val="20"/>
        </w:rPr>
        <w:t> </w:t>
      </w:r>
      <w:r>
        <w:rPr>
          <w:sz w:val="20"/>
        </w:rPr>
        <w:t>Rangers.</w:t>
      </w:r>
    </w:p>
    <w:p>
      <w:pPr>
        <w:pStyle w:val="BodyText"/>
        <w:rPr>
          <w:sz w:val="20"/>
        </w:rPr>
      </w:pPr>
    </w:p>
    <w:p>
      <w:pPr>
        <w:spacing w:before="0"/>
        <w:ind w:left="1440" w:right="0" w:firstLine="0"/>
        <w:jc w:val="left"/>
        <w:rPr>
          <w:sz w:val="20"/>
        </w:rPr>
      </w:pPr>
      <w:bookmarkStart w:name=" " w:id="2779"/>
      <w:bookmarkEnd w:id="2779"/>
      <w:r>
        <w:rPr/>
      </w:r>
      <w:bookmarkStart w:name="TIDE believes that by providing consiste" w:id="2780"/>
      <w:bookmarkEnd w:id="2780"/>
      <w:r>
        <w:rPr/>
      </w:r>
      <w:r>
        <w:rPr>
          <w:sz w:val="20"/>
        </w:rPr>
        <w:t>TIDE believes that by providing consistent employment it will lead to social stability, professional development and personal improvement, including the capacity to purchase and maintain housing. TIDE believes this will provide better outcomes for the business because they can invest in, develop and retain Ranger skills and expertise.</w:t>
      </w:r>
    </w:p>
    <w:p>
      <w:pPr>
        <w:spacing w:before="125"/>
        <w:ind w:left="676" w:right="799" w:firstLine="0"/>
        <w:jc w:val="left"/>
        <w:rPr>
          <w:sz w:val="20"/>
        </w:rPr>
      </w:pPr>
      <w:r>
        <w:rPr/>
        <w:br w:type="column"/>
      </w:r>
      <w:r>
        <w:rPr>
          <w:sz w:val="20"/>
        </w:rPr>
        <w:t>commercially independent and sustainable within the market place.</w:t>
      </w:r>
    </w:p>
    <w:p>
      <w:pPr>
        <w:pStyle w:val="BodyText"/>
        <w:spacing w:before="10"/>
        <w:rPr>
          <w:sz w:val="19"/>
        </w:rPr>
      </w:pPr>
    </w:p>
    <w:p>
      <w:pPr>
        <w:spacing w:before="1"/>
        <w:ind w:left="676" w:right="945" w:firstLine="0"/>
        <w:jc w:val="left"/>
        <w:rPr>
          <w:b/>
          <w:i/>
          <w:sz w:val="20"/>
        </w:rPr>
      </w:pPr>
      <w:bookmarkStart w:name=" " w:id="2781"/>
      <w:bookmarkEnd w:id="2781"/>
      <w:r>
        <w:rPr/>
      </w:r>
      <w:bookmarkStart w:name="“More skills mean higher productivity wh" w:id="2782"/>
      <w:bookmarkEnd w:id="2782"/>
      <w:r>
        <w:rPr/>
      </w:r>
      <w:r>
        <w:rPr>
          <w:b/>
          <w:i/>
          <w:sz w:val="20"/>
        </w:rPr>
        <w:t>“More skills mean higher productivity which </w:t>
      </w:r>
      <w:r>
        <w:rPr>
          <w:b/>
          <w:i/>
          <w:sz w:val="20"/>
        </w:rPr>
        <w:t>leads to higher demand.”</w:t>
      </w:r>
    </w:p>
    <w:p>
      <w:pPr>
        <w:spacing w:before="1"/>
        <w:ind w:left="676" w:right="0" w:firstLine="0"/>
        <w:jc w:val="left"/>
        <w:rPr>
          <w:sz w:val="20"/>
        </w:rPr>
      </w:pPr>
      <w:bookmarkStart w:name="CEO and local elder " w:id="2783"/>
      <w:bookmarkEnd w:id="2783"/>
      <w:r>
        <w:rPr/>
      </w:r>
      <w:r>
        <w:rPr>
          <w:sz w:val="20"/>
        </w:rPr>
        <w:t>CEO and local elder</w:t>
      </w:r>
    </w:p>
    <w:p>
      <w:pPr>
        <w:pStyle w:val="BodyText"/>
        <w:rPr>
          <w:sz w:val="31"/>
        </w:rPr>
      </w:pPr>
    </w:p>
    <w:p>
      <w:pPr>
        <w:pStyle w:val="Heading4"/>
        <w:ind w:left="676"/>
        <w:rPr>
          <w:i/>
        </w:rPr>
      </w:pPr>
      <w:bookmarkStart w:name="Examples of Fee-for-Service " w:id="2784"/>
      <w:bookmarkEnd w:id="2784"/>
      <w:r>
        <w:rPr>
          <w:b w:val="0"/>
          <w:i w:val="0"/>
        </w:rPr>
      </w:r>
      <w:r>
        <w:rPr>
          <w:i/>
          <w:color w:val="993300"/>
        </w:rPr>
        <w:t>Examples of Fee-for-Service</w:t>
      </w:r>
    </w:p>
    <w:p>
      <w:pPr>
        <w:spacing w:before="118"/>
        <w:ind w:left="676" w:right="0" w:firstLine="0"/>
        <w:jc w:val="left"/>
        <w:rPr>
          <w:sz w:val="20"/>
        </w:rPr>
      </w:pPr>
      <w:bookmarkStart w:name="TIDE has contracted with: " w:id="2785"/>
      <w:bookmarkEnd w:id="2785"/>
      <w:r>
        <w:rPr/>
      </w:r>
      <w:r>
        <w:rPr>
          <w:sz w:val="20"/>
        </w:rPr>
        <w:t>TIDE has contracted with:</w:t>
      </w:r>
    </w:p>
    <w:p>
      <w:pPr>
        <w:pStyle w:val="ListParagraph"/>
        <w:numPr>
          <w:ilvl w:val="0"/>
          <w:numId w:val="18"/>
        </w:numPr>
        <w:tabs>
          <w:tab w:pos="960" w:val="left" w:leader="none"/>
        </w:tabs>
        <w:spacing w:line="261" w:lineRule="auto" w:before="145" w:after="0"/>
        <w:ind w:left="959" w:right="888" w:hanging="283"/>
        <w:jc w:val="left"/>
        <w:rPr>
          <w:sz w:val="20"/>
        </w:rPr>
      </w:pPr>
      <w:bookmarkStart w:name=" Mid Coast Council to undertake mainten" w:id="2786"/>
      <w:bookmarkEnd w:id="2786"/>
      <w:r>
        <w:rPr/>
      </w:r>
      <w:bookmarkStart w:name=" Mid Coast Council to undertake mainten" w:id="2787"/>
      <w:bookmarkEnd w:id="2787"/>
      <w:r>
        <w:rPr>
          <w:sz w:val="20"/>
        </w:rPr>
        <w:t>M</w:t>
      </w:r>
      <w:r>
        <w:rPr>
          <w:sz w:val="20"/>
        </w:rPr>
        <w:t>id Coast Council to undertake maintenance and replacement of fencing around a Koori burial</w:t>
      </w:r>
      <w:r>
        <w:rPr>
          <w:spacing w:val="-3"/>
          <w:sz w:val="20"/>
        </w:rPr>
        <w:t> </w:t>
      </w:r>
      <w:r>
        <w:rPr>
          <w:sz w:val="20"/>
        </w:rPr>
        <w:t>site.</w:t>
      </w:r>
    </w:p>
    <w:p>
      <w:pPr>
        <w:pStyle w:val="ListParagraph"/>
        <w:numPr>
          <w:ilvl w:val="0"/>
          <w:numId w:val="18"/>
        </w:numPr>
        <w:tabs>
          <w:tab w:pos="960" w:val="left" w:leader="none"/>
        </w:tabs>
        <w:spacing w:line="259" w:lineRule="auto" w:before="4" w:after="0"/>
        <w:ind w:left="959" w:right="1175" w:hanging="283"/>
        <w:jc w:val="left"/>
        <w:rPr>
          <w:sz w:val="20"/>
        </w:rPr>
      </w:pPr>
      <w:bookmarkStart w:name=" NPWS to treat and remove weeds at Seal" w:id="2788"/>
      <w:bookmarkEnd w:id="2788"/>
      <w:r>
        <w:rPr/>
      </w:r>
      <w:bookmarkStart w:name=" NPWS to treat and remove weeds at Seal" w:id="2789"/>
      <w:bookmarkEnd w:id="2789"/>
      <w:r>
        <w:rPr>
          <w:sz w:val="20"/>
        </w:rPr>
        <w:t>N</w:t>
      </w:r>
      <w:r>
        <w:rPr>
          <w:sz w:val="20"/>
        </w:rPr>
        <w:t>PWS to treat and remove weeds at Seal Rocks.</w:t>
      </w:r>
    </w:p>
    <w:p>
      <w:pPr>
        <w:pStyle w:val="ListParagraph"/>
        <w:numPr>
          <w:ilvl w:val="0"/>
          <w:numId w:val="18"/>
        </w:numPr>
        <w:tabs>
          <w:tab w:pos="960" w:val="left" w:leader="none"/>
        </w:tabs>
        <w:spacing w:line="259" w:lineRule="auto" w:before="6" w:after="0"/>
        <w:ind w:left="959" w:right="1189" w:hanging="283"/>
        <w:jc w:val="left"/>
        <w:rPr>
          <w:sz w:val="20"/>
        </w:rPr>
      </w:pPr>
      <w:bookmarkStart w:name=" NPWS to treat and contain weed invasio" w:id="2790"/>
      <w:bookmarkEnd w:id="2790"/>
      <w:r>
        <w:rPr/>
      </w:r>
      <w:bookmarkStart w:name=" NPWS to treat and contain weed invasio" w:id="2791"/>
      <w:bookmarkEnd w:id="2791"/>
      <w:r>
        <w:rPr>
          <w:sz w:val="20"/>
        </w:rPr>
        <w:t>N</w:t>
      </w:r>
      <w:r>
        <w:rPr>
          <w:sz w:val="20"/>
        </w:rPr>
        <w:t>PWS to treat and contain weed invasion across Dark Point</w:t>
      </w:r>
      <w:r>
        <w:rPr>
          <w:spacing w:val="-1"/>
          <w:sz w:val="20"/>
        </w:rPr>
        <w:t> </w:t>
      </w:r>
      <w:r>
        <w:rPr>
          <w:sz w:val="20"/>
        </w:rPr>
        <w:t>Headland.</w:t>
      </w:r>
    </w:p>
    <w:p>
      <w:pPr>
        <w:pStyle w:val="ListParagraph"/>
        <w:numPr>
          <w:ilvl w:val="0"/>
          <w:numId w:val="18"/>
        </w:numPr>
        <w:tabs>
          <w:tab w:pos="960" w:val="left" w:leader="none"/>
        </w:tabs>
        <w:spacing w:line="259" w:lineRule="auto" w:before="5" w:after="0"/>
        <w:ind w:left="959" w:right="1209" w:hanging="283"/>
        <w:jc w:val="left"/>
        <w:rPr>
          <w:sz w:val="20"/>
        </w:rPr>
      </w:pPr>
      <w:bookmarkStart w:name=" NPWS to monitor and maintain fencing t" w:id="2792"/>
      <w:bookmarkEnd w:id="2792"/>
      <w:r>
        <w:rPr/>
      </w:r>
      <w:bookmarkStart w:name=" NPWS to monitor and maintain fencing t" w:id="2793"/>
      <w:bookmarkEnd w:id="2793"/>
      <w:r>
        <w:rPr>
          <w:sz w:val="20"/>
        </w:rPr>
        <w:t>N</w:t>
      </w:r>
      <w:r>
        <w:rPr>
          <w:sz w:val="20"/>
        </w:rPr>
        <w:t>PWS to monitor and maintain fencing to protect an Aboriginal</w:t>
      </w:r>
      <w:r>
        <w:rPr>
          <w:spacing w:val="-4"/>
          <w:sz w:val="20"/>
        </w:rPr>
        <w:t> </w:t>
      </w:r>
      <w:r>
        <w:rPr>
          <w:sz w:val="20"/>
        </w:rPr>
        <w:t>Midden.</w:t>
      </w:r>
    </w:p>
    <w:p>
      <w:pPr>
        <w:pStyle w:val="ListParagraph"/>
        <w:numPr>
          <w:ilvl w:val="0"/>
          <w:numId w:val="18"/>
        </w:numPr>
        <w:tabs>
          <w:tab w:pos="960" w:val="left" w:leader="none"/>
        </w:tabs>
        <w:spacing w:line="240" w:lineRule="auto" w:before="8" w:after="0"/>
        <w:ind w:left="959" w:right="0" w:hanging="283"/>
        <w:jc w:val="left"/>
        <w:rPr>
          <w:sz w:val="20"/>
        </w:rPr>
      </w:pPr>
      <w:bookmarkStart w:name=" NPWS ongoing weed management. " w:id="2794"/>
      <w:bookmarkEnd w:id="2794"/>
      <w:r>
        <w:rPr/>
      </w:r>
      <w:bookmarkStart w:name=" NPWS ongoing weed management. " w:id="2795"/>
      <w:bookmarkEnd w:id="2795"/>
      <w:r>
        <w:rPr>
          <w:sz w:val="20"/>
        </w:rPr>
        <w:t>N</w:t>
      </w:r>
      <w:r>
        <w:rPr>
          <w:sz w:val="20"/>
        </w:rPr>
        <w:t>PWS ongoing weed</w:t>
      </w:r>
      <w:r>
        <w:rPr>
          <w:spacing w:val="-4"/>
          <w:sz w:val="20"/>
        </w:rPr>
        <w:t> </w:t>
      </w:r>
      <w:r>
        <w:rPr>
          <w:sz w:val="20"/>
        </w:rPr>
        <w:t>management.</w:t>
      </w:r>
    </w:p>
    <w:p>
      <w:pPr>
        <w:pStyle w:val="ListParagraph"/>
        <w:numPr>
          <w:ilvl w:val="0"/>
          <w:numId w:val="18"/>
        </w:numPr>
        <w:tabs>
          <w:tab w:pos="960" w:val="left" w:leader="none"/>
        </w:tabs>
        <w:spacing w:line="261" w:lineRule="auto" w:before="21" w:after="0"/>
        <w:ind w:left="959" w:right="644" w:hanging="283"/>
        <w:jc w:val="left"/>
        <w:rPr>
          <w:sz w:val="20"/>
        </w:rPr>
      </w:pPr>
      <w:bookmarkStart w:name=" Crown Lands Taree to collect camping f" w:id="2796"/>
      <w:bookmarkEnd w:id="2796"/>
      <w:r>
        <w:rPr/>
      </w:r>
      <w:bookmarkStart w:name=" Crown Lands Taree to collect camping f" w:id="2797"/>
      <w:bookmarkEnd w:id="2797"/>
      <w:r>
        <w:rPr>
          <w:sz w:val="20"/>
        </w:rPr>
        <w:t>C</w:t>
      </w:r>
      <w:r>
        <w:rPr>
          <w:sz w:val="20"/>
        </w:rPr>
        <w:t>rown Lands Taree to collect camping fees and service and maintain Farquhar Park Camping Area.</w:t>
      </w:r>
    </w:p>
    <w:p>
      <w:pPr>
        <w:pStyle w:val="ListParagraph"/>
        <w:numPr>
          <w:ilvl w:val="0"/>
          <w:numId w:val="18"/>
        </w:numPr>
        <w:tabs>
          <w:tab w:pos="960" w:val="left" w:leader="none"/>
        </w:tabs>
        <w:spacing w:line="240" w:lineRule="auto" w:before="4" w:after="0"/>
        <w:ind w:left="959" w:right="0" w:hanging="283"/>
        <w:jc w:val="left"/>
        <w:rPr>
          <w:sz w:val="20"/>
        </w:rPr>
      </w:pPr>
      <w:bookmarkStart w:name=" Providing marine debris management ser" w:id="2798"/>
      <w:bookmarkEnd w:id="2798"/>
      <w:r>
        <w:rPr/>
      </w:r>
      <w:bookmarkStart w:name=" Providing marine debris management ser" w:id="2799"/>
      <w:bookmarkEnd w:id="2799"/>
      <w:r>
        <w:rPr>
          <w:sz w:val="20"/>
        </w:rPr>
        <w:t>P</w:t>
      </w:r>
      <w:r>
        <w:rPr>
          <w:sz w:val="20"/>
        </w:rPr>
        <w:t>roviding marine debris management</w:t>
      </w:r>
      <w:r>
        <w:rPr>
          <w:spacing w:val="-7"/>
          <w:sz w:val="20"/>
        </w:rPr>
        <w:t> </w:t>
      </w:r>
      <w:r>
        <w:rPr>
          <w:sz w:val="20"/>
        </w:rPr>
        <w:t>services</w:t>
      </w:r>
    </w:p>
    <w:p>
      <w:pPr>
        <w:pStyle w:val="ListParagraph"/>
        <w:numPr>
          <w:ilvl w:val="0"/>
          <w:numId w:val="18"/>
        </w:numPr>
        <w:tabs>
          <w:tab w:pos="960" w:val="left" w:leader="none"/>
        </w:tabs>
        <w:spacing w:line="240" w:lineRule="auto" w:before="21" w:after="0"/>
        <w:ind w:left="960" w:right="0" w:hanging="284"/>
        <w:jc w:val="left"/>
        <w:rPr>
          <w:sz w:val="20"/>
        </w:rPr>
      </w:pPr>
      <w:bookmarkStart w:name=" Fire hazard reduction services. " w:id="2800"/>
      <w:bookmarkEnd w:id="2800"/>
      <w:r>
        <w:rPr/>
      </w:r>
      <w:bookmarkStart w:name=" Fire hazard reduction services. " w:id="2801"/>
      <w:bookmarkEnd w:id="2801"/>
      <w:r>
        <w:rPr>
          <w:sz w:val="20"/>
        </w:rPr>
        <w:t>F</w:t>
      </w:r>
      <w:r>
        <w:rPr>
          <w:sz w:val="20"/>
        </w:rPr>
        <w:t>ire hazard reduction</w:t>
      </w:r>
      <w:r>
        <w:rPr>
          <w:spacing w:val="-2"/>
          <w:sz w:val="20"/>
        </w:rPr>
        <w:t> </w:t>
      </w:r>
      <w:r>
        <w:rPr>
          <w:sz w:val="20"/>
        </w:rPr>
        <w:t>services.</w:t>
      </w:r>
    </w:p>
    <w:p>
      <w:pPr>
        <w:pStyle w:val="ListParagraph"/>
        <w:numPr>
          <w:ilvl w:val="0"/>
          <w:numId w:val="18"/>
        </w:numPr>
        <w:tabs>
          <w:tab w:pos="960" w:val="left" w:leader="none"/>
        </w:tabs>
        <w:spacing w:line="259" w:lineRule="auto" w:before="22" w:after="0"/>
        <w:ind w:left="960" w:right="1341" w:hanging="284"/>
        <w:jc w:val="left"/>
        <w:rPr>
          <w:sz w:val="20"/>
        </w:rPr>
      </w:pPr>
      <w:bookmarkStart w:name=" Aerial monitoring, mapping and imagery" w:id="2802"/>
      <w:bookmarkEnd w:id="2802"/>
      <w:r>
        <w:rPr/>
      </w:r>
      <w:bookmarkStart w:name=" Aerial monitoring, mapping and imagery" w:id="2803"/>
      <w:bookmarkEnd w:id="2803"/>
      <w:r>
        <w:rPr>
          <w:sz w:val="20"/>
        </w:rPr>
        <w:t>A</w:t>
      </w:r>
      <w:r>
        <w:rPr>
          <w:sz w:val="20"/>
        </w:rPr>
        <w:t>erial monitoring, mapping and imagery services with Remotely Piloted</w:t>
      </w:r>
      <w:r>
        <w:rPr>
          <w:spacing w:val="-14"/>
          <w:sz w:val="20"/>
        </w:rPr>
        <w:t> </w:t>
      </w:r>
      <w:r>
        <w:rPr>
          <w:sz w:val="20"/>
        </w:rPr>
        <w:t>Aircraft.</w:t>
      </w:r>
    </w:p>
    <w:p>
      <w:pPr>
        <w:pStyle w:val="BodyText"/>
        <w:spacing w:before="10"/>
        <w:rPr>
          <w:sz w:val="31"/>
        </w:rPr>
      </w:pPr>
    </w:p>
    <w:p>
      <w:pPr>
        <w:pStyle w:val="Heading4"/>
        <w:ind w:left="676"/>
        <w:rPr>
          <w:i/>
        </w:rPr>
      </w:pPr>
      <w:bookmarkStart w:name="Fee-for-Service Partners " w:id="2804"/>
      <w:bookmarkEnd w:id="2804"/>
      <w:r>
        <w:rPr>
          <w:b w:val="0"/>
          <w:i w:val="0"/>
        </w:rPr>
      </w:r>
      <w:r>
        <w:rPr>
          <w:i/>
          <w:color w:val="993300"/>
        </w:rPr>
        <w:t>Fee-for-Service Partners</w:t>
      </w:r>
    </w:p>
    <w:p>
      <w:pPr>
        <w:spacing w:before="120"/>
        <w:ind w:left="676" w:right="821" w:firstLine="0"/>
        <w:jc w:val="left"/>
        <w:rPr>
          <w:sz w:val="20"/>
        </w:rPr>
      </w:pPr>
      <w:bookmarkStart w:name="TIDE has an MOU with three LALCs in whic" w:id="2805"/>
      <w:bookmarkEnd w:id="2805"/>
      <w:r>
        <w:rPr/>
      </w:r>
      <w:r>
        <w:rPr>
          <w:sz w:val="20"/>
        </w:rPr>
        <w:t>TIDE has an MOU with three LALCs in which the WoC rangers work. – Birpai, Forster, Karuah.</w:t>
      </w:r>
    </w:p>
    <w:p>
      <w:pPr>
        <w:spacing w:before="1"/>
        <w:ind w:left="676" w:right="888" w:firstLine="0"/>
        <w:jc w:val="left"/>
        <w:rPr>
          <w:sz w:val="20"/>
        </w:rPr>
      </w:pPr>
      <w:r>
        <w:rPr>
          <w:sz w:val="20"/>
        </w:rPr>
        <w:t>These are political relationships (and largely symbolic) to ensure TIDE Rangers can move on and off country and can work on the land in the jurisdiction of each of the LALCs.</w:t>
      </w:r>
    </w:p>
    <w:p>
      <w:pPr>
        <w:pStyle w:val="BodyText"/>
        <w:spacing w:before="2"/>
        <w:rPr>
          <w:sz w:val="30"/>
        </w:rPr>
      </w:pPr>
    </w:p>
    <w:p>
      <w:pPr>
        <w:spacing w:before="1"/>
        <w:ind w:left="676" w:right="0" w:firstLine="0"/>
        <w:jc w:val="left"/>
        <w:rPr>
          <w:sz w:val="20"/>
        </w:rPr>
      </w:pPr>
      <w:bookmarkStart w:name=" " w:id="2806"/>
      <w:bookmarkEnd w:id="2806"/>
      <w:r>
        <w:rPr/>
      </w:r>
      <w:bookmarkStart w:name="TIDE has partnerships with: " w:id="2807"/>
      <w:bookmarkEnd w:id="2807"/>
      <w:r>
        <w:rPr/>
      </w:r>
      <w:r>
        <w:rPr>
          <w:sz w:val="20"/>
        </w:rPr>
        <w:t>TIDE has partnerships with:</w:t>
      </w:r>
    </w:p>
    <w:p>
      <w:pPr>
        <w:pStyle w:val="ListParagraph"/>
        <w:numPr>
          <w:ilvl w:val="0"/>
          <w:numId w:val="18"/>
        </w:numPr>
        <w:tabs>
          <w:tab w:pos="960" w:val="left" w:leader="none"/>
        </w:tabs>
        <w:spacing w:line="259" w:lineRule="auto" w:before="145" w:after="0"/>
        <w:ind w:left="959" w:right="622" w:hanging="283"/>
        <w:jc w:val="left"/>
        <w:rPr>
          <w:sz w:val="20"/>
        </w:rPr>
      </w:pPr>
      <w:bookmarkStart w:name=" NSW National Parks and Wildlife Servic" w:id="2808"/>
      <w:bookmarkEnd w:id="2808"/>
      <w:r>
        <w:rPr/>
      </w:r>
      <w:bookmarkStart w:name=" NSW National Parks and Wildlife Servic" w:id="2809"/>
      <w:bookmarkEnd w:id="2809"/>
      <w:r>
        <w:rPr>
          <w:sz w:val="20"/>
        </w:rPr>
        <w:t>N</w:t>
      </w:r>
      <w:r>
        <w:rPr>
          <w:sz w:val="20"/>
        </w:rPr>
        <w:t>SW National Parks and Wildlife Service (Great Lakes and</w:t>
      </w:r>
      <w:r>
        <w:rPr>
          <w:spacing w:val="-2"/>
          <w:sz w:val="20"/>
        </w:rPr>
        <w:t> </w:t>
      </w:r>
      <w:r>
        <w:rPr>
          <w:sz w:val="20"/>
        </w:rPr>
        <w:t>Taree)</w:t>
      </w:r>
    </w:p>
    <w:p>
      <w:pPr>
        <w:pStyle w:val="ListParagraph"/>
        <w:numPr>
          <w:ilvl w:val="0"/>
          <w:numId w:val="18"/>
        </w:numPr>
        <w:tabs>
          <w:tab w:pos="960" w:val="left" w:leader="none"/>
        </w:tabs>
        <w:spacing w:line="240" w:lineRule="auto" w:before="5" w:after="0"/>
        <w:ind w:left="959" w:right="0" w:hanging="283"/>
        <w:jc w:val="left"/>
        <w:rPr>
          <w:sz w:val="20"/>
        </w:rPr>
      </w:pPr>
      <w:bookmarkStart w:name=" Mid Coast Council " w:id="2810"/>
      <w:bookmarkEnd w:id="2810"/>
      <w:r>
        <w:rPr/>
      </w:r>
      <w:bookmarkStart w:name=" Mid Coast Council " w:id="2811"/>
      <w:bookmarkEnd w:id="2811"/>
      <w:r>
        <w:rPr>
          <w:sz w:val="20"/>
        </w:rPr>
        <w:t>M</w:t>
      </w:r>
      <w:r>
        <w:rPr>
          <w:sz w:val="20"/>
        </w:rPr>
        <w:t>id Coast</w:t>
      </w:r>
      <w:r>
        <w:rPr>
          <w:spacing w:val="-1"/>
          <w:sz w:val="20"/>
        </w:rPr>
        <w:t> </w:t>
      </w:r>
      <w:r>
        <w:rPr>
          <w:sz w:val="20"/>
        </w:rPr>
        <w:t>Council</w:t>
      </w:r>
    </w:p>
    <w:p>
      <w:pPr>
        <w:pStyle w:val="ListParagraph"/>
        <w:numPr>
          <w:ilvl w:val="0"/>
          <w:numId w:val="18"/>
        </w:numPr>
        <w:tabs>
          <w:tab w:pos="960" w:val="left" w:leader="none"/>
        </w:tabs>
        <w:spacing w:line="240" w:lineRule="auto" w:before="22" w:after="0"/>
        <w:ind w:left="959" w:right="0" w:hanging="283"/>
        <w:jc w:val="left"/>
        <w:rPr>
          <w:sz w:val="20"/>
        </w:rPr>
      </w:pPr>
      <w:bookmarkStart w:name=" Local Land Services " w:id="2812"/>
      <w:bookmarkEnd w:id="2812"/>
      <w:r>
        <w:rPr/>
      </w:r>
      <w:bookmarkStart w:name=" Local Land Services " w:id="2813"/>
      <w:bookmarkEnd w:id="2813"/>
      <w:r>
        <w:rPr>
          <w:sz w:val="20"/>
        </w:rPr>
        <w:t>Lo</w:t>
      </w:r>
      <w:r>
        <w:rPr>
          <w:sz w:val="20"/>
        </w:rPr>
        <w:t>cal Land Services</w:t>
      </w:r>
    </w:p>
    <w:p>
      <w:pPr>
        <w:pStyle w:val="ListParagraph"/>
        <w:numPr>
          <w:ilvl w:val="0"/>
          <w:numId w:val="18"/>
        </w:numPr>
        <w:tabs>
          <w:tab w:pos="960" w:val="left" w:leader="none"/>
        </w:tabs>
        <w:spacing w:line="240" w:lineRule="auto" w:before="21" w:after="0"/>
        <w:ind w:left="959" w:right="0" w:hanging="283"/>
        <w:jc w:val="left"/>
        <w:rPr>
          <w:sz w:val="20"/>
        </w:rPr>
      </w:pPr>
      <w:bookmarkStart w:name=" " w:id="2814"/>
      <w:bookmarkEnd w:id="2814"/>
      <w:r>
        <w:rPr/>
      </w:r>
      <w:bookmarkStart w:name=" Crown Lands " w:id="2815"/>
      <w:bookmarkEnd w:id="2815"/>
      <w:r>
        <w:rPr/>
      </w:r>
      <w:bookmarkStart w:name=" Crown Lands " w:id="2816"/>
      <w:bookmarkEnd w:id="2816"/>
      <w:r>
        <w:rPr>
          <w:sz w:val="20"/>
        </w:rPr>
        <w:t>C</w:t>
      </w:r>
      <w:r>
        <w:rPr>
          <w:sz w:val="20"/>
        </w:rPr>
        <w:t>rown</w:t>
      </w:r>
      <w:r>
        <w:rPr>
          <w:spacing w:val="-2"/>
          <w:sz w:val="20"/>
        </w:rPr>
        <w:t> </w:t>
      </w:r>
      <w:r>
        <w:rPr>
          <w:sz w:val="20"/>
        </w:rPr>
        <w:t>Lands</w:t>
      </w:r>
    </w:p>
    <w:p>
      <w:pPr>
        <w:spacing w:after="0" w:line="240" w:lineRule="auto"/>
        <w:jc w:val="left"/>
        <w:rPr>
          <w:sz w:val="20"/>
        </w:rPr>
        <w:sectPr>
          <w:type w:val="continuous"/>
          <w:pgSz w:w="11910" w:h="16840"/>
          <w:pgMar w:top="1600" w:bottom="280" w:left="0" w:right="0"/>
          <w:cols w:num="2" w:equalWidth="0">
            <w:col w:w="6028" w:space="40"/>
            <w:col w:w="5842"/>
          </w:cols>
        </w:sectPr>
      </w:pPr>
    </w:p>
    <w:p>
      <w:pPr>
        <w:pStyle w:val="Heading4"/>
        <w:spacing w:before="178"/>
        <w:rPr>
          <w:i/>
        </w:rPr>
      </w:pPr>
      <w:bookmarkStart w:name="Span" w:id="2817"/>
      <w:bookmarkEnd w:id="2817"/>
      <w:r>
        <w:rPr>
          <w:b w:val="0"/>
          <w:i w:val="0"/>
        </w:rPr>
      </w:r>
      <w:bookmarkStart w:name="FFS Opportunities " w:id="2818"/>
      <w:bookmarkEnd w:id="2818"/>
      <w:r>
        <w:rPr>
          <w:b w:val="0"/>
          <w:i w:val="0"/>
        </w:rPr>
      </w:r>
      <w:bookmarkStart w:name="Consequently, the commercial Green Team " w:id="2819"/>
      <w:bookmarkEnd w:id="2819"/>
      <w:r>
        <w:rPr>
          <w:b w:val="0"/>
          <w:i w:val="0"/>
        </w:rPr>
      </w:r>
      <w:r>
        <w:rPr>
          <w:i/>
          <w:color w:val="993300"/>
        </w:rPr>
        <w:t>FFS Opportunities</w:t>
      </w:r>
    </w:p>
    <w:p>
      <w:pPr>
        <w:spacing w:before="120"/>
        <w:ind w:left="1440" w:right="291" w:firstLine="0"/>
        <w:jc w:val="left"/>
        <w:rPr>
          <w:sz w:val="20"/>
        </w:rPr>
      </w:pPr>
      <w:bookmarkStart w:name="Commercial contracts are largely generat" w:id="2820"/>
      <w:bookmarkEnd w:id="2820"/>
      <w:r>
        <w:rPr/>
      </w:r>
      <w:r>
        <w:rPr>
          <w:sz w:val="20"/>
        </w:rPr>
        <w:t>Commercial contracts are largely generated through partner agencies, particularly the NSW NPWS.</w:t>
      </w:r>
    </w:p>
    <w:p>
      <w:pPr>
        <w:pStyle w:val="BodyText"/>
        <w:rPr>
          <w:sz w:val="20"/>
        </w:rPr>
      </w:pPr>
    </w:p>
    <w:p>
      <w:pPr>
        <w:spacing w:before="0"/>
        <w:ind w:left="1439" w:right="291" w:firstLine="0"/>
        <w:jc w:val="left"/>
        <w:rPr>
          <w:sz w:val="20"/>
        </w:rPr>
      </w:pPr>
      <w:bookmarkStart w:name=" " w:id="2821"/>
      <w:bookmarkEnd w:id="2821"/>
      <w:r>
        <w:rPr/>
      </w:r>
      <w:bookmarkStart w:name="TIDE will respond to advertisements for " w:id="2822"/>
      <w:bookmarkEnd w:id="2822"/>
      <w:r>
        <w:rPr/>
      </w:r>
      <w:r>
        <w:rPr>
          <w:sz w:val="20"/>
        </w:rPr>
        <w:t>TIDE will respond to advertisements for tenders.</w:t>
      </w:r>
      <w:bookmarkStart w:name="In 2013, the Manning Aboriginal Communit" w:id="2823"/>
      <w:bookmarkEnd w:id="2823"/>
      <w:r>
        <w:rPr>
          <w:sz w:val="20"/>
        </w:rPr>
      </w:r>
      <w:r>
        <w:rPr>
          <w:sz w:val="20"/>
        </w:rPr>
        <w:t> In 2013, the Manning Aboriginal Community</w:t>
      </w:r>
    </w:p>
    <w:p>
      <w:pPr>
        <w:spacing w:before="1"/>
        <w:ind w:left="1439" w:right="-9" w:firstLine="0"/>
        <w:jc w:val="left"/>
        <w:rPr>
          <w:sz w:val="20"/>
        </w:rPr>
      </w:pPr>
      <w:r>
        <w:rPr>
          <w:sz w:val="20"/>
        </w:rPr>
        <w:t>Working Party was established and TIDE discusses proposed projects with this committee.</w:t>
      </w:r>
    </w:p>
    <w:p>
      <w:pPr>
        <w:pStyle w:val="BodyText"/>
        <w:spacing w:before="1"/>
        <w:rPr>
          <w:sz w:val="20"/>
        </w:rPr>
      </w:pPr>
    </w:p>
    <w:p>
      <w:pPr>
        <w:spacing w:before="0"/>
        <w:ind w:left="1439" w:right="191" w:firstLine="0"/>
        <w:jc w:val="left"/>
        <w:rPr>
          <w:sz w:val="20"/>
        </w:rPr>
      </w:pPr>
      <w:bookmarkStart w:name=" " w:id="2824"/>
      <w:bookmarkEnd w:id="2824"/>
      <w:r>
        <w:rPr/>
      </w:r>
      <w:bookmarkStart w:name="TIDE is often approached directly when t" w:id="2825"/>
      <w:bookmarkEnd w:id="2825"/>
      <w:r>
        <w:rPr/>
      </w:r>
      <w:r>
        <w:rPr>
          <w:sz w:val="20"/>
        </w:rPr>
        <w:t>TIDE is often approached directly when there is a need in the community.</w:t>
      </w:r>
    </w:p>
    <w:p>
      <w:pPr>
        <w:pStyle w:val="BodyText"/>
        <w:spacing w:before="11"/>
        <w:rPr>
          <w:sz w:val="19"/>
        </w:rPr>
      </w:pPr>
    </w:p>
    <w:p>
      <w:pPr>
        <w:spacing w:before="0"/>
        <w:ind w:left="1439" w:right="134" w:firstLine="0"/>
        <w:jc w:val="left"/>
        <w:rPr>
          <w:sz w:val="20"/>
        </w:rPr>
      </w:pPr>
      <w:bookmarkStart w:name=" " w:id="2826"/>
      <w:bookmarkEnd w:id="2826"/>
      <w:r>
        <w:rPr/>
      </w:r>
      <w:bookmarkStart w:name="Partners and relationships also lead to " w:id="2827"/>
      <w:bookmarkEnd w:id="2827"/>
      <w:r>
        <w:rPr/>
      </w:r>
      <w:r>
        <w:rPr>
          <w:sz w:val="20"/>
        </w:rPr>
        <w:t>Partners and relationships also lead to projects being proposed or they are approached by project sponsors.</w:t>
      </w:r>
    </w:p>
    <w:p>
      <w:pPr>
        <w:pStyle w:val="BodyText"/>
        <w:spacing w:before="3"/>
        <w:rPr>
          <w:sz w:val="31"/>
        </w:rPr>
      </w:pPr>
    </w:p>
    <w:p>
      <w:pPr>
        <w:pStyle w:val="Heading4"/>
        <w:rPr>
          <w:i/>
        </w:rPr>
      </w:pPr>
      <w:bookmarkStart w:name="Impacts of FFS  " w:id="2828"/>
      <w:bookmarkEnd w:id="2828"/>
      <w:r>
        <w:rPr>
          <w:b w:val="0"/>
          <w:i w:val="0"/>
        </w:rPr>
      </w:r>
      <w:r>
        <w:rPr>
          <w:i/>
          <w:color w:val="993300"/>
        </w:rPr>
        <w:t>Impacts of FFS</w:t>
      </w:r>
    </w:p>
    <w:p>
      <w:pPr>
        <w:spacing w:line="264" w:lineRule="auto" w:before="117"/>
        <w:ind w:left="1439" w:right="0" w:firstLine="0"/>
        <w:jc w:val="left"/>
        <w:rPr>
          <w:sz w:val="20"/>
        </w:rPr>
      </w:pPr>
      <w:bookmarkStart w:name="The opportunity to undertake FFS activit" w:id="2829"/>
      <w:bookmarkEnd w:id="2829"/>
      <w:r>
        <w:rPr/>
      </w:r>
      <w:r>
        <w:rPr>
          <w:sz w:val="20"/>
        </w:rPr>
        <w:t>The opportunity to undertake FFS activities has led to personal empowerment for the Aboriginal participants in the program. There is a strong</w:t>
      </w:r>
      <w:r>
        <w:rPr>
          <w:spacing w:val="-28"/>
          <w:sz w:val="20"/>
        </w:rPr>
        <w:t> </w:t>
      </w:r>
      <w:r>
        <w:rPr>
          <w:sz w:val="20"/>
        </w:rPr>
        <w:t>desire for training in the region. As such, the impact is as much about formal education as community and environmental achievements. All of the rangers are undertaking ongoing training and have</w:t>
      </w:r>
      <w:r>
        <w:rPr>
          <w:spacing w:val="-14"/>
          <w:sz w:val="20"/>
        </w:rPr>
        <w:t> </w:t>
      </w:r>
      <w:r>
        <w:rPr>
          <w:sz w:val="20"/>
        </w:rPr>
        <w:t>achieved:</w:t>
      </w:r>
    </w:p>
    <w:p>
      <w:pPr>
        <w:pStyle w:val="ListParagraph"/>
        <w:numPr>
          <w:ilvl w:val="1"/>
          <w:numId w:val="18"/>
        </w:numPr>
        <w:tabs>
          <w:tab w:pos="1724" w:val="left" w:leader="none"/>
        </w:tabs>
        <w:spacing w:line="240" w:lineRule="auto" w:before="122" w:after="0"/>
        <w:ind w:left="1723" w:right="0" w:hanging="283"/>
        <w:jc w:val="left"/>
        <w:rPr>
          <w:sz w:val="20"/>
        </w:rPr>
      </w:pPr>
      <w:bookmarkStart w:name=" 5 x rangers with Diplomas  " w:id="2830"/>
      <w:bookmarkEnd w:id="2830"/>
      <w:r>
        <w:rPr/>
      </w:r>
      <w:bookmarkStart w:name=" 5 x rangers with Diplomas  " w:id="2831"/>
      <w:bookmarkEnd w:id="2831"/>
      <w:r>
        <w:rPr>
          <w:sz w:val="20"/>
        </w:rPr>
        <w:t>5</w:t>
      </w:r>
      <w:r>
        <w:rPr>
          <w:sz w:val="20"/>
        </w:rPr>
        <w:t> x rangers with</w:t>
      </w:r>
      <w:r>
        <w:rPr>
          <w:spacing w:val="-14"/>
          <w:sz w:val="20"/>
        </w:rPr>
        <w:t> </w:t>
      </w:r>
      <w:r>
        <w:rPr>
          <w:sz w:val="20"/>
        </w:rPr>
        <w:t>Diplomas</w:t>
      </w:r>
    </w:p>
    <w:p>
      <w:pPr>
        <w:pStyle w:val="ListParagraph"/>
        <w:numPr>
          <w:ilvl w:val="1"/>
          <w:numId w:val="18"/>
        </w:numPr>
        <w:tabs>
          <w:tab w:pos="1724" w:val="left" w:leader="none"/>
        </w:tabs>
        <w:spacing w:line="240" w:lineRule="auto" w:before="21" w:after="0"/>
        <w:ind w:left="1723" w:right="0" w:hanging="283"/>
        <w:jc w:val="left"/>
        <w:rPr>
          <w:sz w:val="20"/>
        </w:rPr>
      </w:pPr>
      <w:bookmarkStart w:name=" 1 x commencing a Diploma " w:id="2832"/>
      <w:bookmarkEnd w:id="2832"/>
      <w:r>
        <w:rPr/>
      </w:r>
      <w:bookmarkStart w:name=" 1 x commencing a Diploma " w:id="2833"/>
      <w:bookmarkEnd w:id="2833"/>
      <w:r>
        <w:rPr>
          <w:sz w:val="20"/>
        </w:rPr>
        <w:t>1</w:t>
      </w:r>
      <w:r>
        <w:rPr>
          <w:sz w:val="20"/>
        </w:rPr>
        <w:t> x commencing a</w:t>
      </w:r>
      <w:r>
        <w:rPr>
          <w:spacing w:val="-4"/>
          <w:sz w:val="20"/>
        </w:rPr>
        <w:t> </w:t>
      </w:r>
      <w:r>
        <w:rPr>
          <w:sz w:val="20"/>
        </w:rPr>
        <w:t>Diploma</w:t>
      </w:r>
    </w:p>
    <w:p>
      <w:pPr>
        <w:pStyle w:val="ListParagraph"/>
        <w:numPr>
          <w:ilvl w:val="1"/>
          <w:numId w:val="18"/>
        </w:numPr>
        <w:tabs>
          <w:tab w:pos="1724" w:val="left" w:leader="none"/>
        </w:tabs>
        <w:spacing w:line="240" w:lineRule="auto" w:before="21" w:after="0"/>
        <w:ind w:left="1723" w:right="0" w:hanging="283"/>
        <w:jc w:val="left"/>
        <w:rPr>
          <w:sz w:val="20"/>
        </w:rPr>
      </w:pPr>
      <w:bookmarkStart w:name=" 6 x starting/undergoing Cert IV " w:id="2834"/>
      <w:bookmarkEnd w:id="2834"/>
      <w:r>
        <w:rPr/>
      </w:r>
      <w:bookmarkStart w:name=" 6 x starting/undergoing Cert IV " w:id="2835"/>
      <w:bookmarkEnd w:id="2835"/>
      <w:r>
        <w:rPr>
          <w:sz w:val="20"/>
        </w:rPr>
        <w:t>6</w:t>
      </w:r>
      <w:r>
        <w:rPr>
          <w:sz w:val="20"/>
        </w:rPr>
        <w:t> x starting/undergoing Cert</w:t>
      </w:r>
      <w:r>
        <w:rPr>
          <w:spacing w:val="-5"/>
          <w:sz w:val="20"/>
        </w:rPr>
        <w:t> </w:t>
      </w:r>
      <w:r>
        <w:rPr>
          <w:sz w:val="20"/>
        </w:rPr>
        <w:t>IV</w:t>
      </w:r>
    </w:p>
    <w:p>
      <w:pPr>
        <w:pStyle w:val="BodyText"/>
        <w:rPr>
          <w:sz w:val="20"/>
        </w:rPr>
      </w:pPr>
    </w:p>
    <w:p>
      <w:pPr>
        <w:spacing w:before="0"/>
        <w:ind w:left="1440" w:right="0" w:firstLine="0"/>
        <w:jc w:val="left"/>
        <w:rPr>
          <w:sz w:val="20"/>
        </w:rPr>
      </w:pPr>
      <w:bookmarkStart w:name=" " w:id="2836"/>
      <w:bookmarkEnd w:id="2836"/>
      <w:r>
        <w:rPr/>
      </w:r>
      <w:bookmarkStart w:name="The rangers are quick to point out the t" w:id="2837"/>
      <w:bookmarkEnd w:id="2837"/>
      <w:r>
        <w:rPr/>
      </w:r>
      <w:r>
        <w:rPr>
          <w:sz w:val="20"/>
        </w:rPr>
        <w:t>The rangers are quick to point out the training they’ve undertaken, the qualifications each has received and the pride it instils in one another.</w:t>
      </w:r>
    </w:p>
    <w:p>
      <w:pPr>
        <w:pStyle w:val="BodyText"/>
        <w:spacing w:before="11"/>
        <w:rPr>
          <w:sz w:val="19"/>
        </w:rPr>
      </w:pPr>
    </w:p>
    <w:p>
      <w:pPr>
        <w:spacing w:before="0"/>
        <w:ind w:left="1440" w:right="0" w:firstLine="0"/>
        <w:jc w:val="left"/>
        <w:rPr>
          <w:sz w:val="20"/>
        </w:rPr>
      </w:pPr>
      <w:bookmarkStart w:name=" " w:id="2838"/>
      <w:bookmarkEnd w:id="2838"/>
      <w:r>
        <w:rPr/>
      </w:r>
      <w:bookmarkStart w:name="This on-going education has enabled TIDE" w:id="2839"/>
      <w:bookmarkEnd w:id="2839"/>
      <w:r>
        <w:rPr/>
      </w:r>
      <w:r>
        <w:rPr>
          <w:sz w:val="20"/>
        </w:rPr>
        <w:t>This on-going education has enabled TIDE to move from offering labour-only services to</w:t>
      </w:r>
      <w:r>
        <w:rPr>
          <w:spacing w:val="-23"/>
          <w:sz w:val="20"/>
        </w:rPr>
        <w:t> </w:t>
      </w:r>
      <w:r>
        <w:rPr>
          <w:sz w:val="20"/>
        </w:rPr>
        <w:t>consulting-type activities where the team are able to identify problems and provide solutions to potential</w:t>
      </w:r>
      <w:r>
        <w:rPr>
          <w:spacing w:val="-22"/>
          <w:sz w:val="20"/>
        </w:rPr>
        <w:t> </w:t>
      </w:r>
      <w:r>
        <w:rPr>
          <w:sz w:val="20"/>
        </w:rPr>
        <w:t>clients.</w:t>
      </w:r>
    </w:p>
    <w:p>
      <w:pPr>
        <w:pStyle w:val="BodyText"/>
        <w:spacing w:before="2"/>
        <w:rPr>
          <w:sz w:val="20"/>
        </w:rPr>
      </w:pPr>
    </w:p>
    <w:p>
      <w:pPr>
        <w:spacing w:before="0"/>
        <w:ind w:left="1440" w:right="78" w:firstLine="0"/>
        <w:jc w:val="left"/>
        <w:rPr>
          <w:sz w:val="20"/>
        </w:rPr>
      </w:pPr>
      <w:bookmarkStart w:name=" " w:id="2840"/>
      <w:bookmarkEnd w:id="2840"/>
      <w:r>
        <w:rPr/>
      </w:r>
      <w:bookmarkStart w:name="The commercial team also use the newly a" w:id="2841"/>
      <w:bookmarkEnd w:id="2841"/>
      <w:r>
        <w:rPr/>
      </w:r>
      <w:r>
        <w:rPr>
          <w:sz w:val="20"/>
        </w:rPr>
        <w:t>The commercial team also use the newly acquired training and skills to allow them to seek employment elsewhere.</w:t>
      </w:r>
    </w:p>
    <w:p>
      <w:pPr>
        <w:pStyle w:val="BodyText"/>
        <w:rPr>
          <w:sz w:val="20"/>
        </w:rPr>
      </w:pPr>
    </w:p>
    <w:p>
      <w:pPr>
        <w:spacing w:before="0"/>
        <w:ind w:left="1440" w:right="23" w:firstLine="0"/>
        <w:jc w:val="left"/>
        <w:rPr>
          <w:sz w:val="20"/>
        </w:rPr>
      </w:pPr>
      <w:bookmarkStart w:name=" " w:id="2842"/>
      <w:bookmarkEnd w:id="2842"/>
      <w:r>
        <w:rPr/>
      </w:r>
      <w:bookmarkStart w:name="However, commercial work is inconsistent" w:id="2843"/>
      <w:bookmarkEnd w:id="2843"/>
      <w:r>
        <w:rPr/>
      </w:r>
      <w:r>
        <w:rPr>
          <w:sz w:val="20"/>
        </w:rPr>
        <w:t>However, commercial work is inconsistent and experiences periods of both nil and intense activity. As a result, the WoC’s Government funding provides the required base funding to enable TIDE to offer FFS activities. Without the ongoing, longer- term Government funding, TIDE would be only be able to offer FFS on a small scale with perhaps two or three fulltime Rangers.</w:t>
      </w:r>
    </w:p>
    <w:p>
      <w:pPr>
        <w:pStyle w:val="BodyText"/>
        <w:spacing w:before="11"/>
        <w:rPr>
          <w:sz w:val="19"/>
        </w:rPr>
      </w:pPr>
    </w:p>
    <w:p>
      <w:pPr>
        <w:spacing w:before="0"/>
        <w:ind w:left="1440" w:right="0" w:firstLine="0"/>
        <w:jc w:val="left"/>
        <w:rPr>
          <w:sz w:val="20"/>
        </w:rPr>
      </w:pPr>
      <w:bookmarkStart w:name=" " w:id="2844"/>
      <w:bookmarkEnd w:id="2844"/>
      <w:r>
        <w:rPr/>
      </w:r>
      <w:r>
        <w:rPr>
          <w:sz w:val="20"/>
        </w:rPr>
        <w:t>Consequently, the commercial Green Team Rangers were recently re-employed as casuals as</w:t>
      </w:r>
    </w:p>
    <w:p>
      <w:pPr>
        <w:spacing w:before="181"/>
        <w:ind w:left="685" w:right="1466" w:firstLine="0"/>
        <w:jc w:val="left"/>
        <w:rPr>
          <w:sz w:val="20"/>
        </w:rPr>
      </w:pPr>
      <w:r>
        <w:rPr/>
        <w:br w:type="column"/>
      </w:r>
      <w:r>
        <w:rPr>
          <w:sz w:val="20"/>
        </w:rPr>
        <w:t>matched to the unreliability of commercial contracting.</w:t>
      </w:r>
    </w:p>
    <w:p>
      <w:pPr>
        <w:pStyle w:val="BodyText"/>
        <w:spacing w:before="10"/>
        <w:rPr>
          <w:sz w:val="19"/>
        </w:rPr>
      </w:pPr>
    </w:p>
    <w:p>
      <w:pPr>
        <w:spacing w:before="0"/>
        <w:ind w:left="685" w:right="733" w:firstLine="0"/>
        <w:jc w:val="left"/>
        <w:rPr>
          <w:sz w:val="20"/>
        </w:rPr>
      </w:pPr>
      <w:bookmarkStart w:name=" " w:id="2845"/>
      <w:bookmarkEnd w:id="2845"/>
      <w:r>
        <w:rPr/>
      </w:r>
      <w:bookmarkStart w:name="Ultimately, TIDE aims to create a commer" w:id="2846"/>
      <w:bookmarkEnd w:id="2846"/>
      <w:r>
        <w:rPr/>
      </w:r>
      <w:r>
        <w:rPr>
          <w:sz w:val="20"/>
        </w:rPr>
        <w:t>Ultimately, TIDE aims to create a commercially viable business but the current demand for land conservation and management in the Taree and surrounding areas is a limiting factor to reliable employment, as is the fact that this type of work is often seasonal.</w:t>
      </w:r>
    </w:p>
    <w:p>
      <w:pPr>
        <w:pStyle w:val="BodyText"/>
        <w:spacing w:before="11"/>
        <w:rPr>
          <w:sz w:val="17"/>
        </w:rPr>
      </w:pPr>
    </w:p>
    <w:p>
      <w:pPr>
        <w:pStyle w:val="Heading4"/>
        <w:ind w:left="685"/>
        <w:rPr>
          <w:i/>
        </w:rPr>
      </w:pPr>
      <w:bookmarkStart w:name=" Outcomes Fee for service creates opport" w:id="2847"/>
      <w:bookmarkEnd w:id="2847"/>
      <w:r>
        <w:rPr>
          <w:b w:val="0"/>
          <w:i w:val="0"/>
        </w:rPr>
      </w:r>
      <w:r>
        <w:rPr>
          <w:i/>
          <w:color w:val="993300"/>
        </w:rPr>
        <w:t>Outcomes</w:t>
      </w:r>
    </w:p>
    <w:p>
      <w:pPr>
        <w:spacing w:before="0"/>
        <w:ind w:left="685" w:right="583" w:firstLine="0"/>
        <w:jc w:val="left"/>
        <w:rPr>
          <w:sz w:val="20"/>
        </w:rPr>
      </w:pPr>
      <w:r>
        <w:rPr>
          <w:sz w:val="20"/>
        </w:rPr>
        <w:t>Fee for service creates opportunities to employ additional staff. The Government subsidy under IAS Green Team contract allows TIDE to hold onto staff, reducing attrition and maximising the benefits of training employees that want to stay at</w:t>
      </w:r>
      <w:r>
        <w:rPr>
          <w:spacing w:val="-14"/>
          <w:sz w:val="20"/>
        </w:rPr>
        <w:t> </w:t>
      </w:r>
      <w:r>
        <w:rPr>
          <w:sz w:val="20"/>
        </w:rPr>
        <w:t>TIDE.</w:t>
      </w:r>
    </w:p>
    <w:p>
      <w:pPr>
        <w:pStyle w:val="BodyText"/>
      </w:pPr>
    </w:p>
    <w:p>
      <w:pPr>
        <w:spacing w:line="264" w:lineRule="auto" w:before="191"/>
        <w:ind w:left="685" w:right="566" w:firstLine="0"/>
        <w:jc w:val="left"/>
        <w:rPr>
          <w:sz w:val="20"/>
        </w:rPr>
      </w:pPr>
      <w:bookmarkStart w:name=" " w:id="2848"/>
      <w:bookmarkEnd w:id="2848"/>
      <w:r>
        <w:rPr/>
      </w:r>
      <w:bookmarkStart w:name="The long-term benefits of FFS is more em" w:id="2849"/>
      <w:bookmarkEnd w:id="2849"/>
      <w:r>
        <w:rPr/>
      </w:r>
      <w:r>
        <w:rPr>
          <w:sz w:val="20"/>
        </w:rPr>
        <w:t>The long-term benefits of FFS is more employees with Certificate IV/Diploma qualifications. Once they have the skills there is a chance for them to setup their own business or find employment elsewhere. TIDE has:</w:t>
      </w:r>
    </w:p>
    <w:p>
      <w:pPr>
        <w:pStyle w:val="ListParagraph"/>
        <w:numPr>
          <w:ilvl w:val="0"/>
          <w:numId w:val="18"/>
        </w:numPr>
        <w:tabs>
          <w:tab w:pos="969" w:val="left" w:leader="none"/>
        </w:tabs>
        <w:spacing w:line="259" w:lineRule="auto" w:before="121" w:after="0"/>
        <w:ind w:left="968" w:right="1145" w:hanging="283"/>
        <w:jc w:val="left"/>
        <w:rPr>
          <w:sz w:val="20"/>
        </w:rPr>
      </w:pPr>
      <w:bookmarkStart w:name=" Purchased a boat to better provide mar" w:id="2850"/>
      <w:bookmarkEnd w:id="2850"/>
      <w:r>
        <w:rPr/>
      </w:r>
      <w:bookmarkStart w:name=" Purchased a boat to better provide mar" w:id="2851"/>
      <w:bookmarkEnd w:id="2851"/>
      <w:r>
        <w:rPr>
          <w:sz w:val="20"/>
        </w:rPr>
        <w:t>P</w:t>
      </w:r>
      <w:r>
        <w:rPr>
          <w:sz w:val="20"/>
        </w:rPr>
        <w:t>urchased a boat to better provide marine activities.</w:t>
      </w:r>
    </w:p>
    <w:p>
      <w:pPr>
        <w:pStyle w:val="ListParagraph"/>
        <w:numPr>
          <w:ilvl w:val="0"/>
          <w:numId w:val="18"/>
        </w:numPr>
        <w:tabs>
          <w:tab w:pos="969" w:val="left" w:leader="none"/>
        </w:tabs>
        <w:spacing w:line="259" w:lineRule="auto" w:before="7" w:after="0"/>
        <w:ind w:left="968" w:right="611" w:hanging="283"/>
        <w:jc w:val="left"/>
        <w:rPr>
          <w:sz w:val="20"/>
        </w:rPr>
      </w:pPr>
      <w:bookmarkStart w:name=" Obtained a Fire Truck from Rural Fire " w:id="2852"/>
      <w:bookmarkEnd w:id="2852"/>
      <w:r>
        <w:rPr/>
      </w:r>
      <w:bookmarkStart w:name=" Obtained a Fire Truck from Rural Fire " w:id="2853"/>
      <w:bookmarkEnd w:id="2853"/>
      <w:r>
        <w:rPr>
          <w:sz w:val="20"/>
        </w:rPr>
        <w:t>O</w:t>
      </w:r>
      <w:r>
        <w:rPr>
          <w:sz w:val="20"/>
        </w:rPr>
        <w:t>btained a Fire Truck from Rural Fire Service to undertake hazard reduction</w:t>
      </w:r>
      <w:r>
        <w:rPr>
          <w:spacing w:val="-4"/>
          <w:sz w:val="20"/>
        </w:rPr>
        <w:t> </w:t>
      </w:r>
      <w:r>
        <w:rPr>
          <w:sz w:val="20"/>
        </w:rPr>
        <w:t>services.</w:t>
      </w:r>
    </w:p>
    <w:p>
      <w:pPr>
        <w:pStyle w:val="ListParagraph"/>
        <w:numPr>
          <w:ilvl w:val="0"/>
          <w:numId w:val="18"/>
        </w:numPr>
        <w:tabs>
          <w:tab w:pos="969" w:val="left" w:leader="none"/>
        </w:tabs>
        <w:spacing w:line="261" w:lineRule="auto" w:before="6" w:after="0"/>
        <w:ind w:left="968" w:right="698" w:hanging="283"/>
        <w:jc w:val="left"/>
        <w:rPr>
          <w:sz w:val="20"/>
        </w:rPr>
      </w:pPr>
      <w:bookmarkStart w:name=" Gained Remote Pilots Licences (drone) " w:id="2854"/>
      <w:bookmarkEnd w:id="2854"/>
      <w:r>
        <w:rPr/>
      </w:r>
      <w:bookmarkStart w:name=" Gained Remote Pilots Licences (drone) " w:id="2855"/>
      <w:bookmarkEnd w:id="2855"/>
      <w:r>
        <w:rPr>
          <w:sz w:val="20"/>
        </w:rPr>
        <w:t>G</w:t>
      </w:r>
      <w:r>
        <w:rPr>
          <w:sz w:val="20"/>
        </w:rPr>
        <w:t>ained Remote Pilots Licences (drone) for four Rangers for aerial monitoring, mapping and imagery</w:t>
      </w:r>
      <w:r>
        <w:rPr>
          <w:spacing w:val="-5"/>
          <w:sz w:val="20"/>
        </w:rPr>
        <w:t> </w:t>
      </w:r>
      <w:r>
        <w:rPr>
          <w:sz w:val="20"/>
        </w:rPr>
        <w:t>services.</w:t>
      </w:r>
    </w:p>
    <w:p>
      <w:pPr>
        <w:pStyle w:val="BodyText"/>
        <w:spacing w:before="8"/>
        <w:rPr>
          <w:sz w:val="31"/>
        </w:rPr>
      </w:pPr>
    </w:p>
    <w:p>
      <w:pPr>
        <w:pStyle w:val="Heading4"/>
        <w:ind w:left="685" w:right="817"/>
      </w:pPr>
      <w:bookmarkStart w:name="Lessons: What TIDE has learned! Risk: " w:id="2856"/>
      <w:bookmarkEnd w:id="2856"/>
      <w:r>
        <w:rPr>
          <w:b w:val="0"/>
          <w:i w:val="0"/>
        </w:rPr>
      </w:r>
      <w:r>
        <w:rPr>
          <w:i/>
          <w:color w:val="993300"/>
        </w:rPr>
        <w:t>Lessons: What TIDE has learned! </w:t>
      </w:r>
      <w:r>
        <w:rPr>
          <w:color w:val="993300"/>
        </w:rPr>
        <w:t>Risk:</w:t>
      </w:r>
    </w:p>
    <w:p>
      <w:pPr>
        <w:pStyle w:val="ListParagraph"/>
        <w:numPr>
          <w:ilvl w:val="0"/>
          <w:numId w:val="18"/>
        </w:numPr>
        <w:tabs>
          <w:tab w:pos="969" w:val="left" w:leader="none"/>
        </w:tabs>
        <w:spacing w:line="264" w:lineRule="auto" w:before="120" w:after="0"/>
        <w:ind w:left="968" w:right="622" w:hanging="283"/>
        <w:jc w:val="left"/>
        <w:rPr>
          <w:sz w:val="20"/>
        </w:rPr>
      </w:pPr>
      <w:bookmarkStart w:name=" The success of the TIDE FFS is built o" w:id="2857"/>
      <w:bookmarkEnd w:id="2857"/>
      <w:r>
        <w:rPr/>
      </w:r>
      <w:bookmarkStart w:name=" The success of the TIDE FFS is built o" w:id="2858"/>
      <w:bookmarkEnd w:id="2858"/>
      <w:r>
        <w:rPr>
          <w:sz w:val="20"/>
        </w:rPr>
        <w:t>T</w:t>
      </w:r>
      <w:r>
        <w:rPr>
          <w:sz w:val="20"/>
        </w:rPr>
        <w:t>he success of the TIDE FFS is built on the ongoing funding for IAS programs. Should this be altered it </w:t>
      </w:r>
      <w:r>
        <w:rPr>
          <w:spacing w:val="2"/>
          <w:sz w:val="20"/>
        </w:rPr>
        <w:t>may </w:t>
      </w:r>
      <w:r>
        <w:rPr>
          <w:sz w:val="20"/>
        </w:rPr>
        <w:t>place FFS &amp; activity</w:t>
      </w:r>
      <w:r>
        <w:rPr>
          <w:spacing w:val="-31"/>
          <w:sz w:val="20"/>
        </w:rPr>
        <w:t> </w:t>
      </w:r>
      <w:r>
        <w:rPr>
          <w:sz w:val="20"/>
        </w:rPr>
        <w:t>generated income (AGI) in</w:t>
      </w:r>
      <w:r>
        <w:rPr>
          <w:spacing w:val="-3"/>
          <w:sz w:val="20"/>
        </w:rPr>
        <w:t> </w:t>
      </w:r>
      <w:r>
        <w:rPr>
          <w:sz w:val="20"/>
        </w:rPr>
        <w:t>jeopardy.</w:t>
      </w:r>
    </w:p>
    <w:p>
      <w:pPr>
        <w:pStyle w:val="ListParagraph"/>
        <w:numPr>
          <w:ilvl w:val="0"/>
          <w:numId w:val="18"/>
        </w:numPr>
        <w:tabs>
          <w:tab w:pos="969" w:val="left" w:leader="none"/>
        </w:tabs>
        <w:spacing w:line="261" w:lineRule="auto" w:before="0" w:after="0"/>
        <w:ind w:left="968" w:right="699" w:hanging="283"/>
        <w:jc w:val="left"/>
        <w:rPr>
          <w:sz w:val="20"/>
        </w:rPr>
      </w:pPr>
      <w:bookmarkStart w:name=" The demand for this type of service in" w:id="2859"/>
      <w:bookmarkEnd w:id="2859"/>
      <w:r>
        <w:rPr/>
      </w:r>
      <w:bookmarkStart w:name=" The demand for this type of service in" w:id="2860"/>
      <w:bookmarkEnd w:id="2860"/>
      <w:r>
        <w:rPr>
          <w:sz w:val="20"/>
        </w:rPr>
        <w:t>T</w:t>
      </w:r>
      <w:r>
        <w:rPr>
          <w:sz w:val="20"/>
        </w:rPr>
        <w:t>he demand for this type of service in the local area is limited. New services need to be constantly sought and included in their</w:t>
      </w:r>
      <w:r>
        <w:rPr>
          <w:spacing w:val="-22"/>
          <w:sz w:val="20"/>
        </w:rPr>
        <w:t> </w:t>
      </w:r>
      <w:r>
        <w:rPr>
          <w:sz w:val="20"/>
        </w:rPr>
        <w:t>offering.</w:t>
      </w:r>
    </w:p>
    <w:p>
      <w:pPr>
        <w:pStyle w:val="ListParagraph"/>
        <w:numPr>
          <w:ilvl w:val="0"/>
          <w:numId w:val="18"/>
        </w:numPr>
        <w:tabs>
          <w:tab w:pos="969" w:val="left" w:leader="none"/>
        </w:tabs>
        <w:spacing w:line="261" w:lineRule="auto" w:before="1" w:after="0"/>
        <w:ind w:left="968" w:right="601" w:hanging="283"/>
        <w:jc w:val="left"/>
        <w:rPr>
          <w:sz w:val="20"/>
        </w:rPr>
      </w:pPr>
      <w:bookmarkStart w:name=" Due to the seasonal nature of the oper" w:id="2861"/>
      <w:bookmarkEnd w:id="2861"/>
      <w:r>
        <w:rPr/>
      </w:r>
      <w:bookmarkStart w:name=" Due to the seasonal nature of the oper" w:id="2862"/>
      <w:bookmarkEnd w:id="2862"/>
      <w:r>
        <w:rPr>
          <w:sz w:val="20"/>
        </w:rPr>
        <w:t>D</w:t>
      </w:r>
      <w:r>
        <w:rPr>
          <w:sz w:val="20"/>
        </w:rPr>
        <w:t>ue to the seasonal nature of the operations, planning needs to meet the requirements in</w:t>
      </w:r>
      <w:r>
        <w:rPr>
          <w:spacing w:val="-27"/>
          <w:sz w:val="20"/>
        </w:rPr>
        <w:t> </w:t>
      </w:r>
      <w:r>
        <w:rPr>
          <w:sz w:val="20"/>
        </w:rPr>
        <w:t>high and low demand</w:t>
      </w:r>
      <w:r>
        <w:rPr>
          <w:spacing w:val="-2"/>
          <w:sz w:val="20"/>
        </w:rPr>
        <w:t> </w:t>
      </w:r>
      <w:r>
        <w:rPr>
          <w:sz w:val="20"/>
        </w:rPr>
        <w:t>periods.</w:t>
      </w:r>
    </w:p>
    <w:p>
      <w:pPr>
        <w:pStyle w:val="BodyText"/>
        <w:spacing w:before="8"/>
        <w:rPr>
          <w:sz w:val="31"/>
        </w:rPr>
      </w:pPr>
    </w:p>
    <w:p>
      <w:pPr>
        <w:pStyle w:val="Heading4"/>
        <w:spacing w:before="1"/>
        <w:ind w:left="685"/>
        <w:rPr>
          <w:i/>
        </w:rPr>
      </w:pPr>
      <w:bookmarkStart w:name="Things we learned the hard way: " w:id="2863"/>
      <w:bookmarkEnd w:id="2863"/>
      <w:r>
        <w:rPr>
          <w:b w:val="0"/>
          <w:i w:val="0"/>
        </w:rPr>
      </w:r>
      <w:r>
        <w:rPr>
          <w:i/>
          <w:color w:val="993300"/>
        </w:rPr>
        <w:t>Things we learned the hard way:</w:t>
      </w:r>
    </w:p>
    <w:p>
      <w:pPr>
        <w:pStyle w:val="ListParagraph"/>
        <w:numPr>
          <w:ilvl w:val="0"/>
          <w:numId w:val="18"/>
        </w:numPr>
        <w:tabs>
          <w:tab w:pos="969" w:val="left" w:leader="none"/>
        </w:tabs>
        <w:spacing w:line="264" w:lineRule="auto" w:before="118" w:after="0"/>
        <w:ind w:left="968" w:right="622" w:hanging="283"/>
        <w:jc w:val="left"/>
        <w:rPr>
          <w:sz w:val="20"/>
        </w:rPr>
      </w:pPr>
      <w:bookmarkStart w:name=" The planned pipeline of training the u" w:id="2864"/>
      <w:bookmarkEnd w:id="2864"/>
      <w:r>
        <w:rPr/>
      </w:r>
      <w:bookmarkStart w:name=" The planned pipeline of training the u" w:id="2865"/>
      <w:bookmarkEnd w:id="2865"/>
      <w:r>
        <w:rPr>
          <w:sz w:val="20"/>
        </w:rPr>
        <w:t>T</w:t>
      </w:r>
      <w:r>
        <w:rPr>
          <w:sz w:val="20"/>
        </w:rPr>
        <w:t>he planned pipeline of training the unemployed, creating a ready workforce and creating Aboriginal owned businesses has been limited. The expectation was that once trained, the staff would move on and apply for other</w:t>
      </w:r>
      <w:r>
        <w:rPr>
          <w:spacing w:val="-22"/>
          <w:sz w:val="20"/>
        </w:rPr>
        <w:t> </w:t>
      </w:r>
      <w:r>
        <w:rPr>
          <w:sz w:val="20"/>
        </w:rPr>
        <w:t>jobs</w:t>
      </w:r>
    </w:p>
    <w:p>
      <w:pPr>
        <w:spacing w:after="0" w:line="264" w:lineRule="auto"/>
        <w:jc w:val="left"/>
        <w:rPr>
          <w:sz w:val="20"/>
        </w:rPr>
        <w:sectPr>
          <w:footerReference w:type="default" r:id="rId150"/>
          <w:pgSz w:w="11910" w:h="16840"/>
          <w:pgMar w:footer="2083" w:header="595" w:top="1260" w:bottom="2280" w:left="0" w:right="0"/>
          <w:cols w:num="2" w:equalWidth="0">
            <w:col w:w="6019" w:space="40"/>
            <w:col w:w="5851"/>
          </w:cols>
        </w:sectPr>
      </w:pPr>
    </w:p>
    <w:p>
      <w:pPr>
        <w:spacing w:line="264" w:lineRule="auto" w:before="177"/>
        <w:ind w:left="1723" w:right="0" w:firstLine="0"/>
        <w:jc w:val="left"/>
        <w:rPr>
          <w:sz w:val="20"/>
        </w:rPr>
      </w:pPr>
      <w:bookmarkStart w:name=" " w:id="2866"/>
      <w:bookmarkEnd w:id="2866"/>
      <w:r>
        <w:rPr/>
      </w:r>
      <w:bookmarkStart w:name=" " w:id="2867"/>
      <w:bookmarkEnd w:id="2867"/>
      <w:r>
        <w:rPr/>
      </w:r>
      <w:bookmarkStart w:name=" " w:id="2868"/>
      <w:bookmarkEnd w:id="2868"/>
      <w:r>
        <w:rPr/>
      </w:r>
      <w:bookmarkStart w:name="  " w:id="2869"/>
      <w:bookmarkEnd w:id="2869"/>
      <w:r>
        <w:rPr/>
      </w:r>
      <w:bookmarkStart w:name="Span" w:id="2870"/>
      <w:bookmarkEnd w:id="2870"/>
      <w:r>
        <w:rPr/>
      </w:r>
      <w:bookmarkStart w:name="may have created greater employment oppo" w:id="2871"/>
      <w:bookmarkEnd w:id="2871"/>
      <w:r>
        <w:rPr/>
      </w:r>
      <w:r>
        <w:rPr>
          <w:sz w:val="20"/>
        </w:rPr>
        <w:t>may have created greater employment opportunities if TIDE had instituted a fixed term of employment that would see staff looking at moving on once they had the skills. However, one ranger has left to start their own business and one ranger has recently gained a full-time position as a Field Officer with NPWS.</w:t>
      </w:r>
    </w:p>
    <w:p>
      <w:pPr>
        <w:pStyle w:val="ListParagraph"/>
        <w:numPr>
          <w:ilvl w:val="1"/>
          <w:numId w:val="18"/>
        </w:numPr>
        <w:tabs>
          <w:tab w:pos="1724" w:val="left" w:leader="none"/>
        </w:tabs>
        <w:spacing w:line="264" w:lineRule="auto" w:before="1" w:after="0"/>
        <w:ind w:left="1723" w:right="0" w:hanging="284"/>
        <w:jc w:val="left"/>
        <w:rPr>
          <w:sz w:val="20"/>
        </w:rPr>
      </w:pPr>
      <w:bookmarkStart w:name=" Non-frontline staff are not adequately" w:id="2872"/>
      <w:bookmarkEnd w:id="2872"/>
      <w:r>
        <w:rPr/>
      </w:r>
      <w:bookmarkStart w:name=" Non-frontline staff are not adequately" w:id="2873"/>
      <w:bookmarkEnd w:id="2873"/>
      <w:r>
        <w:rPr>
          <w:sz w:val="20"/>
        </w:rPr>
        <w:t>N</w:t>
      </w:r>
      <w:r>
        <w:rPr>
          <w:sz w:val="20"/>
        </w:rPr>
        <w:t>on-frontline staff are not adequately covered in the IAS Ranger program funding. The complex nature of running the Ranger program as well</w:t>
      </w:r>
      <w:r>
        <w:rPr>
          <w:spacing w:val="-24"/>
          <w:sz w:val="20"/>
        </w:rPr>
        <w:t> </w:t>
      </w:r>
      <w:r>
        <w:rPr>
          <w:sz w:val="20"/>
        </w:rPr>
        <w:t>as the FFS requires an adequate investment in management, admin and HR/Staff</w:t>
      </w:r>
      <w:r>
        <w:rPr>
          <w:spacing w:val="-20"/>
          <w:sz w:val="20"/>
        </w:rPr>
        <w:t> </w:t>
      </w:r>
      <w:r>
        <w:rPr>
          <w:sz w:val="20"/>
        </w:rPr>
        <w:t>development.</w:t>
      </w:r>
    </w:p>
    <w:p>
      <w:pPr>
        <w:pStyle w:val="BodyText"/>
        <w:spacing w:before="2"/>
        <w:rPr>
          <w:sz w:val="31"/>
        </w:rPr>
      </w:pPr>
    </w:p>
    <w:p>
      <w:pPr>
        <w:pStyle w:val="Heading4"/>
        <w:rPr>
          <w:i/>
        </w:rPr>
      </w:pPr>
      <w:bookmarkStart w:name="Things to pass on to others: " w:id="2874"/>
      <w:bookmarkEnd w:id="2874"/>
      <w:r>
        <w:rPr>
          <w:b w:val="0"/>
          <w:i w:val="0"/>
        </w:rPr>
      </w:r>
      <w:r>
        <w:rPr>
          <w:i/>
          <w:color w:val="993300"/>
        </w:rPr>
        <w:t>Things to pass on to others:</w:t>
      </w:r>
    </w:p>
    <w:p>
      <w:pPr>
        <w:pStyle w:val="ListParagraph"/>
        <w:numPr>
          <w:ilvl w:val="1"/>
          <w:numId w:val="18"/>
        </w:numPr>
        <w:tabs>
          <w:tab w:pos="1724" w:val="left" w:leader="none"/>
        </w:tabs>
        <w:spacing w:line="264" w:lineRule="auto" w:before="118" w:after="0"/>
        <w:ind w:left="1723" w:right="242" w:hanging="283"/>
        <w:jc w:val="both"/>
        <w:rPr>
          <w:sz w:val="20"/>
        </w:rPr>
      </w:pPr>
      <w:bookmarkStart w:name=" Developing good relationships with tra" w:id="2875"/>
      <w:bookmarkEnd w:id="2875"/>
      <w:r>
        <w:rPr/>
      </w:r>
      <w:bookmarkStart w:name=" Developing good relationships with tra" w:id="2876"/>
      <w:bookmarkEnd w:id="2876"/>
      <w:r>
        <w:rPr>
          <w:sz w:val="20"/>
        </w:rPr>
        <w:t>D</w:t>
      </w:r>
      <w:r>
        <w:rPr>
          <w:sz w:val="20"/>
        </w:rPr>
        <w:t>eveloping good relationships with traditional owners and Local Aboriginal Land Councils is important to enable FFS and Rangers to</w:t>
      </w:r>
      <w:r>
        <w:rPr>
          <w:spacing w:val="-21"/>
          <w:sz w:val="20"/>
        </w:rPr>
        <w:t> </w:t>
      </w:r>
      <w:r>
        <w:rPr>
          <w:sz w:val="20"/>
        </w:rPr>
        <w:t>work on</w:t>
      </w:r>
      <w:r>
        <w:rPr>
          <w:spacing w:val="-2"/>
          <w:sz w:val="20"/>
        </w:rPr>
        <w:t> </w:t>
      </w:r>
      <w:r>
        <w:rPr>
          <w:sz w:val="20"/>
        </w:rPr>
        <w:t>country.</w:t>
      </w:r>
    </w:p>
    <w:p>
      <w:pPr>
        <w:pStyle w:val="ListParagraph"/>
        <w:numPr>
          <w:ilvl w:val="1"/>
          <w:numId w:val="18"/>
        </w:numPr>
        <w:tabs>
          <w:tab w:pos="1724" w:val="left" w:leader="none"/>
        </w:tabs>
        <w:spacing w:line="261" w:lineRule="auto" w:before="0" w:after="0"/>
        <w:ind w:left="1723" w:right="95" w:hanging="283"/>
        <w:jc w:val="left"/>
        <w:rPr>
          <w:sz w:val="20"/>
        </w:rPr>
      </w:pPr>
      <w:bookmarkStart w:name=" There is a need to identify critical p" w:id="2877"/>
      <w:bookmarkEnd w:id="2877"/>
      <w:r>
        <w:rPr/>
      </w:r>
      <w:bookmarkStart w:name=" There is a need to identify critical p" w:id="2878"/>
      <w:bookmarkEnd w:id="2878"/>
      <w:r>
        <w:rPr>
          <w:sz w:val="20"/>
        </w:rPr>
        <w:t>T</w:t>
      </w:r>
      <w:r>
        <w:rPr>
          <w:sz w:val="20"/>
        </w:rPr>
        <w:t>here is a need to identify critical partners and develop MOUs with each to ensure both supply and demand can be</w:t>
      </w:r>
      <w:r>
        <w:rPr>
          <w:spacing w:val="-3"/>
          <w:sz w:val="20"/>
        </w:rPr>
        <w:t> </w:t>
      </w:r>
      <w:r>
        <w:rPr>
          <w:sz w:val="20"/>
        </w:rPr>
        <w:t>met.</w:t>
      </w:r>
    </w:p>
    <w:p>
      <w:pPr>
        <w:pStyle w:val="ListParagraph"/>
        <w:numPr>
          <w:ilvl w:val="1"/>
          <w:numId w:val="18"/>
        </w:numPr>
        <w:tabs>
          <w:tab w:pos="1724" w:val="left" w:leader="none"/>
        </w:tabs>
        <w:spacing w:line="259" w:lineRule="auto" w:before="1" w:after="0"/>
        <w:ind w:left="1723" w:right="139" w:hanging="283"/>
        <w:jc w:val="left"/>
        <w:rPr>
          <w:sz w:val="20"/>
        </w:rPr>
      </w:pPr>
      <w:bookmarkStart w:name=" Developing an understanding and smooth" w:id="2879"/>
      <w:bookmarkEnd w:id="2879"/>
      <w:r>
        <w:rPr/>
      </w:r>
      <w:bookmarkStart w:name=" Developing an understanding and smooth" w:id="2880"/>
      <w:bookmarkEnd w:id="2880"/>
      <w:r>
        <w:rPr>
          <w:sz w:val="20"/>
        </w:rPr>
        <w:t>D</w:t>
      </w:r>
      <w:r>
        <w:rPr>
          <w:sz w:val="20"/>
        </w:rPr>
        <w:t>eveloping an understanding and smooth working relationship with the local PM&amp;C</w:t>
      </w:r>
      <w:r>
        <w:rPr>
          <w:spacing w:val="-17"/>
          <w:sz w:val="20"/>
        </w:rPr>
        <w:t> </w:t>
      </w:r>
      <w:r>
        <w:rPr>
          <w:sz w:val="20"/>
        </w:rPr>
        <w:t>office</w:t>
      </w:r>
    </w:p>
    <w:p>
      <w:pPr>
        <w:spacing w:line="264" w:lineRule="auto" w:before="176"/>
        <w:ind w:left="975" w:right="723" w:firstLine="0"/>
        <w:jc w:val="both"/>
        <w:rPr>
          <w:sz w:val="20"/>
        </w:rPr>
      </w:pPr>
      <w:r>
        <w:rPr/>
        <w:br w:type="column"/>
      </w:r>
      <w:bookmarkStart w:name="is critical to ensure your needs are met" w:id="2881"/>
      <w:bookmarkEnd w:id="2881"/>
      <w:r>
        <w:rPr/>
      </w:r>
      <w:r>
        <w:rPr>
          <w:sz w:val="20"/>
        </w:rPr>
        <w:t>is critical to ensure your needs are met and the line between IAS funding and AGI/FFS income is clear.</w:t>
      </w:r>
    </w:p>
    <w:p>
      <w:pPr>
        <w:pStyle w:val="BodyText"/>
        <w:spacing w:before="5"/>
        <w:rPr>
          <w:sz w:val="31"/>
        </w:rPr>
      </w:pPr>
    </w:p>
    <w:p>
      <w:pPr>
        <w:pStyle w:val="Heading4"/>
        <w:ind w:left="692"/>
        <w:rPr>
          <w:i/>
        </w:rPr>
      </w:pPr>
      <w:bookmarkStart w:name="Outlook – where will FFS go next? " w:id="2882"/>
      <w:bookmarkEnd w:id="2882"/>
      <w:r>
        <w:rPr>
          <w:b w:val="0"/>
          <w:i w:val="0"/>
        </w:rPr>
      </w:r>
      <w:r>
        <w:rPr>
          <w:i/>
          <w:color w:val="993300"/>
        </w:rPr>
        <w:t>Outlook – where will FFS go next?</w:t>
      </w:r>
    </w:p>
    <w:p>
      <w:pPr>
        <w:spacing w:line="264" w:lineRule="auto" w:before="120"/>
        <w:ind w:left="692" w:right="599" w:firstLine="0"/>
        <w:jc w:val="left"/>
        <w:rPr>
          <w:sz w:val="20"/>
        </w:rPr>
      </w:pPr>
      <w:bookmarkStart w:name="TIDE wishes to acquire their own land an" w:id="2883"/>
      <w:bookmarkEnd w:id="2883"/>
      <w:r>
        <w:rPr/>
      </w:r>
      <w:r>
        <w:rPr>
          <w:sz w:val="20"/>
        </w:rPr>
        <w:t>TIDE wishes to acquire their own land and building. The office/operations can be based in the building and the rangers can work and train on the land and preserve the habitat.</w:t>
      </w:r>
    </w:p>
    <w:p>
      <w:pPr>
        <w:spacing w:line="264" w:lineRule="auto" w:before="119"/>
        <w:ind w:left="692" w:right="576" w:firstLine="0"/>
        <w:jc w:val="left"/>
        <w:rPr>
          <w:sz w:val="20"/>
        </w:rPr>
      </w:pPr>
      <w:bookmarkStart w:name="The rangers have recently learned to fly" w:id="2884"/>
      <w:bookmarkEnd w:id="2884"/>
      <w:r>
        <w:rPr/>
      </w:r>
      <w:r>
        <w:rPr>
          <w:sz w:val="20"/>
        </w:rPr>
        <w:t>The rangers have recently learned to fly and control drones for mapping and vegetation monitoring purposes. This is an exciting development and shows the value TIDE can bring to the local economy and the opportunities they provide for young Aboriginal people.</w:t>
      </w:r>
    </w:p>
    <w:p>
      <w:pPr>
        <w:spacing w:line="264" w:lineRule="auto" w:before="121"/>
        <w:ind w:left="692" w:right="687" w:firstLine="0"/>
        <w:jc w:val="left"/>
        <w:rPr>
          <w:sz w:val="20"/>
        </w:rPr>
      </w:pPr>
      <w:bookmarkStart w:name="The opportunity in the near future to go" w:id="2885"/>
      <w:bookmarkEnd w:id="2885"/>
      <w:r>
        <w:rPr/>
      </w:r>
      <w:r>
        <w:rPr>
          <w:sz w:val="20"/>
        </w:rPr>
        <w:t>The opportunity in the near future to go to regional places to witness cultural burning and fire management. To bring that land management skill back to their region is something the rangers are anticipating would be of benefit to their culture and to the environment.</w:t>
      </w:r>
    </w:p>
    <w:p>
      <w:pPr>
        <w:spacing w:after="0" w:line="264" w:lineRule="auto"/>
        <w:jc w:val="left"/>
        <w:rPr>
          <w:sz w:val="20"/>
        </w:rPr>
        <w:sectPr>
          <w:footerReference w:type="default" r:id="rId151"/>
          <w:pgSz w:w="11910" w:h="16840"/>
          <w:pgMar w:footer="0" w:header="595" w:top="1260" w:bottom="0" w:left="0" w:right="0"/>
          <w:cols w:num="2" w:equalWidth="0">
            <w:col w:w="6012" w:space="40"/>
            <w:col w:w="5858"/>
          </w:cols>
        </w:sectPr>
      </w:pPr>
    </w:p>
    <w:p>
      <w:pPr>
        <w:rPr>
          <w:sz w:val="2"/>
          <w:szCs w:val="2"/>
        </w:rPr>
      </w:pPr>
      <w:r>
        <w:rPr/>
        <w:drawing>
          <wp:anchor distT="0" distB="0" distL="0" distR="0" allowOverlap="1" layoutInCell="1" locked="0" behindDoc="0" simplePos="0" relativeHeight="4576">
            <wp:simplePos x="0" y="0"/>
            <wp:positionH relativeFrom="page">
              <wp:posOffset>0</wp:posOffset>
            </wp:positionH>
            <wp:positionV relativeFrom="page">
              <wp:posOffset>9036301</wp:posOffset>
            </wp:positionV>
            <wp:extent cx="7558404" cy="1645895"/>
            <wp:effectExtent l="0" t="0" r="0" b="0"/>
            <wp:wrapNone/>
            <wp:docPr id="157" name="image81.png" descr=""/>
            <wp:cNvGraphicFramePr>
              <a:graphicFrameLocks noChangeAspect="1"/>
            </wp:cNvGraphicFramePr>
            <a:graphic>
              <a:graphicData uri="http://schemas.openxmlformats.org/drawingml/2006/picture">
                <pic:pic>
                  <pic:nvPicPr>
                    <pic:cNvPr id="158" name="image81.png"/>
                    <pic:cNvPicPr/>
                  </pic:nvPicPr>
                  <pic:blipFill>
                    <a:blip r:embed="rId152" cstate="print"/>
                    <a:stretch>
                      <a:fillRect/>
                    </a:stretch>
                  </pic:blipFill>
                  <pic:spPr>
                    <a:xfrm>
                      <a:off x="0" y="0"/>
                      <a:ext cx="7558404" cy="1645895"/>
                    </a:xfrm>
                    <a:prstGeom prst="rect">
                      <a:avLst/>
                    </a:prstGeom>
                  </pic:spPr>
                </pic:pic>
              </a:graphicData>
            </a:graphic>
          </wp:anchor>
        </w:drawing>
      </w:r>
    </w:p>
    <w:p>
      <w:pPr>
        <w:spacing w:after="0"/>
        <w:rPr>
          <w:sz w:val="2"/>
          <w:szCs w:val="2"/>
        </w:rPr>
        <w:sectPr>
          <w:type w:val="continuous"/>
          <w:pgSz w:w="11910" w:h="16840"/>
          <w:pgMar w:top="1600" w:bottom="280" w:left="0" w:right="0"/>
        </w:sectPr>
      </w:pPr>
    </w:p>
    <w:p>
      <w:pPr>
        <w:pStyle w:val="Heading3"/>
        <w:ind w:left="1440" w:firstLine="0"/>
      </w:pPr>
      <w:bookmarkStart w:name=" " w:id="2886"/>
      <w:bookmarkEnd w:id="2886"/>
      <w:r>
        <w:rPr>
          <w:b w:val="0"/>
        </w:rPr>
      </w:r>
      <w:bookmarkStart w:name="Span" w:id="2887"/>
      <w:bookmarkEnd w:id="2887"/>
      <w:r>
        <w:rPr>
          <w:b w:val="0"/>
        </w:rPr>
      </w:r>
      <w:bookmarkStart w:name="Thamarrurr Development Corporation " w:id="2888"/>
      <w:bookmarkEnd w:id="2888"/>
      <w:r>
        <w:rPr>
          <w:b w:val="0"/>
        </w:rPr>
      </w:r>
      <w:bookmarkStart w:name="_bookmark35" w:id="2889"/>
      <w:bookmarkEnd w:id="2889"/>
      <w:r>
        <w:rPr>
          <w:b w:val="0"/>
        </w:rPr>
      </w:r>
      <w:r>
        <w:rPr/>
        <w:t>Thamarrurr Development Corporation</w:t>
      </w:r>
    </w:p>
    <w:p>
      <w:pPr>
        <w:spacing w:after="0"/>
        <w:sectPr>
          <w:footerReference w:type="default" r:id="rId153"/>
          <w:pgSz w:w="11910" w:h="16840"/>
          <w:pgMar w:footer="2239" w:header="595" w:top="1260" w:bottom="2420" w:left="0" w:right="0"/>
        </w:sectPr>
      </w:pPr>
    </w:p>
    <w:p>
      <w:pPr>
        <w:pStyle w:val="Heading4"/>
        <w:spacing w:before="231"/>
        <w:rPr>
          <w:i/>
        </w:rPr>
      </w:pPr>
      <w:bookmarkStart w:name="Provider Profile  " w:id="2890"/>
      <w:bookmarkEnd w:id="2890"/>
      <w:r>
        <w:rPr>
          <w:b w:val="0"/>
          <w:i w:val="0"/>
        </w:rPr>
      </w:r>
      <w:bookmarkStart w:name="Provider name:  Thamarrurr Development C" w:id="2891"/>
      <w:bookmarkEnd w:id="2891"/>
      <w:r>
        <w:rPr>
          <w:b w:val="0"/>
          <w:i w:val="0"/>
        </w:rPr>
      </w:r>
      <w:r>
        <w:rPr>
          <w:i/>
          <w:color w:val="993300"/>
        </w:rPr>
        <w:t>Provider Profile</w:t>
      </w:r>
    </w:p>
    <w:p>
      <w:pPr>
        <w:spacing w:line="242" w:lineRule="auto" w:before="118"/>
        <w:ind w:left="1439" w:right="0" w:firstLine="0"/>
        <w:jc w:val="left"/>
        <w:rPr>
          <w:sz w:val="20"/>
        </w:rPr>
      </w:pPr>
      <w:r>
        <w:rPr>
          <w:b/>
          <w:sz w:val="20"/>
        </w:rPr>
        <w:t>Provider name: </w:t>
      </w:r>
      <w:r>
        <w:rPr>
          <w:sz w:val="20"/>
        </w:rPr>
        <w:t>Thamarrurr Development Corporation</w:t>
      </w:r>
    </w:p>
    <w:p>
      <w:pPr>
        <w:spacing w:before="114"/>
        <w:ind w:left="1439" w:right="0" w:firstLine="0"/>
        <w:jc w:val="left"/>
        <w:rPr>
          <w:b/>
          <w:sz w:val="20"/>
        </w:rPr>
      </w:pPr>
      <w:bookmarkStart w:name="Location: Wadeye Community, NT " w:id="2892"/>
      <w:bookmarkEnd w:id="2892"/>
      <w:r>
        <w:rPr/>
      </w:r>
      <w:r>
        <w:rPr>
          <w:b/>
          <w:sz w:val="20"/>
        </w:rPr>
        <w:t>Location: Wadeye Community, NT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4"/>
        <w:spacing w:before="153"/>
        <w:rPr>
          <w:i/>
        </w:rPr>
      </w:pPr>
      <w:bookmarkStart w:name="Profile:  Thamarrurr Development Corpora" w:id="2893"/>
      <w:bookmarkEnd w:id="2893"/>
      <w:r>
        <w:rPr>
          <w:b w:val="0"/>
          <w:i w:val="0"/>
        </w:rPr>
      </w:r>
      <w:bookmarkStart w:name="Thamarrurr Development Corporation was e" w:id="2894"/>
      <w:bookmarkEnd w:id="2894"/>
      <w:r>
        <w:rPr>
          <w:b w:val="0"/>
          <w:i w:val="0"/>
        </w:rPr>
      </w:r>
      <w:bookmarkStart w:name="Fee-for-Service and TDC " w:id="2895"/>
      <w:bookmarkEnd w:id="2895"/>
      <w:r>
        <w:rPr>
          <w:b w:val="0"/>
          <w:i w:val="0"/>
        </w:rPr>
      </w:r>
      <w:r>
        <w:rPr>
          <w:i/>
          <w:color w:val="993300"/>
        </w:rPr>
        <w:t>Fee-for-Service and TDC</w:t>
      </w:r>
    </w:p>
    <w:p>
      <w:pPr>
        <w:spacing w:line="264" w:lineRule="auto" w:before="115"/>
        <w:ind w:left="1440" w:right="10" w:firstLine="0"/>
        <w:jc w:val="left"/>
        <w:rPr>
          <w:sz w:val="20"/>
        </w:rPr>
      </w:pPr>
      <w:bookmarkStart w:name="Thamarrurr Rangers commenced operation i" w:id="2896"/>
      <w:bookmarkEnd w:id="2896"/>
      <w:r>
        <w:rPr/>
      </w:r>
      <w:r>
        <w:rPr>
          <w:sz w:val="20"/>
        </w:rPr>
        <w:t>Thamarrurr Rangers commenced operation in 2001, and was established and supported by the Traditional Owners of the Thamarrurr Region, who saw a need to actively address land and sea management issues.</w:t>
      </w:r>
    </w:p>
    <w:p>
      <w:pPr>
        <w:spacing w:line="264" w:lineRule="auto" w:before="120"/>
        <w:ind w:left="1439" w:right="0" w:firstLine="0"/>
        <w:jc w:val="left"/>
        <w:rPr>
          <w:sz w:val="20"/>
        </w:rPr>
      </w:pPr>
      <w:bookmarkStart w:name="The Thamarrurr Rangers have grown from t" w:id="2897"/>
      <w:bookmarkEnd w:id="2897"/>
      <w:r>
        <w:rPr/>
      </w:r>
      <w:r>
        <w:rPr>
          <w:sz w:val="20"/>
        </w:rPr>
        <w:t>The Thamarrurr Rangers have grown from their beginnings via the CDEP and consider</w:t>
      </w:r>
      <w:r>
        <w:rPr>
          <w:spacing w:val="-23"/>
          <w:sz w:val="20"/>
        </w:rPr>
        <w:t> </w:t>
      </w:r>
      <w:r>
        <w:rPr>
          <w:sz w:val="20"/>
        </w:rPr>
        <w:t>themselves to be a well-developed and resourced program, able to actively seek out fee for service opportunities and deliver high quality</w:t>
      </w:r>
      <w:r>
        <w:rPr>
          <w:spacing w:val="-12"/>
          <w:sz w:val="20"/>
        </w:rPr>
        <w:t> </w:t>
      </w:r>
      <w:r>
        <w:rPr>
          <w:sz w:val="20"/>
        </w:rPr>
        <w:t>outcomes.</w:t>
      </w:r>
    </w:p>
    <w:p>
      <w:pPr>
        <w:spacing w:line="264" w:lineRule="auto" w:before="122"/>
        <w:ind w:left="1439" w:right="-11" w:firstLine="0"/>
        <w:jc w:val="left"/>
        <w:rPr>
          <w:sz w:val="20"/>
        </w:rPr>
      </w:pPr>
      <w:bookmarkStart w:name="Currently, Fee for Service work includes" w:id="2898"/>
      <w:bookmarkEnd w:id="2898"/>
      <w:r>
        <w:rPr/>
      </w:r>
      <w:r>
        <w:rPr>
          <w:sz w:val="20"/>
        </w:rPr>
        <w:t>Currently, Fee for Service work includes an annual contract with NT Fisheries for coastal patrols, documenting on-water activity and ranger training and capacity building.</w:t>
      </w:r>
    </w:p>
    <w:p>
      <w:pPr>
        <w:spacing w:line="264" w:lineRule="auto" w:before="119"/>
        <w:ind w:left="1439" w:right="-12" w:firstLine="0"/>
        <w:jc w:val="left"/>
        <w:rPr>
          <w:sz w:val="20"/>
        </w:rPr>
      </w:pPr>
      <w:bookmarkStart w:name="NAQS annual contract to conduct surveys " w:id="2899"/>
      <w:bookmarkEnd w:id="2899"/>
      <w:r>
        <w:rPr/>
      </w:r>
      <w:r>
        <w:rPr>
          <w:sz w:val="20"/>
        </w:rPr>
        <w:t>NAQS annual contract to conduct surveys of food plants, animal populations, pest populations, blood and tissue samples.</w:t>
      </w:r>
    </w:p>
    <w:p>
      <w:pPr>
        <w:spacing w:before="121"/>
        <w:ind w:left="1439" w:right="0" w:firstLine="0"/>
        <w:jc w:val="left"/>
        <w:rPr>
          <w:sz w:val="20"/>
        </w:rPr>
      </w:pPr>
      <w:bookmarkStart w:name="ENI Gas facility including monitoring gr" w:id="2900"/>
      <w:bookmarkEnd w:id="2900"/>
      <w:r>
        <w:rPr/>
      </w:r>
      <w:r>
        <w:rPr>
          <w:sz w:val="20"/>
        </w:rPr>
        <w:t>ENI Gas facility including monitoring</w:t>
      </w:r>
      <w:r>
        <w:rPr>
          <w:spacing w:val="-24"/>
          <w:sz w:val="20"/>
        </w:rPr>
        <w:t> </w:t>
      </w:r>
      <w:r>
        <w:rPr>
          <w:sz w:val="20"/>
        </w:rPr>
        <w:t>ground-water,</w:t>
      </w:r>
    </w:p>
    <w:p>
      <w:pPr>
        <w:spacing w:before="112"/>
        <w:ind w:left="775" w:right="811" w:firstLine="0"/>
        <w:jc w:val="left"/>
        <w:rPr>
          <w:sz w:val="20"/>
        </w:rPr>
      </w:pPr>
      <w:r>
        <w:rPr/>
        <w:br w:type="column"/>
      </w:r>
      <w:bookmarkStart w:name="NorForce contract including maintenance " w:id="2901"/>
      <w:bookmarkEnd w:id="2901"/>
      <w:r>
        <w:rPr/>
      </w:r>
      <w:r>
        <w:rPr>
          <w:sz w:val="20"/>
        </w:rPr>
        <w:t>NorForce contract including maintenance of local compounds.</w:t>
      </w:r>
    </w:p>
    <w:p>
      <w:pPr>
        <w:pStyle w:val="BodyText"/>
        <w:spacing w:before="8"/>
        <w:rPr>
          <w:sz w:val="20"/>
        </w:rPr>
      </w:pPr>
    </w:p>
    <w:p>
      <w:pPr>
        <w:spacing w:before="0"/>
        <w:ind w:left="775" w:right="646" w:firstLine="0"/>
        <w:jc w:val="left"/>
        <w:rPr>
          <w:sz w:val="20"/>
        </w:rPr>
      </w:pPr>
      <w:r>
        <w:rPr/>
        <w:pict>
          <v:shape style="position:absolute;margin-left:70.559998pt;margin-top:38.904659pt;width:232.7pt;height:260.55pt;mso-position-horizontal-relative:page;mso-position-vertical-relative:paragraph;z-index:4600" type="#_x0000_t202" filled="true" fillcolor="#e9e9e9" stroked="false">
            <v:textbox inset="0,0,0,0">
              <w:txbxContent>
                <w:p>
                  <w:pPr>
                    <w:spacing w:line="240" w:lineRule="auto" w:before="0"/>
                    <w:ind w:left="28" w:right="114" w:firstLine="0"/>
                    <w:jc w:val="left"/>
                    <w:rPr>
                      <w:sz w:val="20"/>
                    </w:rPr>
                  </w:pPr>
                  <w:r>
                    <w:rPr>
                      <w:b/>
                      <w:sz w:val="20"/>
                    </w:rPr>
                    <w:t>Profile: </w:t>
                  </w:r>
                  <w:r>
                    <w:rPr>
                      <w:sz w:val="20"/>
                    </w:rPr>
                    <w:t>Thamarrurr Development Corporation Ltd is a not-for-profit corporate entity owned by members of the Wangka, Lirrga and Tjanpa peoples. It has been established by the 20 clans of the Thamarrurr Region, to represent them in relation to business, socio-economic development, employment and training. TDC is the representative entity for people of the Region, as they strive for economic independence and freedom from reliance on welfare and government subsidies.</w:t>
                  </w:r>
                </w:p>
                <w:p>
                  <w:pPr>
                    <w:spacing w:before="150"/>
                    <w:ind w:left="28" w:right="48" w:firstLine="0"/>
                    <w:jc w:val="left"/>
                    <w:rPr>
                      <w:sz w:val="20"/>
                    </w:rPr>
                  </w:pPr>
                  <w:r>
                    <w:rPr>
                      <w:sz w:val="20"/>
                    </w:rPr>
                    <w:t>Thamarrurr Development Corporation was established in 2008, prior to the implementation of the NT Local Government Reforms in 2009. The people were conscious of the potential impact the reform would have on their own model of local governance, through Thamarrurr Regional Council (TRC). They commenced the establishment of TDC to ensure they still had their own structure to undertake business activities and continue to address socio-economic development in the Region.</w:t>
                  </w:r>
                </w:p>
              </w:txbxContent>
            </v:textbox>
            <v:fill type="solid"/>
            <w10:wrap type="none"/>
          </v:shape>
        </w:pict>
      </w:r>
      <w:bookmarkStart w:name="“Before we take on a contract, we unders" w:id="2902"/>
      <w:bookmarkEnd w:id="2902"/>
      <w:r>
        <w:rPr/>
      </w:r>
      <w:r>
        <w:rPr>
          <w:b/>
          <w:i/>
          <w:sz w:val="20"/>
        </w:rPr>
        <w:t>“Before we take on a contract, we understand </w:t>
      </w:r>
      <w:r>
        <w:rPr>
          <w:b/>
          <w:i/>
          <w:sz w:val="20"/>
        </w:rPr>
        <w:t>what it is going to take, and be able to do it to a professional standard” </w:t>
      </w:r>
      <w:r>
        <w:rPr>
          <w:sz w:val="20"/>
        </w:rPr>
        <w:t>Land and Sea Manager</w:t>
      </w:r>
    </w:p>
    <w:p>
      <w:pPr>
        <w:pStyle w:val="BodyText"/>
        <w:spacing w:before="4"/>
        <w:rPr>
          <w:sz w:val="31"/>
        </w:rPr>
      </w:pPr>
    </w:p>
    <w:p>
      <w:pPr>
        <w:pStyle w:val="Heading4"/>
        <w:ind w:left="776"/>
        <w:rPr>
          <w:i/>
        </w:rPr>
      </w:pPr>
      <w:bookmarkStart w:name="Fee-for-Service Partners " w:id="2903"/>
      <w:bookmarkEnd w:id="2903"/>
      <w:r>
        <w:rPr>
          <w:b w:val="0"/>
          <w:i w:val="0"/>
        </w:rPr>
      </w:r>
      <w:r>
        <w:rPr>
          <w:i/>
          <w:color w:val="993300"/>
        </w:rPr>
        <w:t>Fee-for-Service Partners</w:t>
      </w:r>
    </w:p>
    <w:p>
      <w:pPr>
        <w:spacing w:before="120"/>
        <w:ind w:left="776" w:right="866" w:firstLine="0"/>
        <w:jc w:val="left"/>
        <w:rPr>
          <w:sz w:val="20"/>
        </w:rPr>
      </w:pPr>
      <w:bookmarkStart w:name="Thamarrurr Rangers have a significant va" w:id="2904"/>
      <w:bookmarkEnd w:id="2904"/>
      <w:r>
        <w:rPr/>
      </w:r>
      <w:r>
        <w:rPr>
          <w:sz w:val="20"/>
        </w:rPr>
        <w:t>Thamarrurr Rangers have a significant variety of contracts with State and Federal government partners. These include;</w:t>
      </w:r>
    </w:p>
    <w:p>
      <w:pPr>
        <w:pStyle w:val="BodyText"/>
        <w:spacing w:before="1"/>
        <w:rPr>
          <w:sz w:val="20"/>
        </w:rPr>
      </w:pPr>
    </w:p>
    <w:p>
      <w:pPr>
        <w:pStyle w:val="ListParagraph"/>
        <w:numPr>
          <w:ilvl w:val="0"/>
          <w:numId w:val="19"/>
        </w:numPr>
        <w:tabs>
          <w:tab w:pos="1060" w:val="left" w:leader="none"/>
        </w:tabs>
        <w:spacing w:line="259" w:lineRule="auto" w:before="0" w:after="0"/>
        <w:ind w:left="1059" w:right="1334" w:hanging="283"/>
        <w:jc w:val="left"/>
        <w:rPr>
          <w:sz w:val="20"/>
        </w:rPr>
      </w:pPr>
      <w:bookmarkStart w:name=" " w:id="2905"/>
      <w:bookmarkEnd w:id="2905"/>
      <w:r>
        <w:rPr/>
      </w:r>
      <w:bookmarkStart w:name=" Northern Australia Quarantine Service " w:id="2906"/>
      <w:bookmarkEnd w:id="2906"/>
      <w:r>
        <w:rPr/>
      </w:r>
      <w:bookmarkStart w:name=" Northern Australia Quarantine Service " w:id="2907"/>
      <w:bookmarkEnd w:id="2907"/>
      <w:r>
        <w:rPr>
          <w:sz w:val="20"/>
        </w:rPr>
        <w:t>N</w:t>
      </w:r>
      <w:r>
        <w:rPr>
          <w:sz w:val="20"/>
        </w:rPr>
        <w:t>orthern Australia Quarantine Service – Biosecurity monitoring and</w:t>
      </w:r>
      <w:r>
        <w:rPr>
          <w:spacing w:val="-10"/>
          <w:sz w:val="20"/>
        </w:rPr>
        <w:t> </w:t>
      </w:r>
      <w:r>
        <w:rPr>
          <w:sz w:val="20"/>
        </w:rPr>
        <w:t>training.</w:t>
      </w:r>
    </w:p>
    <w:p>
      <w:pPr>
        <w:pStyle w:val="ListParagraph"/>
        <w:numPr>
          <w:ilvl w:val="0"/>
          <w:numId w:val="19"/>
        </w:numPr>
        <w:tabs>
          <w:tab w:pos="1060" w:val="left" w:leader="none"/>
        </w:tabs>
        <w:spacing w:line="259" w:lineRule="auto" w:before="5" w:after="0"/>
        <w:ind w:left="1059" w:right="811" w:hanging="283"/>
        <w:jc w:val="left"/>
        <w:rPr>
          <w:sz w:val="20"/>
        </w:rPr>
      </w:pPr>
      <w:bookmarkStart w:name=" Fisheries NT - a long term contract su" w:id="2908"/>
      <w:bookmarkEnd w:id="2908"/>
      <w:r>
        <w:rPr/>
      </w:r>
      <w:bookmarkStart w:name=" Fisheries NT - a long term contract su" w:id="2909"/>
      <w:bookmarkEnd w:id="2909"/>
      <w:r>
        <w:rPr>
          <w:sz w:val="20"/>
        </w:rPr>
        <w:t>F</w:t>
      </w:r>
      <w:r>
        <w:rPr>
          <w:sz w:val="20"/>
        </w:rPr>
        <w:t>isheries NT - a long term contract supporting coastal management and capacity</w:t>
      </w:r>
      <w:r>
        <w:rPr>
          <w:spacing w:val="-13"/>
          <w:sz w:val="20"/>
        </w:rPr>
        <w:t> </w:t>
      </w:r>
      <w:r>
        <w:rPr>
          <w:sz w:val="20"/>
        </w:rPr>
        <w:t>building.</w:t>
      </w:r>
    </w:p>
    <w:p>
      <w:pPr>
        <w:pStyle w:val="ListParagraph"/>
        <w:numPr>
          <w:ilvl w:val="0"/>
          <w:numId w:val="19"/>
        </w:numPr>
        <w:tabs>
          <w:tab w:pos="1060" w:val="left" w:leader="none"/>
        </w:tabs>
        <w:spacing w:line="261" w:lineRule="auto" w:before="8" w:after="0"/>
        <w:ind w:left="1059" w:right="721" w:hanging="283"/>
        <w:jc w:val="left"/>
        <w:rPr>
          <w:sz w:val="20"/>
        </w:rPr>
      </w:pPr>
      <w:bookmarkStart w:name=" West Daly Shire Council - Contracts th" w:id="2910"/>
      <w:bookmarkEnd w:id="2910"/>
      <w:r>
        <w:rPr/>
      </w:r>
      <w:bookmarkStart w:name=" West Daly Shire Council - Contracts th" w:id="2911"/>
      <w:bookmarkEnd w:id="2911"/>
      <w:r>
        <w:rPr>
          <w:sz w:val="20"/>
        </w:rPr>
        <w:t>W</w:t>
      </w:r>
      <w:r>
        <w:rPr>
          <w:sz w:val="20"/>
        </w:rPr>
        <w:t>est Daly Shire Council - Contracts the ranger group to support weed management in and around Wadeye and key</w:t>
      </w:r>
      <w:r>
        <w:rPr>
          <w:spacing w:val="-11"/>
          <w:sz w:val="20"/>
        </w:rPr>
        <w:t> </w:t>
      </w:r>
      <w:r>
        <w:rPr>
          <w:sz w:val="20"/>
        </w:rPr>
        <w:t>Homelands.</w:t>
      </w:r>
    </w:p>
    <w:p>
      <w:pPr>
        <w:pStyle w:val="ListParagraph"/>
        <w:numPr>
          <w:ilvl w:val="0"/>
          <w:numId w:val="19"/>
        </w:numPr>
        <w:tabs>
          <w:tab w:pos="1060" w:val="left" w:leader="none"/>
        </w:tabs>
        <w:spacing w:line="264" w:lineRule="auto" w:before="2" w:after="0"/>
        <w:ind w:left="1059" w:right="588" w:hanging="283"/>
        <w:jc w:val="left"/>
        <w:rPr>
          <w:sz w:val="20"/>
        </w:rPr>
      </w:pPr>
      <w:bookmarkStart w:name=" ENI Gas Facility - Another long-term r" w:id="2912"/>
      <w:bookmarkEnd w:id="2912"/>
      <w:r>
        <w:rPr/>
      </w:r>
      <w:bookmarkStart w:name=" ENI Gas Facility - Another long-term r" w:id="2913"/>
      <w:bookmarkEnd w:id="2913"/>
      <w:r>
        <w:rPr>
          <w:sz w:val="20"/>
        </w:rPr>
        <w:t>E</w:t>
      </w:r>
      <w:r>
        <w:rPr>
          <w:sz w:val="20"/>
        </w:rPr>
        <w:t>NI Gas Facility - Another long-term relationship which extends corporate social responsibility platform to support community led environmental monitoring and management activities.</w:t>
      </w:r>
    </w:p>
    <w:p>
      <w:pPr>
        <w:pStyle w:val="ListParagraph"/>
        <w:numPr>
          <w:ilvl w:val="0"/>
          <w:numId w:val="19"/>
        </w:numPr>
        <w:tabs>
          <w:tab w:pos="1060" w:val="left" w:leader="none"/>
        </w:tabs>
        <w:spacing w:line="243" w:lineRule="exact" w:before="0" w:after="0"/>
        <w:ind w:left="1059" w:right="0" w:hanging="283"/>
        <w:jc w:val="left"/>
        <w:rPr>
          <w:sz w:val="20"/>
        </w:rPr>
      </w:pPr>
      <w:bookmarkStart w:name=" NorForce – maintenance of local assets" w:id="2914"/>
      <w:bookmarkEnd w:id="2914"/>
      <w:r>
        <w:rPr/>
      </w:r>
      <w:bookmarkStart w:name=" NorForce – maintenance of local assets" w:id="2915"/>
      <w:bookmarkEnd w:id="2915"/>
      <w:r>
        <w:rPr>
          <w:sz w:val="20"/>
        </w:rPr>
        <w:t>N</w:t>
      </w:r>
      <w:r>
        <w:rPr>
          <w:sz w:val="20"/>
        </w:rPr>
        <w:t>orForce – maintenance of local</w:t>
      </w:r>
      <w:r>
        <w:rPr>
          <w:spacing w:val="-5"/>
          <w:sz w:val="20"/>
        </w:rPr>
        <w:t> </w:t>
      </w:r>
      <w:r>
        <w:rPr>
          <w:sz w:val="20"/>
        </w:rPr>
        <w:t>assets.</w:t>
      </w:r>
    </w:p>
    <w:p>
      <w:pPr>
        <w:pStyle w:val="ListParagraph"/>
        <w:numPr>
          <w:ilvl w:val="0"/>
          <w:numId w:val="19"/>
        </w:numPr>
        <w:tabs>
          <w:tab w:pos="1060" w:val="left" w:leader="none"/>
        </w:tabs>
        <w:spacing w:line="259" w:lineRule="auto" w:before="21" w:after="0"/>
        <w:ind w:left="1059" w:right="989" w:hanging="283"/>
        <w:jc w:val="left"/>
        <w:rPr>
          <w:sz w:val="20"/>
        </w:rPr>
      </w:pPr>
      <w:bookmarkStart w:name=" Department of Infrastructure, Planning" w:id="2916"/>
      <w:bookmarkEnd w:id="2916"/>
      <w:r>
        <w:rPr/>
      </w:r>
      <w:bookmarkStart w:name=" Department of Infrastructure, Planning" w:id="2917"/>
      <w:bookmarkEnd w:id="2917"/>
      <w:r>
        <w:rPr>
          <w:sz w:val="20"/>
        </w:rPr>
        <w:t>D</w:t>
      </w:r>
      <w:r>
        <w:rPr>
          <w:sz w:val="20"/>
        </w:rPr>
        <w:t>epartment of Infrastructure, Planning and Logistics – road maintenance and</w:t>
      </w:r>
      <w:r>
        <w:rPr>
          <w:spacing w:val="-23"/>
          <w:sz w:val="20"/>
        </w:rPr>
        <w:t> </w:t>
      </w:r>
      <w:r>
        <w:rPr>
          <w:sz w:val="20"/>
        </w:rPr>
        <w:t>reporting.</w:t>
      </w:r>
    </w:p>
    <w:p>
      <w:pPr>
        <w:pStyle w:val="BodyText"/>
        <w:spacing w:before="1"/>
        <w:rPr>
          <w:sz w:val="32"/>
        </w:rPr>
      </w:pPr>
    </w:p>
    <w:p>
      <w:pPr>
        <w:pStyle w:val="Heading4"/>
        <w:ind w:left="776"/>
        <w:rPr>
          <w:i/>
        </w:rPr>
      </w:pPr>
      <w:bookmarkStart w:name="Impacts of FFS  " w:id="2918"/>
      <w:bookmarkEnd w:id="2918"/>
      <w:r>
        <w:rPr>
          <w:b w:val="0"/>
          <w:i w:val="0"/>
        </w:rPr>
      </w:r>
      <w:r>
        <w:rPr>
          <w:i/>
          <w:color w:val="993300"/>
        </w:rPr>
        <w:t>Impacts of FFS</w:t>
      </w:r>
    </w:p>
    <w:p>
      <w:pPr>
        <w:spacing w:line="264" w:lineRule="auto" w:before="117"/>
        <w:ind w:left="776" w:right="646" w:firstLine="0"/>
        <w:jc w:val="left"/>
        <w:rPr>
          <w:sz w:val="20"/>
        </w:rPr>
      </w:pPr>
      <w:bookmarkStart w:name="Fee for Service has helped the professio" w:id="2919"/>
      <w:bookmarkEnd w:id="2919"/>
      <w:r>
        <w:rPr/>
      </w:r>
      <w:r>
        <w:rPr>
          <w:sz w:val="20"/>
        </w:rPr>
        <w:t>Fee for Service has helped the professional reputation of our ranger group in working in partnership with organisations and also increased confidence in negotiating with organisations. It has increased our skills and experience base in doing new jobs, learning new skills and specialising or needing to be reliable and work at professionally relevant levels. Our rangers are increasingly seen as capable, reliable, professional with attention to detail.</w:t>
      </w:r>
    </w:p>
    <w:p>
      <w:pPr>
        <w:spacing w:line="264" w:lineRule="auto" w:before="120"/>
        <w:ind w:left="776" w:right="554" w:firstLine="0"/>
        <w:jc w:val="left"/>
        <w:rPr>
          <w:sz w:val="20"/>
        </w:rPr>
      </w:pPr>
      <w:bookmarkStart w:name="As an example of the partnerships that h" w:id="2920"/>
      <w:bookmarkEnd w:id="2920"/>
      <w:r>
        <w:rPr/>
      </w:r>
      <w:r>
        <w:rPr>
          <w:sz w:val="20"/>
        </w:rPr>
        <w:t>As an example of the partnerships that have formed with the Thamarrurr rangers, ENI and rangers together have identified additional activities which the rangers are capable of completing such as collecting water and marine samples and weed surveys and control which has increased our scope of works. Likewise, joint proposals are in place to support ranger and TO training and capacity in LLN</w:t>
      </w:r>
    </w:p>
    <w:p>
      <w:pPr>
        <w:spacing w:after="0" w:line="264" w:lineRule="auto"/>
        <w:jc w:val="left"/>
        <w:rPr>
          <w:sz w:val="20"/>
        </w:rPr>
        <w:sectPr>
          <w:type w:val="continuous"/>
          <w:pgSz w:w="11910" w:h="16840"/>
          <w:pgMar w:top="1600" w:bottom="280" w:left="0" w:right="0"/>
          <w:cols w:num="2" w:equalWidth="0">
            <w:col w:w="5928" w:space="40"/>
            <w:col w:w="5942"/>
          </w:cols>
        </w:sectPr>
      </w:pPr>
    </w:p>
    <w:p>
      <w:pPr>
        <w:spacing w:before="179"/>
        <w:ind w:left="1440" w:right="-20" w:firstLine="0"/>
        <w:jc w:val="left"/>
        <w:rPr>
          <w:b/>
          <w:i/>
          <w:sz w:val="20"/>
        </w:rPr>
      </w:pPr>
      <w:bookmarkStart w:name=" " w:id="2921"/>
      <w:bookmarkEnd w:id="2921"/>
      <w:r>
        <w:rPr/>
      </w:r>
      <w:bookmarkStart w:name="Span" w:id="2922"/>
      <w:bookmarkEnd w:id="2922"/>
      <w:r>
        <w:rPr/>
      </w:r>
      <w:bookmarkStart w:name="“There is definitely a mutual benefit, w" w:id="2923"/>
      <w:bookmarkEnd w:id="2923"/>
      <w:r>
        <w:rPr/>
      </w:r>
      <w:r>
        <w:rPr>
          <w:b/>
          <w:i/>
          <w:sz w:val="20"/>
        </w:rPr>
        <w:t>“There is definitely a mutual benefit, wherein </w:t>
      </w:r>
      <w:r>
        <w:rPr>
          <w:b/>
          <w:i/>
          <w:sz w:val="20"/>
        </w:rPr>
        <w:t>rangers get increased work opportunities and chance to upskill and ENI are able to avoid the need to fly contractors from Darwin or interstate to undertake these jobs. ENI are also keenly aware of trying to support the local community</w:t>
      </w:r>
      <w:bookmarkStart w:name="Land and Sea Manager " w:id="2924"/>
      <w:bookmarkEnd w:id="2924"/>
      <w:r>
        <w:rPr>
          <w:b/>
          <w:i/>
          <w:sz w:val="20"/>
        </w:rPr>
      </w:r>
      <w:r>
        <w:rPr>
          <w:b/>
          <w:i/>
          <w:sz w:val="20"/>
        </w:rPr>
        <w:t> when the opportunity arises. This makes</w:t>
      </w:r>
      <w:bookmarkStart w:name="Similarly, rangers support DENR marine r" w:id="2925"/>
      <w:bookmarkEnd w:id="2925"/>
      <w:r>
        <w:rPr>
          <w:b/>
          <w:i/>
          <w:sz w:val="20"/>
        </w:rPr>
      </w:r>
      <w:r>
        <w:rPr>
          <w:b/>
          <w:i/>
          <w:sz w:val="20"/>
        </w:rPr>
        <w:t> economic sense, leads to an enhanced local reputation and can have the effect of improving their social license in the eyes of the broader community and in communities where they may wish to undertake future projects.”</w:t>
      </w:r>
    </w:p>
    <w:p>
      <w:pPr>
        <w:spacing w:before="1"/>
        <w:ind w:left="1439" w:right="0" w:firstLine="0"/>
        <w:jc w:val="left"/>
        <w:rPr>
          <w:sz w:val="20"/>
        </w:rPr>
      </w:pPr>
      <w:r>
        <w:rPr>
          <w:sz w:val="20"/>
        </w:rPr>
        <w:t>Land and Sea Manager</w:t>
      </w:r>
    </w:p>
    <w:p>
      <w:pPr>
        <w:spacing w:line="264" w:lineRule="auto" w:before="118"/>
        <w:ind w:left="1439" w:right="35" w:firstLine="0"/>
        <w:jc w:val="left"/>
        <w:rPr>
          <w:sz w:val="20"/>
        </w:rPr>
      </w:pPr>
      <w:r>
        <w:rPr>
          <w:sz w:val="20"/>
        </w:rPr>
        <w:t>Similarly, rangers support DENR marine research unit by providing important data on marine</w:t>
      </w:r>
      <w:bookmarkStart w:name="Sometimes there are gaps in understandin" w:id="2926"/>
      <w:bookmarkEnd w:id="2926"/>
      <w:r>
        <w:rPr>
          <w:sz w:val="20"/>
        </w:rPr>
      </w:r>
      <w:r>
        <w:rPr>
          <w:sz w:val="20"/>
        </w:rPr>
        <w:t> megafauna sightings, fish kills, or stranding’s which adds to the NT database. DENR will work with rangers to provide training and education sessions in the community and also engage rangers in FfS on projects such as aerial marine surveys.</w:t>
      </w:r>
    </w:p>
    <w:p>
      <w:pPr>
        <w:spacing w:line="264" w:lineRule="auto" w:before="121"/>
        <w:ind w:left="1439" w:right="23" w:firstLine="0"/>
        <w:jc w:val="left"/>
        <w:rPr>
          <w:sz w:val="20"/>
        </w:rPr>
      </w:pPr>
      <w:r>
        <w:rPr>
          <w:sz w:val="20"/>
        </w:rPr>
        <w:t>Sometimes there are gaps in understanding of, and experience working in partnership within a remote Aboriginal community context and with Indigenous employees. Strong local culture often clashes with western systems and mentalities; different social</w:t>
      </w:r>
      <w:bookmarkStart w:name="Outcomes The ranger group has an excelle" w:id="2927"/>
      <w:bookmarkEnd w:id="2927"/>
      <w:r>
        <w:rPr>
          <w:sz w:val="20"/>
        </w:rPr>
      </w:r>
      <w:r>
        <w:rPr>
          <w:sz w:val="20"/>
        </w:rPr>
        <w:t> norms, values and language can also be barriers to mutual respect and effective partnerships. But we do our best to communicate and work with our partners in a respectful way to get the best outcomes for all.</w:t>
      </w:r>
    </w:p>
    <w:p>
      <w:pPr>
        <w:pStyle w:val="Heading4"/>
        <w:spacing w:before="120"/>
        <w:rPr>
          <w:i/>
        </w:rPr>
      </w:pPr>
      <w:r>
        <w:rPr>
          <w:i/>
          <w:color w:val="993300"/>
        </w:rPr>
        <w:t>Outcomes</w:t>
      </w:r>
    </w:p>
    <w:p>
      <w:pPr>
        <w:spacing w:line="264" w:lineRule="auto" w:before="26"/>
        <w:ind w:left="1440" w:right="22" w:firstLine="0"/>
        <w:jc w:val="left"/>
        <w:rPr>
          <w:sz w:val="20"/>
        </w:rPr>
      </w:pPr>
      <w:r>
        <w:rPr>
          <w:sz w:val="20"/>
        </w:rPr>
        <w:t>The ranger group has an excellent capacity to do the work that is contracted. Development of robust structures and routines due to the skills and</w:t>
      </w:r>
      <w:bookmarkStart w:name="WoC base funding means the group have a " w:id="2928"/>
      <w:bookmarkEnd w:id="2928"/>
      <w:r>
        <w:rPr>
          <w:sz w:val="20"/>
        </w:rPr>
      </w:r>
      <w:r>
        <w:rPr>
          <w:sz w:val="20"/>
        </w:rPr>
        <w:t> capacity developed via the WoC program has assisted this. The increased capacity means the ranger group is able to take on FfS opportunities as they arise, and to leverage other FfS opportunities from these.</w:t>
      </w:r>
    </w:p>
    <w:p>
      <w:pPr>
        <w:spacing w:line="264" w:lineRule="auto" w:before="120"/>
        <w:ind w:left="1440" w:right="34" w:firstLine="0"/>
        <w:jc w:val="left"/>
        <w:rPr>
          <w:sz w:val="20"/>
        </w:rPr>
      </w:pPr>
      <w:r>
        <w:rPr>
          <w:sz w:val="20"/>
        </w:rPr>
        <w:t>IAS base funding means the group have a trained</w:t>
      </w:r>
      <w:bookmarkStart w:name="Currently there are 16 rangers, and they" w:id="2929"/>
      <w:bookmarkEnd w:id="2929"/>
      <w:r>
        <w:rPr>
          <w:sz w:val="20"/>
        </w:rPr>
      </w:r>
      <w:r>
        <w:rPr>
          <w:sz w:val="20"/>
        </w:rPr>
        <w:t> and work ready workforce along with admin and reporting structures and operational assets in place to take advantage of FfS opportunities. Without this solid foundation it would not be feasible in remote regions to provide these services.</w:t>
      </w:r>
    </w:p>
    <w:p>
      <w:pPr>
        <w:spacing w:line="264" w:lineRule="auto" w:before="121"/>
        <w:ind w:left="1440" w:right="100" w:firstLine="0"/>
        <w:jc w:val="left"/>
        <w:rPr>
          <w:sz w:val="20"/>
        </w:rPr>
      </w:pPr>
      <w:r>
        <w:rPr>
          <w:sz w:val="20"/>
        </w:rPr>
        <w:t>Currently there are 16 rangers, and they are the key to taking on new FfS contracts. Some of the</w:t>
      </w:r>
      <w:bookmarkStart w:name="This trust and confidence from the commu" w:id="2930"/>
      <w:bookmarkEnd w:id="2930"/>
      <w:r>
        <w:rPr>
          <w:sz w:val="20"/>
        </w:rPr>
      </w:r>
      <w:r>
        <w:rPr>
          <w:sz w:val="20"/>
        </w:rPr>
        <w:t> rangers have been around for more than 10 years, with many of them doing Certificate 3-4 training</w:t>
      </w:r>
    </w:p>
    <w:p>
      <w:pPr>
        <w:spacing w:line="228" w:lineRule="exact" w:before="0"/>
        <w:ind w:left="1440" w:right="0" w:firstLine="0"/>
        <w:jc w:val="left"/>
        <w:rPr>
          <w:sz w:val="20"/>
        </w:rPr>
      </w:pPr>
      <w:r>
        <w:rPr>
          <w:sz w:val="20"/>
        </w:rPr>
        <w:t>through VET. Local people and local organisations</w:t>
      </w:r>
    </w:p>
    <w:p>
      <w:pPr>
        <w:spacing w:line="264" w:lineRule="auto" w:before="176"/>
        <w:ind w:left="674" w:right="810" w:firstLine="0"/>
        <w:jc w:val="left"/>
        <w:rPr>
          <w:sz w:val="20"/>
        </w:rPr>
      </w:pPr>
      <w:r>
        <w:rPr/>
        <w:br w:type="column"/>
      </w:r>
      <w:bookmarkStart w:name="TDC also has a mentoring and training sy" w:id="2931"/>
      <w:bookmarkEnd w:id="2931"/>
      <w:r>
        <w:rPr/>
      </w:r>
      <w:r>
        <w:rPr>
          <w:sz w:val="20"/>
        </w:rPr>
        <w:t>This trust and confidence from the community is also marketable in pursuing FfS opportunities, as partners know the community and Traditional Owners are onside, the rangers are professional and</w:t>
      </w:r>
      <w:r>
        <w:rPr>
          <w:spacing w:val="-2"/>
          <w:sz w:val="20"/>
        </w:rPr>
        <w:t> </w:t>
      </w:r>
      <w:r>
        <w:rPr>
          <w:sz w:val="20"/>
        </w:rPr>
        <w:t>trusted.</w:t>
      </w:r>
    </w:p>
    <w:p>
      <w:pPr>
        <w:spacing w:line="264" w:lineRule="auto" w:before="120"/>
        <w:ind w:left="674" w:right="576" w:firstLine="0"/>
        <w:jc w:val="left"/>
        <w:rPr>
          <w:sz w:val="20"/>
        </w:rPr>
      </w:pPr>
      <w:r>
        <w:rPr>
          <w:sz w:val="20"/>
        </w:rPr>
        <w:t>TDC also has a mentoring and training system that allows them to build basic skills within the team as well as to support and upskill higher achieving rangers. Coordinators work 1:1 with the rangers to</w:t>
      </w:r>
      <w:bookmarkStart w:name="TDC also support rangers with lower comp" w:id="2932"/>
      <w:bookmarkEnd w:id="2932"/>
      <w:r>
        <w:rPr>
          <w:sz w:val="20"/>
        </w:rPr>
      </w:r>
      <w:r>
        <w:rPr>
          <w:sz w:val="20"/>
        </w:rPr>
        <w:t> write reports, compile databases and provide mentoring in computer and English literacy. In this way we are able to encourage more able rangers to step up and take on more responsibility into more senior</w:t>
      </w:r>
      <w:r>
        <w:rPr>
          <w:spacing w:val="-1"/>
          <w:sz w:val="20"/>
        </w:rPr>
        <w:t> </w:t>
      </w:r>
      <w:r>
        <w:rPr>
          <w:sz w:val="20"/>
        </w:rPr>
        <w:t>roles.</w:t>
      </w:r>
    </w:p>
    <w:p>
      <w:pPr>
        <w:spacing w:line="264" w:lineRule="auto" w:before="121"/>
        <w:ind w:left="674" w:right="588" w:firstLine="0"/>
        <w:jc w:val="left"/>
        <w:rPr>
          <w:sz w:val="20"/>
        </w:rPr>
      </w:pPr>
      <w:r>
        <w:rPr>
          <w:sz w:val="20"/>
        </w:rPr>
        <w:t>TDC also support rangers with lower computer and English literacy. They have a mentoring contract for a trainer to come out for on-the-job training once a month. This helps to reinforce good work</w:t>
      </w:r>
      <w:bookmarkStart w:name="Lessons: What Thamarrurr Rangers have le" w:id="2933"/>
      <w:bookmarkEnd w:id="2933"/>
      <w:r>
        <w:rPr>
          <w:sz w:val="20"/>
        </w:rPr>
      </w:r>
      <w:r>
        <w:rPr>
          <w:sz w:val="20"/>
        </w:rPr>
        <w:t> behaviours and habits and skilling rangers in basic literacy, numeracy, computer skills. The program</w:t>
      </w:r>
      <w:bookmarkStart w:name=" Build on core work established through" w:id="2934"/>
      <w:bookmarkEnd w:id="2934"/>
      <w:r>
        <w:rPr>
          <w:sz w:val="20"/>
        </w:rPr>
      </w:r>
      <w:r>
        <w:rPr>
          <w:sz w:val="20"/>
        </w:rPr>
        <w:t> has helped build confidence in the rangers and this shows in their work and the pride they take in it.</w:t>
      </w:r>
    </w:p>
    <w:p>
      <w:pPr>
        <w:pStyle w:val="BodyText"/>
        <w:spacing w:before="5"/>
        <w:rPr>
          <w:sz w:val="31"/>
        </w:rPr>
      </w:pPr>
    </w:p>
    <w:p>
      <w:pPr>
        <w:pStyle w:val="Heading4"/>
        <w:ind w:left="674" w:right="1552"/>
      </w:pPr>
      <w:bookmarkStart w:name=" Build on current capacities and struct" w:id="2935"/>
      <w:bookmarkEnd w:id="2935"/>
      <w:r>
        <w:rPr>
          <w:b w:val="0"/>
          <w:i w:val="0"/>
        </w:rPr>
      </w:r>
      <w:r>
        <w:rPr>
          <w:i/>
          <w:color w:val="993300"/>
        </w:rPr>
        <w:t>Lessons: What Thamarrurr</w:t>
      </w:r>
      <w:bookmarkStart w:name=" Consider all opportunities carefully a" w:id="2936"/>
      <w:bookmarkEnd w:id="2936"/>
      <w:r>
        <w:rPr>
          <w:i/>
          <w:color w:val="993300"/>
        </w:rPr>
      </w:r>
      <w:r>
        <w:rPr>
          <w:i/>
          <w:color w:val="993300"/>
        </w:rPr>
        <w:t> </w:t>
      </w:r>
      <w:r>
        <w:rPr>
          <w:color w:val="993300"/>
        </w:rPr>
        <w:t>Rangers have learned!</w:t>
      </w:r>
    </w:p>
    <w:p>
      <w:pPr>
        <w:pStyle w:val="ListParagraph"/>
        <w:numPr>
          <w:ilvl w:val="0"/>
          <w:numId w:val="18"/>
        </w:numPr>
        <w:tabs>
          <w:tab w:pos="959" w:val="left" w:leader="none"/>
        </w:tabs>
        <w:spacing w:line="259" w:lineRule="auto" w:before="120" w:after="0"/>
        <w:ind w:left="957" w:right="832" w:hanging="283"/>
        <w:jc w:val="left"/>
        <w:rPr>
          <w:sz w:val="20"/>
        </w:rPr>
      </w:pPr>
      <w:bookmarkStart w:name=" Actively look for FfS opportunities by" w:id="2937"/>
      <w:bookmarkEnd w:id="2937"/>
      <w:r>
        <w:rPr/>
      </w:r>
      <w:bookmarkStart w:name=" Actively look for FfS opportunities by" w:id="2938"/>
      <w:bookmarkEnd w:id="2938"/>
      <w:r>
        <w:rPr>
          <w:sz w:val="20"/>
        </w:rPr>
        <w:t>B</w:t>
      </w:r>
      <w:r>
        <w:rPr>
          <w:sz w:val="20"/>
        </w:rPr>
        <w:t>uild on core work established through IAS to expand FfS in similar</w:t>
      </w:r>
      <w:r>
        <w:rPr>
          <w:spacing w:val="-4"/>
          <w:sz w:val="20"/>
        </w:rPr>
        <w:t> </w:t>
      </w:r>
      <w:r>
        <w:rPr>
          <w:sz w:val="20"/>
        </w:rPr>
        <w:t>areas;</w:t>
      </w:r>
    </w:p>
    <w:p>
      <w:pPr>
        <w:pStyle w:val="ListParagraph"/>
        <w:numPr>
          <w:ilvl w:val="0"/>
          <w:numId w:val="18"/>
        </w:numPr>
        <w:tabs>
          <w:tab w:pos="958" w:val="left" w:leader="none"/>
        </w:tabs>
        <w:spacing w:line="259" w:lineRule="auto" w:before="5" w:after="0"/>
        <w:ind w:left="957" w:right="987" w:hanging="283"/>
        <w:jc w:val="left"/>
        <w:rPr>
          <w:sz w:val="20"/>
        </w:rPr>
      </w:pPr>
      <w:r>
        <w:rPr>
          <w:sz w:val="20"/>
        </w:rPr>
        <w:t>Build on current capacities and structures to</w:t>
      </w:r>
      <w:bookmarkStart w:name=" " w:id="2939"/>
      <w:bookmarkEnd w:id="2939"/>
      <w:r>
        <w:rPr>
          <w:sz w:val="20"/>
        </w:rPr>
      </w:r>
      <w:r>
        <w:rPr>
          <w:sz w:val="20"/>
        </w:rPr>
        <w:t> empower</w:t>
      </w:r>
      <w:r>
        <w:rPr>
          <w:spacing w:val="-1"/>
          <w:sz w:val="20"/>
        </w:rPr>
        <w:t> </w:t>
      </w:r>
      <w:r>
        <w:rPr>
          <w:sz w:val="20"/>
        </w:rPr>
        <w:t>rangers;</w:t>
      </w:r>
    </w:p>
    <w:p>
      <w:pPr>
        <w:pStyle w:val="ListParagraph"/>
        <w:numPr>
          <w:ilvl w:val="0"/>
          <w:numId w:val="18"/>
        </w:numPr>
        <w:tabs>
          <w:tab w:pos="958" w:val="left" w:leader="none"/>
        </w:tabs>
        <w:spacing w:line="259" w:lineRule="auto" w:before="8" w:after="0"/>
        <w:ind w:left="957" w:right="822" w:hanging="283"/>
        <w:jc w:val="left"/>
        <w:rPr>
          <w:sz w:val="20"/>
        </w:rPr>
      </w:pPr>
      <w:bookmarkStart w:name="Large companies often expect a high leve" w:id="2940"/>
      <w:bookmarkEnd w:id="2940"/>
      <w:r>
        <w:rPr/>
      </w:r>
      <w:bookmarkStart w:name="Large companies often expect a high leve" w:id="2941"/>
      <w:bookmarkEnd w:id="2941"/>
      <w:r>
        <w:rPr>
          <w:sz w:val="20"/>
        </w:rPr>
        <w:t>C</w:t>
      </w:r>
      <w:r>
        <w:rPr>
          <w:sz w:val="20"/>
        </w:rPr>
        <w:t>onsider all opportunities carefully and do not say no potential prospects for</w:t>
      </w:r>
      <w:r>
        <w:rPr>
          <w:spacing w:val="-8"/>
          <w:sz w:val="20"/>
        </w:rPr>
        <w:t> </w:t>
      </w:r>
      <w:r>
        <w:rPr>
          <w:sz w:val="20"/>
        </w:rPr>
        <w:t>FfS;</w:t>
      </w:r>
    </w:p>
    <w:p>
      <w:pPr>
        <w:pStyle w:val="ListParagraph"/>
        <w:numPr>
          <w:ilvl w:val="0"/>
          <w:numId w:val="18"/>
        </w:numPr>
        <w:tabs>
          <w:tab w:pos="958" w:val="left" w:leader="none"/>
        </w:tabs>
        <w:spacing w:line="261" w:lineRule="auto" w:before="5" w:after="0"/>
        <w:ind w:left="957" w:right="1080" w:hanging="283"/>
        <w:jc w:val="left"/>
        <w:rPr>
          <w:sz w:val="20"/>
        </w:rPr>
      </w:pPr>
      <w:r>
        <w:rPr>
          <w:sz w:val="20"/>
        </w:rPr>
        <w:t>Actively look for FfS opportunities by acknowledging gaps in service provision</w:t>
      </w:r>
      <w:r>
        <w:rPr>
          <w:spacing w:val="-23"/>
          <w:sz w:val="20"/>
        </w:rPr>
        <w:t> </w:t>
      </w:r>
      <w:r>
        <w:rPr>
          <w:sz w:val="20"/>
        </w:rPr>
        <w:t>or needs of community</w:t>
      </w:r>
      <w:r>
        <w:rPr>
          <w:spacing w:val="-2"/>
          <w:sz w:val="20"/>
        </w:rPr>
        <w:t> </w:t>
      </w:r>
      <w:r>
        <w:rPr>
          <w:sz w:val="20"/>
        </w:rPr>
        <w:t>people.</w:t>
      </w:r>
    </w:p>
    <w:p>
      <w:pPr>
        <w:pStyle w:val="BodyText"/>
        <w:spacing w:before="4"/>
        <w:rPr>
          <w:sz w:val="20"/>
        </w:rPr>
      </w:pPr>
    </w:p>
    <w:p>
      <w:pPr>
        <w:spacing w:before="0"/>
        <w:ind w:left="674" w:right="787" w:firstLine="0"/>
        <w:jc w:val="left"/>
        <w:rPr>
          <w:sz w:val="20"/>
        </w:rPr>
      </w:pPr>
      <w:r>
        <w:rPr>
          <w:sz w:val="20"/>
        </w:rPr>
        <w:t>Large companies often expect a high level of professionalism and be risk averse, for example strict use of personal protection equipment and</w:t>
      </w:r>
      <w:bookmarkStart w:name="Outlook – where will FFS go next? " w:id="2942"/>
      <w:bookmarkEnd w:id="2942"/>
      <w:r>
        <w:rPr>
          <w:sz w:val="20"/>
        </w:rPr>
      </w:r>
      <w:r>
        <w:rPr>
          <w:sz w:val="20"/>
        </w:rPr>
        <w:t> OH&amp;S procedures, so your organisations risk management and training framework needs to be</w:t>
      </w:r>
      <w:bookmarkStart w:name="“The Thamarrurr Rangers want to be seen " w:id="2943"/>
      <w:bookmarkEnd w:id="2943"/>
      <w:r>
        <w:rPr>
          <w:sz w:val="20"/>
        </w:rPr>
      </w:r>
      <w:r>
        <w:rPr>
          <w:sz w:val="20"/>
        </w:rPr>
        <w:t> set up right. Go in with your eyes open for large contracts, make sure you know what you need to do it properly.</w:t>
      </w:r>
    </w:p>
    <w:p>
      <w:pPr>
        <w:pStyle w:val="BodyText"/>
        <w:spacing w:before="4"/>
        <w:rPr>
          <w:sz w:val="31"/>
        </w:rPr>
      </w:pPr>
    </w:p>
    <w:p>
      <w:pPr>
        <w:pStyle w:val="Heading4"/>
        <w:ind w:left="674"/>
        <w:rPr>
          <w:i/>
        </w:rPr>
      </w:pPr>
      <w:r>
        <w:rPr>
          <w:i/>
          <w:color w:val="993300"/>
        </w:rPr>
        <w:t>Outlook – where will FFS go next?</w:t>
      </w:r>
    </w:p>
    <w:p>
      <w:pPr>
        <w:spacing w:before="120"/>
        <w:ind w:left="674" w:right="711" w:firstLine="0"/>
        <w:jc w:val="left"/>
        <w:rPr>
          <w:b/>
          <w:i/>
          <w:sz w:val="20"/>
        </w:rPr>
      </w:pPr>
      <w:r>
        <w:rPr>
          <w:b/>
          <w:i/>
          <w:sz w:val="20"/>
        </w:rPr>
        <w:t>“The Thamarrurr Rangers want other </w:t>
      </w:r>
      <w:r>
        <w:rPr>
          <w:b/>
          <w:i/>
          <w:sz w:val="20"/>
        </w:rPr>
        <w:t>organisations to know that we are a capable of land and sea management organisation with a variety of work programs and a diversity of</w:t>
      </w:r>
    </w:p>
    <w:p>
      <w:pPr>
        <w:spacing w:after="0"/>
        <w:jc w:val="left"/>
        <w:rPr>
          <w:sz w:val="20"/>
        </w:rPr>
        <w:sectPr>
          <w:footerReference w:type="default" r:id="rId154"/>
          <w:pgSz w:w="11910" w:h="16840"/>
          <w:pgMar w:footer="2136" w:header="595" w:top="1260" w:bottom="2320" w:left="0" w:right="0"/>
          <w:cols w:num="2" w:equalWidth="0">
            <w:col w:w="6030" w:space="40"/>
            <w:col w:w="5840"/>
          </w:cols>
        </w:sectPr>
      </w:pPr>
    </w:p>
    <w:p>
      <w:pPr>
        <w:spacing w:before="179"/>
        <w:ind w:left="1440" w:right="-2" w:firstLine="0"/>
        <w:jc w:val="left"/>
        <w:rPr>
          <w:sz w:val="20"/>
        </w:rPr>
      </w:pPr>
      <w:bookmarkStart w:name="Span" w:id="2944"/>
      <w:bookmarkEnd w:id="2944"/>
      <w:r>
        <w:rPr/>
      </w:r>
      <w:bookmarkStart w:name="This also means that the groups can gene" w:id="2945"/>
      <w:bookmarkEnd w:id="2945"/>
      <w:r>
        <w:rPr/>
      </w:r>
      <w:r>
        <w:rPr>
          <w:b/>
          <w:i/>
          <w:sz w:val="20"/>
        </w:rPr>
        <w:t>further diversifies our capacity, increases our </w:t>
      </w:r>
      <w:r>
        <w:rPr>
          <w:b/>
          <w:i/>
          <w:sz w:val="20"/>
        </w:rPr>
        <w:t>income security and ultimately allows us to employ more local people in the Wadeye</w:t>
      </w:r>
      <w:r>
        <w:rPr>
          <w:b/>
          <w:i/>
          <w:spacing w:val="-22"/>
          <w:sz w:val="20"/>
        </w:rPr>
        <w:t> </w:t>
      </w:r>
      <w:r>
        <w:rPr>
          <w:b/>
          <w:i/>
          <w:sz w:val="20"/>
        </w:rPr>
        <w:t>area”. </w:t>
      </w:r>
      <w:r>
        <w:rPr>
          <w:sz w:val="20"/>
        </w:rPr>
        <w:t>Land &amp; Sea Manager</w:t>
      </w:r>
    </w:p>
    <w:p>
      <w:pPr>
        <w:pStyle w:val="BodyText"/>
        <w:rPr>
          <w:sz w:val="20"/>
        </w:rPr>
      </w:pPr>
    </w:p>
    <w:p>
      <w:pPr>
        <w:spacing w:before="0"/>
        <w:ind w:left="1440" w:right="0" w:firstLine="0"/>
        <w:jc w:val="left"/>
        <w:rPr>
          <w:sz w:val="20"/>
        </w:rPr>
      </w:pPr>
      <w:bookmarkStart w:name="  " w:id="2946"/>
      <w:bookmarkEnd w:id="2946"/>
      <w:r>
        <w:rPr/>
      </w:r>
      <w:r>
        <w:rPr>
          <w:sz w:val="20"/>
        </w:rPr>
        <w:t>This also means that the groups can generate</w:t>
      </w:r>
    </w:p>
    <w:p>
      <w:pPr>
        <w:spacing w:before="179"/>
        <w:ind w:left="788" w:right="581" w:firstLine="0"/>
        <w:jc w:val="left"/>
        <w:rPr>
          <w:sz w:val="20"/>
        </w:rPr>
      </w:pPr>
      <w:r>
        <w:rPr/>
        <w:br w:type="column"/>
      </w:r>
      <w:r>
        <w:rPr>
          <w:sz w:val="20"/>
        </w:rPr>
        <w:t>money for priorities such as supporting projects and small-scale infrastructure on homelands in remote areas, increased employment, training and capacity building that they cannot currently afford, and do more ranger exchanges to gain new skills and insights. Ultimately it is about self-determination.</w:t>
      </w:r>
    </w:p>
    <w:p>
      <w:pPr>
        <w:spacing w:after="0"/>
        <w:jc w:val="left"/>
        <w:rPr>
          <w:sz w:val="20"/>
        </w:rPr>
        <w:sectPr>
          <w:footerReference w:type="default" r:id="rId155"/>
          <w:pgSz w:w="11910" w:h="16840"/>
          <w:pgMar w:footer="0" w:header="595" w:top="1260" w:bottom="0" w:left="0" w:right="0"/>
          <w:cols w:num="2" w:equalWidth="0">
            <w:col w:w="5916" w:space="40"/>
            <w:col w:w="5954"/>
          </w:cols>
        </w:sectPr>
      </w:pPr>
    </w:p>
    <w:p>
      <w:pPr>
        <w:rPr>
          <w:sz w:val="2"/>
          <w:szCs w:val="2"/>
        </w:rPr>
      </w:pPr>
      <w:r>
        <w:rPr/>
        <w:drawing>
          <wp:anchor distT="0" distB="0" distL="0" distR="0" allowOverlap="1" layoutInCell="1" locked="0" behindDoc="0" simplePos="0" relativeHeight="4624">
            <wp:simplePos x="0" y="0"/>
            <wp:positionH relativeFrom="page">
              <wp:posOffset>0</wp:posOffset>
            </wp:positionH>
            <wp:positionV relativeFrom="page">
              <wp:posOffset>9036301</wp:posOffset>
            </wp:positionV>
            <wp:extent cx="7558404" cy="1645895"/>
            <wp:effectExtent l="0" t="0" r="0" b="0"/>
            <wp:wrapNone/>
            <wp:docPr id="163" name="image81.png" descr=""/>
            <wp:cNvGraphicFramePr>
              <a:graphicFrameLocks noChangeAspect="1"/>
            </wp:cNvGraphicFramePr>
            <a:graphic>
              <a:graphicData uri="http://schemas.openxmlformats.org/drawingml/2006/picture">
                <pic:pic>
                  <pic:nvPicPr>
                    <pic:cNvPr id="164" name="image81.png"/>
                    <pic:cNvPicPr/>
                  </pic:nvPicPr>
                  <pic:blipFill>
                    <a:blip r:embed="rId152" cstate="print"/>
                    <a:stretch>
                      <a:fillRect/>
                    </a:stretch>
                  </pic:blipFill>
                  <pic:spPr>
                    <a:xfrm>
                      <a:off x="0" y="0"/>
                      <a:ext cx="7558404" cy="1645895"/>
                    </a:xfrm>
                    <a:prstGeom prst="rect">
                      <a:avLst/>
                    </a:prstGeom>
                  </pic:spPr>
                </pic:pic>
              </a:graphicData>
            </a:graphic>
          </wp:anchor>
        </w:drawing>
      </w:r>
    </w:p>
    <w:p>
      <w:pPr>
        <w:spacing w:after="0"/>
        <w:rPr>
          <w:sz w:val="2"/>
          <w:szCs w:val="2"/>
        </w:rPr>
        <w:sectPr>
          <w:type w:val="continuous"/>
          <w:pgSz w:w="11910" w:h="16840"/>
          <w:pgMar w:top="1600" w:bottom="280" w:left="0" w:right="0"/>
        </w:sectPr>
      </w:pPr>
    </w:p>
    <w:p>
      <w:pPr>
        <w:pStyle w:val="Heading3"/>
        <w:ind w:left="1440" w:firstLine="0"/>
      </w:pPr>
      <w:bookmarkStart w:name=" Development of cultural heritage compl" w:id="2947"/>
      <w:bookmarkEnd w:id="2947"/>
      <w:r>
        <w:rPr>
          <w:b w:val="0"/>
        </w:rPr>
      </w:r>
      <w:bookmarkStart w:name="Span" w:id="2948"/>
      <w:bookmarkEnd w:id="2948"/>
      <w:r>
        <w:rPr>
          <w:b w:val="0"/>
        </w:rPr>
      </w:r>
      <w:bookmarkStart w:name="Quandamooka Yoolooburrabee Aboriginal Co" w:id="2949"/>
      <w:bookmarkEnd w:id="2949"/>
      <w:r>
        <w:rPr>
          <w:b w:val="0"/>
        </w:rPr>
      </w:r>
      <w:bookmarkStart w:name="_bookmark36" w:id="2950"/>
      <w:bookmarkEnd w:id="2950"/>
      <w:r>
        <w:rPr>
          <w:b w:val="0"/>
        </w:rPr>
      </w:r>
      <w:r>
        <w:rPr/>
        <w:t>Quandamooka Yoolooburrabee Aboriginal Corporation</w:t>
      </w:r>
    </w:p>
    <w:p>
      <w:pPr>
        <w:spacing w:after="0"/>
        <w:sectPr>
          <w:footerReference w:type="default" r:id="rId156"/>
          <w:pgSz w:w="11910" w:h="16840"/>
          <w:pgMar w:footer="2247" w:header="595" w:top="1260" w:bottom="2440" w:left="0" w:right="0"/>
        </w:sectPr>
      </w:pPr>
    </w:p>
    <w:p>
      <w:pPr>
        <w:pStyle w:val="Heading4"/>
        <w:spacing w:before="231"/>
        <w:rPr>
          <w:i/>
        </w:rPr>
      </w:pPr>
      <w:bookmarkStart w:name="Provider Profile  " w:id="2951"/>
      <w:bookmarkEnd w:id="2951"/>
      <w:r>
        <w:rPr>
          <w:b w:val="0"/>
          <w:i w:val="0"/>
        </w:rPr>
      </w:r>
      <w:bookmarkStart w:name="Provider name:  Quandamooka Yoolooburrab" w:id="2952"/>
      <w:bookmarkEnd w:id="2952"/>
      <w:r>
        <w:rPr>
          <w:b w:val="0"/>
          <w:i w:val="0"/>
        </w:rPr>
      </w:r>
      <w:bookmarkStart w:name="The success of the FFS activities can be" w:id="2953"/>
      <w:bookmarkEnd w:id="2953"/>
      <w:r>
        <w:rPr>
          <w:b w:val="0"/>
          <w:i w:val="0"/>
        </w:rPr>
      </w:r>
      <w:r>
        <w:rPr>
          <w:i/>
          <w:color w:val="993300"/>
        </w:rPr>
        <w:t>Provider Profile</w:t>
      </w:r>
    </w:p>
    <w:p>
      <w:pPr>
        <w:spacing w:line="242" w:lineRule="auto" w:before="118"/>
        <w:ind w:left="1439" w:right="0" w:firstLine="0"/>
        <w:jc w:val="left"/>
        <w:rPr>
          <w:sz w:val="18"/>
        </w:rPr>
      </w:pPr>
      <w:r>
        <w:rPr>
          <w:b/>
          <w:sz w:val="20"/>
        </w:rPr>
        <w:t>Provider name: </w:t>
      </w:r>
      <w:r>
        <w:rPr>
          <w:sz w:val="18"/>
        </w:rPr>
        <w:t>Quandamooka Yoolooburrabee Aboriginal Corporation (Qld)</w:t>
      </w:r>
    </w:p>
    <w:p>
      <w:pPr>
        <w:spacing w:before="113"/>
        <w:ind w:left="1440" w:right="0" w:firstLine="0"/>
        <w:jc w:val="left"/>
        <w:rPr>
          <w:sz w:val="18"/>
        </w:rPr>
      </w:pPr>
      <w:bookmarkStart w:name="Location: North Stradbroke Island, Qld " w:id="2954"/>
      <w:bookmarkEnd w:id="2954"/>
      <w:r>
        <w:rPr/>
      </w:r>
      <w:r>
        <w:rPr>
          <w:b/>
          <w:sz w:val="20"/>
        </w:rPr>
        <w:t>Location: </w:t>
      </w:r>
      <w:r>
        <w:rPr>
          <w:sz w:val="18"/>
        </w:rPr>
        <w:t>North Stradbroke Island, Qld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0"/>
        </w:rPr>
      </w:pPr>
    </w:p>
    <w:p>
      <w:pPr>
        <w:pStyle w:val="Heading4"/>
        <w:spacing w:before="1"/>
        <w:rPr>
          <w:i/>
        </w:rPr>
      </w:pPr>
      <w:bookmarkStart w:name="Profile:  QYAC is a Registered Prescribe" w:id="2955"/>
      <w:bookmarkEnd w:id="2955"/>
      <w:r>
        <w:rPr>
          <w:b w:val="0"/>
          <w:i w:val="0"/>
        </w:rPr>
      </w:r>
      <w:bookmarkStart w:name="QYAC has approximately 630 members and h" w:id="2956"/>
      <w:bookmarkEnd w:id="2956"/>
      <w:r>
        <w:rPr>
          <w:b w:val="0"/>
          <w:i w:val="0"/>
        </w:rPr>
      </w:r>
      <w:bookmarkStart w:name="Quandamooka territory comprises the wate" w:id="2957"/>
      <w:bookmarkEnd w:id="2957"/>
      <w:r>
        <w:rPr>
          <w:b w:val="0"/>
          <w:i w:val="0"/>
        </w:rPr>
      </w:r>
      <w:bookmarkStart w:name="Fee-for-Service and QYAC " w:id="2958"/>
      <w:bookmarkEnd w:id="2958"/>
      <w:r>
        <w:rPr>
          <w:b w:val="0"/>
          <w:i w:val="0"/>
        </w:rPr>
      </w:r>
      <w:r>
        <w:rPr>
          <w:i/>
          <w:color w:val="993300"/>
        </w:rPr>
        <w:t>Fee-for-Service and QYAC</w:t>
      </w:r>
    </w:p>
    <w:p>
      <w:pPr>
        <w:spacing w:before="120"/>
        <w:ind w:left="1440" w:right="25" w:firstLine="0"/>
        <w:jc w:val="left"/>
        <w:rPr>
          <w:sz w:val="20"/>
        </w:rPr>
      </w:pPr>
      <w:bookmarkStart w:name="QYAC began operating cultural resource m" w:id="2959"/>
      <w:bookmarkEnd w:id="2959"/>
      <w:r>
        <w:rPr/>
      </w:r>
      <w:r>
        <w:rPr>
          <w:sz w:val="20"/>
        </w:rPr>
        <w:t>QYAC began operating cultural resource management activities via the CDEP program in 1994. In 2000 they provided paid environmental management services with Qld Parks and Wildlife Service (QPWS). Fee for service grew from grants, cultural heritage survey activities and the provision of services for the local mining industry.</w:t>
      </w:r>
    </w:p>
    <w:p>
      <w:pPr>
        <w:pStyle w:val="BodyText"/>
        <w:spacing w:before="10"/>
        <w:rPr>
          <w:sz w:val="19"/>
        </w:rPr>
      </w:pPr>
    </w:p>
    <w:p>
      <w:pPr>
        <w:spacing w:before="0"/>
        <w:ind w:left="1440" w:right="-4" w:firstLine="0"/>
        <w:jc w:val="left"/>
        <w:rPr>
          <w:sz w:val="20"/>
        </w:rPr>
      </w:pPr>
      <w:bookmarkStart w:name=" " w:id="2960"/>
      <w:bookmarkEnd w:id="2960"/>
      <w:r>
        <w:rPr/>
      </w:r>
      <w:bookmarkStart w:name="These activities saw the development of " w:id="2961"/>
      <w:bookmarkEnd w:id="2961"/>
      <w:r>
        <w:rPr/>
      </w:r>
      <w:r>
        <w:rPr>
          <w:sz w:val="20"/>
        </w:rPr>
        <w:t>These activities saw the development of the Quandamooka Land and Sea Management</w:t>
      </w:r>
      <w:r>
        <w:rPr>
          <w:spacing w:val="-17"/>
          <w:sz w:val="20"/>
        </w:rPr>
        <w:t> </w:t>
      </w:r>
      <w:r>
        <w:rPr>
          <w:sz w:val="20"/>
        </w:rPr>
        <w:t>Agency (QALSMA). This is the unit within QYAC responsible for the planning, management and protection of the Quandamooka Estate. QALSMA ensures compliance with regulations and local laws in the use of native title lands and waters and plays an active role in fire management, weed management, and pest management. QALSMA also advocates for the protection of sacred sites from activities that </w:t>
      </w:r>
      <w:r>
        <w:rPr>
          <w:spacing w:val="2"/>
          <w:sz w:val="20"/>
        </w:rPr>
        <w:t>may </w:t>
      </w:r>
      <w:r>
        <w:rPr>
          <w:sz w:val="20"/>
        </w:rPr>
        <w:t>impact</w:t>
      </w:r>
      <w:r>
        <w:rPr>
          <w:spacing w:val="-8"/>
          <w:sz w:val="20"/>
        </w:rPr>
        <w:t> </w:t>
      </w:r>
      <w:r>
        <w:rPr>
          <w:sz w:val="20"/>
        </w:rPr>
        <w:t>them.</w:t>
      </w:r>
    </w:p>
    <w:p>
      <w:pPr>
        <w:pStyle w:val="BodyText"/>
        <w:spacing w:before="1"/>
        <w:rPr>
          <w:sz w:val="20"/>
        </w:rPr>
      </w:pPr>
    </w:p>
    <w:p>
      <w:pPr>
        <w:spacing w:before="0"/>
        <w:ind w:left="1440" w:right="-9" w:firstLine="0"/>
        <w:jc w:val="left"/>
        <w:rPr>
          <w:sz w:val="20"/>
        </w:rPr>
      </w:pPr>
      <w:bookmarkStart w:name=" " w:id="2962"/>
      <w:bookmarkEnd w:id="2962"/>
      <w:r>
        <w:rPr/>
      </w:r>
      <w:r>
        <w:rPr>
          <w:sz w:val="20"/>
        </w:rPr>
        <w:t>The success of the FFS activities can be attributed to the organisation’s ability to leverage its Native Title and the associated ILUA into Cultural Heritage</w:t>
      </w:r>
    </w:p>
    <w:p>
      <w:pPr>
        <w:spacing w:before="114"/>
        <w:ind w:left="706" w:right="943" w:firstLine="0"/>
        <w:jc w:val="left"/>
        <w:rPr>
          <w:sz w:val="20"/>
        </w:rPr>
      </w:pPr>
      <w:r>
        <w:rPr/>
        <w:br w:type="column"/>
      </w:r>
      <w:r>
        <w:rPr>
          <w:sz w:val="20"/>
        </w:rPr>
        <w:t>collaboratively with local, state and federal agencies regarding joint management of Naree Budjong Djarra National Park to protect cultural heritage and preserve lands and seas for future generations.</w:t>
      </w:r>
    </w:p>
    <w:p>
      <w:pPr>
        <w:pStyle w:val="BodyText"/>
        <w:spacing w:before="9"/>
        <w:rPr>
          <w:sz w:val="17"/>
        </w:rPr>
      </w:pPr>
    </w:p>
    <w:p>
      <w:pPr>
        <w:spacing w:before="0"/>
        <w:ind w:left="706" w:right="643" w:firstLine="0"/>
        <w:jc w:val="left"/>
        <w:rPr>
          <w:sz w:val="20"/>
        </w:rPr>
      </w:pPr>
      <w:r>
        <w:rPr/>
        <w:pict>
          <v:shape style="position:absolute;margin-left:70.559998pt;margin-top:4.939893pt;width:232.7pt;height:244.95pt;mso-position-horizontal-relative:page;mso-position-vertical-relative:paragraph;z-index:4648" type="#_x0000_t202" filled="true" fillcolor="#e9e9e9" stroked="false">
            <v:textbox inset="0,0,0,0">
              <w:txbxContent>
                <w:p>
                  <w:pPr>
                    <w:spacing w:line="240" w:lineRule="auto" w:before="0"/>
                    <w:ind w:left="28" w:right="25" w:firstLine="0"/>
                    <w:jc w:val="left"/>
                    <w:rPr>
                      <w:sz w:val="20"/>
                    </w:rPr>
                  </w:pPr>
                  <w:r>
                    <w:rPr>
                      <w:b/>
                      <w:sz w:val="20"/>
                    </w:rPr>
                    <w:t>Profile: </w:t>
                  </w:r>
                  <w:r>
                    <w:rPr>
                      <w:sz w:val="20"/>
                    </w:rPr>
                    <w:t>QYAC is a Registered Prescribed Body Corporate (PBC) created under the Native Title Act 1993 to manage the recognised Native Title rights and interests of the Quandamooka people following the determination on the 4th July 2011.</w:t>
                  </w:r>
                </w:p>
                <w:p>
                  <w:pPr>
                    <w:spacing w:before="148"/>
                    <w:ind w:left="28" w:right="114" w:firstLine="0"/>
                    <w:jc w:val="left"/>
                    <w:rPr>
                      <w:sz w:val="20"/>
                    </w:rPr>
                  </w:pPr>
                  <w:r>
                    <w:rPr>
                      <w:sz w:val="20"/>
                    </w:rPr>
                    <w:t>QYAC has approximately 630 members and has the largest membership of all PBC’s in Australia. QYAC is now also the registered Cultural Heritage Body under the Aboriginal Cultural Heritage Act 2003 (Qld). It is responsible for cultural heritage management across the Quandamooka estate.</w:t>
                  </w:r>
                </w:p>
                <w:p>
                  <w:pPr>
                    <w:spacing w:before="151"/>
                    <w:ind w:left="28" w:right="25" w:firstLine="0"/>
                    <w:jc w:val="left"/>
                    <w:rPr>
                      <w:sz w:val="20"/>
                    </w:rPr>
                  </w:pPr>
                  <w:r>
                    <w:rPr>
                      <w:sz w:val="20"/>
                    </w:rPr>
                    <w:t>Quandamooka territory comprises the waters and lands of and around Moorgumpin (Moreton Island), Minjerribah, the Southern Moreton Bay islands and South Stradbroke Island. It includes the mainland from the mouth of the Brisbane River, Wynnum, Chandler, Lytton, Belmont, Tingalpa, south to Cleveland, to the Logan River. Quandamooka Country crosses the boundaries of four Queensland local governments.</w:t>
                  </w:r>
                </w:p>
              </w:txbxContent>
            </v:textbox>
            <v:fill type="solid"/>
            <w10:wrap type="none"/>
          </v:shape>
        </w:pict>
      </w:r>
      <w:bookmarkStart w:name=" " w:id="2963"/>
      <w:bookmarkEnd w:id="2963"/>
      <w:r>
        <w:rPr/>
      </w:r>
      <w:bookmarkStart w:name="QALSMA manages five Environment and Heri" w:id="2964"/>
      <w:bookmarkEnd w:id="2964"/>
      <w:r>
        <w:rPr/>
      </w:r>
      <w:r>
        <w:rPr>
          <w:sz w:val="20"/>
        </w:rPr>
        <w:t>QALSMA manages five Environment and Heritage Rangers, four IAS funded rangers, six working with QPWS and four commercial Quandamooka Rangers. The Rangers undertake work on native title land and seas managed by several agencies including the QPWS, Shire and City Councils.</w:t>
      </w:r>
    </w:p>
    <w:p>
      <w:pPr>
        <w:pStyle w:val="BodyText"/>
        <w:spacing w:before="1"/>
        <w:rPr>
          <w:sz w:val="20"/>
        </w:rPr>
      </w:pPr>
    </w:p>
    <w:p>
      <w:pPr>
        <w:spacing w:before="0"/>
        <w:ind w:left="706" w:right="576" w:firstLine="0"/>
        <w:jc w:val="left"/>
        <w:rPr>
          <w:sz w:val="20"/>
        </w:rPr>
      </w:pPr>
      <w:bookmarkStart w:name=" " w:id="2965"/>
      <w:bookmarkEnd w:id="2965"/>
      <w:r>
        <w:rPr/>
      </w:r>
      <w:bookmarkStart w:name="The organisation actively solicits for w" w:id="2966"/>
      <w:bookmarkEnd w:id="2966"/>
      <w:r>
        <w:rPr/>
      </w:r>
      <w:r>
        <w:rPr>
          <w:sz w:val="20"/>
        </w:rPr>
        <w:t>The organisation actively solicits for work on their website as well as seeking commercial contracts through partner agencies. The aim is to maintain an ongoing employment arrangement for the commercial rangers.</w:t>
      </w:r>
    </w:p>
    <w:p>
      <w:pPr>
        <w:pStyle w:val="BodyText"/>
        <w:rPr>
          <w:sz w:val="20"/>
        </w:rPr>
      </w:pPr>
    </w:p>
    <w:p>
      <w:pPr>
        <w:spacing w:before="0"/>
        <w:ind w:left="706" w:right="632" w:firstLine="0"/>
        <w:jc w:val="left"/>
        <w:rPr>
          <w:sz w:val="20"/>
        </w:rPr>
      </w:pPr>
      <w:bookmarkStart w:name=" " w:id="2967"/>
      <w:bookmarkEnd w:id="2967"/>
      <w:r>
        <w:rPr/>
      </w:r>
      <w:bookmarkStart w:name="Ultimately, QYAC is aiming to create a p" w:id="2968"/>
      <w:bookmarkEnd w:id="2968"/>
      <w:r>
        <w:rPr/>
      </w:r>
      <w:r>
        <w:rPr>
          <w:sz w:val="20"/>
        </w:rPr>
        <w:t>Ultimately, QYAC is aiming to create a profitable program that supports organisational development, creates work and training opportunities for young people and strengthens the organisation.</w:t>
      </w:r>
    </w:p>
    <w:p>
      <w:pPr>
        <w:pStyle w:val="BodyText"/>
        <w:spacing w:before="3"/>
        <w:rPr>
          <w:sz w:val="31"/>
        </w:rPr>
      </w:pPr>
    </w:p>
    <w:p>
      <w:pPr>
        <w:spacing w:before="0"/>
        <w:ind w:left="706" w:right="722" w:firstLine="55"/>
        <w:jc w:val="left"/>
        <w:rPr>
          <w:sz w:val="20"/>
        </w:rPr>
      </w:pPr>
      <w:bookmarkStart w:name=" “This programme picks up young people a" w:id="2969"/>
      <w:bookmarkEnd w:id="2969"/>
      <w:r>
        <w:rPr/>
      </w:r>
      <w:r>
        <w:rPr>
          <w:b/>
          <w:i/>
          <w:sz w:val="20"/>
        </w:rPr>
        <w:t>“This programme picks up young people and </w:t>
      </w:r>
      <w:r>
        <w:rPr>
          <w:b/>
          <w:i/>
          <w:sz w:val="20"/>
        </w:rPr>
        <w:t>gives them a direction in land and sea management. They become a beacon for other young ones to aim towards” </w:t>
      </w:r>
      <w:r>
        <w:rPr>
          <w:sz w:val="20"/>
        </w:rPr>
        <w:t>Darren Burns</w:t>
      </w:r>
    </w:p>
    <w:p>
      <w:pPr>
        <w:spacing w:before="2"/>
        <w:ind w:left="706" w:right="0" w:firstLine="0"/>
        <w:jc w:val="left"/>
        <w:rPr>
          <w:sz w:val="20"/>
        </w:rPr>
      </w:pPr>
      <w:r>
        <w:rPr>
          <w:sz w:val="20"/>
        </w:rPr>
        <w:t>–  Joint Management Coordinator,</w:t>
      </w:r>
      <w:r>
        <w:rPr>
          <w:spacing w:val="-19"/>
          <w:sz w:val="20"/>
        </w:rPr>
        <w:t> </w:t>
      </w:r>
      <w:r>
        <w:rPr>
          <w:sz w:val="20"/>
        </w:rPr>
        <w:t>QYAC</w:t>
      </w:r>
    </w:p>
    <w:p>
      <w:pPr>
        <w:pStyle w:val="BodyText"/>
        <w:spacing w:before="2"/>
        <w:rPr>
          <w:sz w:val="31"/>
        </w:rPr>
      </w:pPr>
    </w:p>
    <w:p>
      <w:pPr>
        <w:pStyle w:val="Heading4"/>
        <w:ind w:left="706"/>
        <w:rPr>
          <w:i/>
        </w:rPr>
      </w:pPr>
      <w:bookmarkStart w:name="Examples of Fee-for-Service " w:id="2970"/>
      <w:bookmarkEnd w:id="2970"/>
      <w:r>
        <w:rPr>
          <w:b w:val="0"/>
          <w:i w:val="0"/>
        </w:rPr>
      </w:r>
      <w:r>
        <w:rPr>
          <w:i/>
          <w:color w:val="993300"/>
        </w:rPr>
        <w:t>Examples of</w:t>
      </w:r>
      <w:r>
        <w:rPr>
          <w:i/>
          <w:color w:val="993300"/>
          <w:spacing w:val="-10"/>
        </w:rPr>
        <w:t> </w:t>
      </w:r>
      <w:r>
        <w:rPr>
          <w:i/>
          <w:color w:val="993300"/>
        </w:rPr>
        <w:t>Fee-for-Service</w:t>
      </w:r>
    </w:p>
    <w:p>
      <w:pPr>
        <w:spacing w:before="120"/>
        <w:ind w:left="706" w:right="743" w:firstLine="0"/>
        <w:jc w:val="left"/>
        <w:rPr>
          <w:sz w:val="20"/>
        </w:rPr>
      </w:pPr>
      <w:bookmarkStart w:name="The Quandamooka Ranger have been contrac" w:id="2971"/>
      <w:bookmarkEnd w:id="2971"/>
      <w:r>
        <w:rPr/>
      </w:r>
      <w:r>
        <w:rPr>
          <w:sz w:val="20"/>
        </w:rPr>
        <w:t>The Quandamooka Ranger have been contracted to undertake:</w:t>
      </w:r>
    </w:p>
    <w:p>
      <w:pPr>
        <w:pStyle w:val="ListParagraph"/>
        <w:numPr>
          <w:ilvl w:val="0"/>
          <w:numId w:val="18"/>
        </w:numPr>
        <w:tabs>
          <w:tab w:pos="990" w:val="left" w:leader="none"/>
        </w:tabs>
        <w:spacing w:line="244" w:lineRule="exact" w:before="0" w:after="0"/>
        <w:ind w:left="989" w:right="0" w:hanging="283"/>
        <w:jc w:val="left"/>
        <w:rPr>
          <w:sz w:val="20"/>
        </w:rPr>
      </w:pPr>
      <w:bookmarkStart w:name=" Bush and mangrove regeneration activit" w:id="2972"/>
      <w:bookmarkEnd w:id="2972"/>
      <w:r>
        <w:rPr/>
      </w:r>
      <w:bookmarkStart w:name=" Bush and mangrove regeneration activit" w:id="2973"/>
      <w:bookmarkEnd w:id="2973"/>
      <w:r>
        <w:rPr>
          <w:sz w:val="20"/>
        </w:rPr>
        <w:t>B</w:t>
      </w:r>
      <w:r>
        <w:rPr>
          <w:sz w:val="20"/>
        </w:rPr>
        <w:t>ush and mangrove regeneration</w:t>
      </w:r>
      <w:r>
        <w:rPr>
          <w:spacing w:val="-7"/>
          <w:sz w:val="20"/>
        </w:rPr>
        <w:t> </w:t>
      </w:r>
      <w:r>
        <w:rPr>
          <w:sz w:val="20"/>
        </w:rPr>
        <w:t>activities.</w:t>
      </w:r>
    </w:p>
    <w:p>
      <w:pPr>
        <w:pStyle w:val="ListParagraph"/>
        <w:numPr>
          <w:ilvl w:val="0"/>
          <w:numId w:val="18"/>
        </w:numPr>
        <w:tabs>
          <w:tab w:pos="990" w:val="left" w:leader="none"/>
        </w:tabs>
        <w:spacing w:line="259" w:lineRule="auto" w:before="21" w:after="0"/>
        <w:ind w:left="989" w:right="768" w:hanging="283"/>
        <w:jc w:val="left"/>
        <w:rPr>
          <w:sz w:val="20"/>
        </w:rPr>
      </w:pPr>
      <w:bookmarkStart w:name=" Development and maintenance of paths, " w:id="2974"/>
      <w:bookmarkEnd w:id="2974"/>
      <w:r>
        <w:rPr/>
      </w:r>
      <w:bookmarkStart w:name=" Development and maintenance of paths, " w:id="2975"/>
      <w:bookmarkEnd w:id="2975"/>
      <w:r>
        <w:rPr>
          <w:sz w:val="20"/>
        </w:rPr>
        <w:t>D</w:t>
      </w:r>
      <w:r>
        <w:rPr>
          <w:sz w:val="20"/>
        </w:rPr>
        <w:t>evelopment and maintenance of paths,</w:t>
      </w:r>
      <w:r>
        <w:rPr>
          <w:spacing w:val="-24"/>
          <w:sz w:val="20"/>
        </w:rPr>
        <w:t> </w:t>
      </w:r>
      <w:r>
        <w:rPr>
          <w:sz w:val="20"/>
        </w:rPr>
        <w:t>signs and walking tracks and</w:t>
      </w:r>
      <w:r>
        <w:rPr>
          <w:spacing w:val="-3"/>
          <w:sz w:val="20"/>
        </w:rPr>
        <w:t> </w:t>
      </w:r>
      <w:r>
        <w:rPr>
          <w:sz w:val="20"/>
        </w:rPr>
        <w:t>trails.</w:t>
      </w:r>
    </w:p>
    <w:p>
      <w:pPr>
        <w:pStyle w:val="ListParagraph"/>
        <w:numPr>
          <w:ilvl w:val="0"/>
          <w:numId w:val="18"/>
        </w:numPr>
        <w:tabs>
          <w:tab w:pos="990" w:val="left" w:leader="none"/>
        </w:tabs>
        <w:spacing w:line="259" w:lineRule="auto" w:before="6" w:after="0"/>
        <w:ind w:left="989" w:right="922" w:hanging="283"/>
        <w:jc w:val="left"/>
        <w:rPr>
          <w:sz w:val="20"/>
        </w:rPr>
      </w:pPr>
      <w:bookmarkStart w:name=" Development and maintenance of sitting" w:id="2976"/>
      <w:bookmarkEnd w:id="2976"/>
      <w:r>
        <w:rPr/>
      </w:r>
      <w:bookmarkStart w:name=" Development and maintenance of sitting" w:id="2977"/>
      <w:bookmarkEnd w:id="2977"/>
      <w:r>
        <w:rPr>
          <w:sz w:val="20"/>
        </w:rPr>
        <w:t>D</w:t>
      </w:r>
      <w:r>
        <w:rPr>
          <w:sz w:val="20"/>
        </w:rPr>
        <w:t>evelopment and maintenance of sitting and rest</w:t>
      </w:r>
      <w:r>
        <w:rPr>
          <w:spacing w:val="-2"/>
          <w:sz w:val="20"/>
        </w:rPr>
        <w:t> </w:t>
      </w:r>
      <w:r>
        <w:rPr>
          <w:sz w:val="20"/>
        </w:rPr>
        <w:t>facilities.</w:t>
      </w:r>
    </w:p>
    <w:p>
      <w:pPr>
        <w:pStyle w:val="ListParagraph"/>
        <w:numPr>
          <w:ilvl w:val="0"/>
          <w:numId w:val="18"/>
        </w:numPr>
        <w:tabs>
          <w:tab w:pos="990" w:val="left" w:leader="none"/>
        </w:tabs>
        <w:spacing w:line="240" w:lineRule="auto" w:before="5" w:after="0"/>
        <w:ind w:left="989" w:right="0" w:hanging="283"/>
        <w:jc w:val="left"/>
        <w:rPr>
          <w:sz w:val="20"/>
        </w:rPr>
      </w:pPr>
      <w:bookmarkStart w:name=" Fuel reduction management. " w:id="2978"/>
      <w:bookmarkEnd w:id="2978"/>
      <w:r>
        <w:rPr/>
      </w:r>
      <w:bookmarkStart w:name=" Fuel reduction management. " w:id="2979"/>
      <w:bookmarkEnd w:id="2979"/>
      <w:r>
        <w:rPr>
          <w:sz w:val="20"/>
        </w:rPr>
        <w:t>F</w:t>
      </w:r>
      <w:r>
        <w:rPr>
          <w:sz w:val="20"/>
        </w:rPr>
        <w:t>uel reduction</w:t>
      </w:r>
      <w:r>
        <w:rPr>
          <w:spacing w:val="-4"/>
          <w:sz w:val="20"/>
        </w:rPr>
        <w:t> </w:t>
      </w:r>
      <w:r>
        <w:rPr>
          <w:sz w:val="20"/>
        </w:rPr>
        <w:t>management.</w:t>
      </w:r>
    </w:p>
    <w:p>
      <w:pPr>
        <w:pStyle w:val="ListParagraph"/>
        <w:numPr>
          <w:ilvl w:val="0"/>
          <w:numId w:val="18"/>
        </w:numPr>
        <w:tabs>
          <w:tab w:pos="990" w:val="left" w:leader="none"/>
        </w:tabs>
        <w:spacing w:line="240" w:lineRule="auto" w:before="21" w:after="0"/>
        <w:ind w:left="989" w:right="0" w:hanging="283"/>
        <w:jc w:val="left"/>
        <w:rPr>
          <w:sz w:val="20"/>
        </w:rPr>
      </w:pPr>
      <w:bookmarkStart w:name=" Grass slashing in public spaces. " w:id="2980"/>
      <w:bookmarkEnd w:id="2980"/>
      <w:r>
        <w:rPr/>
      </w:r>
      <w:bookmarkStart w:name=" Grass slashing in public spaces. " w:id="2981"/>
      <w:bookmarkEnd w:id="2981"/>
      <w:r>
        <w:rPr>
          <w:sz w:val="20"/>
        </w:rPr>
        <w:t>G</w:t>
      </w:r>
      <w:r>
        <w:rPr>
          <w:sz w:val="20"/>
        </w:rPr>
        <w:t>rass slashing in public spaces.</w:t>
      </w:r>
    </w:p>
    <w:p>
      <w:pPr>
        <w:pStyle w:val="ListParagraph"/>
        <w:numPr>
          <w:ilvl w:val="0"/>
          <w:numId w:val="18"/>
        </w:numPr>
        <w:tabs>
          <w:tab w:pos="990" w:val="left" w:leader="none"/>
        </w:tabs>
        <w:spacing w:line="240" w:lineRule="auto" w:before="22" w:after="0"/>
        <w:ind w:left="989" w:right="0" w:hanging="283"/>
        <w:jc w:val="left"/>
        <w:rPr>
          <w:sz w:val="20"/>
        </w:rPr>
      </w:pPr>
      <w:bookmarkStart w:name=" Re-establish the sand dune eco system." w:id="2982"/>
      <w:bookmarkEnd w:id="2982"/>
      <w:r>
        <w:rPr/>
      </w:r>
      <w:bookmarkStart w:name=" Re-establish the sand dune eco system." w:id="2983"/>
      <w:bookmarkEnd w:id="2983"/>
      <w:r>
        <w:rPr>
          <w:sz w:val="20"/>
        </w:rPr>
        <w:t>R</w:t>
      </w:r>
      <w:r>
        <w:rPr>
          <w:sz w:val="20"/>
        </w:rPr>
        <w:t>e-establish the sand dune eco</w:t>
      </w:r>
      <w:r>
        <w:rPr>
          <w:spacing w:val="-2"/>
          <w:sz w:val="20"/>
        </w:rPr>
        <w:t> </w:t>
      </w:r>
      <w:r>
        <w:rPr>
          <w:sz w:val="20"/>
        </w:rPr>
        <w:t>system.</w:t>
      </w:r>
    </w:p>
    <w:p>
      <w:pPr>
        <w:pStyle w:val="ListParagraph"/>
        <w:numPr>
          <w:ilvl w:val="0"/>
          <w:numId w:val="18"/>
        </w:numPr>
        <w:tabs>
          <w:tab w:pos="990" w:val="left" w:leader="none"/>
        </w:tabs>
        <w:spacing w:line="240" w:lineRule="auto" w:before="21" w:after="0"/>
        <w:ind w:left="989" w:right="0" w:hanging="283"/>
        <w:jc w:val="left"/>
        <w:rPr>
          <w:sz w:val="20"/>
        </w:rPr>
      </w:pPr>
      <w:bookmarkStart w:name=" Hazard reduction. " w:id="2984"/>
      <w:bookmarkEnd w:id="2984"/>
      <w:r>
        <w:rPr/>
      </w:r>
      <w:bookmarkStart w:name=" Hazard reduction. " w:id="2985"/>
      <w:bookmarkEnd w:id="2985"/>
      <w:r>
        <w:rPr>
          <w:sz w:val="20"/>
        </w:rPr>
        <w:t>H</w:t>
      </w:r>
      <w:r>
        <w:rPr>
          <w:sz w:val="20"/>
        </w:rPr>
        <w:t>azard</w:t>
      </w:r>
      <w:r>
        <w:rPr>
          <w:spacing w:val="-2"/>
          <w:sz w:val="20"/>
        </w:rPr>
        <w:t> </w:t>
      </w:r>
      <w:r>
        <w:rPr>
          <w:sz w:val="20"/>
        </w:rPr>
        <w:t>reduction.</w:t>
      </w:r>
    </w:p>
    <w:p>
      <w:pPr>
        <w:pStyle w:val="ListParagraph"/>
        <w:numPr>
          <w:ilvl w:val="0"/>
          <w:numId w:val="18"/>
        </w:numPr>
        <w:tabs>
          <w:tab w:pos="990" w:val="left" w:leader="none"/>
        </w:tabs>
        <w:spacing w:line="259" w:lineRule="auto" w:before="24" w:after="0"/>
        <w:ind w:left="989" w:right="756" w:hanging="283"/>
        <w:jc w:val="left"/>
        <w:rPr>
          <w:sz w:val="20"/>
        </w:rPr>
      </w:pPr>
      <w:bookmarkStart w:name=" Sensitively remove vegetation to enabl" w:id="2986"/>
      <w:bookmarkEnd w:id="2986"/>
      <w:r>
        <w:rPr/>
      </w:r>
      <w:bookmarkStart w:name=" Sensitively remove vegetation to enabl" w:id="2987"/>
      <w:bookmarkEnd w:id="2987"/>
      <w:r>
        <w:rPr>
          <w:sz w:val="20"/>
        </w:rPr>
        <w:t>S</w:t>
      </w:r>
      <w:r>
        <w:rPr>
          <w:sz w:val="20"/>
        </w:rPr>
        <w:t>ensitively remove vegetation to enable movie companies (Roadshow and Netflix) to</w:t>
      </w:r>
      <w:r>
        <w:rPr>
          <w:spacing w:val="-13"/>
          <w:sz w:val="20"/>
        </w:rPr>
        <w:t> </w:t>
      </w:r>
      <w:r>
        <w:rPr>
          <w:sz w:val="20"/>
        </w:rPr>
        <w:t>shoot.</w:t>
      </w:r>
    </w:p>
    <w:p>
      <w:pPr>
        <w:pStyle w:val="ListParagraph"/>
        <w:numPr>
          <w:ilvl w:val="0"/>
          <w:numId w:val="18"/>
        </w:numPr>
        <w:tabs>
          <w:tab w:pos="991" w:val="left" w:leader="none"/>
        </w:tabs>
        <w:spacing w:line="240" w:lineRule="auto" w:before="5" w:after="0"/>
        <w:ind w:left="990" w:right="0" w:hanging="284"/>
        <w:jc w:val="left"/>
        <w:rPr>
          <w:sz w:val="20"/>
        </w:rPr>
      </w:pPr>
      <w:bookmarkStart w:name=" Re-establish vegetation following film" w:id="2988"/>
      <w:bookmarkEnd w:id="2988"/>
      <w:r>
        <w:rPr/>
      </w:r>
      <w:bookmarkStart w:name=" Re-establish vegetation following film" w:id="2989"/>
      <w:bookmarkEnd w:id="2989"/>
      <w:r>
        <w:rPr>
          <w:sz w:val="20"/>
        </w:rPr>
        <w:t>R</w:t>
      </w:r>
      <w:r>
        <w:rPr>
          <w:sz w:val="20"/>
        </w:rPr>
        <w:t>e-establish vegetation following film</w:t>
      </w:r>
      <w:r>
        <w:rPr>
          <w:spacing w:val="-2"/>
          <w:sz w:val="20"/>
        </w:rPr>
        <w:t> </w:t>
      </w:r>
      <w:r>
        <w:rPr>
          <w:sz w:val="20"/>
        </w:rPr>
        <w:t>shoots.</w:t>
      </w:r>
    </w:p>
    <w:p>
      <w:pPr>
        <w:pStyle w:val="ListParagraph"/>
        <w:numPr>
          <w:ilvl w:val="0"/>
          <w:numId w:val="18"/>
        </w:numPr>
        <w:tabs>
          <w:tab w:pos="991" w:val="left" w:leader="none"/>
        </w:tabs>
        <w:spacing w:line="240" w:lineRule="auto" w:before="21" w:after="0"/>
        <w:ind w:left="990" w:right="0" w:hanging="284"/>
        <w:jc w:val="left"/>
        <w:rPr>
          <w:sz w:val="20"/>
        </w:rPr>
      </w:pPr>
      <w:bookmarkStart w:name=" Provide set security for film shoots. " w:id="2990"/>
      <w:bookmarkEnd w:id="2990"/>
      <w:r>
        <w:rPr/>
      </w:r>
      <w:bookmarkStart w:name=" Provide set security for film shoots. " w:id="2991"/>
      <w:bookmarkEnd w:id="2991"/>
      <w:r>
        <w:rPr>
          <w:sz w:val="20"/>
        </w:rPr>
        <w:t>P</w:t>
      </w:r>
      <w:r>
        <w:rPr>
          <w:sz w:val="20"/>
        </w:rPr>
        <w:t>rovide set security for film</w:t>
      </w:r>
      <w:r>
        <w:rPr>
          <w:spacing w:val="-7"/>
          <w:sz w:val="20"/>
        </w:rPr>
        <w:t> </w:t>
      </w:r>
      <w:r>
        <w:rPr>
          <w:sz w:val="20"/>
        </w:rPr>
        <w:t>shoots.</w:t>
      </w:r>
    </w:p>
    <w:p>
      <w:pPr>
        <w:pStyle w:val="ListParagraph"/>
        <w:numPr>
          <w:ilvl w:val="0"/>
          <w:numId w:val="18"/>
        </w:numPr>
        <w:tabs>
          <w:tab w:pos="991" w:val="left" w:leader="none"/>
        </w:tabs>
        <w:spacing w:line="240" w:lineRule="auto" w:before="21" w:after="0"/>
        <w:ind w:left="990" w:right="0" w:hanging="284"/>
        <w:jc w:val="left"/>
        <w:rPr>
          <w:sz w:val="20"/>
        </w:rPr>
      </w:pPr>
      <w:bookmarkStart w:name=" Trapping for species identification. " w:id="2992"/>
      <w:bookmarkEnd w:id="2992"/>
      <w:r>
        <w:rPr/>
      </w:r>
      <w:bookmarkStart w:name=" Trapping for species identification. " w:id="2993"/>
      <w:bookmarkEnd w:id="2993"/>
      <w:r>
        <w:rPr>
          <w:sz w:val="20"/>
        </w:rPr>
        <w:t>T</w:t>
      </w:r>
      <w:r>
        <w:rPr>
          <w:sz w:val="20"/>
        </w:rPr>
        <w:t>rapping for species identification.</w:t>
      </w:r>
    </w:p>
    <w:p>
      <w:pPr>
        <w:pStyle w:val="ListParagraph"/>
        <w:numPr>
          <w:ilvl w:val="0"/>
          <w:numId w:val="18"/>
        </w:numPr>
        <w:tabs>
          <w:tab w:pos="991" w:val="left" w:leader="none"/>
        </w:tabs>
        <w:spacing w:line="259" w:lineRule="auto" w:before="22" w:after="0"/>
        <w:ind w:left="990" w:right="1168" w:hanging="284"/>
        <w:jc w:val="left"/>
        <w:rPr>
          <w:sz w:val="20"/>
        </w:rPr>
      </w:pPr>
      <w:bookmarkStart w:name=" Cultural heritage management advice an" w:id="2994"/>
      <w:bookmarkEnd w:id="2994"/>
      <w:r>
        <w:rPr/>
      </w:r>
      <w:bookmarkStart w:name=" Cultural heritage management advice an" w:id="2995"/>
      <w:bookmarkEnd w:id="2995"/>
      <w:r>
        <w:rPr>
          <w:sz w:val="20"/>
        </w:rPr>
        <w:t>C</w:t>
      </w:r>
      <w:r>
        <w:rPr>
          <w:sz w:val="20"/>
        </w:rPr>
        <w:t>ultural heritage management advice</w:t>
      </w:r>
      <w:r>
        <w:rPr>
          <w:spacing w:val="-20"/>
          <w:sz w:val="20"/>
        </w:rPr>
        <w:t> </w:t>
      </w:r>
      <w:r>
        <w:rPr>
          <w:sz w:val="20"/>
        </w:rPr>
        <w:t>and guidance.</w:t>
      </w:r>
    </w:p>
    <w:p>
      <w:pPr>
        <w:pStyle w:val="ListParagraph"/>
        <w:numPr>
          <w:ilvl w:val="0"/>
          <w:numId w:val="18"/>
        </w:numPr>
        <w:tabs>
          <w:tab w:pos="991" w:val="left" w:leader="none"/>
        </w:tabs>
        <w:spacing w:line="240" w:lineRule="auto" w:before="5" w:after="0"/>
        <w:ind w:left="990" w:right="0" w:hanging="284"/>
        <w:jc w:val="left"/>
        <w:rPr>
          <w:sz w:val="20"/>
        </w:rPr>
      </w:pPr>
      <w:bookmarkStart w:name=" Site assessments including clearance f" w:id="2996"/>
      <w:bookmarkEnd w:id="2996"/>
      <w:r>
        <w:rPr/>
      </w:r>
      <w:bookmarkStart w:name=" Site assessments including clearance f" w:id="2997"/>
      <w:bookmarkEnd w:id="2997"/>
      <w:r>
        <w:rPr>
          <w:sz w:val="20"/>
        </w:rPr>
        <w:t>S</w:t>
      </w:r>
      <w:r>
        <w:rPr>
          <w:sz w:val="20"/>
        </w:rPr>
        <w:t>ite assessments including clearance for</w:t>
      </w:r>
      <w:r>
        <w:rPr>
          <w:spacing w:val="-7"/>
          <w:sz w:val="20"/>
        </w:rPr>
        <w:t> </w:t>
      </w:r>
      <w:r>
        <w:rPr>
          <w:sz w:val="20"/>
        </w:rPr>
        <w:t>works</w:t>
      </w:r>
    </w:p>
    <w:p>
      <w:pPr>
        <w:spacing w:after="0" w:line="240" w:lineRule="auto"/>
        <w:jc w:val="left"/>
        <w:rPr>
          <w:sz w:val="20"/>
        </w:rPr>
        <w:sectPr>
          <w:type w:val="continuous"/>
          <w:pgSz w:w="11910" w:h="16840"/>
          <w:pgMar w:top="1600" w:bottom="280" w:left="0" w:right="0"/>
          <w:cols w:num="2" w:equalWidth="0">
            <w:col w:w="5998" w:space="40"/>
            <w:col w:w="5872"/>
          </w:cols>
        </w:sectPr>
      </w:pPr>
    </w:p>
    <w:p>
      <w:pPr>
        <w:pStyle w:val="ListParagraph"/>
        <w:numPr>
          <w:ilvl w:val="1"/>
          <w:numId w:val="18"/>
        </w:numPr>
        <w:tabs>
          <w:tab w:pos="1724" w:val="left" w:leader="none"/>
        </w:tabs>
        <w:spacing w:line="259" w:lineRule="auto" w:before="178" w:after="0"/>
        <w:ind w:left="1723" w:right="1078" w:hanging="283"/>
        <w:jc w:val="left"/>
        <w:rPr>
          <w:sz w:val="20"/>
        </w:rPr>
      </w:pPr>
      <w:bookmarkStart w:name=" " w:id="2998"/>
      <w:bookmarkEnd w:id="2998"/>
      <w:r>
        <w:rPr/>
      </w:r>
      <w:bookmarkStart w:name="Span" w:id="2999"/>
      <w:bookmarkEnd w:id="2999"/>
      <w:r>
        <w:rPr/>
      </w:r>
      <w:bookmarkStart w:name=" Development and implementation of Cons" w:id="3000"/>
      <w:bookmarkEnd w:id="3000"/>
      <w:r>
        <w:rPr/>
      </w:r>
      <w:bookmarkStart w:name=" Development and implementation of Cons" w:id="3001"/>
      <w:bookmarkEnd w:id="3001"/>
      <w:r>
        <w:rPr>
          <w:sz w:val="20"/>
        </w:rPr>
        <w:t>D</w:t>
      </w:r>
      <w:r>
        <w:rPr>
          <w:sz w:val="20"/>
        </w:rPr>
        <w:t>evelopment and implementation</w:t>
      </w:r>
      <w:r>
        <w:rPr>
          <w:spacing w:val="-19"/>
          <w:sz w:val="20"/>
        </w:rPr>
        <w:t> </w:t>
      </w:r>
      <w:r>
        <w:rPr>
          <w:sz w:val="20"/>
        </w:rPr>
        <w:t>of Conservation Management</w:t>
      </w:r>
      <w:r>
        <w:rPr>
          <w:spacing w:val="-5"/>
          <w:sz w:val="20"/>
        </w:rPr>
        <w:t> </w:t>
      </w:r>
      <w:r>
        <w:rPr>
          <w:sz w:val="20"/>
        </w:rPr>
        <w:t>Plans.</w:t>
      </w:r>
    </w:p>
    <w:p>
      <w:pPr>
        <w:pStyle w:val="ListParagraph"/>
        <w:numPr>
          <w:ilvl w:val="1"/>
          <w:numId w:val="18"/>
        </w:numPr>
        <w:tabs>
          <w:tab w:pos="1724" w:val="left" w:leader="none"/>
        </w:tabs>
        <w:spacing w:line="259" w:lineRule="auto" w:before="5" w:after="0"/>
        <w:ind w:left="1723" w:right="0" w:hanging="283"/>
        <w:jc w:val="left"/>
        <w:rPr>
          <w:sz w:val="20"/>
        </w:rPr>
      </w:pPr>
      <w:bookmarkStart w:name=" Photographic and archival recording of" w:id="3002"/>
      <w:bookmarkEnd w:id="3002"/>
      <w:r>
        <w:rPr/>
      </w:r>
      <w:bookmarkStart w:name=" Photographic and archival recording of" w:id="3003"/>
      <w:bookmarkEnd w:id="3003"/>
      <w:r>
        <w:rPr>
          <w:sz w:val="20"/>
        </w:rPr>
        <w:t>P</w:t>
      </w:r>
      <w:r>
        <w:rPr>
          <w:sz w:val="20"/>
        </w:rPr>
        <w:t>hotographic and archival recording of sites</w:t>
      </w:r>
      <w:r>
        <w:rPr>
          <w:spacing w:val="-23"/>
          <w:sz w:val="20"/>
        </w:rPr>
        <w:t> </w:t>
      </w:r>
      <w:r>
        <w:rPr>
          <w:sz w:val="20"/>
        </w:rPr>
        <w:t>and artefacts</w:t>
      </w:r>
    </w:p>
    <w:p>
      <w:pPr>
        <w:pStyle w:val="ListParagraph"/>
        <w:numPr>
          <w:ilvl w:val="1"/>
          <w:numId w:val="18"/>
        </w:numPr>
        <w:tabs>
          <w:tab w:pos="1724" w:val="left" w:leader="none"/>
        </w:tabs>
        <w:spacing w:line="240" w:lineRule="auto" w:before="8" w:after="0"/>
        <w:ind w:left="1723" w:right="0" w:hanging="283"/>
        <w:jc w:val="left"/>
        <w:rPr>
          <w:sz w:val="20"/>
        </w:rPr>
      </w:pPr>
      <w:bookmarkStart w:name=" Artefact analysis and removal if neces" w:id="3004"/>
      <w:bookmarkEnd w:id="3004"/>
      <w:r>
        <w:rPr/>
      </w:r>
      <w:bookmarkStart w:name=" Artefact analysis and removal if neces" w:id="3005"/>
      <w:bookmarkEnd w:id="3005"/>
      <w:r>
        <w:rPr>
          <w:sz w:val="20"/>
        </w:rPr>
        <w:t>A</w:t>
      </w:r>
      <w:r>
        <w:rPr>
          <w:sz w:val="20"/>
        </w:rPr>
        <w:t>rtefact analysis and removal if</w:t>
      </w:r>
      <w:r>
        <w:rPr>
          <w:spacing w:val="-10"/>
          <w:sz w:val="20"/>
        </w:rPr>
        <w:t> </w:t>
      </w:r>
      <w:r>
        <w:rPr>
          <w:sz w:val="20"/>
        </w:rPr>
        <w:t>necessary.</w:t>
      </w:r>
    </w:p>
    <w:p>
      <w:pPr>
        <w:pStyle w:val="ListParagraph"/>
        <w:numPr>
          <w:ilvl w:val="1"/>
          <w:numId w:val="18"/>
        </w:numPr>
        <w:tabs>
          <w:tab w:pos="1724" w:val="left" w:leader="none"/>
        </w:tabs>
        <w:spacing w:line="240" w:lineRule="auto" w:before="21" w:after="0"/>
        <w:ind w:left="1723" w:right="0" w:hanging="283"/>
        <w:jc w:val="left"/>
        <w:rPr>
          <w:sz w:val="20"/>
        </w:rPr>
      </w:pPr>
      <w:bookmarkStart w:name=" Cultural Heritage Awareness training. " w:id="3006"/>
      <w:bookmarkEnd w:id="3006"/>
      <w:r>
        <w:rPr/>
      </w:r>
      <w:bookmarkStart w:name=" Cultural Heritage Awareness training. " w:id="3007"/>
      <w:bookmarkEnd w:id="3007"/>
      <w:r>
        <w:rPr>
          <w:sz w:val="20"/>
        </w:rPr>
        <w:t>C</w:t>
      </w:r>
      <w:r>
        <w:rPr>
          <w:sz w:val="20"/>
        </w:rPr>
        <w:t>ultural Heritage Awareness</w:t>
      </w:r>
      <w:r>
        <w:rPr>
          <w:spacing w:val="-3"/>
          <w:sz w:val="20"/>
        </w:rPr>
        <w:t> </w:t>
      </w:r>
      <w:r>
        <w:rPr>
          <w:sz w:val="20"/>
        </w:rPr>
        <w:t>training.</w:t>
      </w:r>
    </w:p>
    <w:p>
      <w:pPr>
        <w:pStyle w:val="BodyText"/>
        <w:spacing w:before="3"/>
        <w:rPr>
          <w:sz w:val="33"/>
        </w:rPr>
      </w:pPr>
    </w:p>
    <w:p>
      <w:pPr>
        <w:pStyle w:val="Heading4"/>
        <w:rPr>
          <w:i/>
        </w:rPr>
      </w:pPr>
      <w:bookmarkStart w:name="Fee-for-Service Partners " w:id="3008"/>
      <w:bookmarkEnd w:id="3008"/>
      <w:r>
        <w:rPr>
          <w:b w:val="0"/>
          <w:i w:val="0"/>
        </w:rPr>
      </w:r>
      <w:r>
        <w:rPr>
          <w:i/>
          <w:color w:val="993300"/>
        </w:rPr>
        <w:t>Fee-for-Service Partners</w:t>
      </w:r>
    </w:p>
    <w:p>
      <w:pPr>
        <w:spacing w:before="120"/>
        <w:ind w:left="1440" w:right="16" w:firstLine="0"/>
        <w:jc w:val="left"/>
        <w:rPr>
          <w:sz w:val="20"/>
        </w:rPr>
      </w:pPr>
      <w:bookmarkStart w:name="The Quandamooka people have an Indigenou" w:id="3009"/>
      <w:bookmarkEnd w:id="3009"/>
      <w:r>
        <w:rPr/>
      </w:r>
      <w:r>
        <w:rPr>
          <w:sz w:val="20"/>
        </w:rPr>
        <w:t>The Quandamooka people have an Indigenous Land Use Agreement (ILUA) in place regarding the management and use of land and waters within the Quandamooka native title claim area.</w:t>
      </w:r>
    </w:p>
    <w:p>
      <w:pPr>
        <w:pStyle w:val="BodyText"/>
        <w:rPr>
          <w:sz w:val="20"/>
        </w:rPr>
      </w:pPr>
    </w:p>
    <w:p>
      <w:pPr>
        <w:spacing w:before="0"/>
        <w:ind w:left="1440" w:right="0" w:firstLine="0"/>
        <w:jc w:val="left"/>
        <w:rPr>
          <w:sz w:val="20"/>
        </w:rPr>
      </w:pPr>
      <w:bookmarkStart w:name=" " w:id="3010"/>
      <w:bookmarkEnd w:id="3010"/>
      <w:r>
        <w:rPr/>
      </w:r>
      <w:bookmarkStart w:name="The ILUA sets out the roles and relation" w:id="3011"/>
      <w:bookmarkEnd w:id="3011"/>
      <w:r>
        <w:rPr/>
      </w:r>
      <w:r>
        <w:rPr>
          <w:sz w:val="20"/>
        </w:rPr>
        <w:t>The ILUA sets out the roles and relationships for partnership with the Quandamooka people. QYAC has partnerships with:</w:t>
      </w:r>
    </w:p>
    <w:p>
      <w:pPr>
        <w:pStyle w:val="ListParagraph"/>
        <w:numPr>
          <w:ilvl w:val="1"/>
          <w:numId w:val="18"/>
        </w:numPr>
        <w:tabs>
          <w:tab w:pos="1724" w:val="left" w:leader="none"/>
        </w:tabs>
        <w:spacing w:line="240" w:lineRule="auto" w:before="120" w:after="0"/>
        <w:ind w:left="1723" w:right="0" w:hanging="283"/>
        <w:jc w:val="left"/>
        <w:rPr>
          <w:sz w:val="20"/>
        </w:rPr>
      </w:pPr>
      <w:bookmarkStart w:name=" Qld Parks and Wildlife Service " w:id="3012"/>
      <w:bookmarkEnd w:id="3012"/>
      <w:r>
        <w:rPr/>
      </w:r>
      <w:bookmarkStart w:name=" Qld Parks and Wildlife Service " w:id="3013"/>
      <w:bookmarkEnd w:id="3013"/>
      <w:r>
        <w:rPr>
          <w:sz w:val="20"/>
        </w:rPr>
        <w:t>Q</w:t>
      </w:r>
      <w:r>
        <w:rPr>
          <w:sz w:val="20"/>
        </w:rPr>
        <w:t>ld Parks and Wildlife</w:t>
      </w:r>
      <w:r>
        <w:rPr>
          <w:spacing w:val="-8"/>
          <w:sz w:val="20"/>
        </w:rPr>
        <w:t> </w:t>
      </w:r>
      <w:r>
        <w:rPr>
          <w:sz w:val="20"/>
        </w:rPr>
        <w:t>Service</w:t>
      </w:r>
    </w:p>
    <w:p>
      <w:pPr>
        <w:pStyle w:val="ListParagraph"/>
        <w:numPr>
          <w:ilvl w:val="1"/>
          <w:numId w:val="18"/>
        </w:numPr>
        <w:tabs>
          <w:tab w:pos="1724" w:val="left" w:leader="none"/>
        </w:tabs>
        <w:spacing w:line="240" w:lineRule="auto" w:before="21" w:after="0"/>
        <w:ind w:left="1723" w:right="0" w:hanging="283"/>
        <w:jc w:val="left"/>
        <w:rPr>
          <w:sz w:val="20"/>
        </w:rPr>
      </w:pPr>
      <w:bookmarkStart w:name=" Redland City Council " w:id="3014"/>
      <w:bookmarkEnd w:id="3014"/>
      <w:r>
        <w:rPr/>
      </w:r>
      <w:bookmarkStart w:name=" Redland City Council " w:id="3015"/>
      <w:bookmarkEnd w:id="3015"/>
      <w:r>
        <w:rPr>
          <w:sz w:val="20"/>
        </w:rPr>
        <w:t>R</w:t>
      </w:r>
      <w:r>
        <w:rPr>
          <w:sz w:val="20"/>
        </w:rPr>
        <w:t>edland City</w:t>
      </w:r>
      <w:r>
        <w:rPr>
          <w:spacing w:val="-4"/>
          <w:sz w:val="20"/>
        </w:rPr>
        <w:t> </w:t>
      </w:r>
      <w:r>
        <w:rPr>
          <w:sz w:val="20"/>
        </w:rPr>
        <w:t>Council</w:t>
      </w:r>
    </w:p>
    <w:p>
      <w:pPr>
        <w:pStyle w:val="ListParagraph"/>
        <w:numPr>
          <w:ilvl w:val="1"/>
          <w:numId w:val="18"/>
        </w:numPr>
        <w:tabs>
          <w:tab w:pos="1724" w:val="left" w:leader="none"/>
        </w:tabs>
        <w:spacing w:line="240" w:lineRule="auto" w:before="21" w:after="0"/>
        <w:ind w:left="1723" w:right="0" w:hanging="283"/>
        <w:jc w:val="left"/>
        <w:rPr>
          <w:sz w:val="20"/>
        </w:rPr>
      </w:pPr>
      <w:bookmarkStart w:name=" Department of Natural Resources " w:id="3016"/>
      <w:bookmarkEnd w:id="3016"/>
      <w:r>
        <w:rPr/>
      </w:r>
      <w:bookmarkStart w:name=" Department of Natural Resources " w:id="3017"/>
      <w:bookmarkEnd w:id="3017"/>
      <w:r>
        <w:rPr>
          <w:sz w:val="20"/>
        </w:rPr>
        <w:t>D</w:t>
      </w:r>
      <w:r>
        <w:rPr>
          <w:sz w:val="20"/>
        </w:rPr>
        <w:t>epartment of Natural</w:t>
      </w:r>
      <w:r>
        <w:rPr>
          <w:spacing w:val="-4"/>
          <w:sz w:val="20"/>
        </w:rPr>
        <w:t> </w:t>
      </w:r>
      <w:r>
        <w:rPr>
          <w:sz w:val="20"/>
        </w:rPr>
        <w:t>Resources</w:t>
      </w:r>
    </w:p>
    <w:p>
      <w:pPr>
        <w:pStyle w:val="ListParagraph"/>
        <w:numPr>
          <w:ilvl w:val="1"/>
          <w:numId w:val="18"/>
        </w:numPr>
        <w:tabs>
          <w:tab w:pos="1724" w:val="left" w:leader="none"/>
        </w:tabs>
        <w:spacing w:line="240" w:lineRule="auto" w:before="22" w:after="0"/>
        <w:ind w:left="1723" w:right="0" w:hanging="283"/>
        <w:jc w:val="left"/>
        <w:rPr>
          <w:sz w:val="20"/>
        </w:rPr>
      </w:pPr>
      <w:bookmarkStart w:name=" Brisbane City Council " w:id="3018"/>
      <w:bookmarkEnd w:id="3018"/>
      <w:r>
        <w:rPr/>
      </w:r>
      <w:bookmarkStart w:name=" Brisbane City Council " w:id="3019"/>
      <w:bookmarkEnd w:id="3019"/>
      <w:r>
        <w:rPr>
          <w:sz w:val="20"/>
        </w:rPr>
        <w:t>B</w:t>
      </w:r>
      <w:r>
        <w:rPr>
          <w:sz w:val="20"/>
        </w:rPr>
        <w:t>risbane City</w:t>
      </w:r>
      <w:r>
        <w:rPr>
          <w:spacing w:val="-6"/>
          <w:sz w:val="20"/>
        </w:rPr>
        <w:t> </w:t>
      </w:r>
      <w:r>
        <w:rPr>
          <w:sz w:val="20"/>
        </w:rPr>
        <w:t>Council</w:t>
      </w:r>
    </w:p>
    <w:p>
      <w:pPr>
        <w:pStyle w:val="ListParagraph"/>
        <w:numPr>
          <w:ilvl w:val="1"/>
          <w:numId w:val="18"/>
        </w:numPr>
        <w:tabs>
          <w:tab w:pos="1724" w:val="left" w:leader="none"/>
        </w:tabs>
        <w:spacing w:line="240" w:lineRule="auto" w:before="21" w:after="0"/>
        <w:ind w:left="1723" w:right="0" w:hanging="283"/>
        <w:jc w:val="left"/>
        <w:rPr>
          <w:sz w:val="20"/>
        </w:rPr>
      </w:pPr>
      <w:bookmarkStart w:name=" Netflix " w:id="3020"/>
      <w:bookmarkEnd w:id="3020"/>
      <w:r>
        <w:rPr/>
      </w:r>
      <w:bookmarkStart w:name=" Netflix " w:id="3021"/>
      <w:bookmarkEnd w:id="3021"/>
      <w:r>
        <w:rPr>
          <w:sz w:val="20"/>
        </w:rPr>
        <w:t>N</w:t>
      </w:r>
      <w:r>
        <w:rPr>
          <w:sz w:val="20"/>
        </w:rPr>
        <w:t>etflix</w:t>
      </w:r>
    </w:p>
    <w:p>
      <w:pPr>
        <w:pStyle w:val="ListParagraph"/>
        <w:numPr>
          <w:ilvl w:val="1"/>
          <w:numId w:val="18"/>
        </w:numPr>
        <w:tabs>
          <w:tab w:pos="1724" w:val="left" w:leader="none"/>
        </w:tabs>
        <w:spacing w:line="240" w:lineRule="auto" w:before="21" w:after="0"/>
        <w:ind w:left="1723" w:right="0" w:hanging="283"/>
        <w:jc w:val="left"/>
        <w:rPr>
          <w:sz w:val="20"/>
        </w:rPr>
      </w:pPr>
      <w:bookmarkStart w:name=" Roadshow Pictures " w:id="3022"/>
      <w:bookmarkEnd w:id="3022"/>
      <w:r>
        <w:rPr/>
      </w:r>
      <w:bookmarkStart w:name=" Roadshow Pictures " w:id="3023"/>
      <w:bookmarkEnd w:id="3023"/>
      <w:r>
        <w:rPr>
          <w:sz w:val="20"/>
        </w:rPr>
        <w:t>R</w:t>
      </w:r>
      <w:r>
        <w:rPr>
          <w:sz w:val="20"/>
        </w:rPr>
        <w:t>oadshow</w:t>
      </w:r>
      <w:r>
        <w:rPr>
          <w:spacing w:val="-2"/>
          <w:sz w:val="20"/>
        </w:rPr>
        <w:t> </w:t>
      </w:r>
      <w:r>
        <w:rPr>
          <w:sz w:val="20"/>
        </w:rPr>
        <w:t>Pictures</w:t>
      </w:r>
    </w:p>
    <w:p>
      <w:pPr>
        <w:pStyle w:val="BodyText"/>
        <w:spacing w:before="2"/>
        <w:rPr>
          <w:sz w:val="33"/>
        </w:rPr>
      </w:pPr>
    </w:p>
    <w:p>
      <w:pPr>
        <w:pStyle w:val="Heading4"/>
        <w:spacing w:before="1"/>
        <w:rPr>
          <w:i/>
        </w:rPr>
      </w:pPr>
      <w:bookmarkStart w:name="FFS Opportunities " w:id="3024"/>
      <w:bookmarkEnd w:id="3024"/>
      <w:r>
        <w:rPr>
          <w:b w:val="0"/>
          <w:i w:val="0"/>
        </w:rPr>
      </w:r>
      <w:r>
        <w:rPr>
          <w:i/>
          <w:color w:val="993300"/>
        </w:rPr>
        <w:t>FFS</w:t>
      </w:r>
      <w:r>
        <w:rPr>
          <w:i/>
          <w:color w:val="993300"/>
          <w:spacing w:val="-8"/>
        </w:rPr>
        <w:t> </w:t>
      </w:r>
      <w:r>
        <w:rPr>
          <w:i/>
          <w:color w:val="993300"/>
        </w:rPr>
        <w:t>Opportunities</w:t>
      </w:r>
    </w:p>
    <w:p>
      <w:pPr>
        <w:spacing w:line="266" w:lineRule="auto" w:before="117"/>
        <w:ind w:left="1440" w:right="0" w:firstLine="0"/>
        <w:jc w:val="left"/>
        <w:rPr>
          <w:sz w:val="20"/>
        </w:rPr>
      </w:pPr>
      <w:bookmarkStart w:name="QYAC actively seeks FFS Commercial contr" w:id="3025"/>
      <w:bookmarkEnd w:id="3025"/>
      <w:r>
        <w:rPr/>
      </w:r>
      <w:r>
        <w:rPr>
          <w:sz w:val="20"/>
        </w:rPr>
        <w:t>QYAC actively seeks FFS Commercial</w:t>
      </w:r>
      <w:r>
        <w:rPr>
          <w:spacing w:val="-20"/>
          <w:sz w:val="20"/>
        </w:rPr>
        <w:t> </w:t>
      </w:r>
      <w:r>
        <w:rPr>
          <w:sz w:val="20"/>
        </w:rPr>
        <w:t>contracts and potential opportunities.</w:t>
      </w:r>
    </w:p>
    <w:p>
      <w:pPr>
        <w:spacing w:line="264" w:lineRule="auto" w:before="116"/>
        <w:ind w:left="1440" w:right="217" w:firstLine="0"/>
        <w:jc w:val="left"/>
        <w:rPr>
          <w:sz w:val="20"/>
        </w:rPr>
      </w:pPr>
      <w:bookmarkStart w:name="QYAC will respond to advertisements for " w:id="3026"/>
      <w:bookmarkEnd w:id="3026"/>
      <w:r>
        <w:rPr/>
      </w:r>
      <w:r>
        <w:rPr>
          <w:sz w:val="20"/>
        </w:rPr>
        <w:t>QYAC will respond to advertisements for tenders but also leverage their existing relationships to identify opportunities.</w:t>
      </w:r>
    </w:p>
    <w:p>
      <w:pPr>
        <w:pStyle w:val="BodyText"/>
        <w:spacing w:before="4"/>
        <w:rPr>
          <w:sz w:val="31"/>
        </w:rPr>
      </w:pPr>
    </w:p>
    <w:p>
      <w:pPr>
        <w:pStyle w:val="Heading4"/>
        <w:spacing w:before="1"/>
        <w:rPr>
          <w:i/>
        </w:rPr>
      </w:pPr>
      <w:bookmarkStart w:name="Impacts of FFS  " w:id="3027"/>
      <w:bookmarkEnd w:id="3027"/>
      <w:r>
        <w:rPr>
          <w:b w:val="0"/>
          <w:i w:val="0"/>
        </w:rPr>
      </w:r>
      <w:r>
        <w:rPr>
          <w:i/>
          <w:color w:val="993300"/>
        </w:rPr>
        <w:t>Impacts of FFS</w:t>
      </w:r>
    </w:p>
    <w:p>
      <w:pPr>
        <w:spacing w:line="264" w:lineRule="auto" w:before="120"/>
        <w:ind w:left="1440" w:right="17" w:firstLine="0"/>
        <w:jc w:val="left"/>
        <w:rPr>
          <w:sz w:val="20"/>
        </w:rPr>
      </w:pPr>
      <w:bookmarkStart w:name="The opportunity to undertake FFS activit" w:id="3028"/>
      <w:bookmarkEnd w:id="3028"/>
      <w:r>
        <w:rPr/>
      </w:r>
      <w:r>
        <w:rPr>
          <w:sz w:val="20"/>
        </w:rPr>
        <w:t>The opportunity to undertake FFS activities has not only led to personal empowerment for Aboriginal participants in the program, but also acts as an aspirational beacon for other young people in the community.</w:t>
      </w:r>
    </w:p>
    <w:p>
      <w:pPr>
        <w:spacing w:line="264" w:lineRule="auto" w:before="120"/>
        <w:ind w:left="1440" w:right="128" w:firstLine="0"/>
        <w:jc w:val="left"/>
        <w:rPr>
          <w:sz w:val="20"/>
        </w:rPr>
      </w:pPr>
      <w:bookmarkStart w:name="There is a strong desire for training. A" w:id="3029"/>
      <w:bookmarkEnd w:id="3029"/>
      <w:r>
        <w:rPr/>
      </w:r>
      <w:r>
        <w:rPr>
          <w:sz w:val="20"/>
        </w:rPr>
        <w:t>There is a strong desire for training. As such, the impact is as much about formal education as community and environmental achievements. The rangers are undertaking ongoing training in both resource management as well as equipment and vessel licences.</w:t>
      </w:r>
    </w:p>
    <w:p>
      <w:pPr>
        <w:pStyle w:val="BodyText"/>
        <w:spacing w:before="3"/>
        <w:rPr>
          <w:sz w:val="31"/>
        </w:rPr>
      </w:pPr>
    </w:p>
    <w:p>
      <w:pPr>
        <w:pStyle w:val="Heading4"/>
        <w:spacing w:before="1"/>
        <w:rPr>
          <w:i/>
        </w:rPr>
      </w:pPr>
      <w:bookmarkStart w:name="Outcomes " w:id="3030"/>
      <w:bookmarkEnd w:id="3030"/>
      <w:r>
        <w:rPr>
          <w:b w:val="0"/>
          <w:i w:val="0"/>
        </w:rPr>
      </w:r>
      <w:r>
        <w:rPr>
          <w:i/>
          <w:color w:val="993300"/>
        </w:rPr>
        <w:t>Outcomes</w:t>
      </w:r>
    </w:p>
    <w:p>
      <w:pPr>
        <w:spacing w:before="120"/>
        <w:ind w:left="1440" w:right="0" w:firstLine="0"/>
        <w:jc w:val="left"/>
        <w:rPr>
          <w:sz w:val="20"/>
        </w:rPr>
      </w:pPr>
      <w:bookmarkStart w:name="The long-term benefits of FFS include: " w:id="3031"/>
      <w:bookmarkEnd w:id="3031"/>
      <w:r>
        <w:rPr/>
      </w:r>
      <w:r>
        <w:rPr>
          <w:sz w:val="20"/>
        </w:rPr>
        <w:t>The long-term benefits of FFS include:</w:t>
      </w:r>
    </w:p>
    <w:p>
      <w:pPr>
        <w:spacing w:line="264" w:lineRule="auto" w:before="177"/>
        <w:ind w:left="702" w:right="676" w:firstLine="0"/>
        <w:jc w:val="left"/>
        <w:rPr>
          <w:sz w:val="20"/>
        </w:rPr>
      </w:pPr>
      <w:r>
        <w:rPr/>
        <w:br w:type="column"/>
      </w:r>
      <w:bookmarkStart w:name="Employment opportunity for Quandamooka p" w:id="3032"/>
      <w:bookmarkEnd w:id="3032"/>
      <w:r>
        <w:rPr/>
      </w:r>
      <w:r>
        <w:rPr>
          <w:sz w:val="20"/>
        </w:rPr>
        <w:t>Employment opportunity for Quandamooka people on their own country.</w:t>
      </w:r>
    </w:p>
    <w:p>
      <w:pPr>
        <w:spacing w:line="264" w:lineRule="auto" w:before="120"/>
        <w:ind w:left="702" w:right="1366" w:firstLine="0"/>
        <w:jc w:val="left"/>
        <w:rPr>
          <w:sz w:val="20"/>
        </w:rPr>
      </w:pPr>
      <w:bookmarkStart w:name="It will lead to more community people wi" w:id="3033"/>
      <w:bookmarkEnd w:id="3033"/>
      <w:r>
        <w:rPr/>
      </w:r>
      <w:r>
        <w:rPr>
          <w:sz w:val="20"/>
        </w:rPr>
        <w:t>It will lead to more community people with employment qualifications and experience.</w:t>
      </w:r>
    </w:p>
    <w:p>
      <w:pPr>
        <w:spacing w:line="264" w:lineRule="auto" w:before="121"/>
        <w:ind w:left="702" w:right="1132" w:firstLine="0"/>
        <w:jc w:val="left"/>
        <w:rPr>
          <w:sz w:val="20"/>
        </w:rPr>
      </w:pPr>
      <w:bookmarkStart w:name="Opportunities to employ additional staff" w:id="3034"/>
      <w:bookmarkEnd w:id="3034"/>
      <w:r>
        <w:rPr/>
      </w:r>
      <w:r>
        <w:rPr>
          <w:sz w:val="20"/>
        </w:rPr>
        <w:t>Opportunities to employ additional staff to the QYAC cohort.</w:t>
      </w:r>
    </w:p>
    <w:p>
      <w:pPr>
        <w:spacing w:line="264" w:lineRule="auto" w:before="118"/>
        <w:ind w:left="702" w:right="721" w:firstLine="0"/>
        <w:jc w:val="left"/>
        <w:rPr>
          <w:sz w:val="20"/>
        </w:rPr>
      </w:pPr>
      <w:bookmarkStart w:name="The ranger program is something young pe" w:id="3035"/>
      <w:bookmarkEnd w:id="3035"/>
      <w:r>
        <w:rPr/>
      </w:r>
      <w:r>
        <w:rPr>
          <w:sz w:val="20"/>
        </w:rPr>
        <w:t>The ranger program is something young people want to join and aspire to become involved in post education.</w:t>
      </w:r>
    </w:p>
    <w:p>
      <w:pPr>
        <w:spacing w:line="264" w:lineRule="auto" w:before="121"/>
        <w:ind w:left="702" w:right="826" w:firstLine="0"/>
        <w:jc w:val="both"/>
        <w:rPr>
          <w:sz w:val="20"/>
        </w:rPr>
      </w:pPr>
      <w:bookmarkStart w:name="It has provided an opportunity for local" w:id="3036"/>
      <w:bookmarkEnd w:id="3036"/>
      <w:r>
        <w:rPr/>
      </w:r>
      <w:r>
        <w:rPr>
          <w:sz w:val="20"/>
        </w:rPr>
        <w:t>It has provided an opportunity for local Aboriginal people to demonstrating their capacity to act and deliver professional services,</w:t>
      </w:r>
    </w:p>
    <w:p>
      <w:pPr>
        <w:spacing w:before="120"/>
        <w:ind w:left="702" w:right="0" w:firstLine="0"/>
        <w:jc w:val="left"/>
        <w:rPr>
          <w:sz w:val="20"/>
        </w:rPr>
      </w:pPr>
      <w:bookmarkStart w:name="Strengthening the QYAC organisation over" w:id="3037"/>
      <w:bookmarkEnd w:id="3037"/>
      <w:r>
        <w:rPr/>
      </w:r>
      <w:r>
        <w:rPr>
          <w:sz w:val="20"/>
        </w:rPr>
        <w:t>Strengthening the QYAC organisation overall.</w:t>
      </w:r>
    </w:p>
    <w:p>
      <w:pPr>
        <w:pStyle w:val="BodyText"/>
      </w:pPr>
    </w:p>
    <w:p>
      <w:pPr>
        <w:pStyle w:val="Heading4"/>
        <w:spacing w:before="131"/>
        <w:ind w:left="702"/>
        <w:rPr>
          <w:i/>
        </w:rPr>
      </w:pPr>
      <w:bookmarkStart w:name="Lessons we learned along the way " w:id="3038"/>
      <w:bookmarkEnd w:id="3038"/>
      <w:r>
        <w:rPr>
          <w:b w:val="0"/>
          <w:i w:val="0"/>
        </w:rPr>
      </w:r>
      <w:r>
        <w:rPr>
          <w:i/>
          <w:color w:val="993300"/>
        </w:rPr>
        <w:t>Lessons we learned along the way</w:t>
      </w:r>
    </w:p>
    <w:p>
      <w:pPr>
        <w:spacing w:line="264" w:lineRule="auto" w:before="120"/>
        <w:ind w:left="702" w:right="565" w:firstLine="0"/>
        <w:jc w:val="left"/>
        <w:rPr>
          <w:sz w:val="20"/>
        </w:rPr>
      </w:pPr>
      <w:bookmarkStart w:name="There are unexpected associated costs fo" w:id="3039"/>
      <w:bookmarkEnd w:id="3039"/>
      <w:r>
        <w:rPr/>
      </w:r>
      <w:r>
        <w:rPr>
          <w:sz w:val="20"/>
        </w:rPr>
        <w:t>There are unexpected associated costs for developing an FFS offering. To deliver the program, QYAC needed to purchase:</w:t>
      </w:r>
    </w:p>
    <w:p>
      <w:pPr>
        <w:spacing w:before="119"/>
        <w:ind w:left="702" w:right="0" w:firstLine="0"/>
        <w:jc w:val="left"/>
        <w:rPr>
          <w:sz w:val="20"/>
        </w:rPr>
      </w:pPr>
      <w:bookmarkStart w:name="Equipment, boots, uniforms, branding mat" w:id="3040"/>
      <w:bookmarkEnd w:id="3040"/>
      <w:r>
        <w:rPr/>
      </w:r>
      <w:r>
        <w:rPr>
          <w:sz w:val="20"/>
        </w:rPr>
        <w:t>Equipment, boots, uniforms, branding material</w:t>
      </w:r>
    </w:p>
    <w:p>
      <w:pPr>
        <w:spacing w:line="266" w:lineRule="auto" w:before="142"/>
        <w:ind w:left="702" w:right="676" w:firstLine="0"/>
        <w:jc w:val="left"/>
        <w:rPr>
          <w:sz w:val="20"/>
        </w:rPr>
      </w:pPr>
      <w:bookmarkStart w:name="Community politics must be negotiated an" w:id="3041"/>
      <w:bookmarkEnd w:id="3041"/>
      <w:r>
        <w:rPr/>
      </w:r>
      <w:r>
        <w:rPr>
          <w:sz w:val="20"/>
        </w:rPr>
        <w:t>Community politics must be negotiated and piloted successfully to maximise the chances of success.</w:t>
      </w:r>
    </w:p>
    <w:p>
      <w:pPr>
        <w:spacing w:line="264" w:lineRule="auto" w:before="116"/>
        <w:ind w:left="702" w:right="743" w:firstLine="0"/>
        <w:jc w:val="left"/>
        <w:rPr>
          <w:sz w:val="20"/>
        </w:rPr>
      </w:pPr>
      <w:bookmarkStart w:name="In developing teams, it is important to " w:id="3042"/>
      <w:bookmarkEnd w:id="3042"/>
      <w:r>
        <w:rPr/>
      </w:r>
      <w:r>
        <w:rPr>
          <w:sz w:val="20"/>
        </w:rPr>
        <w:t>In developing teams, it is important to maintain a cohesive workforce. Whilst teaming a balanced group together will not ensure success, teaming a discordant group will affect productivity and affect successful outcomes.</w:t>
      </w:r>
    </w:p>
    <w:p>
      <w:pPr>
        <w:pStyle w:val="BodyText"/>
        <w:spacing w:before="5"/>
        <w:rPr>
          <w:sz w:val="31"/>
        </w:rPr>
      </w:pPr>
    </w:p>
    <w:p>
      <w:pPr>
        <w:pStyle w:val="Heading4"/>
        <w:ind w:left="702"/>
        <w:rPr>
          <w:i/>
        </w:rPr>
      </w:pPr>
      <w:bookmarkStart w:name="Outlook – where will FFS go next? " w:id="3043"/>
      <w:bookmarkEnd w:id="3043"/>
      <w:r>
        <w:rPr>
          <w:b w:val="0"/>
          <w:i w:val="0"/>
        </w:rPr>
      </w:r>
      <w:r>
        <w:rPr>
          <w:i/>
          <w:color w:val="993300"/>
        </w:rPr>
        <w:t>Outlook – where will FFS go next?</w:t>
      </w:r>
    </w:p>
    <w:p>
      <w:pPr>
        <w:spacing w:line="264" w:lineRule="auto" w:before="117"/>
        <w:ind w:left="702" w:right="643" w:firstLine="0"/>
        <w:jc w:val="left"/>
        <w:rPr>
          <w:sz w:val="20"/>
        </w:rPr>
      </w:pPr>
      <w:bookmarkStart w:name="QYAC has already attracted commercial in" w:id="3044"/>
      <w:bookmarkEnd w:id="3044"/>
      <w:r>
        <w:rPr/>
      </w:r>
      <w:r>
        <w:rPr>
          <w:sz w:val="20"/>
        </w:rPr>
        <w:t>QYAC has already attracted commercial interest from film companies and similar agencies for work on Quandamooka country. The team sees this as an opportunity for the future where the rangers can create environments conducive to commercial activities whilst maintaining cultural and environmental integrity.</w:t>
      </w:r>
    </w:p>
    <w:p>
      <w:pPr>
        <w:spacing w:line="264" w:lineRule="auto" w:before="121"/>
        <w:ind w:left="702" w:right="743" w:firstLine="0"/>
        <w:jc w:val="left"/>
        <w:rPr>
          <w:sz w:val="20"/>
        </w:rPr>
      </w:pPr>
      <w:bookmarkStart w:name="Quandamooka people are expecting to be g" w:id="3045"/>
      <w:bookmarkEnd w:id="3045"/>
      <w:r>
        <w:rPr/>
      </w:r>
      <w:r>
        <w:rPr>
          <w:sz w:val="20"/>
        </w:rPr>
        <w:t>Quandamooka people are expecting to be given Native Title to Moreton Island within the next 12 months. This will enable operations to progress to that locale and take with it the success and awareness already gained from existing activities.</w:t>
      </w:r>
    </w:p>
    <w:p>
      <w:pPr>
        <w:spacing w:line="264" w:lineRule="auto" w:before="119"/>
        <w:ind w:left="702" w:right="817" w:firstLine="0"/>
        <w:jc w:val="both"/>
        <w:rPr>
          <w:sz w:val="20"/>
        </w:rPr>
      </w:pPr>
      <w:bookmarkStart w:name="The community and staff agree that land " w:id="3046"/>
      <w:bookmarkEnd w:id="3046"/>
      <w:r>
        <w:rPr/>
      </w:r>
      <w:r>
        <w:rPr>
          <w:sz w:val="20"/>
        </w:rPr>
        <w:t>The community and staff agree that land and sea come first. They must look after country because that sustains the community, provides spiritual</w:t>
      </w:r>
    </w:p>
    <w:p>
      <w:pPr>
        <w:spacing w:before="2"/>
        <w:ind w:left="702" w:right="0" w:firstLine="0"/>
        <w:jc w:val="left"/>
        <w:rPr>
          <w:sz w:val="20"/>
        </w:rPr>
      </w:pPr>
      <w:r>
        <w:rPr>
          <w:sz w:val="20"/>
        </w:rPr>
        <w:t>health and enables art and culture programs to</w:t>
      </w:r>
    </w:p>
    <w:p>
      <w:pPr>
        <w:spacing w:after="0"/>
        <w:jc w:val="left"/>
        <w:rPr>
          <w:sz w:val="20"/>
        </w:rPr>
        <w:sectPr>
          <w:headerReference w:type="default" r:id="rId157"/>
          <w:footerReference w:type="default" r:id="rId158"/>
          <w:pgSz w:w="11910" w:h="16840"/>
          <w:pgMar w:header="595" w:footer="2297" w:top="1260" w:bottom="2480" w:left="0" w:right="0"/>
          <w:pgNumType w:start="60"/>
          <w:cols w:num="2" w:equalWidth="0">
            <w:col w:w="6002" w:space="40"/>
            <w:col w:w="5868"/>
          </w:cols>
        </w:sectPr>
      </w:pPr>
    </w:p>
    <w:p>
      <w:pPr>
        <w:pStyle w:val="Heading3"/>
        <w:ind w:left="1440" w:firstLine="0"/>
      </w:pPr>
      <w:bookmarkStart w:name="FFS opportunities have enabled some of t" w:id="3047"/>
      <w:bookmarkEnd w:id="3047"/>
      <w:r>
        <w:rPr>
          <w:b w:val="0"/>
        </w:rPr>
      </w:r>
      <w:bookmarkStart w:name="Span" w:id="3048"/>
      <w:bookmarkEnd w:id="3048"/>
      <w:r>
        <w:rPr>
          <w:b w:val="0"/>
        </w:rPr>
      </w:r>
      <w:bookmarkStart w:name="Kimberley Land Council (KLC) / Balanggar" w:id="3049"/>
      <w:bookmarkEnd w:id="3049"/>
      <w:r>
        <w:rPr>
          <w:b w:val="0"/>
        </w:rPr>
      </w:r>
      <w:bookmarkStart w:name="_bookmark37" w:id="3050"/>
      <w:bookmarkEnd w:id="3050"/>
      <w:r>
        <w:rPr>
          <w:b w:val="0"/>
        </w:rPr>
      </w:r>
      <w:r>
        <w:rPr/>
        <w:t>Kimberley Land Council (KLC) / Balanggarri Rangers</w:t>
      </w:r>
    </w:p>
    <w:p>
      <w:pPr>
        <w:spacing w:after="0"/>
        <w:sectPr>
          <w:footerReference w:type="default" r:id="rId159"/>
          <w:pgSz w:w="11910" w:h="16840"/>
          <w:pgMar w:footer="2328" w:header="595" w:top="1260" w:bottom="2520" w:left="0" w:right="0"/>
        </w:sectPr>
      </w:pPr>
    </w:p>
    <w:p>
      <w:pPr>
        <w:pStyle w:val="Heading4"/>
        <w:spacing w:before="231"/>
        <w:rPr>
          <w:i/>
        </w:rPr>
      </w:pPr>
      <w:bookmarkStart w:name="Provider Profile  " w:id="3051"/>
      <w:bookmarkEnd w:id="3051"/>
      <w:r>
        <w:rPr>
          <w:b w:val="0"/>
          <w:i w:val="0"/>
        </w:rPr>
      </w:r>
      <w:bookmarkStart w:name="The rangers look after country by blendi" w:id="3052"/>
      <w:bookmarkEnd w:id="3052"/>
      <w:r>
        <w:rPr>
          <w:b w:val="0"/>
          <w:i w:val="0"/>
        </w:rPr>
      </w:r>
      <w:r>
        <w:rPr>
          <w:i/>
          <w:color w:val="993300"/>
        </w:rPr>
        <w:t>Provider Profile</w:t>
      </w:r>
    </w:p>
    <w:p>
      <w:pPr>
        <w:spacing w:line="242" w:lineRule="auto" w:before="118"/>
        <w:ind w:left="1440" w:right="1003" w:firstLine="0"/>
        <w:jc w:val="left"/>
        <w:rPr>
          <w:sz w:val="20"/>
        </w:rPr>
      </w:pPr>
      <w:bookmarkStart w:name="Provider name: Kimberly Land Council: Ba" w:id="3053"/>
      <w:bookmarkEnd w:id="3053"/>
      <w:r>
        <w:rPr/>
      </w:r>
      <w:r>
        <w:rPr>
          <w:b/>
          <w:sz w:val="20"/>
        </w:rPr>
        <w:t>Provider name: </w:t>
      </w:r>
      <w:r>
        <w:rPr>
          <w:sz w:val="20"/>
        </w:rPr>
        <w:t>Kimberly Land Council: Balanggarra Rangers</w:t>
      </w:r>
    </w:p>
    <w:p>
      <w:pPr>
        <w:spacing w:before="114"/>
        <w:ind w:left="1439" w:right="0" w:firstLine="0"/>
        <w:jc w:val="left"/>
        <w:rPr>
          <w:sz w:val="20"/>
        </w:rPr>
      </w:pPr>
      <w:bookmarkStart w:name="Location: Kimberly Region, Western Austr" w:id="3054"/>
      <w:bookmarkEnd w:id="3054"/>
      <w:r>
        <w:rPr/>
      </w:r>
      <w:r>
        <w:rPr>
          <w:b/>
          <w:sz w:val="20"/>
        </w:rPr>
        <w:t>Location: </w:t>
      </w:r>
      <w:r>
        <w:rPr>
          <w:sz w:val="20"/>
        </w:rPr>
        <w:t>Kimberly Region, Western Australia</w:t>
      </w:r>
    </w:p>
    <w:p>
      <w:pPr>
        <w:spacing w:line="240" w:lineRule="auto" w:before="144"/>
        <w:ind w:left="1440" w:right="0" w:firstLine="0"/>
        <w:jc w:val="left"/>
        <w:rPr>
          <w:sz w:val="20"/>
        </w:rPr>
      </w:pPr>
      <w:r>
        <w:rPr/>
        <w:pict>
          <v:shape style="position:absolute;margin-left:70.560005pt;margin-top:7.339856pt;width:232.7pt;height:249pt;mso-position-horizontal-relative:page;mso-position-vertical-relative:paragraph;z-index:-257440" coordorigin="1411,147" coordsize="4654,4980" path="m6065,4668l1411,4668,1411,4896,1411,5127,6065,5127,6065,4896,6065,4668m6065,3977l1411,3977,1411,4208,1411,4438,1411,4668,6065,4668,6065,4438,6065,4208,6065,3977m6065,1988l1411,1988,1411,2218,1411,2448,1411,2676,1411,2907,1411,3288,1411,3516,1411,3747,1411,3977,6065,3977,6065,3747,6065,3516,6065,3288,6065,2907,6065,2676,6065,2448,6065,2218,6065,1988m6065,608l1411,608,1411,838,1411,1068,1411,1299,1411,1527,1411,1757,1411,1988,6065,1988,6065,1757,6065,1527,6065,1299,6065,1068,6065,838,6065,608m6065,147l1411,147,1411,377,1411,608,6065,608,6065,377,6065,147e" filled="true" fillcolor="#e9e9e9" stroked="false">
            <v:path arrowok="t"/>
            <v:fill type="solid"/>
            <w10:wrap type="none"/>
          </v:shape>
        </w:pict>
      </w:r>
      <w:bookmarkStart w:name="Profile:  The Kimberley Land Council was" w:id="3055"/>
      <w:bookmarkEnd w:id="3055"/>
      <w:r>
        <w:rPr/>
      </w:r>
      <w:r>
        <w:rPr>
          <w:b/>
          <w:sz w:val="20"/>
        </w:rPr>
        <w:t>Profile:  </w:t>
      </w:r>
      <w:r>
        <w:rPr>
          <w:sz w:val="20"/>
        </w:rPr>
        <w:t>The Kimberley Land Council was formed in 1978 by Kimberley Aboriginal people as a political land rights organisation. The KLC has grown to become the peak Indigenous body in the Kimberley region working with Aboriginal people to secure native title recognition, conduct</w:t>
      </w:r>
      <w:r>
        <w:rPr>
          <w:spacing w:val="-22"/>
          <w:sz w:val="20"/>
        </w:rPr>
        <w:t> </w:t>
      </w:r>
      <w:r>
        <w:rPr>
          <w:sz w:val="20"/>
        </w:rPr>
        <w:t>conservation and land &amp; sea management activities and develop cultural business</w:t>
      </w:r>
      <w:r>
        <w:rPr>
          <w:spacing w:val="-3"/>
          <w:sz w:val="20"/>
        </w:rPr>
        <w:t> </w:t>
      </w:r>
      <w:r>
        <w:rPr>
          <w:sz w:val="20"/>
        </w:rPr>
        <w:t>enterprises.</w:t>
      </w:r>
    </w:p>
    <w:p>
      <w:pPr>
        <w:pStyle w:val="BodyText"/>
        <w:spacing w:before="4"/>
        <w:rPr>
          <w:sz w:val="20"/>
        </w:rPr>
      </w:pPr>
    </w:p>
    <w:p>
      <w:pPr>
        <w:spacing w:before="0"/>
        <w:ind w:left="1440" w:right="0" w:firstLine="0"/>
        <w:jc w:val="left"/>
        <w:rPr>
          <w:sz w:val="20"/>
        </w:rPr>
      </w:pPr>
      <w:r>
        <w:rPr>
          <w:sz w:val="20"/>
        </w:rPr>
        <w:t>The KLC is located in the vast Kimberley region of northern Western Australia. The Kimberley covers about 423,000 sq. km with an estimated population of 35,000 people – half of whom are Indigenous.</w:t>
      </w:r>
    </w:p>
    <w:p>
      <w:pPr>
        <w:spacing w:before="148"/>
        <w:ind w:left="1440" w:right="36" w:firstLine="0"/>
        <w:jc w:val="left"/>
        <w:rPr>
          <w:sz w:val="20"/>
        </w:rPr>
      </w:pPr>
      <w:bookmarkStart w:name="The Balanggarra Ranger Program is one of" w:id="3056"/>
      <w:bookmarkEnd w:id="3056"/>
      <w:r>
        <w:rPr/>
      </w:r>
      <w:r>
        <w:rPr>
          <w:sz w:val="20"/>
        </w:rPr>
        <w:t>The Balanggarra Ranger Program is one of several ranger programs in the Kimberly Region. The Balanggarra rangers, hosted through the KLC, receive funding through the Australian Government's Working on Country program.</w:t>
      </w:r>
    </w:p>
    <w:p>
      <w:pPr>
        <w:spacing w:before="2"/>
        <w:ind w:left="1440" w:right="280" w:firstLine="0"/>
        <w:jc w:val="left"/>
        <w:rPr>
          <w:sz w:val="20"/>
        </w:rPr>
      </w:pPr>
      <w:r>
        <w:rPr>
          <w:sz w:val="20"/>
        </w:rPr>
        <w:t>Balanggarra Rangers operate in an area roughly encompassing the Balanggarra Native Tile Determination area, totalling 26.000 km².</w:t>
      </w:r>
    </w:p>
    <w:p>
      <w:pPr>
        <w:spacing w:line="264" w:lineRule="auto" w:before="148"/>
        <w:ind w:left="1440" w:right="2" w:firstLine="0"/>
        <w:jc w:val="left"/>
        <w:rPr>
          <w:sz w:val="20"/>
        </w:rPr>
      </w:pPr>
      <w:bookmarkStart w:name="Balanggarra’s Healthy Country Plan, publ" w:id="3057"/>
      <w:bookmarkEnd w:id="3057"/>
      <w:r>
        <w:rPr/>
      </w:r>
      <w:r>
        <w:rPr>
          <w:sz w:val="20"/>
        </w:rPr>
        <w:t>Balanggarra’s Healthy Country Plan, published in 2011 and written by Balanggarra people and endorsed by the Federal Government, identifies</w:t>
      </w:r>
      <w:r>
        <w:rPr>
          <w:spacing w:val="-22"/>
          <w:sz w:val="20"/>
        </w:rPr>
        <w:t> </w:t>
      </w:r>
      <w:r>
        <w:rPr>
          <w:sz w:val="20"/>
        </w:rPr>
        <w:t>key targets, threats, objectives, strategies and action plans. It helps Balanggarra people to carry out land &amp; sea and cultural management activities in their Country. It set the foundation for what was to become the Balanggarra Indigenous Protected Area which was declared in 2013 and covers approximately 10.000</w:t>
      </w:r>
      <w:r>
        <w:rPr>
          <w:spacing w:val="-6"/>
          <w:sz w:val="20"/>
        </w:rPr>
        <w:t> </w:t>
      </w:r>
      <w:r>
        <w:rPr>
          <w:sz w:val="20"/>
        </w:rPr>
        <w:t>km².</w:t>
      </w:r>
    </w:p>
    <w:p>
      <w:pPr>
        <w:spacing w:line="264" w:lineRule="auto" w:before="120"/>
        <w:ind w:left="1440" w:right="0" w:firstLine="0"/>
        <w:jc w:val="left"/>
        <w:rPr>
          <w:sz w:val="20"/>
        </w:rPr>
      </w:pPr>
      <w:r>
        <w:rPr>
          <w:sz w:val="20"/>
        </w:rPr>
        <w:t>The rangers look after country by blending modern scientific approaches with traditional knowledge systems; for example, through the prescribed burning program rangers blend age-old indigenous fire practices (fire walks, traditional calendars) with KLC’s modern day best-practice fire management that recently became ISO certified. On the Cultural front, Rangers and cultural elders take world- leading rock art scientists out on Country to record and preserve cultural sites, which has led to numerous discoveries of rock art sites. Rangers have also demonstrated superior wildlife detection</w:t>
      </w:r>
    </w:p>
    <w:p>
      <w:pPr>
        <w:spacing w:line="264" w:lineRule="auto" w:before="109"/>
        <w:ind w:left="672" w:right="843" w:firstLine="0"/>
        <w:jc w:val="left"/>
        <w:rPr>
          <w:sz w:val="20"/>
        </w:rPr>
      </w:pPr>
      <w:r>
        <w:rPr/>
        <w:br w:type="column"/>
      </w:r>
      <w:r>
        <w:rPr>
          <w:sz w:val="20"/>
        </w:rPr>
        <w:t>engaged in community engagement programs to both transfer cultural knowledge and setup diversionary youth engagement programs.</w:t>
      </w:r>
    </w:p>
    <w:p>
      <w:pPr>
        <w:pStyle w:val="BodyText"/>
        <w:spacing w:before="5"/>
        <w:rPr>
          <w:sz w:val="31"/>
        </w:rPr>
      </w:pPr>
    </w:p>
    <w:p>
      <w:pPr>
        <w:pStyle w:val="Heading4"/>
        <w:ind w:left="672" w:right="1902"/>
      </w:pPr>
      <w:bookmarkStart w:name="Fee-for-Service, KLC and Balanggarra Ran" w:id="3058"/>
      <w:bookmarkEnd w:id="3058"/>
      <w:r>
        <w:rPr>
          <w:b w:val="0"/>
          <w:i w:val="0"/>
        </w:rPr>
      </w:r>
      <w:r>
        <w:rPr>
          <w:i/>
          <w:color w:val="993300"/>
        </w:rPr>
        <w:t>Fee-for-Service, KLC and </w:t>
      </w:r>
      <w:r>
        <w:rPr>
          <w:color w:val="993300"/>
        </w:rPr>
        <w:t>Balanggarra Rangers</w:t>
      </w:r>
    </w:p>
    <w:p>
      <w:pPr>
        <w:spacing w:line="264" w:lineRule="auto" w:before="119"/>
        <w:ind w:left="671" w:right="600" w:firstLine="0"/>
        <w:jc w:val="left"/>
        <w:rPr>
          <w:sz w:val="20"/>
        </w:rPr>
      </w:pPr>
      <w:bookmarkStart w:name="Many scientists, government, corporate a" w:id="3059"/>
      <w:bookmarkEnd w:id="3059"/>
      <w:r>
        <w:rPr/>
      </w:r>
      <w:r>
        <w:rPr>
          <w:sz w:val="20"/>
        </w:rPr>
        <w:t>Many scientists, government, corporate and other partners are interested in working on Balanggarra Country, which offers rich and rewarding opportunities to work on land, fresh and salt water environments and cultural sites. Working with the Balanggarra Rangers provides a pathway to delivering ecological, economic, social and cultural outcomes as well as enabling partners to deliver on reconciliation targets and Indigenous procurement outcomes.</w:t>
      </w:r>
    </w:p>
    <w:p>
      <w:pPr>
        <w:spacing w:line="264" w:lineRule="auto" w:before="120"/>
        <w:ind w:left="671" w:right="589" w:firstLine="0"/>
        <w:jc w:val="left"/>
        <w:rPr>
          <w:sz w:val="20"/>
        </w:rPr>
      </w:pPr>
      <w:bookmarkStart w:name="Increasingly there is a clear acknowledg" w:id="3060"/>
      <w:bookmarkEnd w:id="3060"/>
      <w:r>
        <w:rPr/>
      </w:r>
      <w:r>
        <w:rPr>
          <w:sz w:val="20"/>
        </w:rPr>
        <w:t>Increasingly there is a clear acknowledgement from stakeholders that Balanggarra Rangers offer a highly specialised skill set and expertise in delivering a wide range of land &amp; sea management activities. Fee-for-Service (FFS) became the primary vehicle of engagement between Ranger groups and other stakeholders. FFS activities in Balanggarra Country now primarily revolve around invasive species management, threatened species conservation, fire management, rock art preservation and biosecurity work.</w:t>
      </w:r>
    </w:p>
    <w:p>
      <w:pPr>
        <w:spacing w:line="264" w:lineRule="auto" w:before="119"/>
        <w:ind w:left="671" w:right="575" w:firstLine="0"/>
        <w:jc w:val="left"/>
        <w:rPr>
          <w:sz w:val="20"/>
        </w:rPr>
      </w:pPr>
      <w:bookmarkStart w:name="Most of the Balanggarra rangers have a C" w:id="3061"/>
      <w:bookmarkEnd w:id="3061"/>
      <w:r>
        <w:rPr/>
      </w:r>
      <w:r>
        <w:rPr>
          <w:sz w:val="20"/>
        </w:rPr>
        <w:t>Most of the Balanggarra rangers have a Certificate 3 level training background in conservation and Land Management. In delivering on FFS opportunities, rangers have increasingly been given the opportunity to augment their training with significant formal and informal training by researchers and government agencies. Although the capacity of the rangers has been there for years to do much of the work required, the additional training has diversified the number of specialised roles in the Kimberley Ranger Network including Indigenous Fire Officers, Threatened Species Rangers, Boat operators and so on.</w:t>
      </w:r>
    </w:p>
    <w:p>
      <w:pPr>
        <w:spacing w:line="264" w:lineRule="auto" w:before="121"/>
        <w:ind w:left="671" w:right="555" w:firstLine="0"/>
        <w:jc w:val="left"/>
        <w:rPr>
          <w:sz w:val="20"/>
        </w:rPr>
      </w:pPr>
      <w:bookmarkStart w:name="Due to the success of the Kimberley Rang" w:id="3062"/>
      <w:bookmarkEnd w:id="3062"/>
      <w:r>
        <w:rPr/>
      </w:r>
      <w:r>
        <w:rPr>
          <w:sz w:val="20"/>
        </w:rPr>
        <w:t>Due to the success of the Kimberley Ranger groups in becoming a highly qualified labour force, many of the Kimberley Rangers funded through the WoC program have progressed in salary scales. This has put significant pressure on operational WoC funding which currently is severely restricted.</w:t>
      </w:r>
    </w:p>
    <w:p>
      <w:pPr>
        <w:spacing w:after="0" w:line="264" w:lineRule="auto"/>
        <w:jc w:val="left"/>
        <w:rPr>
          <w:sz w:val="20"/>
        </w:rPr>
        <w:sectPr>
          <w:type w:val="continuous"/>
          <w:pgSz w:w="11910" w:h="16840"/>
          <w:pgMar w:top="1600" w:bottom="280" w:left="0" w:right="0"/>
          <w:cols w:num="2" w:equalWidth="0">
            <w:col w:w="6032" w:space="40"/>
            <w:col w:w="5838"/>
          </w:cols>
        </w:sectPr>
      </w:pPr>
    </w:p>
    <w:p>
      <w:pPr>
        <w:spacing w:line="264" w:lineRule="auto" w:before="177"/>
        <w:ind w:left="1440" w:right="0" w:firstLine="0"/>
        <w:jc w:val="left"/>
        <w:rPr>
          <w:sz w:val="20"/>
        </w:rPr>
      </w:pPr>
      <w:bookmarkStart w:name="Span" w:id="3063"/>
      <w:bookmarkEnd w:id="3063"/>
      <w:r>
        <w:rPr/>
      </w:r>
      <w:bookmarkStart w:name="although the unpredictable nature of FFS" w:id="3064"/>
      <w:bookmarkEnd w:id="3064"/>
      <w:r>
        <w:rPr/>
      </w:r>
      <w:r>
        <w:rPr>
          <w:sz w:val="20"/>
        </w:rPr>
        <w:t>although the unpredictable nature of FFS work opportunities makes this a temporary solution.</w:t>
      </w:r>
    </w:p>
    <w:p>
      <w:pPr>
        <w:pStyle w:val="BodyText"/>
        <w:spacing w:before="5"/>
        <w:rPr>
          <w:sz w:val="31"/>
        </w:rPr>
      </w:pPr>
    </w:p>
    <w:p>
      <w:pPr>
        <w:pStyle w:val="Heading4"/>
        <w:rPr>
          <w:i/>
        </w:rPr>
      </w:pPr>
      <w:bookmarkStart w:name="Examples of Fee-for-Service " w:id="3065"/>
      <w:bookmarkEnd w:id="3065"/>
      <w:r>
        <w:rPr>
          <w:b w:val="0"/>
          <w:i w:val="0"/>
        </w:rPr>
      </w:r>
      <w:r>
        <w:rPr>
          <w:i/>
          <w:color w:val="993300"/>
        </w:rPr>
        <w:t>Examples of Fee-for-Service</w:t>
      </w:r>
    </w:p>
    <w:p>
      <w:pPr>
        <w:pStyle w:val="ListParagraph"/>
        <w:numPr>
          <w:ilvl w:val="1"/>
          <w:numId w:val="18"/>
        </w:numPr>
        <w:tabs>
          <w:tab w:pos="1724" w:val="left" w:leader="none"/>
        </w:tabs>
        <w:spacing w:line="259" w:lineRule="auto" w:before="119" w:after="0"/>
        <w:ind w:left="1723" w:right="164" w:hanging="283"/>
        <w:jc w:val="left"/>
        <w:rPr>
          <w:sz w:val="20"/>
        </w:rPr>
      </w:pPr>
      <w:bookmarkStart w:name=" Invasive species control (Rubber vine," w:id="3066"/>
      <w:bookmarkEnd w:id="3066"/>
      <w:r>
        <w:rPr/>
      </w:r>
      <w:bookmarkStart w:name=" Invasive species control (Rubber vine," w:id="3067"/>
      <w:bookmarkEnd w:id="3067"/>
      <w:r>
        <w:rPr>
          <w:sz w:val="20"/>
        </w:rPr>
        <w:t>I</w:t>
      </w:r>
      <w:r>
        <w:rPr>
          <w:sz w:val="20"/>
        </w:rPr>
        <w:t>nvasive species control (Rubber vine,</w:t>
      </w:r>
      <w:r>
        <w:rPr>
          <w:spacing w:val="-23"/>
          <w:sz w:val="20"/>
        </w:rPr>
        <w:t> </w:t>
      </w:r>
      <w:r>
        <w:rPr>
          <w:sz w:val="20"/>
        </w:rPr>
        <w:t>Grader grass)</w:t>
      </w:r>
    </w:p>
    <w:p>
      <w:pPr>
        <w:pStyle w:val="ListParagraph"/>
        <w:numPr>
          <w:ilvl w:val="1"/>
          <w:numId w:val="18"/>
        </w:numPr>
        <w:tabs>
          <w:tab w:pos="1724" w:val="left" w:leader="none"/>
        </w:tabs>
        <w:spacing w:line="261" w:lineRule="auto" w:before="7" w:after="0"/>
        <w:ind w:left="1723" w:right="105" w:hanging="283"/>
        <w:jc w:val="both"/>
        <w:rPr>
          <w:sz w:val="20"/>
        </w:rPr>
      </w:pPr>
      <w:bookmarkStart w:name=" Threatened Species surveys (Dugong, sn" w:id="3068"/>
      <w:bookmarkEnd w:id="3068"/>
      <w:r>
        <w:rPr/>
      </w:r>
      <w:bookmarkStart w:name=" Threatened Species surveys (Dugong, sn" w:id="3069"/>
      <w:bookmarkEnd w:id="3069"/>
      <w:r>
        <w:rPr>
          <w:sz w:val="20"/>
        </w:rPr>
        <w:t>T</w:t>
      </w:r>
      <w:r>
        <w:rPr>
          <w:sz w:val="20"/>
        </w:rPr>
        <w:t>hreatened Species surveys (Dugong, snubfin dolphin, whales, Gouldian Finch, native quolls, etc.)</w:t>
      </w:r>
    </w:p>
    <w:p>
      <w:pPr>
        <w:pStyle w:val="ListParagraph"/>
        <w:numPr>
          <w:ilvl w:val="1"/>
          <w:numId w:val="18"/>
        </w:numPr>
        <w:tabs>
          <w:tab w:pos="1724" w:val="left" w:leader="none"/>
        </w:tabs>
        <w:spacing w:line="259" w:lineRule="auto" w:before="2" w:after="0"/>
        <w:ind w:left="1723" w:right="385" w:hanging="283"/>
        <w:jc w:val="left"/>
        <w:rPr>
          <w:sz w:val="20"/>
        </w:rPr>
      </w:pPr>
      <w:bookmarkStart w:name=" Biosecurity surveys (coastal debris, d" w:id="3070"/>
      <w:bookmarkEnd w:id="3070"/>
      <w:r>
        <w:rPr/>
      </w:r>
      <w:bookmarkStart w:name=" Biosecurity surveys (coastal debris, d" w:id="3071"/>
      <w:bookmarkEnd w:id="3071"/>
      <w:r>
        <w:rPr>
          <w:sz w:val="20"/>
        </w:rPr>
        <w:t>B</w:t>
      </w:r>
      <w:r>
        <w:rPr>
          <w:sz w:val="20"/>
        </w:rPr>
        <w:t>iosecurity surveys (coastal debris, dogs</w:t>
      </w:r>
      <w:r>
        <w:rPr>
          <w:spacing w:val="-20"/>
          <w:sz w:val="20"/>
        </w:rPr>
        <w:t> </w:t>
      </w:r>
      <w:r>
        <w:rPr>
          <w:sz w:val="20"/>
        </w:rPr>
        <w:t>in communities,</w:t>
      </w:r>
      <w:r>
        <w:rPr>
          <w:spacing w:val="-2"/>
          <w:sz w:val="20"/>
        </w:rPr>
        <w:t> </w:t>
      </w:r>
      <w:r>
        <w:rPr>
          <w:sz w:val="20"/>
        </w:rPr>
        <w:t>etc.)</w:t>
      </w:r>
    </w:p>
    <w:p>
      <w:pPr>
        <w:pStyle w:val="ListParagraph"/>
        <w:numPr>
          <w:ilvl w:val="1"/>
          <w:numId w:val="18"/>
        </w:numPr>
        <w:tabs>
          <w:tab w:pos="1724" w:val="left" w:leader="none"/>
        </w:tabs>
        <w:spacing w:line="240" w:lineRule="auto" w:before="8" w:after="0"/>
        <w:ind w:left="1723" w:right="0" w:hanging="283"/>
        <w:jc w:val="left"/>
        <w:rPr>
          <w:sz w:val="20"/>
        </w:rPr>
      </w:pPr>
      <w:bookmarkStart w:name=" Rock art surveys and preservation " w:id="3072"/>
      <w:bookmarkEnd w:id="3072"/>
      <w:r>
        <w:rPr/>
      </w:r>
      <w:bookmarkStart w:name=" Rock art surveys and preservation " w:id="3073"/>
      <w:bookmarkEnd w:id="3073"/>
      <w:r>
        <w:rPr>
          <w:sz w:val="20"/>
        </w:rPr>
        <w:t>R</w:t>
      </w:r>
      <w:r>
        <w:rPr>
          <w:sz w:val="20"/>
        </w:rPr>
        <w:t>ock art surveys and</w:t>
      </w:r>
      <w:r>
        <w:rPr>
          <w:spacing w:val="-3"/>
          <w:sz w:val="20"/>
        </w:rPr>
        <w:t> </w:t>
      </w:r>
      <w:r>
        <w:rPr>
          <w:sz w:val="20"/>
        </w:rPr>
        <w:t>preservation</w:t>
      </w:r>
    </w:p>
    <w:p>
      <w:pPr>
        <w:pStyle w:val="BodyText"/>
        <w:spacing w:before="3"/>
        <w:rPr>
          <w:sz w:val="33"/>
        </w:rPr>
      </w:pPr>
    </w:p>
    <w:p>
      <w:pPr>
        <w:pStyle w:val="Heading4"/>
        <w:rPr>
          <w:i/>
        </w:rPr>
      </w:pPr>
      <w:bookmarkStart w:name="Fee-for-Service Partners " w:id="3074"/>
      <w:bookmarkEnd w:id="3074"/>
      <w:r>
        <w:rPr>
          <w:b w:val="0"/>
          <w:i w:val="0"/>
        </w:rPr>
      </w:r>
      <w:r>
        <w:rPr>
          <w:i/>
          <w:color w:val="993300"/>
        </w:rPr>
        <w:t>Fee-for-Service Partners</w:t>
      </w:r>
    </w:p>
    <w:p>
      <w:pPr>
        <w:pStyle w:val="ListParagraph"/>
        <w:numPr>
          <w:ilvl w:val="1"/>
          <w:numId w:val="18"/>
        </w:numPr>
        <w:tabs>
          <w:tab w:pos="1724" w:val="left" w:leader="none"/>
        </w:tabs>
        <w:spacing w:line="261" w:lineRule="auto" w:before="118" w:after="0"/>
        <w:ind w:left="1723" w:right="40" w:hanging="283"/>
        <w:jc w:val="left"/>
        <w:rPr>
          <w:sz w:val="20"/>
        </w:rPr>
      </w:pPr>
      <w:bookmarkStart w:name=" Department of Biodiversity, Conservati" w:id="3075"/>
      <w:bookmarkEnd w:id="3075"/>
      <w:r>
        <w:rPr/>
      </w:r>
      <w:bookmarkStart w:name=" Department of Biodiversity, Conservati" w:id="3076"/>
      <w:bookmarkEnd w:id="3076"/>
      <w:r>
        <w:rPr>
          <w:sz w:val="20"/>
        </w:rPr>
        <w:t>D</w:t>
      </w:r>
      <w:r>
        <w:rPr>
          <w:sz w:val="20"/>
        </w:rPr>
        <w:t>epartment of Biodiversity, Conservation and Attractions (cane toads and threatened</w:t>
      </w:r>
      <w:r>
        <w:rPr>
          <w:spacing w:val="-23"/>
          <w:sz w:val="20"/>
        </w:rPr>
        <w:t> </w:t>
      </w:r>
      <w:r>
        <w:rPr>
          <w:sz w:val="20"/>
        </w:rPr>
        <w:t>species</w:t>
      </w:r>
      <w:bookmarkStart w:name=" Department of Water training in fresh " w:id="3077"/>
      <w:bookmarkEnd w:id="3077"/>
      <w:r>
        <w:rPr>
          <w:sz w:val="20"/>
        </w:rPr>
      </w:r>
      <w:r>
        <w:rPr>
          <w:sz w:val="20"/>
        </w:rPr>
        <w:t> surveys),</w:t>
      </w:r>
    </w:p>
    <w:p>
      <w:pPr>
        <w:pStyle w:val="ListParagraph"/>
        <w:numPr>
          <w:ilvl w:val="1"/>
          <w:numId w:val="18"/>
        </w:numPr>
        <w:tabs>
          <w:tab w:pos="1724" w:val="left" w:leader="none"/>
        </w:tabs>
        <w:spacing w:line="259" w:lineRule="auto" w:before="5" w:after="0"/>
        <w:ind w:left="1723" w:right="332" w:hanging="283"/>
        <w:jc w:val="left"/>
        <w:rPr>
          <w:sz w:val="20"/>
        </w:rPr>
      </w:pPr>
      <w:r>
        <w:rPr>
          <w:sz w:val="20"/>
        </w:rPr>
        <w:t>Department of Water (training in fresh</w:t>
      </w:r>
      <w:r>
        <w:rPr>
          <w:spacing w:val="-25"/>
          <w:sz w:val="20"/>
        </w:rPr>
        <w:t> </w:t>
      </w:r>
      <w:r>
        <w:rPr>
          <w:sz w:val="20"/>
        </w:rPr>
        <w:t>water</w:t>
      </w:r>
      <w:bookmarkStart w:name=" AQIS pest animal, plant and insect sur" w:id="3078"/>
      <w:bookmarkEnd w:id="3078"/>
      <w:r>
        <w:rPr>
          <w:sz w:val="20"/>
        </w:rPr>
      </w:r>
      <w:r>
        <w:rPr>
          <w:sz w:val="20"/>
        </w:rPr>
        <w:t> monitoring),</w:t>
      </w:r>
    </w:p>
    <w:p>
      <w:pPr>
        <w:pStyle w:val="ListParagraph"/>
        <w:numPr>
          <w:ilvl w:val="1"/>
          <w:numId w:val="18"/>
        </w:numPr>
        <w:tabs>
          <w:tab w:pos="1724" w:val="left" w:leader="none"/>
        </w:tabs>
        <w:spacing w:line="259" w:lineRule="auto" w:before="7" w:after="0"/>
        <w:ind w:left="1723" w:right="940" w:hanging="284"/>
        <w:jc w:val="left"/>
        <w:rPr>
          <w:sz w:val="20"/>
        </w:rPr>
      </w:pPr>
      <w:bookmarkStart w:name=" Department of Agriculture " w:id="3079"/>
      <w:bookmarkEnd w:id="3079"/>
      <w:r>
        <w:rPr/>
      </w:r>
      <w:bookmarkStart w:name=" Department of Agriculture " w:id="3080"/>
      <w:bookmarkEnd w:id="3080"/>
      <w:r>
        <w:rPr>
          <w:sz w:val="20"/>
        </w:rPr>
        <w:t>N</w:t>
      </w:r>
      <w:r>
        <w:rPr>
          <w:sz w:val="20"/>
        </w:rPr>
        <w:t>AQIS (pest animal, plant and</w:t>
      </w:r>
      <w:r>
        <w:rPr>
          <w:spacing w:val="-16"/>
          <w:sz w:val="20"/>
        </w:rPr>
        <w:t> </w:t>
      </w:r>
      <w:r>
        <w:rPr>
          <w:sz w:val="20"/>
        </w:rPr>
        <w:t>insect</w:t>
      </w:r>
      <w:bookmarkStart w:name=" Murdoch University  " w:id="3081"/>
      <w:bookmarkEnd w:id="3081"/>
      <w:r>
        <w:rPr>
          <w:sz w:val="20"/>
        </w:rPr>
      </w:r>
      <w:r>
        <w:rPr>
          <w:sz w:val="20"/>
        </w:rPr>
        <w:t> surveillance),</w:t>
      </w:r>
    </w:p>
    <w:p>
      <w:pPr>
        <w:pStyle w:val="ListParagraph"/>
        <w:numPr>
          <w:ilvl w:val="1"/>
          <w:numId w:val="18"/>
        </w:numPr>
        <w:tabs>
          <w:tab w:pos="1724" w:val="left" w:leader="none"/>
        </w:tabs>
        <w:spacing w:line="240" w:lineRule="auto" w:before="6" w:after="0"/>
        <w:ind w:left="1723" w:right="0" w:hanging="283"/>
        <w:jc w:val="left"/>
        <w:rPr>
          <w:sz w:val="20"/>
        </w:rPr>
      </w:pPr>
      <w:bookmarkStart w:name=" The CSIRO " w:id="3082"/>
      <w:bookmarkEnd w:id="3082"/>
      <w:r>
        <w:rPr/>
      </w:r>
      <w:bookmarkStart w:name=" The CSIRO " w:id="3083"/>
      <w:bookmarkEnd w:id="3083"/>
      <w:r>
        <w:rPr>
          <w:sz w:val="20"/>
        </w:rPr>
        <w:t>D</w:t>
      </w:r>
      <w:r>
        <w:rPr>
          <w:sz w:val="20"/>
        </w:rPr>
        <w:t>epartment of</w:t>
      </w:r>
      <w:r>
        <w:rPr>
          <w:spacing w:val="-1"/>
          <w:sz w:val="20"/>
        </w:rPr>
        <w:t> </w:t>
      </w:r>
      <w:r>
        <w:rPr>
          <w:sz w:val="20"/>
        </w:rPr>
        <w:t>Agriculture</w:t>
      </w:r>
    </w:p>
    <w:p>
      <w:pPr>
        <w:pStyle w:val="ListParagraph"/>
        <w:numPr>
          <w:ilvl w:val="1"/>
          <w:numId w:val="18"/>
        </w:numPr>
        <w:tabs>
          <w:tab w:pos="1724" w:val="left" w:leader="none"/>
        </w:tabs>
        <w:spacing w:line="240" w:lineRule="auto" w:before="21" w:after="0"/>
        <w:ind w:left="1723" w:right="0" w:hanging="283"/>
        <w:jc w:val="left"/>
        <w:rPr>
          <w:sz w:val="20"/>
        </w:rPr>
      </w:pPr>
      <w:bookmarkStart w:name=" University of western Australia " w:id="3084"/>
      <w:bookmarkEnd w:id="3084"/>
      <w:r>
        <w:rPr/>
      </w:r>
      <w:bookmarkStart w:name=" University of western Australia " w:id="3085"/>
      <w:bookmarkEnd w:id="3085"/>
      <w:r>
        <w:rPr>
          <w:sz w:val="20"/>
        </w:rPr>
        <w:t>Mu</w:t>
      </w:r>
      <w:r>
        <w:rPr>
          <w:sz w:val="20"/>
        </w:rPr>
        <w:t>rdoch University</w:t>
      </w:r>
    </w:p>
    <w:p>
      <w:pPr>
        <w:pStyle w:val="ListParagraph"/>
        <w:numPr>
          <w:ilvl w:val="1"/>
          <w:numId w:val="18"/>
        </w:numPr>
        <w:tabs>
          <w:tab w:pos="1724" w:val="left" w:leader="none"/>
        </w:tabs>
        <w:spacing w:line="240" w:lineRule="auto" w:before="21" w:after="0"/>
        <w:ind w:left="1723" w:right="0" w:hanging="283"/>
        <w:jc w:val="left"/>
        <w:rPr>
          <w:sz w:val="20"/>
        </w:rPr>
      </w:pPr>
      <w:r>
        <w:rPr>
          <w:sz w:val="20"/>
        </w:rPr>
        <w:t>The</w:t>
      </w:r>
      <w:r>
        <w:rPr>
          <w:spacing w:val="-2"/>
          <w:sz w:val="20"/>
        </w:rPr>
        <w:t> </w:t>
      </w:r>
      <w:r>
        <w:rPr>
          <w:sz w:val="20"/>
        </w:rPr>
        <w:t>CSIRO</w:t>
      </w:r>
    </w:p>
    <w:p>
      <w:pPr>
        <w:pStyle w:val="ListParagraph"/>
        <w:numPr>
          <w:ilvl w:val="1"/>
          <w:numId w:val="18"/>
        </w:numPr>
        <w:tabs>
          <w:tab w:pos="1724" w:val="left" w:leader="none"/>
        </w:tabs>
        <w:spacing w:line="240" w:lineRule="auto" w:before="22" w:after="0"/>
        <w:ind w:left="1723" w:right="0" w:hanging="283"/>
        <w:jc w:val="left"/>
        <w:rPr>
          <w:sz w:val="20"/>
        </w:rPr>
      </w:pPr>
      <w:bookmarkStart w:name="Impacts of FFS  " w:id="3086"/>
      <w:bookmarkEnd w:id="3086"/>
      <w:r>
        <w:rPr/>
      </w:r>
      <w:bookmarkStart w:name="Impacts of FFS  " w:id="3087"/>
      <w:bookmarkEnd w:id="3087"/>
      <w:r>
        <w:rPr>
          <w:sz w:val="20"/>
        </w:rPr>
        <w:t>U</w:t>
      </w:r>
      <w:r>
        <w:rPr>
          <w:sz w:val="20"/>
        </w:rPr>
        <w:t>niversity of Western</w:t>
      </w:r>
      <w:r>
        <w:rPr>
          <w:spacing w:val="-9"/>
          <w:sz w:val="20"/>
        </w:rPr>
        <w:t> </w:t>
      </w:r>
      <w:r>
        <w:rPr>
          <w:sz w:val="20"/>
        </w:rPr>
        <w:t>Australia</w:t>
      </w:r>
    </w:p>
    <w:p>
      <w:pPr>
        <w:pStyle w:val="ListParagraph"/>
        <w:numPr>
          <w:ilvl w:val="1"/>
          <w:numId w:val="18"/>
        </w:numPr>
        <w:tabs>
          <w:tab w:pos="1724" w:val="left" w:leader="none"/>
        </w:tabs>
        <w:spacing w:line="240" w:lineRule="auto" w:before="21" w:after="0"/>
        <w:ind w:left="1723" w:right="0" w:hanging="283"/>
        <w:jc w:val="left"/>
        <w:rPr>
          <w:sz w:val="20"/>
        </w:rPr>
      </w:pPr>
      <w:r>
        <w:rPr>
          <w:sz w:val="20"/>
        </w:rPr>
        <w:t>World Wide Fund for</w:t>
      </w:r>
      <w:r>
        <w:rPr>
          <w:spacing w:val="-9"/>
          <w:sz w:val="20"/>
        </w:rPr>
        <w:t> </w:t>
      </w:r>
      <w:r>
        <w:rPr>
          <w:sz w:val="20"/>
        </w:rPr>
        <w:t>Nature</w:t>
      </w:r>
    </w:p>
    <w:p>
      <w:pPr>
        <w:pStyle w:val="BodyText"/>
        <w:spacing w:before="3"/>
        <w:rPr>
          <w:sz w:val="33"/>
        </w:rPr>
      </w:pPr>
    </w:p>
    <w:p>
      <w:pPr>
        <w:pStyle w:val="Heading4"/>
        <w:rPr>
          <w:i/>
        </w:rPr>
      </w:pPr>
      <w:bookmarkStart w:name=" Access to additional formal training a" w:id="3088"/>
      <w:bookmarkEnd w:id="3088"/>
      <w:r>
        <w:rPr>
          <w:b w:val="0"/>
          <w:i w:val="0"/>
        </w:rPr>
      </w:r>
      <w:r>
        <w:rPr>
          <w:i/>
          <w:color w:val="993300"/>
        </w:rPr>
        <w:t>Impacts of FFS</w:t>
      </w:r>
    </w:p>
    <w:p>
      <w:pPr>
        <w:pStyle w:val="ListParagraph"/>
        <w:numPr>
          <w:ilvl w:val="1"/>
          <w:numId w:val="18"/>
        </w:numPr>
        <w:tabs>
          <w:tab w:pos="1724" w:val="left" w:leader="none"/>
        </w:tabs>
        <w:spacing w:line="264" w:lineRule="auto" w:before="118" w:after="0"/>
        <w:ind w:left="1723" w:right="397" w:hanging="283"/>
        <w:jc w:val="left"/>
        <w:rPr>
          <w:sz w:val="20"/>
        </w:rPr>
      </w:pPr>
      <w:r>
        <w:rPr>
          <w:sz w:val="20"/>
        </w:rPr>
        <w:t>Access to additional formal training and</w:t>
      </w:r>
      <w:bookmarkStart w:name=" Better compliance with WH&amp;S standards." w:id="3089"/>
      <w:bookmarkEnd w:id="3089"/>
      <w:r>
        <w:rPr>
          <w:sz w:val="20"/>
        </w:rPr>
      </w:r>
      <w:r>
        <w:rPr>
          <w:sz w:val="20"/>
        </w:rPr>
        <w:t> increased on-the-job exposure to new</w:t>
      </w:r>
      <w:r>
        <w:rPr>
          <w:spacing w:val="-20"/>
          <w:sz w:val="20"/>
        </w:rPr>
        <w:t> </w:t>
      </w:r>
      <w:r>
        <w:rPr>
          <w:sz w:val="20"/>
        </w:rPr>
        <w:t>work</w:t>
      </w:r>
      <w:bookmarkStart w:name=" Increased access to Balanggarra Countr" w:id="3090"/>
      <w:bookmarkEnd w:id="3090"/>
      <w:r>
        <w:rPr>
          <w:sz w:val="20"/>
        </w:rPr>
      </w:r>
      <w:r>
        <w:rPr>
          <w:sz w:val="20"/>
        </w:rPr>
        <w:t> practices has enhanced the skill sets of the ranger</w:t>
      </w:r>
      <w:r>
        <w:rPr>
          <w:spacing w:val="-1"/>
          <w:sz w:val="20"/>
        </w:rPr>
        <w:t> </w:t>
      </w:r>
      <w:r>
        <w:rPr>
          <w:sz w:val="20"/>
        </w:rPr>
        <w:t>groups.</w:t>
      </w:r>
    </w:p>
    <w:p>
      <w:pPr>
        <w:pStyle w:val="ListParagraph"/>
        <w:numPr>
          <w:ilvl w:val="1"/>
          <w:numId w:val="18"/>
        </w:numPr>
        <w:tabs>
          <w:tab w:pos="1724" w:val="left" w:leader="none"/>
        </w:tabs>
        <w:spacing w:line="244" w:lineRule="exact" w:before="0" w:after="0"/>
        <w:ind w:left="1723" w:right="0" w:hanging="283"/>
        <w:jc w:val="left"/>
        <w:rPr>
          <w:sz w:val="20"/>
        </w:rPr>
      </w:pPr>
      <w:bookmarkStart w:name=" Better alignment between Balanggarra H" w:id="3091"/>
      <w:bookmarkEnd w:id="3091"/>
      <w:r>
        <w:rPr/>
      </w:r>
      <w:bookmarkStart w:name=" Better alignment between Balanggarra H" w:id="3092"/>
      <w:bookmarkEnd w:id="3092"/>
      <w:r>
        <w:rPr>
          <w:sz w:val="20"/>
        </w:rPr>
        <w:t>Bet</w:t>
      </w:r>
      <w:r>
        <w:rPr>
          <w:sz w:val="20"/>
        </w:rPr>
        <w:t>ter compliance with WH&amp;S</w:t>
      </w:r>
      <w:r>
        <w:rPr>
          <w:spacing w:val="-9"/>
          <w:sz w:val="20"/>
        </w:rPr>
        <w:t> </w:t>
      </w:r>
      <w:r>
        <w:rPr>
          <w:sz w:val="20"/>
        </w:rPr>
        <w:t>standards.</w:t>
      </w:r>
    </w:p>
    <w:p>
      <w:pPr>
        <w:pStyle w:val="ListParagraph"/>
        <w:numPr>
          <w:ilvl w:val="1"/>
          <w:numId w:val="18"/>
        </w:numPr>
        <w:tabs>
          <w:tab w:pos="1724" w:val="left" w:leader="none"/>
        </w:tabs>
        <w:spacing w:line="259" w:lineRule="auto" w:before="22" w:after="0"/>
        <w:ind w:left="1723" w:right="538" w:hanging="283"/>
        <w:jc w:val="left"/>
        <w:rPr>
          <w:sz w:val="20"/>
        </w:rPr>
      </w:pPr>
      <w:r>
        <w:rPr>
          <w:sz w:val="20"/>
        </w:rPr>
        <w:t>Increased access to Balanggarra Country through FFS</w:t>
      </w:r>
      <w:r>
        <w:rPr>
          <w:spacing w:val="-4"/>
          <w:sz w:val="20"/>
        </w:rPr>
        <w:t> </w:t>
      </w:r>
      <w:r>
        <w:rPr>
          <w:sz w:val="20"/>
        </w:rPr>
        <w:t>contracts.</w:t>
      </w:r>
    </w:p>
    <w:p>
      <w:pPr>
        <w:pStyle w:val="ListParagraph"/>
        <w:numPr>
          <w:ilvl w:val="1"/>
          <w:numId w:val="18"/>
        </w:numPr>
        <w:tabs>
          <w:tab w:pos="1724" w:val="left" w:leader="none"/>
        </w:tabs>
        <w:spacing w:line="264" w:lineRule="auto" w:before="5" w:after="0"/>
        <w:ind w:left="1723" w:right="71" w:hanging="283"/>
        <w:jc w:val="left"/>
        <w:rPr>
          <w:sz w:val="20"/>
        </w:rPr>
      </w:pPr>
      <w:r>
        <w:rPr>
          <w:sz w:val="20"/>
        </w:rPr>
        <w:t>Better alignment between Balanggarra Healthy</w:t>
      </w:r>
      <w:bookmarkStart w:name=" Better two-way understanding of priori" w:id="3093"/>
      <w:bookmarkEnd w:id="3093"/>
      <w:r>
        <w:rPr>
          <w:sz w:val="20"/>
        </w:rPr>
      </w:r>
      <w:r>
        <w:rPr>
          <w:sz w:val="20"/>
        </w:rPr>
        <w:t> Country priorities and partner priorities through better communication and exchange of information.</w:t>
      </w:r>
    </w:p>
    <w:p>
      <w:pPr>
        <w:pStyle w:val="ListParagraph"/>
        <w:numPr>
          <w:ilvl w:val="1"/>
          <w:numId w:val="18"/>
        </w:numPr>
        <w:tabs>
          <w:tab w:pos="1724" w:val="left" w:leader="none"/>
        </w:tabs>
        <w:spacing w:line="264" w:lineRule="auto" w:before="0" w:after="0"/>
        <w:ind w:left="1723" w:right="0" w:hanging="283"/>
        <w:jc w:val="left"/>
        <w:rPr>
          <w:sz w:val="20"/>
        </w:rPr>
      </w:pPr>
      <w:r>
        <w:rPr>
          <w:sz w:val="20"/>
        </w:rPr>
        <w:t>Better two-way understanding of priorities for partners in a FFS agreement has resulted in an exchange of knowledge between Balanggarra</w:t>
      </w:r>
      <w:bookmarkStart w:name=" With the increased focus on training a" w:id="3094"/>
      <w:bookmarkEnd w:id="3094"/>
      <w:r>
        <w:rPr>
          <w:sz w:val="20"/>
        </w:rPr>
      </w:r>
      <w:r>
        <w:rPr>
          <w:sz w:val="20"/>
        </w:rPr>
        <w:t> and Western science, and this leads to better outcomes for managing the country, waters</w:t>
      </w:r>
      <w:r>
        <w:rPr>
          <w:spacing w:val="-24"/>
          <w:sz w:val="20"/>
        </w:rPr>
        <w:t> </w:t>
      </w:r>
      <w:r>
        <w:rPr>
          <w:sz w:val="20"/>
        </w:rPr>
        <w:t>and rock art</w:t>
      </w:r>
      <w:r>
        <w:rPr>
          <w:spacing w:val="1"/>
          <w:sz w:val="20"/>
        </w:rPr>
        <w:t> </w:t>
      </w:r>
      <w:r>
        <w:rPr>
          <w:sz w:val="20"/>
        </w:rPr>
        <w:t>sites.</w:t>
      </w:r>
    </w:p>
    <w:p>
      <w:pPr>
        <w:pStyle w:val="ListParagraph"/>
        <w:numPr>
          <w:ilvl w:val="1"/>
          <w:numId w:val="18"/>
        </w:numPr>
        <w:tabs>
          <w:tab w:pos="1724" w:val="left" w:leader="none"/>
        </w:tabs>
        <w:spacing w:line="259" w:lineRule="auto" w:before="0" w:after="0"/>
        <w:ind w:left="1723" w:right="518" w:hanging="284"/>
        <w:jc w:val="left"/>
        <w:rPr>
          <w:sz w:val="20"/>
        </w:rPr>
      </w:pPr>
      <w:r>
        <w:rPr>
          <w:sz w:val="20"/>
        </w:rPr>
        <w:t>With the increased focus on training and professionalization of the workforce,</w:t>
      </w:r>
      <w:r>
        <w:rPr>
          <w:spacing w:val="-21"/>
          <w:sz w:val="20"/>
        </w:rPr>
        <w:t> </w:t>
      </w:r>
      <w:r>
        <w:rPr>
          <w:sz w:val="20"/>
        </w:rPr>
        <w:t>there</w:t>
      </w:r>
    </w:p>
    <w:p>
      <w:pPr>
        <w:pStyle w:val="Heading4"/>
        <w:spacing w:before="178"/>
        <w:ind w:left="760"/>
        <w:rPr>
          <w:i/>
        </w:rPr>
      </w:pPr>
      <w:r>
        <w:rPr>
          <w:b w:val="0"/>
          <w:i w:val="0"/>
        </w:rPr>
        <w:br w:type="column"/>
      </w:r>
      <w:bookmarkStart w:name="Outcomes " w:id="3095"/>
      <w:bookmarkEnd w:id="3095"/>
      <w:r>
        <w:rPr>
          <w:b w:val="0"/>
          <w:i w:val="0"/>
        </w:rPr>
      </w:r>
      <w:r>
        <w:rPr>
          <w:i/>
          <w:color w:val="993300"/>
        </w:rPr>
        <w:t>Outcomes</w:t>
      </w:r>
    </w:p>
    <w:p>
      <w:pPr>
        <w:spacing w:line="264" w:lineRule="auto" w:before="118"/>
        <w:ind w:left="760" w:right="665" w:firstLine="0"/>
        <w:jc w:val="left"/>
        <w:rPr>
          <w:sz w:val="20"/>
        </w:rPr>
      </w:pPr>
      <w:bookmarkStart w:name="Key reasons for FFS work being initiated" w:id="3096"/>
      <w:bookmarkEnd w:id="3096"/>
      <w:r>
        <w:rPr/>
      </w:r>
      <w:r>
        <w:rPr>
          <w:sz w:val="20"/>
        </w:rPr>
        <w:t>Key reasons for FFS work being initiated and continuing include ongoing professionalization of the ranger force (through accredited training and mentoring support), better marketing of ranger capabilities and better alignment of ranger capabilities in delivering recognised public benefits (e.g. fire, feral animals).</w:t>
      </w:r>
    </w:p>
    <w:p>
      <w:pPr>
        <w:spacing w:line="264" w:lineRule="auto" w:before="120"/>
        <w:ind w:left="760" w:right="744" w:hanging="1"/>
        <w:jc w:val="left"/>
        <w:rPr>
          <w:sz w:val="20"/>
        </w:rPr>
      </w:pPr>
      <w:bookmarkStart w:name="WoC and IPA Funding have provided KLC an" w:id="3097"/>
      <w:bookmarkEnd w:id="3097"/>
      <w:r>
        <w:rPr/>
      </w:r>
      <w:r>
        <w:rPr>
          <w:sz w:val="20"/>
        </w:rPr>
        <w:t>WoC and IPA funding have provided KLC and the Balanggarra Rangers a funding source that has allowed Traditional Owners to pursue their own program priorities on country. In delivering on Healthy Country targets through both the WoC &amp; IPA funding and FFS contracts, the ranger force has become a highly professionalised work force.</w:t>
      </w:r>
    </w:p>
    <w:p>
      <w:pPr>
        <w:spacing w:line="264" w:lineRule="auto" w:before="120"/>
        <w:ind w:left="760" w:right="654" w:firstLine="0"/>
        <w:jc w:val="left"/>
        <w:rPr>
          <w:sz w:val="20"/>
        </w:rPr>
      </w:pPr>
      <w:bookmarkStart w:name="Partners increasingly recognise the capa" w:id="3098"/>
      <w:bookmarkEnd w:id="3098"/>
      <w:r>
        <w:rPr/>
      </w:r>
      <w:r>
        <w:rPr>
          <w:sz w:val="20"/>
        </w:rPr>
        <w:t>Partners recognise the capability of ranger groups and this means that rangers can increasingly leverage other funding opportunities such as FFS funding. Being in a position where rangers are capable in delivering FFS outcomes that align with Healthy Country targets ensures mutually satisfactory outcomes in partnership arrangements and delivery of better WoC &amp; IPA program outcomes.</w:t>
      </w:r>
    </w:p>
    <w:p>
      <w:pPr>
        <w:spacing w:line="264" w:lineRule="auto" w:before="121"/>
        <w:ind w:left="760" w:right="732" w:firstLine="0"/>
        <w:jc w:val="left"/>
        <w:rPr>
          <w:sz w:val="20"/>
        </w:rPr>
      </w:pPr>
      <w:bookmarkStart w:name="Highly specialised training opportunitie" w:id="3099"/>
      <w:bookmarkEnd w:id="3099"/>
      <w:r>
        <w:rPr/>
      </w:r>
      <w:r>
        <w:rPr>
          <w:sz w:val="20"/>
        </w:rPr>
        <w:t>Highly specialised training opportunities that are needed to further FFS work opportunities are very expensive to provide in the Kimberly region.</w:t>
      </w:r>
    </w:p>
    <w:p>
      <w:pPr>
        <w:spacing w:line="264" w:lineRule="auto" w:before="119"/>
        <w:ind w:left="760" w:right="571" w:firstLine="0"/>
        <w:jc w:val="left"/>
        <w:rPr>
          <w:sz w:val="20"/>
        </w:rPr>
      </w:pPr>
      <w:bookmarkStart w:name="The current priority for FFS generated f" w:id="3100"/>
      <w:bookmarkEnd w:id="3100"/>
      <w:r>
        <w:rPr/>
      </w:r>
      <w:r>
        <w:rPr>
          <w:sz w:val="20"/>
        </w:rPr>
        <w:t>The current priority for FFS generated funds is to offset operational shortfalls under the </w:t>
      </w:r>
      <w:r>
        <w:rPr>
          <w:spacing w:val="2"/>
          <w:sz w:val="20"/>
        </w:rPr>
        <w:t>WoC</w:t>
      </w:r>
      <w:r>
        <w:rPr>
          <w:spacing w:val="-32"/>
          <w:sz w:val="20"/>
        </w:rPr>
        <w:t> </w:t>
      </w:r>
      <w:r>
        <w:rPr>
          <w:sz w:val="20"/>
        </w:rPr>
        <w:t>program such as funding for travel, vehicles, meetings and so on. Given the unpredictable nature of FFS opportunities this is a temporary</w:t>
      </w:r>
      <w:r>
        <w:rPr>
          <w:spacing w:val="-8"/>
          <w:sz w:val="20"/>
        </w:rPr>
        <w:t> </w:t>
      </w:r>
      <w:r>
        <w:rPr>
          <w:sz w:val="20"/>
        </w:rPr>
        <w:t>solution.</w:t>
      </w:r>
    </w:p>
    <w:p>
      <w:pPr>
        <w:spacing w:line="264" w:lineRule="auto" w:before="120"/>
        <w:ind w:left="760" w:right="744" w:firstLine="0"/>
        <w:jc w:val="left"/>
        <w:rPr>
          <w:sz w:val="20"/>
        </w:rPr>
      </w:pPr>
      <w:bookmarkStart w:name="Partnerships with the vast majority of p" w:id="3101"/>
      <w:bookmarkEnd w:id="3101"/>
      <w:r>
        <w:rPr/>
      </w:r>
      <w:r>
        <w:rPr>
          <w:sz w:val="20"/>
        </w:rPr>
        <w:t>Partnerships with the vast majority of partners are outstanding. However, there can be some push back regarding the current FFS rates.</w:t>
      </w:r>
    </w:p>
    <w:p>
      <w:pPr>
        <w:pStyle w:val="BodyText"/>
        <w:spacing w:before="5"/>
        <w:rPr>
          <w:sz w:val="31"/>
        </w:rPr>
      </w:pPr>
    </w:p>
    <w:p>
      <w:pPr>
        <w:pStyle w:val="Heading4"/>
        <w:ind w:left="760" w:right="1474"/>
      </w:pPr>
      <w:bookmarkStart w:name="Lessons: What Balanggarra Rangers have l" w:id="3102"/>
      <w:bookmarkEnd w:id="3102"/>
      <w:r>
        <w:rPr>
          <w:b w:val="0"/>
          <w:i w:val="0"/>
        </w:rPr>
      </w:r>
      <w:r>
        <w:rPr>
          <w:i/>
          <w:color w:val="993300"/>
        </w:rPr>
        <w:t>Lessons: What Balanggarra </w:t>
      </w:r>
      <w:r>
        <w:rPr>
          <w:color w:val="993300"/>
        </w:rPr>
        <w:t>Rangers have learned!</w:t>
      </w:r>
    </w:p>
    <w:p>
      <w:pPr>
        <w:pStyle w:val="ListParagraph"/>
        <w:numPr>
          <w:ilvl w:val="0"/>
          <w:numId w:val="18"/>
        </w:numPr>
        <w:tabs>
          <w:tab w:pos="1044" w:val="left" w:leader="none"/>
        </w:tabs>
        <w:spacing w:line="264" w:lineRule="auto" w:before="120" w:after="0"/>
        <w:ind w:left="1043" w:right="621" w:hanging="283"/>
        <w:jc w:val="left"/>
        <w:rPr>
          <w:sz w:val="20"/>
        </w:rPr>
      </w:pPr>
      <w:bookmarkStart w:name=" The presence of a Ranger Coordinator i" w:id="3103"/>
      <w:bookmarkEnd w:id="3103"/>
      <w:r>
        <w:rPr/>
      </w:r>
      <w:bookmarkStart w:name=" The presence of a Ranger Coordinator i" w:id="3104"/>
      <w:bookmarkEnd w:id="3104"/>
      <w:r>
        <w:rPr>
          <w:sz w:val="20"/>
        </w:rPr>
        <w:t>T</w:t>
      </w:r>
      <w:r>
        <w:rPr>
          <w:sz w:val="20"/>
        </w:rPr>
        <w:t>he presence of a Ranger Coordinator is crucial to enabling rangers to engage professionally with FfS partners and with ranger staff. They provide mentoring, coaching, building and maintaining relationships. Without this position, FFS work is hard to get off the</w:t>
      </w:r>
      <w:r>
        <w:rPr>
          <w:spacing w:val="-6"/>
          <w:sz w:val="20"/>
        </w:rPr>
        <w:t> </w:t>
      </w:r>
      <w:r>
        <w:rPr>
          <w:sz w:val="20"/>
        </w:rPr>
        <w:t>ground.</w:t>
      </w:r>
    </w:p>
    <w:p>
      <w:pPr>
        <w:pStyle w:val="ListParagraph"/>
        <w:numPr>
          <w:ilvl w:val="0"/>
          <w:numId w:val="18"/>
        </w:numPr>
        <w:tabs>
          <w:tab w:pos="1044" w:val="left" w:leader="none"/>
        </w:tabs>
        <w:spacing w:line="259" w:lineRule="auto" w:before="0" w:after="0"/>
        <w:ind w:left="1043" w:right="699" w:hanging="283"/>
        <w:jc w:val="left"/>
        <w:rPr>
          <w:sz w:val="20"/>
        </w:rPr>
      </w:pPr>
      <w:bookmarkStart w:name=" FFS work is not just about contracts g" w:id="3105"/>
      <w:bookmarkEnd w:id="3105"/>
      <w:r>
        <w:rPr/>
      </w:r>
      <w:bookmarkStart w:name=" FFS work is not just about contracts g" w:id="3106"/>
      <w:bookmarkEnd w:id="3106"/>
      <w:r>
        <w:rPr>
          <w:sz w:val="20"/>
        </w:rPr>
        <w:t>FF</w:t>
      </w:r>
      <w:r>
        <w:rPr>
          <w:sz w:val="20"/>
        </w:rPr>
        <w:t>S work is not just about contracts generating money for the organisation. It is also</w:t>
      </w:r>
      <w:r>
        <w:rPr>
          <w:spacing w:val="-14"/>
          <w:sz w:val="20"/>
        </w:rPr>
        <w:t> </w:t>
      </w:r>
      <w:r>
        <w:rPr>
          <w:sz w:val="20"/>
        </w:rPr>
        <w:t>about</w:t>
      </w:r>
    </w:p>
    <w:p>
      <w:pPr>
        <w:spacing w:before="1"/>
        <w:ind w:left="1043" w:right="0" w:firstLine="0"/>
        <w:jc w:val="left"/>
        <w:rPr>
          <w:sz w:val="20"/>
        </w:rPr>
      </w:pPr>
      <w:r>
        <w:rPr>
          <w:sz w:val="20"/>
        </w:rPr>
        <w:t>increasing the professionalization and capacity</w:t>
      </w:r>
    </w:p>
    <w:p>
      <w:pPr>
        <w:spacing w:after="0"/>
        <w:jc w:val="left"/>
        <w:rPr>
          <w:sz w:val="20"/>
        </w:rPr>
        <w:sectPr>
          <w:footerReference w:type="default" r:id="rId160"/>
          <w:pgSz w:w="11910" w:h="16840"/>
          <w:pgMar w:footer="2188" w:header="595" w:top="1260" w:bottom="2380" w:left="0" w:right="0"/>
          <w:cols w:num="2" w:equalWidth="0">
            <w:col w:w="5944" w:space="40"/>
            <w:col w:w="5926"/>
          </w:cols>
        </w:sectPr>
      </w:pPr>
    </w:p>
    <w:p>
      <w:pPr>
        <w:pStyle w:val="ListParagraph"/>
        <w:numPr>
          <w:ilvl w:val="1"/>
          <w:numId w:val="18"/>
        </w:numPr>
        <w:tabs>
          <w:tab w:pos="1724" w:val="left" w:leader="none"/>
        </w:tabs>
        <w:spacing w:line="264" w:lineRule="auto" w:before="178" w:after="0"/>
        <w:ind w:left="1723" w:right="89" w:hanging="283"/>
        <w:jc w:val="left"/>
        <w:rPr>
          <w:sz w:val="20"/>
        </w:rPr>
      </w:pPr>
      <w:bookmarkStart w:name=" " w:id="3107"/>
      <w:bookmarkEnd w:id="3107"/>
      <w:r>
        <w:rPr/>
      </w:r>
      <w:bookmarkStart w:name="  " w:id="3108"/>
      <w:bookmarkEnd w:id="3108"/>
      <w:r>
        <w:rPr/>
      </w:r>
      <w:bookmarkStart w:name="Span" w:id="3109"/>
      <w:bookmarkEnd w:id="3109"/>
      <w:r>
        <w:rPr/>
      </w:r>
      <w:bookmarkStart w:name=" FFS work also can lead to more opportu" w:id="3110"/>
      <w:bookmarkEnd w:id="3110"/>
      <w:r>
        <w:rPr/>
      </w:r>
      <w:bookmarkStart w:name="The priorities moving forward centre aro" w:id="3111"/>
      <w:bookmarkEnd w:id="3111"/>
      <w:r>
        <w:rPr/>
      </w:r>
      <w:bookmarkStart w:name="The priorities moving forward centre aro" w:id="3112"/>
      <w:bookmarkEnd w:id="3112"/>
      <w:r>
        <w:rPr>
          <w:sz w:val="20"/>
        </w:rPr>
        <w:t>FF</w:t>
      </w:r>
      <w:r>
        <w:rPr>
          <w:sz w:val="20"/>
        </w:rPr>
        <w:t>S work also can lead to more opportunities for formal accredited training (for example Coxswain). Specialised training is vital in generating more FFS opportunities as</w:t>
      </w:r>
      <w:r>
        <w:rPr>
          <w:spacing w:val="-22"/>
          <w:sz w:val="20"/>
        </w:rPr>
        <w:t> </w:t>
      </w:r>
      <w:r>
        <w:rPr>
          <w:sz w:val="20"/>
        </w:rPr>
        <w:t>external organisations see the ever-increasing capacity and expertise of the ranger groups and their ability to deliver excellent outcomes for a project.</w:t>
      </w:r>
    </w:p>
    <w:p>
      <w:pPr>
        <w:pStyle w:val="ListParagraph"/>
        <w:numPr>
          <w:ilvl w:val="1"/>
          <w:numId w:val="18"/>
        </w:numPr>
        <w:tabs>
          <w:tab w:pos="1724" w:val="left" w:leader="none"/>
        </w:tabs>
        <w:spacing w:line="264" w:lineRule="auto" w:before="0" w:after="0"/>
        <w:ind w:left="1723" w:right="158" w:hanging="283"/>
        <w:jc w:val="left"/>
        <w:rPr>
          <w:sz w:val="20"/>
        </w:rPr>
      </w:pPr>
      <w:bookmarkStart w:name=" FFS will not offset operational shortf" w:id="3113"/>
      <w:bookmarkEnd w:id="3113"/>
      <w:r>
        <w:rPr/>
      </w:r>
      <w:bookmarkStart w:name=" FFS will not offset operational shortf" w:id="3114"/>
      <w:bookmarkEnd w:id="3114"/>
      <w:r>
        <w:rPr>
          <w:sz w:val="20"/>
        </w:rPr>
        <w:t>FF</w:t>
      </w:r>
      <w:r>
        <w:rPr>
          <w:sz w:val="20"/>
        </w:rPr>
        <w:t>S will not offset operational shortfalls</w:t>
      </w:r>
      <w:r>
        <w:rPr>
          <w:spacing w:val="-25"/>
          <w:sz w:val="20"/>
        </w:rPr>
        <w:t> </w:t>
      </w:r>
      <w:r>
        <w:rPr>
          <w:sz w:val="20"/>
        </w:rPr>
        <w:t>under the current </w:t>
      </w:r>
      <w:r>
        <w:rPr>
          <w:spacing w:val="3"/>
          <w:sz w:val="20"/>
        </w:rPr>
        <w:t>WoC </w:t>
      </w:r>
      <w:r>
        <w:rPr>
          <w:sz w:val="20"/>
        </w:rPr>
        <w:t>&amp; IPA programs, it can only temporarily do this as FFS opportunities are unpredictable.</w:t>
      </w:r>
    </w:p>
    <w:p>
      <w:pPr>
        <w:pStyle w:val="BodyText"/>
        <w:spacing w:before="9"/>
        <w:rPr>
          <w:sz w:val="30"/>
        </w:rPr>
      </w:pPr>
    </w:p>
    <w:p>
      <w:pPr>
        <w:pStyle w:val="Heading4"/>
        <w:rPr>
          <w:i/>
        </w:rPr>
      </w:pPr>
      <w:bookmarkStart w:name="Outlook – where will FFS go next? " w:id="3115"/>
      <w:bookmarkEnd w:id="3115"/>
      <w:r>
        <w:rPr>
          <w:b w:val="0"/>
          <w:i w:val="0"/>
        </w:rPr>
      </w:r>
      <w:r>
        <w:rPr>
          <w:i/>
          <w:color w:val="993300"/>
        </w:rPr>
        <w:t>Outlook – where will FFS go next?</w:t>
      </w:r>
    </w:p>
    <w:p>
      <w:pPr>
        <w:spacing w:line="266" w:lineRule="auto" w:before="117"/>
        <w:ind w:left="1440" w:right="0" w:firstLine="0"/>
        <w:jc w:val="left"/>
        <w:rPr>
          <w:sz w:val="20"/>
        </w:rPr>
      </w:pPr>
      <w:r>
        <w:rPr>
          <w:sz w:val="20"/>
        </w:rPr>
        <w:t>The priorities moving forward centre around</w:t>
      </w:r>
      <w:r>
        <w:rPr>
          <w:spacing w:val="-29"/>
          <w:sz w:val="20"/>
        </w:rPr>
        <w:t> </w:t>
      </w:r>
      <w:r>
        <w:rPr>
          <w:sz w:val="20"/>
        </w:rPr>
        <w:t>further increasing the professionalization of the</w:t>
      </w:r>
      <w:r>
        <w:rPr>
          <w:spacing w:val="-13"/>
          <w:sz w:val="20"/>
        </w:rPr>
        <w:t> </w:t>
      </w:r>
      <w:r>
        <w:rPr>
          <w:sz w:val="20"/>
        </w:rPr>
        <w:t>ranger</w:t>
      </w:r>
    </w:p>
    <w:p>
      <w:pPr>
        <w:spacing w:line="264" w:lineRule="auto" w:before="177"/>
        <w:ind w:left="766" w:right="666" w:firstLine="0"/>
        <w:jc w:val="left"/>
        <w:rPr>
          <w:sz w:val="20"/>
        </w:rPr>
      </w:pPr>
      <w:r>
        <w:rPr/>
        <w:br w:type="column"/>
      </w:r>
      <w:r>
        <w:rPr>
          <w:sz w:val="20"/>
        </w:rPr>
        <w:t>workforce through Certificate level training and targeted coaching and mentoring on-the-job. Ensuring that appropriate training, coaching and resources are available to the ranger groups to optimise FFS opportunities will mean that enough Balanggarra people are skilled up and have the</w:t>
      </w:r>
      <w:bookmarkStart w:name="The increased skills and professionaliza" w:id="3116"/>
      <w:bookmarkEnd w:id="3116"/>
      <w:r>
        <w:rPr>
          <w:sz w:val="20"/>
        </w:rPr>
      </w:r>
      <w:r>
        <w:rPr>
          <w:sz w:val="20"/>
        </w:rPr>
        <w:t> opportunity to make a living from looking after their country.</w:t>
      </w:r>
    </w:p>
    <w:p>
      <w:pPr>
        <w:spacing w:line="264" w:lineRule="auto" w:before="119"/>
        <w:ind w:left="766" w:right="576" w:firstLine="0"/>
        <w:jc w:val="left"/>
        <w:rPr>
          <w:sz w:val="20"/>
        </w:rPr>
      </w:pPr>
      <w:r>
        <w:rPr>
          <w:sz w:val="20"/>
        </w:rPr>
        <w:t>The increased skills and professionalization will leverage new opportunities including tourism, biosecurity, youth diversion, border control,</w:t>
      </w:r>
      <w:bookmarkStart w:name="The increased training and capacities de" w:id="3117"/>
      <w:bookmarkEnd w:id="3117"/>
      <w:r>
        <w:rPr>
          <w:sz w:val="20"/>
        </w:rPr>
      </w:r>
      <w:r>
        <w:rPr>
          <w:sz w:val="20"/>
        </w:rPr>
        <w:t> compliance and surveillance and many others. Many of these aforementioned activities are synergetic and once rolled out as a cohesive fee for service package delivered through Indigenous ranger groups, will deliver far greater efficiencies and effectiveness in public service delivery.</w:t>
      </w:r>
    </w:p>
    <w:p>
      <w:pPr>
        <w:spacing w:after="0" w:line="264" w:lineRule="auto"/>
        <w:jc w:val="left"/>
        <w:rPr>
          <w:sz w:val="20"/>
        </w:rPr>
        <w:sectPr>
          <w:footerReference w:type="default" r:id="rId161"/>
          <w:pgSz w:w="11910" w:h="16840"/>
          <w:pgMar w:footer="0" w:header="595" w:top="1260" w:bottom="0" w:left="0" w:right="0"/>
          <w:cols w:num="2" w:equalWidth="0">
            <w:col w:w="5938" w:space="40"/>
            <w:col w:w="5932"/>
          </w:cols>
        </w:sectPr>
      </w:pPr>
    </w:p>
    <w:p>
      <w:pPr>
        <w:rPr>
          <w:sz w:val="2"/>
          <w:szCs w:val="2"/>
        </w:rPr>
      </w:pPr>
      <w:r>
        <w:rPr/>
        <w:drawing>
          <wp:anchor distT="0" distB="0" distL="0" distR="0" allowOverlap="1" layoutInCell="1" locked="0" behindDoc="0" simplePos="0" relativeHeight="4696">
            <wp:simplePos x="0" y="0"/>
            <wp:positionH relativeFrom="page">
              <wp:posOffset>0</wp:posOffset>
            </wp:positionH>
            <wp:positionV relativeFrom="page">
              <wp:posOffset>9036301</wp:posOffset>
            </wp:positionV>
            <wp:extent cx="7558404" cy="1645895"/>
            <wp:effectExtent l="0" t="0" r="0" b="0"/>
            <wp:wrapNone/>
            <wp:docPr id="173" name="image81.png" descr=""/>
            <wp:cNvGraphicFramePr>
              <a:graphicFrameLocks noChangeAspect="1"/>
            </wp:cNvGraphicFramePr>
            <a:graphic>
              <a:graphicData uri="http://schemas.openxmlformats.org/drawingml/2006/picture">
                <pic:pic>
                  <pic:nvPicPr>
                    <pic:cNvPr id="174" name="image81.png"/>
                    <pic:cNvPicPr/>
                  </pic:nvPicPr>
                  <pic:blipFill>
                    <a:blip r:embed="rId152" cstate="print"/>
                    <a:stretch>
                      <a:fillRect/>
                    </a:stretch>
                  </pic:blipFill>
                  <pic:spPr>
                    <a:xfrm>
                      <a:off x="0" y="0"/>
                      <a:ext cx="7558404" cy="1645895"/>
                    </a:xfrm>
                    <a:prstGeom prst="rect">
                      <a:avLst/>
                    </a:prstGeom>
                  </pic:spPr>
                </pic:pic>
              </a:graphicData>
            </a:graphic>
          </wp:anchor>
        </w:drawing>
      </w:r>
    </w:p>
    <w:p>
      <w:pPr>
        <w:spacing w:after="0"/>
        <w:rPr>
          <w:sz w:val="2"/>
          <w:szCs w:val="2"/>
        </w:rPr>
        <w:sectPr>
          <w:type w:val="continuous"/>
          <w:pgSz w:w="11910" w:h="16840"/>
          <w:pgMar w:top="1600" w:bottom="280" w:left="0" w:right="0"/>
        </w:sectPr>
      </w:pPr>
    </w:p>
    <w:p>
      <w:pPr>
        <w:pStyle w:val="Heading3"/>
        <w:ind w:left="1440" w:firstLine="0"/>
      </w:pPr>
      <w:bookmarkStart w:name=" " w:id="3118"/>
      <w:bookmarkEnd w:id="3118"/>
      <w:r>
        <w:rPr>
          <w:b w:val="0"/>
        </w:rPr>
      </w:r>
      <w:bookmarkStart w:name=" " w:id="3119"/>
      <w:bookmarkEnd w:id="3119"/>
      <w:r>
        <w:rPr>
          <w:b w:val="0"/>
        </w:rPr>
      </w:r>
      <w:bookmarkStart w:name="Span" w:id="3120"/>
      <w:bookmarkEnd w:id="3120"/>
      <w:r>
        <w:rPr>
          <w:b w:val="0"/>
        </w:rPr>
      </w:r>
      <w:bookmarkStart w:name="Dhimurru Aboriginal Corporation " w:id="3121"/>
      <w:bookmarkEnd w:id="3121"/>
      <w:r>
        <w:rPr>
          <w:b w:val="0"/>
        </w:rPr>
      </w:r>
      <w:bookmarkStart w:name="_bookmark38" w:id="3122"/>
      <w:bookmarkEnd w:id="3122"/>
      <w:r>
        <w:rPr>
          <w:b w:val="0"/>
        </w:rPr>
      </w:r>
      <w:r>
        <w:rPr/>
        <w:t>Dhimurru Aboriginal</w:t>
      </w:r>
      <w:r>
        <w:rPr>
          <w:spacing w:val="-14"/>
        </w:rPr>
        <w:t> </w:t>
      </w:r>
      <w:r>
        <w:rPr/>
        <w:t>Corporation</w:t>
      </w:r>
    </w:p>
    <w:p>
      <w:pPr>
        <w:pStyle w:val="Heading4"/>
        <w:spacing w:before="231"/>
        <w:rPr>
          <w:i/>
        </w:rPr>
      </w:pPr>
      <w:bookmarkStart w:name="Provider Profile  " w:id="3123"/>
      <w:bookmarkEnd w:id="3123"/>
      <w:r>
        <w:rPr>
          <w:b w:val="0"/>
          <w:i w:val="0"/>
        </w:rPr>
      </w:r>
      <w:bookmarkStart w:name="Provider name:  Dhimurru Aboriginal Corp" w:id="3124"/>
      <w:bookmarkEnd w:id="3124"/>
      <w:r>
        <w:rPr>
          <w:b w:val="0"/>
          <w:i w:val="0"/>
        </w:rPr>
      </w:r>
      <w:bookmarkStart w:name="In the IPA there are around 20 recreatio" w:id="3125"/>
      <w:bookmarkEnd w:id="3125"/>
      <w:r>
        <w:rPr>
          <w:b w:val="0"/>
          <w:i w:val="0"/>
        </w:rPr>
      </w:r>
      <w:r>
        <w:rPr>
          <w:i/>
          <w:color w:val="993300"/>
        </w:rPr>
        <w:t>Provider Profile</w:t>
      </w:r>
    </w:p>
    <w:p>
      <w:pPr>
        <w:spacing w:before="118"/>
        <w:ind w:left="1440" w:right="0" w:firstLine="0"/>
        <w:jc w:val="left"/>
        <w:rPr>
          <w:sz w:val="20"/>
        </w:rPr>
      </w:pPr>
      <w:r>
        <w:rPr>
          <w:b/>
          <w:sz w:val="20"/>
        </w:rPr>
        <w:t>Provider name: </w:t>
      </w:r>
      <w:r>
        <w:rPr>
          <w:sz w:val="20"/>
        </w:rPr>
        <w:t>Dhimurru Aboriginal Corporation</w:t>
      </w:r>
    </w:p>
    <w:p>
      <w:pPr>
        <w:spacing w:before="118"/>
        <w:ind w:left="1440" w:right="0" w:firstLine="0"/>
        <w:jc w:val="left"/>
        <w:rPr>
          <w:sz w:val="18"/>
        </w:rPr>
      </w:pPr>
      <w:bookmarkStart w:name="Location: NE Arnhem Land, NT " w:id="3126"/>
      <w:bookmarkEnd w:id="3126"/>
      <w:r>
        <w:rPr/>
      </w:r>
      <w:r>
        <w:rPr>
          <w:b/>
          <w:sz w:val="20"/>
        </w:rPr>
        <w:t>Location: </w:t>
      </w:r>
      <w:r>
        <w:rPr>
          <w:sz w:val="18"/>
        </w:rPr>
        <w:t>NE Arnhem Land, NT</w:t>
      </w:r>
    </w:p>
    <w:p>
      <w:pPr>
        <w:pStyle w:val="BodyText"/>
        <w:spacing w:before="10"/>
        <w:rPr>
          <w:sz w:val="10"/>
        </w:rPr>
      </w:pPr>
      <w:r>
        <w:rPr/>
        <w:pict>
          <v:shape style="position:absolute;margin-left:70.559998pt;margin-top:7.488799pt;width:232.7pt;height:229.35pt;mso-position-horizontal-relative:page;mso-position-vertical-relative:paragraph;z-index:2672;mso-wrap-distance-left:0;mso-wrap-distance-right:0" type="#_x0000_t202" filled="true" fillcolor="#e9e9e9" stroked="false">
            <v:textbox inset="0,0,0,0">
              <w:txbxContent>
                <w:p>
                  <w:pPr>
                    <w:spacing w:line="240" w:lineRule="auto" w:before="0"/>
                    <w:ind w:left="28" w:right="158" w:firstLine="0"/>
                    <w:jc w:val="left"/>
                    <w:rPr>
                      <w:sz w:val="20"/>
                    </w:rPr>
                  </w:pPr>
                  <w:bookmarkStart w:name="Profile:  Dhimurru is an incorporated or" w:id="3127"/>
                  <w:bookmarkEnd w:id="3127"/>
                  <w:r>
                    <w:rPr/>
                  </w:r>
                  <w:r>
                    <w:rPr>
                      <w:b/>
                      <w:sz w:val="20"/>
                    </w:rPr>
                    <w:t>Profile: </w:t>
                  </w:r>
                  <w:r>
                    <w:rPr>
                      <w:sz w:val="20"/>
                    </w:rPr>
                    <w:t>Dhimurru is an incorporated organisation established by Yolngu landowners in NE Arnhem Land in 1992.</w:t>
                  </w:r>
                </w:p>
                <w:p>
                  <w:pPr>
                    <w:pStyle w:val="BodyText"/>
                  </w:pPr>
                </w:p>
                <w:p>
                  <w:pPr>
                    <w:pStyle w:val="BodyText"/>
                    <w:spacing w:before="11"/>
                    <w:rPr>
                      <w:sz w:val="23"/>
                    </w:rPr>
                  </w:pPr>
                </w:p>
                <w:p>
                  <w:pPr>
                    <w:spacing w:before="0"/>
                    <w:ind w:left="28" w:right="92" w:firstLine="0"/>
                    <w:jc w:val="left"/>
                    <w:rPr>
                      <w:sz w:val="20"/>
                    </w:rPr>
                  </w:pPr>
                  <w:bookmarkStart w:name=" " w:id="3128"/>
                  <w:bookmarkEnd w:id="3128"/>
                  <w:r>
                    <w:rPr/>
                  </w:r>
                  <w:bookmarkStart w:name="In 2000 the Yolŋu landowners made a volu" w:id="3129"/>
                  <w:bookmarkEnd w:id="3129"/>
                  <w:r>
                    <w:rPr/>
                  </w:r>
                  <w:r>
                    <w:rPr>
                      <w:sz w:val="20"/>
                    </w:rPr>
                    <w:t>In 2000 the Yolngu landowners made a voluntary Indigenous Protected Area (IPA) declaration over approximately 101,000 ha of their traditional country. This included 92,000 ha of their land and about 9,000 ha of their sea country, incorporating previously registered marine sacred sites. This declaration established the first IPA in the Northern Territory and the first IPA in Australia to include both terrestrial and marine areas. In 2013 the IPA was expanded to cover 550,000ha.</w:t>
                  </w:r>
                </w:p>
                <w:p>
                  <w:pPr>
                    <w:spacing w:before="148"/>
                    <w:ind w:left="28" w:right="103" w:firstLine="0"/>
                    <w:jc w:val="left"/>
                    <w:rPr>
                      <w:sz w:val="20"/>
                    </w:rPr>
                  </w:pPr>
                  <w:bookmarkStart w:name="The main aims of Dhimurru are to address" w:id="3130"/>
                  <w:bookmarkEnd w:id="3130"/>
                  <w:r>
                    <w:rPr/>
                  </w:r>
                  <w:r>
                    <w:rPr>
                      <w:sz w:val="20"/>
                    </w:rPr>
                    <w:t>The main aims of Dhimurru are to address the cultural and natural management priorities, including a focus on recreation areas, under the careful direction of the landowners and custodians.</w:t>
                  </w:r>
                </w:p>
              </w:txbxContent>
            </v:textbox>
            <v:fill type="solid"/>
            <w10:wrap type="topAndBottom"/>
          </v:shape>
        </w:pict>
      </w:r>
    </w:p>
    <w:p>
      <w:pPr>
        <w:pStyle w:val="BodyText"/>
        <w:spacing w:before="1"/>
        <w:rPr>
          <w:sz w:val="30"/>
        </w:rPr>
      </w:pPr>
    </w:p>
    <w:p>
      <w:pPr>
        <w:pStyle w:val="Heading4"/>
        <w:rPr>
          <w:i/>
        </w:rPr>
      </w:pPr>
      <w:bookmarkStart w:name="Fee-for-Service and Dhimurru " w:id="3131"/>
      <w:bookmarkEnd w:id="3131"/>
      <w:r>
        <w:rPr>
          <w:b w:val="0"/>
          <w:i w:val="0"/>
        </w:rPr>
      </w:r>
      <w:r>
        <w:rPr>
          <w:i/>
          <w:color w:val="993300"/>
        </w:rPr>
        <w:t>Fee-for-Service and Dhimurru</w:t>
      </w:r>
    </w:p>
    <w:p>
      <w:pPr>
        <w:spacing w:line="264" w:lineRule="auto" w:before="117"/>
        <w:ind w:left="1439" w:right="430" w:firstLine="0"/>
        <w:jc w:val="left"/>
        <w:rPr>
          <w:sz w:val="20"/>
        </w:rPr>
      </w:pPr>
      <w:bookmarkStart w:name="Fee for Service (FFS) originated with IP" w:id="3132"/>
      <w:bookmarkEnd w:id="3132"/>
      <w:r>
        <w:rPr/>
      </w:r>
      <w:r>
        <w:rPr>
          <w:sz w:val="20"/>
        </w:rPr>
        <w:t>Fee for Service (FFS) originated with IPA/WoC funding for specific activities, for the Carpentaria Ghostnet Program and AQIS related activities. In regard to Ghostnet work, this was already being done but the fee for service assisted in the associated costs. AQIS activities, such as ant surveys, mosquito surveys, feral animal post mortem surveys and termite/driftwood surveys were new activities that AQIS were particularly interested in getting info on, and Dhimurru were happy to do the fee for service work as it was good training for rangers and of benefit to the IPA.</w:t>
      </w:r>
    </w:p>
    <w:p>
      <w:pPr>
        <w:spacing w:line="264" w:lineRule="auto" w:before="120"/>
        <w:ind w:left="1439" w:right="530" w:firstLine="0"/>
        <w:jc w:val="left"/>
        <w:rPr>
          <w:sz w:val="20"/>
        </w:rPr>
      </w:pPr>
      <w:bookmarkStart w:name="Before IPA, WoC and FFS we were just try" w:id="3133"/>
      <w:bookmarkEnd w:id="3133"/>
      <w:r>
        <w:rPr/>
      </w:r>
      <w:r>
        <w:rPr>
          <w:sz w:val="20"/>
        </w:rPr>
        <w:t>Before IPA, WoC and FFS we were just trying to get a little money to keep some activities happening. The WoC, IPA and FFS activities that have come about are things that fit with what the organisation was already doing, or wanted to achieve for the country, community and to improve the amenity of the area.</w:t>
      </w:r>
    </w:p>
    <w:p>
      <w:pPr>
        <w:spacing w:line="264" w:lineRule="auto" w:before="121"/>
        <w:ind w:left="1439" w:right="459" w:firstLine="0"/>
        <w:jc w:val="left"/>
        <w:rPr>
          <w:sz w:val="20"/>
        </w:rPr>
      </w:pPr>
      <w:r>
        <w:rPr/>
        <w:drawing>
          <wp:anchor distT="0" distB="0" distL="0" distR="0" allowOverlap="1" layoutInCell="1" locked="0" behindDoc="1" simplePos="0" relativeHeight="268178087">
            <wp:simplePos x="0" y="0"/>
            <wp:positionH relativeFrom="page">
              <wp:posOffset>0</wp:posOffset>
            </wp:positionH>
            <wp:positionV relativeFrom="paragraph">
              <wp:posOffset>538138</wp:posOffset>
            </wp:positionV>
            <wp:extent cx="7558404" cy="1645895"/>
            <wp:effectExtent l="0" t="0" r="0" b="0"/>
            <wp:wrapNone/>
            <wp:docPr id="175" name="image81.png" descr=""/>
            <wp:cNvGraphicFramePr>
              <a:graphicFrameLocks noChangeAspect="1"/>
            </wp:cNvGraphicFramePr>
            <a:graphic>
              <a:graphicData uri="http://schemas.openxmlformats.org/drawingml/2006/picture">
                <pic:pic>
                  <pic:nvPicPr>
                    <pic:cNvPr id="176" name="image81.png"/>
                    <pic:cNvPicPr/>
                  </pic:nvPicPr>
                  <pic:blipFill>
                    <a:blip r:embed="rId152" cstate="print"/>
                    <a:stretch>
                      <a:fillRect/>
                    </a:stretch>
                  </pic:blipFill>
                  <pic:spPr>
                    <a:xfrm>
                      <a:off x="0" y="0"/>
                      <a:ext cx="7558404" cy="1645895"/>
                    </a:xfrm>
                    <a:prstGeom prst="rect">
                      <a:avLst/>
                    </a:prstGeom>
                  </pic:spPr>
                </pic:pic>
              </a:graphicData>
            </a:graphic>
          </wp:anchor>
        </w:drawing>
      </w:r>
      <w:r>
        <w:rPr>
          <w:sz w:val="20"/>
        </w:rPr>
        <w:t>In the IPA there are around 20 recreational areas</w:t>
      </w:r>
      <w:r>
        <w:rPr>
          <w:spacing w:val="-26"/>
          <w:sz w:val="20"/>
        </w:rPr>
        <w:t> </w:t>
      </w:r>
      <w:r>
        <w:rPr>
          <w:sz w:val="20"/>
        </w:rPr>
        <w:t>to look after. This combined with the Ghostnet project, weed control and fire management results in significant time being devoted to IPA work, leaving little spare capacity to chase and conduct FFS work. An example of the FFS work that has</w:t>
      </w:r>
      <w:r>
        <w:rPr>
          <w:spacing w:val="-15"/>
          <w:sz w:val="20"/>
        </w:rPr>
        <w:t> </w:t>
      </w:r>
      <w:r>
        <w:rPr>
          <w:sz w:val="20"/>
        </w:rPr>
        <w:t>been</w:t>
      </w:r>
    </w:p>
    <w:p>
      <w:pPr>
        <w:pStyle w:val="BodyText"/>
      </w:pPr>
      <w:r>
        <w:rPr/>
        <w:br w:type="column"/>
      </w:r>
      <w:r>
        <w:rPr/>
      </w:r>
    </w:p>
    <w:p>
      <w:pPr>
        <w:pStyle w:val="BodyText"/>
        <w:spacing w:before="10"/>
        <w:rPr>
          <w:sz w:val="29"/>
        </w:rPr>
      </w:pPr>
    </w:p>
    <w:p>
      <w:pPr>
        <w:spacing w:line="264" w:lineRule="auto" w:before="0"/>
        <w:ind w:left="235" w:right="872" w:firstLine="0"/>
        <w:jc w:val="both"/>
        <w:rPr>
          <w:sz w:val="20"/>
        </w:rPr>
      </w:pPr>
      <w:r>
        <w:rPr>
          <w:sz w:val="20"/>
        </w:rPr>
        <w:t>conducted previously, is the fencing of car parks which helps with the amenity of the IPA and cost sharing, but there is no profit in it for Dhimurru.</w:t>
      </w:r>
    </w:p>
    <w:p>
      <w:pPr>
        <w:pStyle w:val="BodyText"/>
        <w:spacing w:before="5"/>
        <w:rPr>
          <w:sz w:val="31"/>
        </w:rPr>
      </w:pPr>
    </w:p>
    <w:p>
      <w:pPr>
        <w:pStyle w:val="Heading4"/>
        <w:ind w:left="235"/>
        <w:rPr>
          <w:i/>
        </w:rPr>
      </w:pPr>
      <w:bookmarkStart w:name="Fee-for-Service Partners " w:id="3134"/>
      <w:bookmarkEnd w:id="3134"/>
      <w:r>
        <w:rPr>
          <w:b w:val="0"/>
          <w:i w:val="0"/>
        </w:rPr>
      </w:r>
      <w:r>
        <w:rPr>
          <w:i/>
          <w:color w:val="993300"/>
        </w:rPr>
        <w:t>Fee-for-Service Partners</w:t>
      </w:r>
    </w:p>
    <w:p>
      <w:pPr>
        <w:pStyle w:val="ListParagraph"/>
        <w:numPr>
          <w:ilvl w:val="0"/>
          <w:numId w:val="20"/>
        </w:numPr>
        <w:tabs>
          <w:tab w:pos="520" w:val="left" w:leader="none"/>
        </w:tabs>
        <w:spacing w:line="259" w:lineRule="auto" w:before="121" w:after="0"/>
        <w:ind w:left="519" w:right="820" w:hanging="284"/>
        <w:jc w:val="left"/>
        <w:rPr>
          <w:sz w:val="20"/>
        </w:rPr>
      </w:pPr>
      <w:bookmarkStart w:name=" NT Department of Agriculture is the ma" w:id="3135"/>
      <w:bookmarkEnd w:id="3135"/>
      <w:r>
        <w:rPr/>
      </w:r>
      <w:bookmarkStart w:name=" NT Department of Agriculture is the ma" w:id="3136"/>
      <w:bookmarkEnd w:id="3136"/>
      <w:r>
        <w:rPr>
          <w:sz w:val="20"/>
        </w:rPr>
        <w:t>N</w:t>
      </w:r>
      <w:r>
        <w:rPr>
          <w:sz w:val="20"/>
        </w:rPr>
        <w:t>T Department of Agriculture is the main FFS partner; and</w:t>
      </w:r>
    </w:p>
    <w:p>
      <w:pPr>
        <w:pStyle w:val="ListParagraph"/>
        <w:numPr>
          <w:ilvl w:val="0"/>
          <w:numId w:val="20"/>
        </w:numPr>
        <w:tabs>
          <w:tab w:pos="520" w:val="left" w:leader="none"/>
        </w:tabs>
        <w:spacing w:line="240" w:lineRule="auto" w:before="5" w:after="0"/>
        <w:ind w:left="519" w:right="0" w:hanging="283"/>
        <w:jc w:val="left"/>
        <w:rPr>
          <w:sz w:val="20"/>
        </w:rPr>
      </w:pPr>
      <w:bookmarkStart w:name=" AQIS. " w:id="3137"/>
      <w:bookmarkEnd w:id="3137"/>
      <w:r>
        <w:rPr/>
      </w:r>
      <w:bookmarkStart w:name=" AQIS. " w:id="3138"/>
      <w:bookmarkEnd w:id="3138"/>
      <w:r>
        <w:rPr>
          <w:sz w:val="20"/>
        </w:rPr>
        <w:t>A</w:t>
      </w:r>
      <w:r>
        <w:rPr>
          <w:sz w:val="20"/>
        </w:rPr>
        <w:t>QIS.</w:t>
      </w:r>
    </w:p>
    <w:p>
      <w:pPr>
        <w:pStyle w:val="BodyText"/>
        <w:spacing w:before="2"/>
        <w:rPr>
          <w:sz w:val="33"/>
        </w:rPr>
      </w:pPr>
    </w:p>
    <w:p>
      <w:pPr>
        <w:pStyle w:val="Heading4"/>
        <w:spacing w:before="1"/>
        <w:ind w:left="235"/>
        <w:rPr>
          <w:i/>
        </w:rPr>
      </w:pPr>
      <w:bookmarkStart w:name="Impacts of FFS  " w:id="3139"/>
      <w:bookmarkEnd w:id="3139"/>
      <w:r>
        <w:rPr>
          <w:b w:val="0"/>
          <w:i w:val="0"/>
        </w:rPr>
      </w:r>
      <w:r>
        <w:rPr>
          <w:i/>
          <w:color w:val="993300"/>
        </w:rPr>
        <w:t>Impacts of FFS</w:t>
      </w:r>
    </w:p>
    <w:p>
      <w:pPr>
        <w:spacing w:line="264" w:lineRule="auto" w:before="117"/>
        <w:ind w:left="235" w:right="620" w:firstLine="0"/>
        <w:jc w:val="left"/>
        <w:rPr>
          <w:sz w:val="20"/>
        </w:rPr>
      </w:pPr>
      <w:bookmarkStart w:name="The positives of working with the Depart" w:id="3140"/>
      <w:bookmarkEnd w:id="3140"/>
      <w:r>
        <w:rPr/>
      </w:r>
      <w:r>
        <w:rPr>
          <w:sz w:val="20"/>
        </w:rPr>
        <w:t>The positives of working with the Department of Agriculture are the skills that rangers have learnt, such as plant host mapping, mosquito mapping, marine debris surveillance, termite and ant identification, and also mapping and involvement in the CSIRO Crazy Ant mapping program.</w:t>
      </w:r>
    </w:p>
    <w:p>
      <w:pPr>
        <w:spacing w:line="264" w:lineRule="auto" w:before="122"/>
        <w:ind w:left="235" w:right="576" w:firstLine="0"/>
        <w:jc w:val="left"/>
        <w:rPr>
          <w:sz w:val="20"/>
        </w:rPr>
      </w:pPr>
      <w:bookmarkStart w:name="The rangers have had a postive experienc" w:id="3141"/>
      <w:bookmarkEnd w:id="3141"/>
      <w:r>
        <w:rPr/>
      </w:r>
      <w:r>
        <w:rPr>
          <w:sz w:val="20"/>
        </w:rPr>
        <w:t>The rangers have had a positive experience being exposed to scientific processes such as biological science methods and reporting. It is also the case that Yolngu traditional knowledge plays a big part in ranger’s work on country. These two systems are complimentary and form the foundation for ranger work.</w:t>
      </w:r>
    </w:p>
    <w:p>
      <w:pPr>
        <w:spacing w:line="264" w:lineRule="auto" w:before="120"/>
        <w:ind w:left="235" w:right="588" w:firstLine="0"/>
        <w:jc w:val="left"/>
        <w:rPr>
          <w:sz w:val="20"/>
        </w:rPr>
      </w:pPr>
      <w:bookmarkStart w:name="This makes it more fun and interesting f" w:id="3142"/>
      <w:bookmarkEnd w:id="3142"/>
      <w:r>
        <w:rPr/>
      </w:r>
      <w:r>
        <w:rPr>
          <w:sz w:val="20"/>
        </w:rPr>
        <w:t>This makes it more fun and interesting for the rangers who pick up skills in biological science, and we also get to impart local knowledge to scientists in a two-way learning process.</w:t>
      </w:r>
    </w:p>
    <w:p>
      <w:pPr>
        <w:spacing w:line="264" w:lineRule="auto" w:before="118"/>
        <w:ind w:left="235" w:right="854" w:firstLine="0"/>
        <w:jc w:val="left"/>
        <w:rPr>
          <w:sz w:val="20"/>
        </w:rPr>
      </w:pPr>
      <w:bookmarkStart w:name="All of the rangers are enrolled in a Cer" w:id="3143"/>
      <w:bookmarkEnd w:id="3143"/>
      <w:r>
        <w:rPr/>
      </w:r>
      <w:r>
        <w:rPr>
          <w:sz w:val="20"/>
        </w:rPr>
        <w:t>All of the rangers are enrolled in a Cert. 2 or 3 in Conservation and Land Management. The Department of Agriculture have recently covered costs of units that are directly relevant to biosecurity, for example increasing skills and proficiency in machinery and fire arm operation.</w:t>
      </w:r>
    </w:p>
    <w:p>
      <w:pPr>
        <w:pStyle w:val="BodyText"/>
        <w:spacing w:before="7"/>
        <w:rPr>
          <w:sz w:val="31"/>
        </w:rPr>
      </w:pPr>
    </w:p>
    <w:p>
      <w:pPr>
        <w:pStyle w:val="Heading4"/>
        <w:ind w:left="235"/>
        <w:rPr>
          <w:i/>
        </w:rPr>
      </w:pPr>
      <w:bookmarkStart w:name="Examples of Fee for Service Work " w:id="3144"/>
      <w:bookmarkEnd w:id="3144"/>
      <w:r>
        <w:rPr>
          <w:b w:val="0"/>
          <w:i w:val="0"/>
        </w:rPr>
      </w:r>
      <w:r>
        <w:rPr>
          <w:i/>
          <w:color w:val="993300"/>
        </w:rPr>
        <w:t>Examples of Fee for Service Work</w:t>
      </w:r>
    </w:p>
    <w:p>
      <w:pPr>
        <w:pStyle w:val="ListParagraph"/>
        <w:numPr>
          <w:ilvl w:val="0"/>
          <w:numId w:val="20"/>
        </w:numPr>
        <w:tabs>
          <w:tab w:pos="663" w:val="left" w:leader="none"/>
          <w:tab w:pos="664" w:val="left" w:leader="none"/>
        </w:tabs>
        <w:spacing w:line="259" w:lineRule="auto" w:before="118" w:after="0"/>
        <w:ind w:left="663" w:right="1477" w:hanging="428"/>
        <w:jc w:val="left"/>
        <w:rPr>
          <w:sz w:val="20"/>
        </w:rPr>
      </w:pPr>
      <w:bookmarkStart w:name=" Fencing work with the Department of Tr" w:id="3145"/>
      <w:bookmarkEnd w:id="3145"/>
      <w:r>
        <w:rPr/>
      </w:r>
      <w:bookmarkStart w:name=" Fencing work with the Department of Tr" w:id="3146"/>
      <w:bookmarkEnd w:id="3146"/>
      <w:r>
        <w:rPr>
          <w:sz w:val="20"/>
        </w:rPr>
        <w:t>F</w:t>
      </w:r>
      <w:r>
        <w:rPr>
          <w:sz w:val="20"/>
        </w:rPr>
        <w:t>encing work with the Department of Transport.</w:t>
      </w:r>
    </w:p>
    <w:p>
      <w:pPr>
        <w:pStyle w:val="ListParagraph"/>
        <w:numPr>
          <w:ilvl w:val="0"/>
          <w:numId w:val="20"/>
        </w:numPr>
        <w:tabs>
          <w:tab w:pos="663" w:val="left" w:leader="none"/>
          <w:tab w:pos="664" w:val="left" w:leader="none"/>
        </w:tabs>
        <w:spacing w:line="240" w:lineRule="auto" w:before="8" w:after="0"/>
        <w:ind w:left="663" w:right="0" w:hanging="428"/>
        <w:jc w:val="left"/>
        <w:rPr>
          <w:sz w:val="20"/>
        </w:rPr>
      </w:pPr>
      <w:bookmarkStart w:name=" GhostNet program with AQIS. " w:id="3147"/>
      <w:bookmarkEnd w:id="3147"/>
      <w:r>
        <w:rPr/>
      </w:r>
      <w:bookmarkStart w:name=" GhostNet program with AQIS. " w:id="3148"/>
      <w:bookmarkEnd w:id="3148"/>
      <w:r>
        <w:rPr>
          <w:sz w:val="20"/>
        </w:rPr>
        <w:t>G</w:t>
      </w:r>
      <w:r>
        <w:rPr>
          <w:sz w:val="20"/>
        </w:rPr>
        <w:t>hostNet program with</w:t>
      </w:r>
      <w:r>
        <w:rPr>
          <w:spacing w:val="4"/>
          <w:sz w:val="20"/>
        </w:rPr>
        <w:t> </w:t>
      </w:r>
      <w:r>
        <w:rPr>
          <w:sz w:val="20"/>
        </w:rPr>
        <w:t>AQIS.</w:t>
      </w:r>
    </w:p>
    <w:p>
      <w:pPr>
        <w:pStyle w:val="ListParagraph"/>
        <w:numPr>
          <w:ilvl w:val="0"/>
          <w:numId w:val="20"/>
        </w:numPr>
        <w:tabs>
          <w:tab w:pos="663" w:val="left" w:leader="none"/>
          <w:tab w:pos="664" w:val="left" w:leader="none"/>
        </w:tabs>
        <w:spacing w:line="240" w:lineRule="auto" w:before="21" w:after="0"/>
        <w:ind w:left="663" w:right="0" w:hanging="428"/>
        <w:jc w:val="left"/>
        <w:rPr>
          <w:sz w:val="20"/>
        </w:rPr>
      </w:pPr>
      <w:bookmarkStart w:name=" Weed management. " w:id="3149"/>
      <w:bookmarkEnd w:id="3149"/>
      <w:r>
        <w:rPr/>
      </w:r>
      <w:bookmarkStart w:name=" Weed management. " w:id="3150"/>
      <w:bookmarkEnd w:id="3150"/>
      <w:r>
        <w:rPr>
          <w:sz w:val="20"/>
        </w:rPr>
        <w:t>W</w:t>
      </w:r>
      <w:r>
        <w:rPr>
          <w:sz w:val="20"/>
        </w:rPr>
        <w:t>eed</w:t>
      </w:r>
      <w:r>
        <w:rPr>
          <w:spacing w:val="-5"/>
          <w:sz w:val="20"/>
        </w:rPr>
        <w:t> </w:t>
      </w:r>
      <w:r>
        <w:rPr>
          <w:sz w:val="20"/>
        </w:rPr>
        <w:t>management.</w:t>
      </w:r>
    </w:p>
    <w:p>
      <w:pPr>
        <w:pStyle w:val="ListParagraph"/>
        <w:numPr>
          <w:ilvl w:val="0"/>
          <w:numId w:val="20"/>
        </w:numPr>
        <w:tabs>
          <w:tab w:pos="663" w:val="left" w:leader="none"/>
          <w:tab w:pos="664" w:val="left" w:leader="none"/>
        </w:tabs>
        <w:spacing w:line="261" w:lineRule="auto" w:before="22" w:after="0"/>
        <w:ind w:left="663" w:right="943" w:hanging="428"/>
        <w:jc w:val="left"/>
        <w:rPr>
          <w:sz w:val="20"/>
        </w:rPr>
      </w:pPr>
      <w:bookmarkStart w:name=" Collaborative research with James Cook" w:id="3151"/>
      <w:bookmarkEnd w:id="3151"/>
      <w:r>
        <w:rPr/>
      </w:r>
      <w:bookmarkStart w:name=" Collaborative research with James Cook" w:id="3152"/>
      <w:bookmarkEnd w:id="3152"/>
      <w:r>
        <w:rPr>
          <w:sz w:val="20"/>
        </w:rPr>
        <w:t>C</w:t>
      </w:r>
      <w:r>
        <w:rPr>
          <w:sz w:val="20"/>
        </w:rPr>
        <w:t>ollaborative research with James Cook University researching dolphins on board a Dhimurru</w:t>
      </w:r>
      <w:r>
        <w:rPr>
          <w:spacing w:val="-2"/>
          <w:sz w:val="20"/>
        </w:rPr>
        <w:t> </w:t>
      </w:r>
      <w:r>
        <w:rPr>
          <w:sz w:val="20"/>
        </w:rPr>
        <w:t>vessel.</w:t>
      </w:r>
    </w:p>
    <w:p>
      <w:pPr>
        <w:pStyle w:val="ListParagraph"/>
        <w:numPr>
          <w:ilvl w:val="0"/>
          <w:numId w:val="20"/>
        </w:numPr>
        <w:tabs>
          <w:tab w:pos="663" w:val="left" w:leader="none"/>
          <w:tab w:pos="664" w:val="left" w:leader="none"/>
        </w:tabs>
        <w:spacing w:line="259" w:lineRule="auto" w:before="2" w:after="0"/>
        <w:ind w:left="663" w:right="1262" w:hanging="428"/>
        <w:jc w:val="left"/>
        <w:rPr>
          <w:sz w:val="20"/>
        </w:rPr>
      </w:pPr>
      <w:bookmarkStart w:name=" Yothu Yindi Foundation and the Garma F" w:id="3153"/>
      <w:bookmarkEnd w:id="3153"/>
      <w:r>
        <w:rPr/>
      </w:r>
      <w:bookmarkStart w:name=" Yothu Yindi Foundation and the Garma F" w:id="3154"/>
      <w:bookmarkEnd w:id="3154"/>
      <w:r>
        <w:rPr>
          <w:sz w:val="20"/>
        </w:rPr>
        <w:t>Yot</w:t>
      </w:r>
      <w:r>
        <w:rPr>
          <w:sz w:val="20"/>
        </w:rPr>
        <w:t>hu Yindi Foundation and the Garma Festival displays.</w:t>
      </w:r>
    </w:p>
    <w:p>
      <w:pPr>
        <w:spacing w:after="0" w:line="259" w:lineRule="auto"/>
        <w:jc w:val="left"/>
        <w:rPr>
          <w:sz w:val="20"/>
        </w:rPr>
        <w:sectPr>
          <w:headerReference w:type="default" r:id="rId162"/>
          <w:footerReference w:type="default" r:id="rId163"/>
          <w:pgSz w:w="11910" w:h="16840"/>
          <w:pgMar w:header="595" w:footer="0" w:top="1260" w:bottom="0" w:left="0" w:right="0"/>
          <w:pgNumType w:start="64"/>
          <w:cols w:num="2" w:equalWidth="0">
            <w:col w:w="6469" w:space="40"/>
            <w:col w:w="5401"/>
          </w:cols>
        </w:sectPr>
      </w:pPr>
    </w:p>
    <w:p>
      <w:pPr>
        <w:pStyle w:val="Heading4"/>
        <w:spacing w:before="178"/>
        <w:rPr>
          <w:i/>
        </w:rPr>
      </w:pPr>
      <w:bookmarkStart w:name=" " w:id="3155"/>
      <w:bookmarkEnd w:id="3155"/>
      <w:r>
        <w:rPr>
          <w:b w:val="0"/>
          <w:i w:val="0"/>
        </w:rPr>
      </w:r>
      <w:bookmarkStart w:name="  " w:id="3156"/>
      <w:bookmarkEnd w:id="3156"/>
      <w:r>
        <w:rPr>
          <w:b w:val="0"/>
          <w:i w:val="0"/>
        </w:rPr>
      </w:r>
      <w:bookmarkStart w:name="Span" w:id="3157"/>
      <w:bookmarkEnd w:id="3157"/>
      <w:r>
        <w:rPr>
          <w:b w:val="0"/>
          <w:i w:val="0"/>
        </w:rPr>
      </w:r>
      <w:bookmarkStart w:name="Outcomes While we would like to be more " w:id="3158"/>
      <w:bookmarkEnd w:id="3158"/>
      <w:r>
        <w:rPr>
          <w:b w:val="0"/>
          <w:i w:val="0"/>
        </w:rPr>
      </w:r>
      <w:r>
        <w:rPr>
          <w:i/>
          <w:color w:val="993300"/>
        </w:rPr>
        <w:t>Outcomes</w:t>
      </w:r>
    </w:p>
    <w:p>
      <w:pPr>
        <w:spacing w:before="0"/>
        <w:ind w:left="1440" w:right="0" w:firstLine="0"/>
        <w:jc w:val="left"/>
        <w:rPr>
          <w:sz w:val="20"/>
        </w:rPr>
      </w:pPr>
      <w:r>
        <w:rPr>
          <w:sz w:val="20"/>
        </w:rPr>
        <w:t>While we would like to be more involved with FFS activity, it comes down to available staff time, most of which is dedicated to core business in the IPA. We need a whole other arm of the organisation that is appropriately staffed, to expand on the small amount of money generated through FFS.</w:t>
      </w:r>
    </w:p>
    <w:p>
      <w:pPr>
        <w:spacing w:line="264" w:lineRule="auto" w:before="118"/>
        <w:ind w:left="1439" w:right="8" w:firstLine="0"/>
        <w:jc w:val="both"/>
        <w:rPr>
          <w:sz w:val="20"/>
        </w:rPr>
      </w:pPr>
      <w:bookmarkStart w:name="We rely heavily on grant funding and thi" w:id="3159"/>
      <w:bookmarkEnd w:id="3159"/>
      <w:r>
        <w:rPr/>
      </w:r>
      <w:r>
        <w:rPr>
          <w:sz w:val="20"/>
        </w:rPr>
        <w:t>We rely heavily on grant funding and this is a Catch 22 situation, as chasing more FFS may result in not meeting IPA grant funding requirements.</w:t>
      </w:r>
    </w:p>
    <w:p>
      <w:pPr>
        <w:spacing w:line="264" w:lineRule="auto" w:before="122"/>
        <w:ind w:left="1439" w:right="21" w:firstLine="0"/>
        <w:jc w:val="left"/>
        <w:rPr>
          <w:sz w:val="20"/>
        </w:rPr>
      </w:pPr>
      <w:bookmarkStart w:name="The staffing constraints, as well as lac" w:id="3160"/>
      <w:bookmarkEnd w:id="3160"/>
      <w:r>
        <w:rPr/>
      </w:r>
      <w:r>
        <w:rPr>
          <w:sz w:val="20"/>
        </w:rPr>
        <w:t>The staffing constraints, as well as lack of office space and opportunity to actually partner with other organisations outside of the grant structures can put pressure on us to take on too much at times. It sometimes seems we are ticking of other peoples’ agendas and not our own.</w:t>
      </w:r>
    </w:p>
    <w:p>
      <w:pPr>
        <w:spacing w:line="264" w:lineRule="auto" w:before="119"/>
        <w:ind w:left="1439" w:right="68" w:firstLine="0"/>
        <w:jc w:val="left"/>
        <w:rPr>
          <w:sz w:val="20"/>
        </w:rPr>
      </w:pPr>
      <w:bookmarkStart w:name="For example, biosecurity work is not our" w:id="3161"/>
      <w:bookmarkEnd w:id="3161"/>
      <w:r>
        <w:rPr/>
      </w:r>
      <w:r>
        <w:rPr>
          <w:sz w:val="20"/>
        </w:rPr>
        <w:t>For example, biosecurity work is not our core business, but the department keeps looking to Dhimurru and other ranger groups to meet their biosecurity needs. Ultimately, we do some of the work for them, and we get benefits through a small amount of funding, but it is not core work for us.</w:t>
      </w:r>
    </w:p>
    <w:p>
      <w:pPr>
        <w:spacing w:line="264" w:lineRule="auto" w:before="119"/>
        <w:ind w:left="1439" w:right="0" w:firstLine="0"/>
        <w:jc w:val="left"/>
        <w:rPr>
          <w:sz w:val="20"/>
        </w:rPr>
      </w:pPr>
      <w:bookmarkStart w:name="Our significant partnership is with the " w:id="3162"/>
      <w:bookmarkEnd w:id="3162"/>
      <w:r>
        <w:rPr/>
      </w:r>
      <w:r>
        <w:rPr>
          <w:sz w:val="20"/>
        </w:rPr>
        <w:t>Our significant partnership is with the Department of Agriculture, in particular their Community Liaison Officer (CLO), who is a Yolngu man who worked</w:t>
      </w:r>
      <w:r>
        <w:rPr>
          <w:spacing w:val="-20"/>
          <w:sz w:val="20"/>
        </w:rPr>
        <w:t> </w:t>
      </w:r>
      <w:r>
        <w:rPr>
          <w:sz w:val="20"/>
        </w:rPr>
        <w:t>for many years with Dhimurru before joining the Department. This means a high level of communication and support from the CLO, a lot of informal training takes place, and there is a lot of 2- way learning between the rangers and officers from the</w:t>
      </w:r>
      <w:r>
        <w:rPr>
          <w:spacing w:val="-2"/>
          <w:sz w:val="20"/>
        </w:rPr>
        <w:t> </w:t>
      </w:r>
      <w:r>
        <w:rPr>
          <w:sz w:val="20"/>
        </w:rPr>
        <w:t>Department.</w:t>
      </w:r>
    </w:p>
    <w:p>
      <w:pPr>
        <w:pStyle w:val="BodyText"/>
        <w:spacing w:before="5"/>
        <w:rPr>
          <w:sz w:val="33"/>
        </w:rPr>
      </w:pPr>
      <w:r>
        <w:rPr/>
        <w:br w:type="column"/>
      </w:r>
      <w:r>
        <w:rPr>
          <w:sz w:val="33"/>
        </w:rPr>
      </w:r>
    </w:p>
    <w:p>
      <w:pPr>
        <w:pStyle w:val="Heading4"/>
        <w:ind w:left="696" w:right="684"/>
      </w:pPr>
      <w:bookmarkStart w:name=" " w:id="3163"/>
      <w:bookmarkEnd w:id="3163"/>
      <w:r>
        <w:rPr>
          <w:b w:val="0"/>
          <w:i w:val="0"/>
        </w:rPr>
      </w:r>
      <w:bookmarkStart w:name="Lessons: What Dhimurru Rangers have lear" w:id="3164"/>
      <w:bookmarkEnd w:id="3164"/>
      <w:r>
        <w:rPr>
          <w:b w:val="0"/>
          <w:i w:val="0"/>
        </w:rPr>
      </w:r>
      <w:r>
        <w:rPr>
          <w:i/>
          <w:color w:val="993300"/>
        </w:rPr>
        <w:t>Lessons: What Dhimurru Rangers </w:t>
      </w:r>
      <w:r>
        <w:rPr>
          <w:color w:val="993300"/>
        </w:rPr>
        <w:t>have learned!</w:t>
      </w:r>
    </w:p>
    <w:p>
      <w:pPr>
        <w:spacing w:before="119"/>
        <w:ind w:left="696" w:right="0" w:firstLine="0"/>
        <w:jc w:val="left"/>
        <w:rPr>
          <w:b/>
          <w:sz w:val="20"/>
        </w:rPr>
      </w:pPr>
      <w:bookmarkStart w:name="Build on the Relationships:  " w:id="3165"/>
      <w:bookmarkEnd w:id="3165"/>
      <w:r>
        <w:rPr/>
      </w:r>
      <w:r>
        <w:rPr>
          <w:b/>
          <w:sz w:val="20"/>
        </w:rPr>
        <w:t>Build on the Relationships:</w:t>
      </w:r>
    </w:p>
    <w:p>
      <w:pPr>
        <w:pStyle w:val="ListParagraph"/>
        <w:numPr>
          <w:ilvl w:val="1"/>
          <w:numId w:val="20"/>
        </w:numPr>
        <w:tabs>
          <w:tab w:pos="980" w:val="left" w:leader="none"/>
        </w:tabs>
        <w:spacing w:line="240" w:lineRule="auto" w:before="2" w:after="0"/>
        <w:ind w:left="979" w:right="0" w:hanging="283"/>
        <w:jc w:val="left"/>
        <w:rPr>
          <w:sz w:val="20"/>
        </w:rPr>
      </w:pPr>
      <w:bookmarkStart w:name=" Do not rush into it.  " w:id="3166"/>
      <w:bookmarkEnd w:id="3166"/>
      <w:r>
        <w:rPr/>
      </w:r>
      <w:bookmarkStart w:name=" Do not rush into it.  " w:id="3167"/>
      <w:bookmarkEnd w:id="3167"/>
      <w:r>
        <w:rPr>
          <w:sz w:val="20"/>
        </w:rPr>
        <w:t>Do</w:t>
      </w:r>
      <w:r>
        <w:rPr>
          <w:sz w:val="20"/>
        </w:rPr>
        <w:t> not rush into</w:t>
      </w:r>
      <w:r>
        <w:rPr>
          <w:spacing w:val="-3"/>
          <w:sz w:val="20"/>
        </w:rPr>
        <w:t> </w:t>
      </w:r>
      <w:r>
        <w:rPr>
          <w:sz w:val="20"/>
        </w:rPr>
        <w:t>it.</w:t>
      </w:r>
    </w:p>
    <w:p>
      <w:pPr>
        <w:pStyle w:val="ListParagraph"/>
        <w:numPr>
          <w:ilvl w:val="1"/>
          <w:numId w:val="20"/>
        </w:numPr>
        <w:tabs>
          <w:tab w:pos="980" w:val="left" w:leader="none"/>
        </w:tabs>
        <w:spacing w:line="240" w:lineRule="auto" w:before="21" w:after="0"/>
        <w:ind w:left="979" w:right="0" w:hanging="283"/>
        <w:jc w:val="left"/>
        <w:rPr>
          <w:sz w:val="20"/>
        </w:rPr>
      </w:pPr>
      <w:bookmarkStart w:name=" Communicate in the right way for you. " w:id="3168"/>
      <w:bookmarkEnd w:id="3168"/>
      <w:r>
        <w:rPr/>
      </w:r>
      <w:bookmarkStart w:name=" Communicate in the right way for you. " w:id="3169"/>
      <w:bookmarkEnd w:id="3169"/>
      <w:r>
        <w:rPr>
          <w:sz w:val="20"/>
        </w:rPr>
        <w:t>C</w:t>
      </w:r>
      <w:r>
        <w:rPr>
          <w:sz w:val="20"/>
        </w:rPr>
        <w:t>ommunicate in the right way for</w:t>
      </w:r>
      <w:r>
        <w:rPr>
          <w:spacing w:val="-4"/>
          <w:sz w:val="20"/>
        </w:rPr>
        <w:t> </w:t>
      </w:r>
      <w:r>
        <w:rPr>
          <w:sz w:val="20"/>
        </w:rPr>
        <w:t>you.</w:t>
      </w:r>
    </w:p>
    <w:p>
      <w:pPr>
        <w:pStyle w:val="ListParagraph"/>
        <w:numPr>
          <w:ilvl w:val="1"/>
          <w:numId w:val="20"/>
        </w:numPr>
        <w:tabs>
          <w:tab w:pos="980" w:val="left" w:leader="none"/>
        </w:tabs>
        <w:spacing w:line="259" w:lineRule="auto" w:before="21" w:after="0"/>
        <w:ind w:left="979" w:right="610" w:hanging="283"/>
        <w:jc w:val="left"/>
        <w:rPr>
          <w:sz w:val="20"/>
        </w:rPr>
      </w:pPr>
      <w:bookmarkStart w:name=" Be straight up with your expectations " w:id="3170"/>
      <w:bookmarkEnd w:id="3170"/>
      <w:r>
        <w:rPr/>
      </w:r>
      <w:bookmarkStart w:name=" Be straight up with your expectations " w:id="3171"/>
      <w:bookmarkEnd w:id="3171"/>
      <w:r>
        <w:rPr>
          <w:sz w:val="20"/>
        </w:rPr>
        <w:t>B</w:t>
      </w:r>
      <w:r>
        <w:rPr>
          <w:sz w:val="20"/>
        </w:rPr>
        <w:t>e straight up with your expectations and get on the same</w:t>
      </w:r>
      <w:r>
        <w:rPr>
          <w:spacing w:val="-3"/>
          <w:sz w:val="20"/>
        </w:rPr>
        <w:t> </w:t>
      </w:r>
      <w:r>
        <w:rPr>
          <w:sz w:val="20"/>
        </w:rPr>
        <w:t>page.</w:t>
      </w:r>
    </w:p>
    <w:p>
      <w:pPr>
        <w:pStyle w:val="BodyText"/>
        <w:spacing w:before="5"/>
        <w:rPr>
          <w:sz w:val="20"/>
        </w:rPr>
      </w:pPr>
    </w:p>
    <w:p>
      <w:pPr>
        <w:spacing w:before="0"/>
        <w:ind w:left="696" w:right="0" w:firstLine="0"/>
        <w:jc w:val="left"/>
        <w:rPr>
          <w:b/>
          <w:sz w:val="20"/>
        </w:rPr>
      </w:pPr>
      <w:bookmarkStart w:name=" " w:id="3172"/>
      <w:bookmarkEnd w:id="3172"/>
      <w:r>
        <w:rPr/>
      </w:r>
      <w:bookmarkStart w:name="Do not do FFS for free " w:id="3173"/>
      <w:bookmarkEnd w:id="3173"/>
      <w:r>
        <w:rPr/>
      </w:r>
      <w:r>
        <w:rPr>
          <w:b/>
          <w:sz w:val="20"/>
        </w:rPr>
        <w:t>Do not do FFS for free</w:t>
      </w:r>
    </w:p>
    <w:p>
      <w:pPr>
        <w:pStyle w:val="ListParagraph"/>
        <w:numPr>
          <w:ilvl w:val="1"/>
          <w:numId w:val="20"/>
        </w:numPr>
        <w:tabs>
          <w:tab w:pos="981" w:val="left" w:leader="none"/>
        </w:tabs>
        <w:spacing w:line="240" w:lineRule="auto" w:before="2" w:after="0"/>
        <w:ind w:left="980" w:right="0" w:hanging="284"/>
        <w:jc w:val="left"/>
        <w:rPr>
          <w:sz w:val="20"/>
        </w:rPr>
      </w:pPr>
      <w:bookmarkStart w:name=" Talk the hard talk regarding money. " w:id="3174"/>
      <w:bookmarkEnd w:id="3174"/>
      <w:r>
        <w:rPr/>
      </w:r>
      <w:bookmarkStart w:name=" Talk the hard talk regarding money. " w:id="3175"/>
      <w:bookmarkEnd w:id="3175"/>
      <w:r>
        <w:rPr>
          <w:sz w:val="20"/>
        </w:rPr>
        <w:t>T</w:t>
      </w:r>
      <w:r>
        <w:rPr>
          <w:sz w:val="20"/>
        </w:rPr>
        <w:t>alk the hard talk regarding</w:t>
      </w:r>
      <w:r>
        <w:rPr>
          <w:spacing w:val="3"/>
          <w:sz w:val="20"/>
        </w:rPr>
        <w:t> </w:t>
      </w:r>
      <w:r>
        <w:rPr>
          <w:sz w:val="20"/>
        </w:rPr>
        <w:t>money.</w:t>
      </w:r>
    </w:p>
    <w:p>
      <w:pPr>
        <w:pStyle w:val="ListParagraph"/>
        <w:numPr>
          <w:ilvl w:val="1"/>
          <w:numId w:val="20"/>
        </w:numPr>
        <w:tabs>
          <w:tab w:pos="981" w:val="left" w:leader="none"/>
        </w:tabs>
        <w:spacing w:line="259" w:lineRule="auto" w:before="21" w:after="0"/>
        <w:ind w:left="980" w:right="587" w:hanging="284"/>
        <w:jc w:val="left"/>
        <w:rPr>
          <w:sz w:val="20"/>
        </w:rPr>
      </w:pPr>
      <w:bookmarkStart w:name=" Make a profit (developed relationships" w:id="3176"/>
      <w:bookmarkEnd w:id="3176"/>
      <w:r>
        <w:rPr/>
      </w:r>
      <w:bookmarkStart w:name=" Make a profit (developed relationships" w:id="3177"/>
      <w:bookmarkEnd w:id="3177"/>
      <w:r>
        <w:rPr>
          <w:sz w:val="20"/>
        </w:rPr>
        <w:t>Ma</w:t>
      </w:r>
      <w:r>
        <w:rPr>
          <w:sz w:val="20"/>
        </w:rPr>
        <w:t>ke a profit (developed relationships make this easier).</w:t>
      </w:r>
    </w:p>
    <w:p>
      <w:pPr>
        <w:pStyle w:val="BodyText"/>
        <w:spacing w:before="5"/>
        <w:rPr>
          <w:sz w:val="20"/>
        </w:rPr>
      </w:pPr>
    </w:p>
    <w:p>
      <w:pPr>
        <w:spacing w:before="0"/>
        <w:ind w:left="696" w:right="0" w:firstLine="0"/>
        <w:jc w:val="left"/>
        <w:rPr>
          <w:b/>
          <w:sz w:val="20"/>
        </w:rPr>
      </w:pPr>
      <w:bookmarkStart w:name=" " w:id="3178"/>
      <w:bookmarkEnd w:id="3178"/>
      <w:r>
        <w:rPr/>
      </w:r>
      <w:bookmarkStart w:name="Create a network " w:id="3179"/>
      <w:bookmarkEnd w:id="3179"/>
      <w:r>
        <w:rPr/>
      </w:r>
      <w:r>
        <w:rPr>
          <w:b/>
          <w:sz w:val="20"/>
        </w:rPr>
        <w:t>Create a network</w:t>
      </w:r>
    </w:p>
    <w:p>
      <w:pPr>
        <w:pStyle w:val="ListParagraph"/>
        <w:numPr>
          <w:ilvl w:val="1"/>
          <w:numId w:val="20"/>
        </w:numPr>
        <w:tabs>
          <w:tab w:pos="981" w:val="left" w:leader="none"/>
        </w:tabs>
        <w:spacing w:line="261" w:lineRule="auto" w:before="1" w:after="0"/>
        <w:ind w:left="980" w:right="763" w:hanging="284"/>
        <w:jc w:val="left"/>
        <w:rPr>
          <w:sz w:val="20"/>
        </w:rPr>
      </w:pPr>
      <w:bookmarkStart w:name=" We need a FFS hub where potential part" w:id="3180"/>
      <w:bookmarkEnd w:id="3180"/>
      <w:r>
        <w:rPr/>
      </w:r>
      <w:bookmarkStart w:name=" We need a FFS hub where potential part" w:id="3181"/>
      <w:bookmarkEnd w:id="3181"/>
      <w:r>
        <w:rPr>
          <w:spacing w:val="3"/>
          <w:sz w:val="20"/>
        </w:rPr>
        <w:t>W</w:t>
      </w:r>
      <w:r>
        <w:rPr>
          <w:spacing w:val="3"/>
          <w:sz w:val="20"/>
        </w:rPr>
        <w:t>e </w:t>
      </w:r>
      <w:r>
        <w:rPr>
          <w:sz w:val="20"/>
        </w:rPr>
        <w:t>need a FFS hub where potential partners and ranger groups can meet online to link FFS opportunities.</w:t>
      </w:r>
    </w:p>
    <w:p>
      <w:pPr>
        <w:pStyle w:val="ListParagraph"/>
        <w:numPr>
          <w:ilvl w:val="1"/>
          <w:numId w:val="20"/>
        </w:numPr>
        <w:tabs>
          <w:tab w:pos="981" w:val="left" w:leader="none"/>
        </w:tabs>
        <w:spacing w:line="259" w:lineRule="auto" w:before="4" w:after="0"/>
        <w:ind w:left="980" w:right="653" w:hanging="284"/>
        <w:jc w:val="left"/>
        <w:rPr>
          <w:sz w:val="20"/>
        </w:rPr>
      </w:pPr>
      <w:bookmarkStart w:name=" Smaller ranger groups also need additi" w:id="3182"/>
      <w:bookmarkEnd w:id="3182"/>
      <w:r>
        <w:rPr/>
      </w:r>
      <w:bookmarkStart w:name=" Smaller ranger groups also need additi" w:id="3183"/>
      <w:bookmarkEnd w:id="3183"/>
      <w:r>
        <w:rPr>
          <w:sz w:val="20"/>
        </w:rPr>
        <w:t>S</w:t>
      </w:r>
      <w:r>
        <w:rPr>
          <w:sz w:val="20"/>
        </w:rPr>
        <w:t>maller ranger groups also need additional support to take advantage of FFS</w:t>
      </w:r>
      <w:r>
        <w:rPr>
          <w:spacing w:val="-22"/>
          <w:sz w:val="20"/>
        </w:rPr>
        <w:t> </w:t>
      </w:r>
      <w:r>
        <w:rPr>
          <w:sz w:val="20"/>
        </w:rPr>
        <w:t>opportunities.</w:t>
      </w:r>
    </w:p>
    <w:p>
      <w:pPr>
        <w:pStyle w:val="BodyText"/>
        <w:spacing w:before="10"/>
        <w:rPr>
          <w:sz w:val="31"/>
        </w:rPr>
      </w:pPr>
    </w:p>
    <w:p>
      <w:pPr>
        <w:pStyle w:val="Heading4"/>
        <w:ind w:left="696"/>
        <w:rPr>
          <w:i/>
        </w:rPr>
      </w:pPr>
      <w:bookmarkStart w:name="Outlook – where will FFS go next? " w:id="3184"/>
      <w:bookmarkEnd w:id="3184"/>
      <w:r>
        <w:rPr>
          <w:b w:val="0"/>
          <w:i w:val="0"/>
        </w:rPr>
      </w:r>
      <w:r>
        <w:rPr>
          <w:i/>
          <w:color w:val="993300"/>
        </w:rPr>
        <w:t>Outlook – where will FFS go next?</w:t>
      </w:r>
    </w:p>
    <w:p>
      <w:pPr>
        <w:spacing w:line="264" w:lineRule="auto" w:before="120"/>
        <w:ind w:left="696" w:right="955" w:firstLine="0"/>
        <w:jc w:val="left"/>
        <w:rPr>
          <w:sz w:val="20"/>
        </w:rPr>
      </w:pPr>
      <w:bookmarkStart w:name="Explore options for models which will mo" w:id="3185"/>
      <w:bookmarkEnd w:id="3185"/>
      <w:r>
        <w:rPr/>
      </w:r>
      <w:r>
        <w:rPr>
          <w:sz w:val="20"/>
        </w:rPr>
        <w:t>Explore options for models which will most effectively deliver Ranger services to homeland communities.</w:t>
      </w:r>
    </w:p>
    <w:p>
      <w:pPr>
        <w:spacing w:line="264" w:lineRule="auto" w:before="120"/>
        <w:ind w:left="696" w:right="865" w:firstLine="0"/>
        <w:jc w:val="left"/>
        <w:rPr>
          <w:sz w:val="20"/>
        </w:rPr>
      </w:pPr>
      <w:bookmarkStart w:name="Develop a plan in conjunction with homel" w:id="3186"/>
      <w:bookmarkEnd w:id="3186"/>
      <w:r>
        <w:rPr/>
      </w:r>
      <w:r>
        <w:rPr>
          <w:sz w:val="20"/>
        </w:rPr>
        <w:t>Develop a plan in conjunction with homelands to expand Ranger services to the communities.</w:t>
      </w:r>
    </w:p>
    <w:p>
      <w:pPr>
        <w:spacing w:line="264" w:lineRule="auto" w:before="120"/>
        <w:ind w:left="696" w:right="643" w:firstLine="0"/>
        <w:jc w:val="left"/>
        <w:rPr>
          <w:sz w:val="20"/>
        </w:rPr>
      </w:pPr>
      <w:bookmarkStart w:name="Locating Rangers in Homelands Explore mo" w:id="3187"/>
      <w:bookmarkEnd w:id="3187"/>
      <w:r>
        <w:rPr/>
      </w:r>
      <w:r>
        <w:rPr>
          <w:sz w:val="20"/>
        </w:rPr>
        <w:t>Locating Rangers in Homelands - Explore models which could enable Dhimurru to locate a Ranger or Rangers in homelands.</w:t>
      </w:r>
    </w:p>
    <w:p>
      <w:pPr>
        <w:spacing w:after="0" w:line="264" w:lineRule="auto"/>
        <w:jc w:val="left"/>
        <w:rPr>
          <w:sz w:val="20"/>
        </w:rPr>
        <w:sectPr>
          <w:headerReference w:type="default" r:id="rId164"/>
          <w:footerReference w:type="default" r:id="rId165"/>
          <w:pgSz w:w="11910" w:h="16840"/>
          <w:pgMar w:header="595" w:footer="0" w:top="1260" w:bottom="0" w:left="0" w:right="0"/>
          <w:pgNumType w:start="65"/>
          <w:cols w:num="2" w:equalWidth="0">
            <w:col w:w="6008" w:space="40"/>
            <w:col w:w="5862"/>
          </w:cols>
        </w:sectPr>
      </w:pPr>
    </w:p>
    <w:p>
      <w:pPr>
        <w:rPr>
          <w:sz w:val="2"/>
          <w:szCs w:val="2"/>
        </w:rPr>
      </w:pPr>
      <w:r>
        <w:rPr/>
        <w:drawing>
          <wp:anchor distT="0" distB="0" distL="0" distR="0" allowOverlap="1" layoutInCell="1" locked="0" behindDoc="0" simplePos="0" relativeHeight="4768">
            <wp:simplePos x="0" y="0"/>
            <wp:positionH relativeFrom="page">
              <wp:posOffset>0</wp:posOffset>
            </wp:positionH>
            <wp:positionV relativeFrom="page">
              <wp:posOffset>9036301</wp:posOffset>
            </wp:positionV>
            <wp:extent cx="7558404" cy="1645895"/>
            <wp:effectExtent l="0" t="0" r="0" b="0"/>
            <wp:wrapNone/>
            <wp:docPr id="177" name="image81.png" descr=""/>
            <wp:cNvGraphicFramePr>
              <a:graphicFrameLocks noChangeAspect="1"/>
            </wp:cNvGraphicFramePr>
            <a:graphic>
              <a:graphicData uri="http://schemas.openxmlformats.org/drawingml/2006/picture">
                <pic:pic>
                  <pic:nvPicPr>
                    <pic:cNvPr id="178" name="image81.png"/>
                    <pic:cNvPicPr/>
                  </pic:nvPicPr>
                  <pic:blipFill>
                    <a:blip r:embed="rId152" cstate="print"/>
                    <a:stretch>
                      <a:fillRect/>
                    </a:stretch>
                  </pic:blipFill>
                  <pic:spPr>
                    <a:xfrm>
                      <a:off x="0" y="0"/>
                      <a:ext cx="7558404" cy="1645895"/>
                    </a:xfrm>
                    <a:prstGeom prst="rect">
                      <a:avLst/>
                    </a:prstGeom>
                  </pic:spPr>
                </pic:pic>
              </a:graphicData>
            </a:graphic>
          </wp:anchor>
        </w:drawing>
      </w:r>
    </w:p>
    <w:p>
      <w:pPr>
        <w:spacing w:after="0"/>
        <w:rPr>
          <w:sz w:val="2"/>
          <w:szCs w:val="2"/>
        </w:rPr>
        <w:sectPr>
          <w:type w:val="continuous"/>
          <w:pgSz w:w="11910" w:h="16840"/>
          <w:pgMar w:top="1600" w:bottom="280" w:left="0" w:right="0"/>
        </w:sectPr>
      </w:pPr>
    </w:p>
    <w:p>
      <w:pPr>
        <w:pStyle w:val="Heading3"/>
        <w:ind w:left="1581" w:firstLine="0"/>
      </w:pPr>
      <w:bookmarkStart w:name="Span" w:id="3188"/>
      <w:bookmarkEnd w:id="3188"/>
      <w:r>
        <w:rPr>
          <w:b w:val="0"/>
        </w:rPr>
      </w:r>
      <w:bookmarkStart w:name="Yamatji Marlpa Aboriginal Corporation " w:id="3189"/>
      <w:bookmarkEnd w:id="3189"/>
      <w:r>
        <w:rPr>
          <w:b w:val="0"/>
        </w:rPr>
      </w:r>
      <w:bookmarkStart w:name="_bookmark39" w:id="3190"/>
      <w:bookmarkEnd w:id="3190"/>
      <w:r>
        <w:rPr>
          <w:b w:val="0"/>
        </w:rPr>
      </w:r>
      <w:r>
        <w:rPr/>
        <w:t>Yamatji Marlpa Aboriginal Corporation</w:t>
      </w:r>
    </w:p>
    <w:p>
      <w:pPr>
        <w:spacing w:after="0"/>
        <w:sectPr>
          <w:headerReference w:type="default" r:id="rId166"/>
          <w:footerReference w:type="default" r:id="rId167"/>
          <w:pgSz w:w="11910" w:h="16840"/>
          <w:pgMar w:header="595" w:footer="0" w:top="1260" w:bottom="0" w:left="0" w:right="0"/>
          <w:pgNumType w:start="66"/>
        </w:sectPr>
      </w:pPr>
    </w:p>
    <w:p>
      <w:pPr>
        <w:pStyle w:val="Heading4"/>
        <w:spacing w:before="231"/>
        <w:rPr>
          <w:i/>
        </w:rPr>
      </w:pPr>
      <w:bookmarkStart w:name="Provider Profile  " w:id="3191"/>
      <w:bookmarkEnd w:id="3191"/>
      <w:r>
        <w:rPr>
          <w:b w:val="0"/>
          <w:i w:val="0"/>
        </w:rPr>
      </w:r>
      <w:bookmarkStart w:name="Provider name:  Nyangumarta IPA " w:id="3192"/>
      <w:bookmarkEnd w:id="3192"/>
      <w:r>
        <w:rPr>
          <w:b w:val="0"/>
          <w:i w:val="0"/>
        </w:rPr>
      </w:r>
      <w:bookmarkStart w:name="The very first Fee-for-Service (FfS) ide" w:id="3193"/>
      <w:bookmarkEnd w:id="3193"/>
      <w:r>
        <w:rPr>
          <w:b w:val="0"/>
          <w:i w:val="0"/>
        </w:rPr>
      </w:r>
      <w:r>
        <w:rPr>
          <w:i/>
          <w:color w:val="993300"/>
        </w:rPr>
        <w:t>Provider Profile</w:t>
      </w:r>
    </w:p>
    <w:p>
      <w:pPr>
        <w:spacing w:before="118"/>
        <w:ind w:left="1440" w:right="0" w:firstLine="0"/>
        <w:jc w:val="left"/>
        <w:rPr>
          <w:sz w:val="18"/>
        </w:rPr>
      </w:pPr>
      <w:r>
        <w:rPr>
          <w:b/>
          <w:sz w:val="20"/>
        </w:rPr>
        <w:t>Provider name: </w:t>
      </w:r>
      <w:r>
        <w:rPr>
          <w:sz w:val="20"/>
        </w:rPr>
        <w:t>Nyangumarta </w:t>
      </w:r>
      <w:r>
        <w:rPr>
          <w:sz w:val="18"/>
        </w:rPr>
        <w:t>IPA</w:t>
      </w:r>
    </w:p>
    <w:p>
      <w:pPr>
        <w:spacing w:before="118"/>
        <w:ind w:left="1439" w:right="0" w:firstLine="0"/>
        <w:jc w:val="left"/>
        <w:rPr>
          <w:sz w:val="18"/>
        </w:rPr>
      </w:pPr>
      <w:bookmarkStart w:name="Location: Pilbara Region, WA " w:id="3194"/>
      <w:bookmarkEnd w:id="3194"/>
      <w:r>
        <w:rPr/>
      </w:r>
      <w:r>
        <w:rPr>
          <w:b/>
          <w:sz w:val="20"/>
        </w:rPr>
        <w:t>Location: </w:t>
      </w:r>
      <w:r>
        <w:rPr>
          <w:sz w:val="18"/>
        </w:rPr>
        <w:t>Pilbara Region, WA</w:t>
      </w:r>
    </w:p>
    <w:p>
      <w:pPr>
        <w:spacing w:line="264" w:lineRule="auto" w:before="144"/>
        <w:ind w:left="1439" w:right="37" w:firstLine="0"/>
        <w:jc w:val="left"/>
        <w:rPr>
          <w:sz w:val="20"/>
        </w:rPr>
      </w:pPr>
      <w:bookmarkStart w:name="Profile:  Nyangumarta Indigenous Protect" w:id="3195"/>
      <w:bookmarkEnd w:id="3195"/>
      <w:r>
        <w:rPr/>
      </w:r>
      <w:r>
        <w:rPr>
          <w:b/>
          <w:sz w:val="20"/>
        </w:rPr>
        <w:t>Profile: </w:t>
      </w:r>
      <w:r>
        <w:rPr>
          <w:sz w:val="20"/>
        </w:rPr>
        <w:t>Nyangumarta Indigenous Protected Area (IPA) is supported by the Yamatji Marlpa Aboriginal Corporation (YMAC). YMAC represents 24 Native Title claimants and seven Prescribed Body Corporates (PBCs) across the Pilbara, Mid-West, Murchison and Gascoyne regions of Western Australia. It incorporates all the language, culture and traditions within these entities and advocates for its Traditional Owner clients. YMAC is governed by an Aboriginal Board of Directors who oversee the entire range of professional services to clients across over one million square kilometres of land. Nyangumarta rangers, supported through YMAC, work on the IPA, cultural and land management activities and skills development.</w:t>
      </w:r>
    </w:p>
    <w:p>
      <w:pPr>
        <w:spacing w:before="125"/>
        <w:ind w:left="1440" w:right="-14" w:hanging="1"/>
        <w:jc w:val="left"/>
        <w:rPr>
          <w:sz w:val="20"/>
        </w:rPr>
      </w:pPr>
      <w:bookmarkStart w:name="The Nyangumarta IPA was officially dedic" w:id="3196"/>
      <w:bookmarkEnd w:id="3196"/>
      <w:r>
        <w:rPr/>
      </w:r>
      <w:r>
        <w:rPr>
          <w:sz w:val="18"/>
        </w:rPr>
        <w:t>The </w:t>
      </w:r>
      <w:r>
        <w:rPr>
          <w:sz w:val="20"/>
        </w:rPr>
        <w:t>Nyangumarta IPA was officially dedicated in July 2015. It is a land and sea management program that has developed quickly over the last three years into a strong and capable program. This capacity has come about through work in current programs including the IPA and Indigenous Advancement Strategy (IAS) initiatives.</w:t>
      </w:r>
    </w:p>
    <w:p>
      <w:pPr>
        <w:spacing w:line="264" w:lineRule="auto" w:before="116"/>
        <w:ind w:left="1440" w:right="103" w:firstLine="0"/>
        <w:jc w:val="left"/>
        <w:rPr>
          <w:sz w:val="20"/>
        </w:rPr>
      </w:pPr>
      <w:bookmarkStart w:name="The program now covers the spectrum of l" w:id="3197"/>
      <w:bookmarkEnd w:id="3197"/>
      <w:r>
        <w:rPr/>
      </w:r>
      <w:r>
        <w:rPr>
          <w:sz w:val="20"/>
        </w:rPr>
        <w:t>The program now covers the spectrum of land and sea management activities – from feral animal control and fire management through to tourism.</w:t>
      </w:r>
    </w:p>
    <w:p>
      <w:pPr>
        <w:spacing w:before="124"/>
        <w:ind w:left="1439" w:right="4" w:firstLine="0"/>
        <w:jc w:val="left"/>
        <w:rPr>
          <w:sz w:val="20"/>
        </w:rPr>
      </w:pPr>
      <w:bookmarkStart w:name="There are currently 17 rangers employed," w:id="3198"/>
      <w:bookmarkEnd w:id="3198"/>
      <w:r>
        <w:rPr/>
      </w:r>
      <w:r>
        <w:rPr>
          <w:sz w:val="20"/>
        </w:rPr>
        <w:t>There are currently 17 rangers employed, and as a result of the program, all rangers have successfully transitioned from the Community Development Program into casual or part-time employment within the program. Furthermore, 14 elders provide casual services as cultural advisors.</w:t>
      </w:r>
    </w:p>
    <w:p>
      <w:pPr>
        <w:pStyle w:val="BodyText"/>
        <w:spacing w:before="2"/>
        <w:rPr>
          <w:sz w:val="31"/>
        </w:rPr>
      </w:pPr>
    </w:p>
    <w:p>
      <w:pPr>
        <w:pStyle w:val="Heading4"/>
        <w:spacing w:before="1"/>
        <w:rPr>
          <w:i/>
        </w:rPr>
      </w:pPr>
      <w:bookmarkStart w:name="Fee-for-Service and YMAC " w:id="3199"/>
      <w:bookmarkEnd w:id="3199"/>
      <w:r>
        <w:rPr>
          <w:b w:val="0"/>
          <w:i w:val="0"/>
        </w:rPr>
      </w:r>
      <w:r>
        <w:rPr>
          <w:i/>
          <w:color w:val="993300"/>
        </w:rPr>
        <w:t>Fee-for-Service and YMAC</w:t>
      </w:r>
    </w:p>
    <w:p>
      <w:pPr>
        <w:spacing w:line="264" w:lineRule="auto" w:before="117"/>
        <w:ind w:left="1440" w:right="0" w:firstLine="0"/>
        <w:jc w:val="left"/>
        <w:rPr>
          <w:sz w:val="20"/>
        </w:rPr>
      </w:pPr>
      <w:bookmarkStart w:name="YMAC and the Nyangumarta PBC (Nyangumart" w:id="3200"/>
      <w:bookmarkEnd w:id="3200"/>
      <w:r>
        <w:rPr/>
      </w:r>
      <w:r>
        <w:rPr>
          <w:sz w:val="20"/>
        </w:rPr>
        <w:t>YMAC and the Nyangumarta PBC (Nyangumarta Warrarn Aboriginal Corporation) identified the need to develop as many options for funding as possible. They recognised that IPA and IAS funding </w:t>
      </w:r>
      <w:r>
        <w:rPr>
          <w:spacing w:val="2"/>
          <w:sz w:val="20"/>
        </w:rPr>
        <w:t>may </w:t>
      </w:r>
      <w:r>
        <w:rPr>
          <w:sz w:val="20"/>
        </w:rPr>
        <w:t>not continue forever and set upon a path to begin</w:t>
      </w:r>
      <w:r>
        <w:rPr>
          <w:spacing w:val="-22"/>
          <w:sz w:val="20"/>
        </w:rPr>
        <w:t> </w:t>
      </w:r>
      <w:r>
        <w:rPr>
          <w:sz w:val="20"/>
        </w:rPr>
        <w:t>future proofing the organisation and programs within</w:t>
      </w:r>
      <w:r>
        <w:rPr>
          <w:spacing w:val="-13"/>
          <w:sz w:val="20"/>
        </w:rPr>
        <w:t> </w:t>
      </w:r>
      <w:r>
        <w:rPr>
          <w:sz w:val="20"/>
        </w:rPr>
        <w:t>it.</w:t>
      </w:r>
    </w:p>
    <w:p>
      <w:pPr>
        <w:spacing w:line="229" w:lineRule="exact" w:before="0"/>
        <w:ind w:left="1440" w:right="0" w:firstLine="0"/>
        <w:jc w:val="left"/>
        <w:rPr>
          <w:sz w:val="20"/>
        </w:rPr>
      </w:pPr>
      <w:r>
        <w:rPr>
          <w:sz w:val="20"/>
        </w:rPr>
        <w:t>This decision was driven mainly by the PBC.</w:t>
      </w:r>
    </w:p>
    <w:p>
      <w:pPr>
        <w:spacing w:line="264" w:lineRule="auto" w:before="145"/>
        <w:ind w:left="1440" w:right="36" w:firstLine="0"/>
        <w:jc w:val="left"/>
        <w:rPr>
          <w:sz w:val="20"/>
        </w:rPr>
      </w:pPr>
      <w:r>
        <w:rPr>
          <w:sz w:val="20"/>
        </w:rPr>
        <w:t>The very first Fee-for-Service (FfS) idea came from the negotiations around the joint management of a conservation reserve (Eighty Mile Beach Marine Park), between the (then) Department of Parks and Wildlife and the Nyangumarta Warrarn Aboriginal</w:t>
      </w:r>
    </w:p>
    <w:p>
      <w:pPr>
        <w:spacing w:line="264" w:lineRule="auto" w:before="110"/>
        <w:ind w:left="672" w:right="810" w:firstLine="0"/>
        <w:jc w:val="left"/>
        <w:rPr>
          <w:sz w:val="20"/>
        </w:rPr>
      </w:pPr>
      <w:r>
        <w:rPr/>
        <w:br w:type="column"/>
      </w:r>
      <w:r>
        <w:rPr>
          <w:sz w:val="20"/>
        </w:rPr>
        <w:t>Corporation in 2014. The Joint Management Agreement included a provision for direct employment of Traditional Owners (TOs) and the possibility for TOs to undertake FfS work for activities relating to land and sea management in the co-managed reserve.</w:t>
      </w:r>
    </w:p>
    <w:p>
      <w:pPr>
        <w:pStyle w:val="BodyText"/>
        <w:spacing w:before="4"/>
        <w:rPr>
          <w:sz w:val="31"/>
        </w:rPr>
      </w:pPr>
    </w:p>
    <w:p>
      <w:pPr>
        <w:pStyle w:val="Heading4"/>
        <w:ind w:left="672"/>
        <w:rPr>
          <w:i/>
        </w:rPr>
      </w:pPr>
      <w:bookmarkStart w:name="Examples of Fee-for-Service " w:id="3201"/>
      <w:bookmarkEnd w:id="3201"/>
      <w:r>
        <w:rPr>
          <w:b w:val="0"/>
          <w:i w:val="0"/>
        </w:rPr>
      </w:r>
      <w:r>
        <w:rPr>
          <w:i/>
          <w:color w:val="993300"/>
        </w:rPr>
        <w:t>Examples of Fee-for-Service</w:t>
      </w:r>
    </w:p>
    <w:p>
      <w:pPr>
        <w:spacing w:line="264" w:lineRule="auto" w:before="120"/>
        <w:ind w:left="672" w:right="732" w:firstLine="0"/>
        <w:jc w:val="left"/>
        <w:rPr>
          <w:sz w:val="20"/>
        </w:rPr>
      </w:pPr>
      <w:bookmarkStart w:name="The skills and capacity established thro" w:id="3202"/>
      <w:bookmarkEnd w:id="3202"/>
      <w:r>
        <w:rPr/>
      </w:r>
      <w:r>
        <w:rPr>
          <w:sz w:val="20"/>
        </w:rPr>
        <w:t>The skills and capacity established through the Nyangumarta IPA and IAS government initiatives led to opportunities for additional FfS work. It was recognised that in developing FfS activities the Nyangumarta ranger group has many advantages over other service providers, including:</w:t>
      </w:r>
    </w:p>
    <w:p>
      <w:pPr>
        <w:pStyle w:val="ListParagraph"/>
        <w:numPr>
          <w:ilvl w:val="1"/>
          <w:numId w:val="20"/>
        </w:numPr>
        <w:tabs>
          <w:tab w:pos="956" w:val="left" w:leader="none"/>
        </w:tabs>
        <w:spacing w:line="240" w:lineRule="auto" w:before="120" w:after="0"/>
        <w:ind w:left="955" w:right="0" w:hanging="283"/>
        <w:jc w:val="left"/>
        <w:rPr>
          <w:sz w:val="20"/>
        </w:rPr>
      </w:pPr>
      <w:bookmarkStart w:name=" the capacity of the rangers to do the " w:id="3203"/>
      <w:bookmarkEnd w:id="3203"/>
      <w:r>
        <w:rPr/>
      </w:r>
      <w:bookmarkStart w:name=" the capacity of the rangers to do the " w:id="3204"/>
      <w:bookmarkEnd w:id="3204"/>
      <w:r>
        <w:rPr>
          <w:sz w:val="20"/>
        </w:rPr>
        <w:t>t</w:t>
      </w:r>
      <w:r>
        <w:rPr>
          <w:sz w:val="20"/>
        </w:rPr>
        <w:t>he capacity of the rangers to do the</w:t>
      </w:r>
      <w:r>
        <w:rPr>
          <w:spacing w:val="-5"/>
          <w:sz w:val="20"/>
        </w:rPr>
        <w:t> </w:t>
      </w:r>
      <w:r>
        <w:rPr>
          <w:sz w:val="20"/>
        </w:rPr>
        <w:t>work,</w:t>
      </w:r>
    </w:p>
    <w:p>
      <w:pPr>
        <w:pStyle w:val="ListParagraph"/>
        <w:numPr>
          <w:ilvl w:val="1"/>
          <w:numId w:val="20"/>
        </w:numPr>
        <w:tabs>
          <w:tab w:pos="956" w:val="left" w:leader="none"/>
        </w:tabs>
        <w:spacing w:line="259" w:lineRule="auto" w:before="21" w:after="0"/>
        <w:ind w:left="955" w:right="888" w:hanging="283"/>
        <w:jc w:val="left"/>
        <w:rPr>
          <w:sz w:val="20"/>
        </w:rPr>
      </w:pPr>
      <w:bookmarkStart w:name=" the unique skills that have been devel" w:id="3205"/>
      <w:bookmarkEnd w:id="3205"/>
      <w:r>
        <w:rPr/>
      </w:r>
      <w:bookmarkStart w:name=" the unique skills that have been devel" w:id="3206"/>
      <w:bookmarkEnd w:id="3206"/>
      <w:r>
        <w:rPr>
          <w:sz w:val="20"/>
        </w:rPr>
        <w:t>t</w:t>
      </w:r>
      <w:r>
        <w:rPr>
          <w:sz w:val="20"/>
        </w:rPr>
        <w:t>he unique skills that have been developed in looking after the</w:t>
      </w:r>
      <w:r>
        <w:rPr>
          <w:spacing w:val="-1"/>
          <w:sz w:val="20"/>
        </w:rPr>
        <w:t> </w:t>
      </w:r>
      <w:r>
        <w:rPr>
          <w:sz w:val="20"/>
        </w:rPr>
        <w:t>IPA,</w:t>
      </w:r>
    </w:p>
    <w:p>
      <w:pPr>
        <w:pStyle w:val="ListParagraph"/>
        <w:numPr>
          <w:ilvl w:val="1"/>
          <w:numId w:val="20"/>
        </w:numPr>
        <w:tabs>
          <w:tab w:pos="956" w:val="left" w:leader="none"/>
        </w:tabs>
        <w:spacing w:line="259" w:lineRule="auto" w:before="8" w:after="0"/>
        <w:ind w:left="955" w:right="923" w:hanging="283"/>
        <w:jc w:val="left"/>
        <w:rPr>
          <w:sz w:val="20"/>
        </w:rPr>
      </w:pPr>
      <w:bookmarkStart w:name=" having specific on-Country knowledge t" w:id="3207"/>
      <w:bookmarkEnd w:id="3207"/>
      <w:r>
        <w:rPr/>
      </w:r>
      <w:bookmarkStart w:name=" having specific on-Country knowledge t" w:id="3208"/>
      <w:bookmarkEnd w:id="3208"/>
      <w:r>
        <w:rPr>
          <w:sz w:val="20"/>
        </w:rPr>
        <w:t>ha</w:t>
      </w:r>
      <w:r>
        <w:rPr>
          <w:sz w:val="20"/>
        </w:rPr>
        <w:t>ving specific on-Country knowledge that is difficult for others to learn</w:t>
      </w:r>
      <w:r>
        <w:rPr>
          <w:spacing w:val="-6"/>
          <w:sz w:val="20"/>
        </w:rPr>
        <w:t> </w:t>
      </w:r>
      <w:r>
        <w:rPr>
          <w:sz w:val="20"/>
        </w:rPr>
        <w:t>quickly,</w:t>
      </w:r>
    </w:p>
    <w:p>
      <w:pPr>
        <w:pStyle w:val="ListParagraph"/>
        <w:numPr>
          <w:ilvl w:val="1"/>
          <w:numId w:val="20"/>
        </w:numPr>
        <w:tabs>
          <w:tab w:pos="956" w:val="left" w:leader="none"/>
        </w:tabs>
        <w:spacing w:line="261" w:lineRule="auto" w:before="5" w:after="0"/>
        <w:ind w:left="955" w:right="785" w:hanging="283"/>
        <w:jc w:val="left"/>
        <w:rPr>
          <w:sz w:val="20"/>
        </w:rPr>
      </w:pPr>
      <w:bookmarkStart w:name=" being on-Country offers an easier and " w:id="3209"/>
      <w:bookmarkEnd w:id="3209"/>
      <w:r>
        <w:rPr/>
      </w:r>
      <w:bookmarkStart w:name=" being on-Country offers an easier and " w:id="3210"/>
      <w:bookmarkEnd w:id="3210"/>
      <w:r>
        <w:rPr>
          <w:sz w:val="20"/>
        </w:rPr>
        <w:t>be</w:t>
      </w:r>
      <w:r>
        <w:rPr>
          <w:sz w:val="20"/>
        </w:rPr>
        <w:t>ing on-Country offers an easier and more efficient process for clients to employ and mobilise Nyangumarta rangers to do the</w:t>
      </w:r>
      <w:r>
        <w:rPr>
          <w:spacing w:val="-21"/>
          <w:sz w:val="20"/>
        </w:rPr>
        <w:t> </w:t>
      </w:r>
      <w:r>
        <w:rPr>
          <w:sz w:val="20"/>
        </w:rPr>
        <w:t>work,</w:t>
      </w:r>
    </w:p>
    <w:p>
      <w:pPr>
        <w:pStyle w:val="ListParagraph"/>
        <w:numPr>
          <w:ilvl w:val="1"/>
          <w:numId w:val="20"/>
        </w:numPr>
        <w:tabs>
          <w:tab w:pos="956" w:val="left" w:leader="none"/>
        </w:tabs>
        <w:spacing w:line="261" w:lineRule="auto" w:before="4" w:after="0"/>
        <w:ind w:left="955" w:right="797" w:hanging="283"/>
        <w:jc w:val="left"/>
        <w:rPr>
          <w:sz w:val="20"/>
        </w:rPr>
      </w:pPr>
      <w:bookmarkStart w:name=" having a strong cultural connection an" w:id="3211"/>
      <w:bookmarkEnd w:id="3211"/>
      <w:r>
        <w:rPr/>
      </w:r>
      <w:bookmarkStart w:name=" having a strong cultural connection an" w:id="3212"/>
      <w:bookmarkEnd w:id="3212"/>
      <w:r>
        <w:rPr>
          <w:sz w:val="20"/>
        </w:rPr>
        <w:t>ha</w:t>
      </w:r>
      <w:r>
        <w:rPr>
          <w:sz w:val="20"/>
        </w:rPr>
        <w:t>ving a strong cultural connection and obligation to Country means the Nyangumarta IPA rangers will do the right thing for</w:t>
      </w:r>
      <w:r>
        <w:rPr>
          <w:spacing w:val="-19"/>
          <w:sz w:val="20"/>
        </w:rPr>
        <w:t> </w:t>
      </w:r>
      <w:r>
        <w:rPr>
          <w:sz w:val="20"/>
        </w:rPr>
        <w:t>country.</w:t>
      </w:r>
    </w:p>
    <w:p>
      <w:pPr>
        <w:spacing w:line="264" w:lineRule="auto" w:before="124"/>
        <w:ind w:left="672" w:right="1344" w:firstLine="0"/>
        <w:jc w:val="left"/>
        <w:rPr>
          <w:sz w:val="20"/>
        </w:rPr>
      </w:pPr>
      <w:bookmarkStart w:name="The range of FfS work currently carried " w:id="3213"/>
      <w:bookmarkEnd w:id="3213"/>
      <w:r>
        <w:rPr/>
      </w:r>
      <w:r>
        <w:rPr>
          <w:color w:val="261A13"/>
          <w:sz w:val="20"/>
        </w:rPr>
        <w:t>The range of </w:t>
      </w:r>
      <w:r>
        <w:rPr>
          <w:sz w:val="20"/>
        </w:rPr>
        <w:t>FfS </w:t>
      </w:r>
      <w:r>
        <w:rPr>
          <w:color w:val="261A13"/>
          <w:sz w:val="20"/>
        </w:rPr>
        <w:t>work currently carried out includes;</w:t>
      </w:r>
    </w:p>
    <w:p>
      <w:pPr>
        <w:pStyle w:val="ListParagraph"/>
        <w:numPr>
          <w:ilvl w:val="1"/>
          <w:numId w:val="20"/>
        </w:numPr>
        <w:tabs>
          <w:tab w:pos="956" w:val="left" w:leader="none"/>
        </w:tabs>
        <w:spacing w:line="240" w:lineRule="auto" w:before="121" w:after="0"/>
        <w:ind w:left="955" w:right="0" w:hanging="283"/>
        <w:jc w:val="left"/>
        <w:rPr>
          <w:sz w:val="20"/>
        </w:rPr>
      </w:pPr>
      <w:bookmarkStart w:name=" fauna and flora surveys " w:id="3214"/>
      <w:bookmarkEnd w:id="3214"/>
      <w:r>
        <w:rPr/>
      </w:r>
      <w:bookmarkStart w:name=" fauna and flora surveys " w:id="3215"/>
      <w:bookmarkEnd w:id="3215"/>
      <w:r>
        <w:rPr>
          <w:sz w:val="20"/>
        </w:rPr>
        <w:t>f</w:t>
      </w:r>
      <w:r>
        <w:rPr>
          <w:sz w:val="20"/>
        </w:rPr>
        <w:t>auna and flora</w:t>
      </w:r>
      <w:r>
        <w:rPr>
          <w:spacing w:val="-4"/>
          <w:sz w:val="20"/>
        </w:rPr>
        <w:t> </w:t>
      </w:r>
      <w:r>
        <w:rPr>
          <w:sz w:val="20"/>
        </w:rPr>
        <w:t>surveys</w:t>
      </w:r>
    </w:p>
    <w:p>
      <w:pPr>
        <w:pStyle w:val="ListParagraph"/>
        <w:numPr>
          <w:ilvl w:val="1"/>
          <w:numId w:val="20"/>
        </w:numPr>
        <w:tabs>
          <w:tab w:pos="957" w:val="left" w:leader="none"/>
        </w:tabs>
        <w:spacing w:line="240" w:lineRule="auto" w:before="21" w:after="0"/>
        <w:ind w:left="956" w:right="0" w:hanging="284"/>
        <w:jc w:val="left"/>
        <w:rPr>
          <w:sz w:val="20"/>
        </w:rPr>
      </w:pPr>
      <w:bookmarkStart w:name=" biosecurity  " w:id="3216"/>
      <w:bookmarkEnd w:id="3216"/>
      <w:r>
        <w:rPr/>
      </w:r>
      <w:bookmarkStart w:name=" biosecurity  " w:id="3217"/>
      <w:bookmarkEnd w:id="3217"/>
      <w:r>
        <w:rPr>
          <w:sz w:val="20"/>
        </w:rPr>
        <w:t>b</w:t>
      </w:r>
      <w:r>
        <w:rPr>
          <w:sz w:val="20"/>
        </w:rPr>
        <w:t>iosecurity</w:t>
      </w:r>
    </w:p>
    <w:p>
      <w:pPr>
        <w:pStyle w:val="ListParagraph"/>
        <w:numPr>
          <w:ilvl w:val="1"/>
          <w:numId w:val="20"/>
        </w:numPr>
        <w:tabs>
          <w:tab w:pos="957" w:val="left" w:leader="none"/>
        </w:tabs>
        <w:spacing w:line="240" w:lineRule="auto" w:before="22" w:after="0"/>
        <w:ind w:left="956" w:right="0" w:hanging="284"/>
        <w:jc w:val="left"/>
        <w:rPr>
          <w:sz w:val="20"/>
        </w:rPr>
      </w:pPr>
      <w:bookmarkStart w:name=" fencing " w:id="3218"/>
      <w:bookmarkEnd w:id="3218"/>
      <w:r>
        <w:rPr/>
      </w:r>
      <w:bookmarkStart w:name=" fencing " w:id="3219"/>
      <w:bookmarkEnd w:id="3219"/>
      <w:r>
        <w:rPr>
          <w:sz w:val="20"/>
        </w:rPr>
        <w:t>f</w:t>
      </w:r>
      <w:r>
        <w:rPr>
          <w:sz w:val="20"/>
        </w:rPr>
        <w:t>encing</w:t>
      </w:r>
    </w:p>
    <w:p>
      <w:pPr>
        <w:pStyle w:val="ListParagraph"/>
        <w:numPr>
          <w:ilvl w:val="1"/>
          <w:numId w:val="20"/>
        </w:numPr>
        <w:tabs>
          <w:tab w:pos="957" w:val="left" w:leader="none"/>
        </w:tabs>
        <w:spacing w:line="240" w:lineRule="auto" w:before="21" w:after="0"/>
        <w:ind w:left="956" w:right="0" w:hanging="284"/>
        <w:jc w:val="left"/>
        <w:rPr>
          <w:sz w:val="20"/>
        </w:rPr>
      </w:pPr>
      <w:bookmarkStart w:name=" cultural heritage protection and inter" w:id="3220"/>
      <w:bookmarkEnd w:id="3220"/>
      <w:r>
        <w:rPr/>
      </w:r>
      <w:bookmarkStart w:name=" cultural heritage protection and inter" w:id="3221"/>
      <w:bookmarkEnd w:id="3221"/>
      <w:r>
        <w:rPr>
          <w:sz w:val="20"/>
        </w:rPr>
        <w:t>c</w:t>
      </w:r>
      <w:r>
        <w:rPr>
          <w:sz w:val="20"/>
        </w:rPr>
        <w:t>ultural heritage protection and</w:t>
      </w:r>
      <w:r>
        <w:rPr>
          <w:spacing w:val="-6"/>
          <w:sz w:val="20"/>
        </w:rPr>
        <w:t> </w:t>
      </w:r>
      <w:r>
        <w:rPr>
          <w:sz w:val="20"/>
        </w:rPr>
        <w:t>interpretation</w:t>
      </w:r>
    </w:p>
    <w:p>
      <w:pPr>
        <w:pStyle w:val="BodyText"/>
        <w:spacing w:before="3"/>
        <w:rPr>
          <w:sz w:val="33"/>
        </w:rPr>
      </w:pPr>
    </w:p>
    <w:p>
      <w:pPr>
        <w:pStyle w:val="Heading4"/>
        <w:ind w:left="672"/>
        <w:rPr>
          <w:i/>
        </w:rPr>
      </w:pPr>
      <w:bookmarkStart w:name="Fee-for-Service Partners " w:id="3222"/>
      <w:bookmarkEnd w:id="3222"/>
      <w:r>
        <w:rPr>
          <w:b w:val="0"/>
          <w:i w:val="0"/>
        </w:rPr>
      </w:r>
      <w:r>
        <w:rPr>
          <w:i/>
          <w:color w:val="993300"/>
        </w:rPr>
        <w:t>Fee-for-Service Partners</w:t>
      </w:r>
    </w:p>
    <w:p>
      <w:pPr>
        <w:spacing w:before="118"/>
        <w:ind w:left="672" w:right="0" w:firstLine="0"/>
        <w:jc w:val="left"/>
        <w:rPr>
          <w:sz w:val="20"/>
        </w:rPr>
      </w:pPr>
      <w:bookmarkStart w:name="YMAC’s current FfS partners are: " w:id="3223"/>
      <w:bookmarkEnd w:id="3223"/>
      <w:r>
        <w:rPr/>
      </w:r>
      <w:r>
        <w:rPr>
          <w:sz w:val="20"/>
        </w:rPr>
        <w:t>YMAC’s current FfS partners are:</w:t>
      </w:r>
    </w:p>
    <w:p>
      <w:pPr>
        <w:pStyle w:val="ListParagraph"/>
        <w:numPr>
          <w:ilvl w:val="1"/>
          <w:numId w:val="20"/>
        </w:numPr>
        <w:tabs>
          <w:tab w:pos="956" w:val="left" w:leader="none"/>
        </w:tabs>
        <w:spacing w:line="261" w:lineRule="auto" w:before="143" w:after="0"/>
        <w:ind w:left="955" w:right="808" w:hanging="283"/>
        <w:jc w:val="left"/>
        <w:rPr>
          <w:sz w:val="20"/>
        </w:rPr>
      </w:pPr>
      <w:bookmarkStart w:name=" WA Department of Biodiversity, Conserv" w:id="3224"/>
      <w:bookmarkEnd w:id="3224"/>
      <w:r>
        <w:rPr/>
      </w:r>
      <w:bookmarkStart w:name=" WA Department of Biodiversity, Conserv" w:id="3225"/>
      <w:bookmarkEnd w:id="3225"/>
      <w:r>
        <w:rPr>
          <w:spacing w:val="3"/>
          <w:sz w:val="20"/>
        </w:rPr>
        <w:t>W</w:t>
      </w:r>
      <w:r>
        <w:rPr>
          <w:spacing w:val="3"/>
          <w:sz w:val="20"/>
        </w:rPr>
        <w:t>A </w:t>
      </w:r>
      <w:r>
        <w:rPr>
          <w:sz w:val="20"/>
        </w:rPr>
        <w:t>Department of Biodiversity, Conservation and Attractions (formerly Department of Parks and</w:t>
      </w:r>
      <w:r>
        <w:rPr>
          <w:spacing w:val="-5"/>
          <w:sz w:val="20"/>
        </w:rPr>
        <w:t> </w:t>
      </w:r>
      <w:r>
        <w:rPr>
          <w:sz w:val="20"/>
        </w:rPr>
        <w:t>Wildlife)</w:t>
      </w:r>
    </w:p>
    <w:p>
      <w:pPr>
        <w:pStyle w:val="ListParagraph"/>
        <w:numPr>
          <w:ilvl w:val="1"/>
          <w:numId w:val="20"/>
        </w:numPr>
        <w:tabs>
          <w:tab w:pos="956" w:val="left" w:leader="none"/>
        </w:tabs>
        <w:spacing w:line="259" w:lineRule="auto" w:before="4" w:after="0"/>
        <w:ind w:left="955" w:right="885" w:hanging="283"/>
        <w:jc w:val="left"/>
        <w:rPr>
          <w:sz w:val="20"/>
        </w:rPr>
      </w:pPr>
      <w:bookmarkStart w:name=" Federal Department of Agriculture and " w:id="3226"/>
      <w:bookmarkEnd w:id="3226"/>
      <w:r>
        <w:rPr/>
      </w:r>
      <w:bookmarkStart w:name=" Federal Department of Agriculture and " w:id="3227"/>
      <w:bookmarkEnd w:id="3227"/>
      <w:r>
        <w:rPr>
          <w:sz w:val="20"/>
        </w:rPr>
        <w:t>F</w:t>
      </w:r>
      <w:r>
        <w:rPr>
          <w:sz w:val="20"/>
        </w:rPr>
        <w:t>ederal Department of Agriculture and Water Resources</w:t>
      </w:r>
    </w:p>
    <w:p>
      <w:pPr>
        <w:pStyle w:val="ListParagraph"/>
        <w:numPr>
          <w:ilvl w:val="1"/>
          <w:numId w:val="20"/>
        </w:numPr>
        <w:tabs>
          <w:tab w:pos="956" w:val="left" w:leader="none"/>
        </w:tabs>
        <w:spacing w:line="240" w:lineRule="auto" w:before="8" w:after="0"/>
        <w:ind w:left="955" w:right="0" w:hanging="283"/>
        <w:jc w:val="left"/>
        <w:rPr>
          <w:sz w:val="20"/>
        </w:rPr>
      </w:pPr>
      <w:r>
        <w:rPr>
          <w:sz w:val="20"/>
        </w:rPr>
        <w:t>Private environmental</w:t>
      </w:r>
      <w:r>
        <w:rPr>
          <w:spacing w:val="-2"/>
          <w:sz w:val="20"/>
        </w:rPr>
        <w:t> </w:t>
      </w:r>
      <w:r>
        <w:rPr>
          <w:sz w:val="20"/>
        </w:rPr>
        <w:t>firms</w:t>
      </w:r>
    </w:p>
    <w:p>
      <w:pPr>
        <w:pStyle w:val="BodyText"/>
        <w:spacing w:before="7"/>
      </w:pPr>
    </w:p>
    <w:p>
      <w:pPr>
        <w:spacing w:line="264" w:lineRule="auto" w:before="0"/>
        <w:ind w:left="672" w:right="633" w:firstLine="0"/>
        <w:jc w:val="left"/>
        <w:rPr>
          <w:sz w:val="20"/>
        </w:rPr>
      </w:pPr>
      <w:r>
        <w:rPr/>
        <w:drawing>
          <wp:anchor distT="0" distB="0" distL="0" distR="0" allowOverlap="1" layoutInCell="1" locked="0" behindDoc="1" simplePos="0" relativeHeight="268178135">
            <wp:simplePos x="0" y="0"/>
            <wp:positionH relativeFrom="page">
              <wp:posOffset>0</wp:posOffset>
            </wp:positionH>
            <wp:positionV relativeFrom="paragraph">
              <wp:posOffset>543380</wp:posOffset>
            </wp:positionV>
            <wp:extent cx="7558404" cy="1645895"/>
            <wp:effectExtent l="0" t="0" r="0" b="0"/>
            <wp:wrapNone/>
            <wp:docPr id="179" name="image81.png" descr=""/>
            <wp:cNvGraphicFramePr>
              <a:graphicFrameLocks noChangeAspect="1"/>
            </wp:cNvGraphicFramePr>
            <a:graphic>
              <a:graphicData uri="http://schemas.openxmlformats.org/drawingml/2006/picture">
                <pic:pic>
                  <pic:nvPicPr>
                    <pic:cNvPr id="180" name="image81.png"/>
                    <pic:cNvPicPr/>
                  </pic:nvPicPr>
                  <pic:blipFill>
                    <a:blip r:embed="rId152" cstate="print"/>
                    <a:stretch>
                      <a:fillRect/>
                    </a:stretch>
                  </pic:blipFill>
                  <pic:spPr>
                    <a:xfrm>
                      <a:off x="0" y="0"/>
                      <a:ext cx="7558404" cy="1645895"/>
                    </a:xfrm>
                    <a:prstGeom prst="rect">
                      <a:avLst/>
                    </a:prstGeom>
                  </pic:spPr>
                </pic:pic>
              </a:graphicData>
            </a:graphic>
          </wp:anchor>
        </w:drawing>
      </w:r>
      <w:bookmarkStart w:name="“The 1-1 relationships are very cordial " w:id="3228"/>
      <w:bookmarkEnd w:id="3228"/>
      <w:r>
        <w:rPr/>
      </w:r>
      <w:r>
        <w:rPr>
          <w:b/>
          <w:i/>
          <w:sz w:val="20"/>
        </w:rPr>
        <w:t>“The 1-1 relationships are very cordial and </w:t>
      </w:r>
      <w:r>
        <w:rPr>
          <w:b/>
          <w:i/>
          <w:sz w:val="20"/>
        </w:rPr>
        <w:t>familiar, building trust and delivering program activity within the communities”. </w:t>
      </w:r>
      <w:r>
        <w:rPr>
          <w:sz w:val="20"/>
        </w:rPr>
        <w:t>Nyaparu Rose, Nyangumarta Senior Cultural Advisor</w:t>
      </w:r>
    </w:p>
    <w:p>
      <w:pPr>
        <w:spacing w:after="0" w:line="264" w:lineRule="auto"/>
        <w:jc w:val="left"/>
        <w:rPr>
          <w:sz w:val="20"/>
        </w:rPr>
        <w:sectPr>
          <w:type w:val="continuous"/>
          <w:pgSz w:w="11910" w:h="16840"/>
          <w:pgMar w:top="1600" w:bottom="280" w:left="0" w:right="0"/>
          <w:cols w:num="2" w:equalWidth="0">
            <w:col w:w="6032" w:space="40"/>
            <w:col w:w="5838"/>
          </w:cols>
        </w:sectPr>
      </w:pPr>
    </w:p>
    <w:p>
      <w:pPr>
        <w:pStyle w:val="Heading4"/>
        <w:spacing w:before="178"/>
        <w:rPr>
          <w:i/>
        </w:rPr>
      </w:pPr>
      <w:bookmarkStart w:name=" " w:id="3229"/>
      <w:bookmarkEnd w:id="3229"/>
      <w:r>
        <w:rPr>
          <w:b w:val="0"/>
          <w:i w:val="0"/>
        </w:rPr>
      </w:r>
      <w:bookmarkStart w:name="  " w:id="3230"/>
      <w:bookmarkEnd w:id="3230"/>
      <w:r>
        <w:rPr>
          <w:b w:val="0"/>
          <w:i w:val="0"/>
        </w:rPr>
      </w:r>
      <w:bookmarkStart w:name="Span" w:id="3231"/>
      <w:bookmarkEnd w:id="3231"/>
      <w:r>
        <w:rPr>
          <w:b w:val="0"/>
          <w:i w:val="0"/>
        </w:rPr>
      </w:r>
      <w:bookmarkStart w:name="Accessing FfS Work Opportunities  " w:id="3232"/>
      <w:bookmarkEnd w:id="3232"/>
      <w:r>
        <w:rPr>
          <w:b w:val="0"/>
          <w:i w:val="0"/>
        </w:rPr>
      </w:r>
      <w:r>
        <w:rPr>
          <w:i/>
          <w:color w:val="993300"/>
        </w:rPr>
        <w:t>Accessing FfS Work Opportunities</w:t>
      </w:r>
    </w:p>
    <w:p>
      <w:pPr>
        <w:spacing w:line="264" w:lineRule="auto" w:before="118"/>
        <w:ind w:left="1440" w:right="85" w:firstLine="0"/>
        <w:jc w:val="left"/>
        <w:rPr>
          <w:sz w:val="20"/>
        </w:rPr>
      </w:pPr>
      <w:bookmarkStart w:name="Most rangers have a Certificate II in Co" w:id="3233"/>
      <w:bookmarkEnd w:id="3233"/>
      <w:r>
        <w:rPr/>
      </w:r>
      <w:r>
        <w:rPr>
          <w:sz w:val="20"/>
        </w:rPr>
        <w:t>Most rangers have a Certificate II in Conservation and Land Management and the accompanying skills of 4WD, chainsaw handling, Occupational Health &amp; Safety, first aid, enhanced literacy and numeracy and informal professional skills such as data collection, surveying and monitoring.</w:t>
      </w:r>
    </w:p>
    <w:p>
      <w:pPr>
        <w:spacing w:line="264" w:lineRule="auto" w:before="121"/>
        <w:ind w:left="1440" w:right="-14" w:firstLine="0"/>
        <w:jc w:val="left"/>
        <w:rPr>
          <w:sz w:val="20"/>
        </w:rPr>
      </w:pPr>
      <w:bookmarkStart w:name="The FfS opportunities currently focus on" w:id="3234"/>
      <w:bookmarkEnd w:id="3234"/>
      <w:r>
        <w:rPr/>
      </w:r>
      <w:r>
        <w:rPr>
          <w:sz w:val="20"/>
        </w:rPr>
        <w:t>The FfS opportunities currently focus on land management activities. The aim is to develop future FfS opportunities that complement the cultural requirements of caring for Country and enable people to fulfil their obligations to Country.</w:t>
      </w:r>
    </w:p>
    <w:p>
      <w:pPr>
        <w:spacing w:line="264" w:lineRule="auto" w:before="0"/>
        <w:ind w:left="1440" w:right="397" w:firstLine="0"/>
        <w:jc w:val="left"/>
        <w:rPr>
          <w:sz w:val="20"/>
        </w:rPr>
      </w:pPr>
      <w:r>
        <w:rPr>
          <w:sz w:val="20"/>
        </w:rPr>
        <w:t>Examples include aerial fire management and associated hunting practices that allow for both cultural and environmental outcomes to be achieved.</w:t>
      </w:r>
    </w:p>
    <w:p>
      <w:pPr>
        <w:spacing w:line="264" w:lineRule="auto" w:before="118"/>
        <w:ind w:left="1440" w:right="0" w:firstLine="0"/>
        <w:jc w:val="left"/>
        <w:rPr>
          <w:sz w:val="20"/>
        </w:rPr>
      </w:pPr>
      <w:bookmarkStart w:name="The FfS work is currently a very small p" w:id="3235"/>
      <w:bookmarkEnd w:id="3235"/>
      <w:r>
        <w:rPr/>
      </w:r>
      <w:r>
        <w:rPr>
          <w:sz w:val="20"/>
        </w:rPr>
        <w:t>The FfS work is currently a small part of the Nyangumarta IPA program. It is envisaged that this will grow as new FfS partners are established.</w:t>
      </w:r>
    </w:p>
    <w:p>
      <w:pPr>
        <w:spacing w:line="264" w:lineRule="auto" w:before="122"/>
        <w:ind w:left="1440" w:right="85" w:firstLine="0"/>
        <w:jc w:val="left"/>
        <w:rPr>
          <w:sz w:val="20"/>
        </w:rPr>
      </w:pPr>
      <w:bookmarkStart w:name="This array of skills, as well as the int" w:id="3236"/>
      <w:bookmarkEnd w:id="3236"/>
      <w:r>
        <w:rPr/>
      </w:r>
      <w:r>
        <w:rPr>
          <w:sz w:val="20"/>
        </w:rPr>
        <w:t>This array of skills, as well as the intimate knowledge of Country, makes the rangers more attractive to employers. It makes FfS work more visible due to the profile the rangers generate from their high quality of work. This work is also highly supported in the community and the PBC because FfS work is viewed as an opportunity to diversify funding sources and engage with Country.</w:t>
      </w:r>
    </w:p>
    <w:p>
      <w:pPr>
        <w:pStyle w:val="BodyText"/>
        <w:spacing w:before="5"/>
        <w:rPr>
          <w:sz w:val="31"/>
        </w:rPr>
      </w:pPr>
    </w:p>
    <w:p>
      <w:pPr>
        <w:pStyle w:val="Heading4"/>
        <w:rPr>
          <w:i/>
        </w:rPr>
      </w:pPr>
      <w:bookmarkStart w:name="Outcomes " w:id="3237"/>
      <w:bookmarkEnd w:id="3237"/>
      <w:r>
        <w:rPr>
          <w:b w:val="0"/>
          <w:i w:val="0"/>
        </w:rPr>
      </w:r>
      <w:r>
        <w:rPr>
          <w:i/>
          <w:color w:val="993300"/>
        </w:rPr>
        <w:t>Outcomes</w:t>
      </w:r>
    </w:p>
    <w:p>
      <w:pPr>
        <w:spacing w:line="264" w:lineRule="auto" w:before="117"/>
        <w:ind w:left="1440" w:right="63" w:firstLine="0"/>
        <w:jc w:val="left"/>
        <w:rPr>
          <w:sz w:val="20"/>
        </w:rPr>
      </w:pPr>
      <w:bookmarkStart w:name="Income generated from FfS is used by the" w:id="3238"/>
      <w:bookmarkEnd w:id="3238"/>
      <w:r>
        <w:rPr/>
      </w:r>
      <w:r>
        <w:rPr>
          <w:sz w:val="20"/>
        </w:rPr>
        <w:t>Income generated from FfS is used to complement the resources provided by the IPA and IAS programs, mainly by enabling the employment of more Nyangumarta people. Diversifying IPA/IAS activities with FfS arrangements is a relatively simple process for the ranger group. The key enablers of FfS work from these programs include:</w:t>
      </w:r>
    </w:p>
    <w:p>
      <w:pPr>
        <w:pStyle w:val="ListParagraph"/>
        <w:numPr>
          <w:ilvl w:val="2"/>
          <w:numId w:val="20"/>
        </w:numPr>
        <w:tabs>
          <w:tab w:pos="1724" w:val="left" w:leader="none"/>
        </w:tabs>
        <w:spacing w:line="259" w:lineRule="auto" w:before="122" w:after="0"/>
        <w:ind w:left="1723" w:right="77" w:hanging="283"/>
        <w:jc w:val="left"/>
        <w:rPr>
          <w:sz w:val="20"/>
        </w:rPr>
      </w:pPr>
      <w:r>
        <w:rPr>
          <w:sz w:val="20"/>
        </w:rPr>
        <w:t>Intimate knowledge of the area through</w:t>
      </w:r>
      <w:r>
        <w:rPr>
          <w:spacing w:val="-25"/>
          <w:sz w:val="20"/>
        </w:rPr>
        <w:t> </w:t>
      </w:r>
      <w:r>
        <w:rPr>
          <w:sz w:val="20"/>
        </w:rPr>
        <w:t>working on the IPA and</w:t>
      </w:r>
      <w:r>
        <w:rPr>
          <w:spacing w:val="-1"/>
          <w:sz w:val="20"/>
        </w:rPr>
        <w:t> </w:t>
      </w:r>
      <w:r>
        <w:rPr>
          <w:sz w:val="20"/>
        </w:rPr>
        <w:t>IAS.</w:t>
      </w:r>
    </w:p>
    <w:p>
      <w:pPr>
        <w:pStyle w:val="ListParagraph"/>
        <w:numPr>
          <w:ilvl w:val="2"/>
          <w:numId w:val="20"/>
        </w:numPr>
        <w:tabs>
          <w:tab w:pos="1724" w:val="left" w:leader="none"/>
        </w:tabs>
        <w:spacing w:line="259" w:lineRule="auto" w:before="7" w:after="0"/>
        <w:ind w:left="1723" w:right="0" w:hanging="283"/>
        <w:jc w:val="left"/>
        <w:rPr>
          <w:sz w:val="20"/>
        </w:rPr>
      </w:pPr>
      <w:bookmarkStart w:name=" Intimate knowledge of the area through" w:id="3239"/>
      <w:bookmarkEnd w:id="3239"/>
      <w:r>
        <w:rPr/>
      </w:r>
      <w:bookmarkStart w:name=" Intimate knowledge of the area through" w:id="3240"/>
      <w:bookmarkEnd w:id="3240"/>
      <w:r>
        <w:rPr>
          <w:sz w:val="20"/>
        </w:rPr>
        <w:t>S</w:t>
      </w:r>
      <w:r>
        <w:rPr>
          <w:sz w:val="20"/>
        </w:rPr>
        <w:t>trengthening and strong cultural connections</w:t>
      </w:r>
      <w:r>
        <w:rPr>
          <w:spacing w:val="-21"/>
          <w:sz w:val="20"/>
        </w:rPr>
        <w:t> </w:t>
      </w:r>
      <w:r>
        <w:rPr>
          <w:sz w:val="20"/>
        </w:rPr>
        <w:t>to Country.</w:t>
      </w:r>
    </w:p>
    <w:p>
      <w:pPr>
        <w:pStyle w:val="ListParagraph"/>
        <w:numPr>
          <w:ilvl w:val="1"/>
          <w:numId w:val="20"/>
        </w:numPr>
        <w:tabs>
          <w:tab w:pos="974" w:val="left" w:leader="none"/>
        </w:tabs>
        <w:spacing w:line="259" w:lineRule="auto" w:before="177" w:after="0"/>
        <w:ind w:left="973" w:right="666" w:hanging="283"/>
        <w:jc w:val="left"/>
        <w:rPr>
          <w:sz w:val="20"/>
        </w:rPr>
      </w:pPr>
      <w:bookmarkStart w:name=" The range of skills learned while work" w:id="3241"/>
      <w:bookmarkEnd w:id="3241"/>
      <w:r>
        <w:rPr/>
      </w:r>
      <w:bookmarkStart w:name=" The range of skills learned while work" w:id="3242"/>
      <w:bookmarkEnd w:id="3242"/>
      <w:r>
        <w:rPr>
          <w:spacing w:val="3"/>
          <w:w w:val="99"/>
          <w:sz w:val="20"/>
        </w:rPr>
        <w:br w:type="column"/>
      </w:r>
      <w:r>
        <w:rPr>
          <w:sz w:val="20"/>
        </w:rPr>
        <w:t>The range of skills learned while working on the IPA.</w:t>
      </w:r>
    </w:p>
    <w:p>
      <w:pPr>
        <w:pStyle w:val="ListParagraph"/>
        <w:numPr>
          <w:ilvl w:val="1"/>
          <w:numId w:val="20"/>
        </w:numPr>
        <w:tabs>
          <w:tab w:pos="974" w:val="left" w:leader="none"/>
        </w:tabs>
        <w:spacing w:line="259" w:lineRule="auto" w:before="6" w:after="0"/>
        <w:ind w:left="973" w:right="699" w:hanging="283"/>
        <w:jc w:val="left"/>
        <w:rPr>
          <w:sz w:val="20"/>
        </w:rPr>
      </w:pPr>
      <w:bookmarkStart w:name=" Recognised professionalism and capacit" w:id="3243"/>
      <w:bookmarkEnd w:id="3243"/>
      <w:r>
        <w:rPr/>
      </w:r>
      <w:bookmarkStart w:name=" Recognised professionalism and capacit" w:id="3244"/>
      <w:bookmarkEnd w:id="3244"/>
      <w:r>
        <w:rPr>
          <w:sz w:val="20"/>
        </w:rPr>
        <w:t>R</w:t>
      </w:r>
      <w:r>
        <w:rPr>
          <w:sz w:val="20"/>
        </w:rPr>
        <w:t>ecognised professionalism and capacity to do the work.</w:t>
      </w:r>
    </w:p>
    <w:p>
      <w:pPr>
        <w:pStyle w:val="ListParagraph"/>
        <w:numPr>
          <w:ilvl w:val="1"/>
          <w:numId w:val="20"/>
        </w:numPr>
        <w:tabs>
          <w:tab w:pos="974" w:val="left" w:leader="none"/>
        </w:tabs>
        <w:spacing w:line="261" w:lineRule="auto" w:before="8" w:after="0"/>
        <w:ind w:left="973" w:right="1121" w:hanging="283"/>
        <w:jc w:val="left"/>
        <w:rPr>
          <w:sz w:val="20"/>
        </w:rPr>
      </w:pPr>
      <w:bookmarkStart w:name=" Producing environmental outcomes for t" w:id="3245"/>
      <w:bookmarkEnd w:id="3245"/>
      <w:r>
        <w:rPr/>
      </w:r>
      <w:bookmarkStart w:name=" Producing environmental outcomes for t" w:id="3246"/>
      <w:bookmarkEnd w:id="3246"/>
      <w:r>
        <w:rPr>
          <w:sz w:val="20"/>
        </w:rPr>
        <w:t>P</w:t>
      </w:r>
      <w:r>
        <w:rPr>
          <w:sz w:val="20"/>
        </w:rPr>
        <w:t>roducing environmental outcomes for the National and State conservation reserve systems.</w:t>
      </w:r>
    </w:p>
    <w:p>
      <w:pPr>
        <w:pStyle w:val="ListParagraph"/>
        <w:numPr>
          <w:ilvl w:val="1"/>
          <w:numId w:val="20"/>
        </w:numPr>
        <w:tabs>
          <w:tab w:pos="974" w:val="left" w:leader="none"/>
        </w:tabs>
        <w:spacing w:line="261" w:lineRule="auto" w:before="4" w:after="0"/>
        <w:ind w:left="973" w:right="1341" w:hanging="283"/>
        <w:jc w:val="both"/>
        <w:rPr>
          <w:sz w:val="20"/>
        </w:rPr>
      </w:pPr>
      <w:bookmarkStart w:name=" Offering FfS providers and agencies th" w:id="3247"/>
      <w:bookmarkEnd w:id="3247"/>
      <w:r>
        <w:rPr/>
      </w:r>
      <w:bookmarkStart w:name=" Offering FfS providers and agencies th" w:id="3248"/>
      <w:bookmarkEnd w:id="3248"/>
      <w:r>
        <w:rPr>
          <w:sz w:val="20"/>
        </w:rPr>
        <w:t>O</w:t>
      </w:r>
      <w:r>
        <w:rPr>
          <w:sz w:val="20"/>
        </w:rPr>
        <w:t>ffering FfS providers and agencies the opportunity to be involved in Indigenous engagement and</w:t>
      </w:r>
      <w:r>
        <w:rPr>
          <w:spacing w:val="-3"/>
          <w:sz w:val="20"/>
        </w:rPr>
        <w:t> </w:t>
      </w:r>
      <w:r>
        <w:rPr>
          <w:sz w:val="20"/>
        </w:rPr>
        <w:t>advancement.</w:t>
      </w:r>
    </w:p>
    <w:p>
      <w:pPr>
        <w:pStyle w:val="BodyText"/>
        <w:spacing w:before="2"/>
        <w:rPr>
          <w:sz w:val="21"/>
        </w:rPr>
      </w:pPr>
    </w:p>
    <w:p>
      <w:pPr>
        <w:spacing w:line="264" w:lineRule="auto" w:before="0"/>
        <w:ind w:left="690" w:right="590" w:firstLine="0"/>
        <w:jc w:val="left"/>
        <w:rPr>
          <w:sz w:val="20"/>
        </w:rPr>
      </w:pPr>
      <w:bookmarkStart w:name="“The main positive is visibility: this r" w:id="3249"/>
      <w:bookmarkEnd w:id="3249"/>
      <w:r>
        <w:rPr/>
      </w:r>
      <w:r>
        <w:rPr>
          <w:b/>
          <w:i/>
          <w:sz w:val="20"/>
        </w:rPr>
        <w:t>“The main positive is visibility: this ranger </w:t>
      </w:r>
      <w:r>
        <w:rPr>
          <w:b/>
          <w:i/>
          <w:sz w:val="20"/>
        </w:rPr>
        <w:t>group is relatively young and gained greatly in being exposed to fee for service opportunities. It's also a great driver of professionalism for the entire group.” </w:t>
      </w:r>
      <w:r>
        <w:rPr>
          <w:sz w:val="20"/>
        </w:rPr>
        <w:t>Nyaparu Rose, Nyangumarta Senior Cultural Advisor</w:t>
      </w:r>
    </w:p>
    <w:p>
      <w:pPr>
        <w:pStyle w:val="BodyText"/>
        <w:spacing w:before="4"/>
        <w:rPr>
          <w:sz w:val="31"/>
        </w:rPr>
      </w:pPr>
    </w:p>
    <w:p>
      <w:pPr>
        <w:pStyle w:val="Heading4"/>
        <w:ind w:left="689" w:right="1313"/>
      </w:pPr>
      <w:bookmarkStart w:name="Lessons: What Nyangumarta Rangers have l" w:id="3250"/>
      <w:bookmarkEnd w:id="3250"/>
      <w:r>
        <w:rPr>
          <w:b w:val="0"/>
          <w:i w:val="0"/>
        </w:rPr>
      </w:r>
      <w:r>
        <w:rPr>
          <w:i/>
          <w:color w:val="993300"/>
        </w:rPr>
        <w:t>Lessons: What Nyangumarta </w:t>
      </w:r>
      <w:r>
        <w:rPr>
          <w:color w:val="993300"/>
        </w:rPr>
        <w:t>Rangers have learned!</w:t>
      </w:r>
    </w:p>
    <w:p>
      <w:pPr>
        <w:spacing w:line="264" w:lineRule="auto" w:before="119"/>
        <w:ind w:left="689" w:right="621" w:firstLine="0"/>
        <w:jc w:val="left"/>
        <w:rPr>
          <w:sz w:val="20"/>
        </w:rPr>
      </w:pPr>
      <w:bookmarkStart w:name="The Nyangumarta Rangers have learned a g" w:id="3251"/>
      <w:bookmarkEnd w:id="3251"/>
      <w:r>
        <w:rPr/>
      </w:r>
      <w:r>
        <w:rPr>
          <w:sz w:val="20"/>
        </w:rPr>
        <w:t>The Nyangumarta Rangers have learned a great deal in terms of skills and knowledge, and personal identity. Here’s what they have to say about the program:</w:t>
      </w:r>
    </w:p>
    <w:p>
      <w:pPr>
        <w:pStyle w:val="ListParagraph"/>
        <w:numPr>
          <w:ilvl w:val="1"/>
          <w:numId w:val="20"/>
        </w:numPr>
        <w:tabs>
          <w:tab w:pos="974" w:val="left" w:leader="none"/>
        </w:tabs>
        <w:spacing w:line="261" w:lineRule="auto" w:before="117" w:after="0"/>
        <w:ind w:left="973" w:right="757" w:hanging="284"/>
        <w:jc w:val="left"/>
        <w:rPr>
          <w:i/>
          <w:sz w:val="20"/>
        </w:rPr>
      </w:pPr>
      <w:bookmarkStart w:name=" “The Nyangumarta IPA Rangers have the " w:id="3252"/>
      <w:bookmarkEnd w:id="3252"/>
      <w:r>
        <w:rPr/>
      </w:r>
      <w:bookmarkStart w:name=" “The Nyangumarta IPA Rangers have the " w:id="3253"/>
      <w:bookmarkEnd w:id="3253"/>
      <w:r>
        <w:rPr>
          <w:i/>
          <w:sz w:val="20"/>
        </w:rPr>
        <w:t>“</w:t>
      </w:r>
      <w:r>
        <w:rPr>
          <w:i/>
          <w:sz w:val="20"/>
        </w:rPr>
        <w:t>The Nyangumarta IPA Rangers have the </w:t>
      </w:r>
      <w:r>
        <w:rPr>
          <w:i/>
          <w:sz w:val="20"/>
        </w:rPr>
        <w:t>capacity and appropriate skills to carry out</w:t>
      </w:r>
      <w:r>
        <w:rPr>
          <w:i/>
          <w:spacing w:val="-26"/>
          <w:sz w:val="20"/>
        </w:rPr>
        <w:t> </w:t>
      </w:r>
      <w:r>
        <w:rPr>
          <w:i/>
          <w:sz w:val="20"/>
        </w:rPr>
        <w:t>and do this</w:t>
      </w:r>
      <w:r>
        <w:rPr>
          <w:i/>
          <w:spacing w:val="-2"/>
          <w:sz w:val="20"/>
        </w:rPr>
        <w:t> </w:t>
      </w:r>
      <w:r>
        <w:rPr>
          <w:i/>
          <w:sz w:val="20"/>
        </w:rPr>
        <w:t>work.”</w:t>
      </w:r>
    </w:p>
    <w:p>
      <w:pPr>
        <w:pStyle w:val="ListParagraph"/>
        <w:numPr>
          <w:ilvl w:val="1"/>
          <w:numId w:val="20"/>
        </w:numPr>
        <w:tabs>
          <w:tab w:pos="974" w:val="left" w:leader="none"/>
        </w:tabs>
        <w:spacing w:line="259" w:lineRule="auto" w:before="5" w:after="0"/>
        <w:ind w:left="973" w:right="686" w:hanging="284"/>
        <w:jc w:val="left"/>
        <w:rPr>
          <w:i/>
          <w:sz w:val="20"/>
        </w:rPr>
      </w:pPr>
      <w:bookmarkStart w:name=" “The downstream benefits should be mor" w:id="3254"/>
      <w:bookmarkEnd w:id="3254"/>
      <w:r>
        <w:rPr/>
      </w:r>
      <w:bookmarkStart w:name=" “The downstream benefits should be mor" w:id="3255"/>
      <w:bookmarkEnd w:id="3255"/>
      <w:r>
        <w:rPr>
          <w:i/>
          <w:sz w:val="20"/>
        </w:rPr>
        <w:t>“</w:t>
      </w:r>
      <w:r>
        <w:rPr>
          <w:i/>
          <w:sz w:val="20"/>
        </w:rPr>
        <w:t>The downstream benefits should be more than </w:t>
      </w:r>
      <w:r>
        <w:rPr>
          <w:i/>
          <w:sz w:val="20"/>
        </w:rPr>
        <w:t>simple key performance</w:t>
      </w:r>
      <w:r>
        <w:rPr>
          <w:i/>
          <w:spacing w:val="-4"/>
          <w:sz w:val="20"/>
        </w:rPr>
        <w:t> </w:t>
      </w:r>
      <w:r>
        <w:rPr>
          <w:i/>
          <w:sz w:val="20"/>
        </w:rPr>
        <w:t>indicators.”</w:t>
      </w:r>
    </w:p>
    <w:p>
      <w:pPr>
        <w:pStyle w:val="ListParagraph"/>
        <w:numPr>
          <w:ilvl w:val="1"/>
          <w:numId w:val="20"/>
        </w:numPr>
        <w:tabs>
          <w:tab w:pos="974" w:val="left" w:leader="none"/>
        </w:tabs>
        <w:spacing w:line="261" w:lineRule="auto" w:before="7" w:after="0"/>
        <w:ind w:left="973" w:right="689" w:hanging="284"/>
        <w:jc w:val="left"/>
        <w:rPr>
          <w:i/>
          <w:sz w:val="20"/>
        </w:rPr>
      </w:pPr>
      <w:bookmarkStart w:name=" “Rangers need to be recognised as appr" w:id="3256"/>
      <w:bookmarkEnd w:id="3256"/>
      <w:r>
        <w:rPr/>
      </w:r>
      <w:bookmarkStart w:name=" “Rangers need to be recognised as appr" w:id="3257"/>
      <w:bookmarkEnd w:id="3257"/>
      <w:r>
        <w:rPr>
          <w:i/>
          <w:sz w:val="20"/>
        </w:rPr>
        <w:t>“</w:t>
      </w:r>
      <w:r>
        <w:rPr>
          <w:i/>
          <w:sz w:val="20"/>
        </w:rPr>
        <w:t>Rangers need to be recognised as</w:t>
      </w:r>
      <w:r>
        <w:rPr>
          <w:i/>
          <w:spacing w:val="-24"/>
          <w:sz w:val="20"/>
        </w:rPr>
        <w:t> </w:t>
      </w:r>
      <w:r>
        <w:rPr>
          <w:i/>
          <w:sz w:val="20"/>
        </w:rPr>
        <w:t>appropriate </w:t>
      </w:r>
      <w:r>
        <w:rPr>
          <w:i/>
          <w:sz w:val="20"/>
        </w:rPr>
        <w:t>people to carry out work on their Native Title lands.”</w:t>
      </w:r>
    </w:p>
    <w:p>
      <w:pPr>
        <w:pStyle w:val="ListParagraph"/>
        <w:numPr>
          <w:ilvl w:val="1"/>
          <w:numId w:val="20"/>
        </w:numPr>
        <w:tabs>
          <w:tab w:pos="974" w:val="left" w:leader="none"/>
        </w:tabs>
        <w:spacing w:line="261" w:lineRule="auto" w:before="2" w:after="0"/>
        <w:ind w:left="973" w:right="723" w:hanging="284"/>
        <w:jc w:val="left"/>
        <w:rPr>
          <w:i/>
          <w:sz w:val="20"/>
        </w:rPr>
      </w:pPr>
      <w:bookmarkStart w:name=" “The Rangers provide inspiration to In" w:id="3258"/>
      <w:bookmarkEnd w:id="3258"/>
      <w:r>
        <w:rPr/>
      </w:r>
      <w:bookmarkStart w:name=" “The Rangers provide inspiration to In" w:id="3259"/>
      <w:bookmarkEnd w:id="3259"/>
      <w:r>
        <w:rPr>
          <w:i/>
          <w:sz w:val="20"/>
        </w:rPr>
        <w:t>“</w:t>
      </w:r>
      <w:r>
        <w:rPr>
          <w:i/>
          <w:sz w:val="20"/>
        </w:rPr>
        <w:t>The Rangers provide inspiration to</w:t>
      </w:r>
      <w:r>
        <w:rPr>
          <w:i/>
          <w:spacing w:val="-24"/>
          <w:sz w:val="20"/>
        </w:rPr>
        <w:t> </w:t>
      </w:r>
      <w:r>
        <w:rPr>
          <w:i/>
          <w:sz w:val="20"/>
        </w:rPr>
        <w:t>Indigenous </w:t>
      </w:r>
      <w:r>
        <w:rPr>
          <w:i/>
          <w:sz w:val="20"/>
        </w:rPr>
        <w:t>kids, showing there are good future opportunities for community</w:t>
      </w:r>
      <w:r>
        <w:rPr>
          <w:i/>
          <w:spacing w:val="-2"/>
          <w:sz w:val="20"/>
        </w:rPr>
        <w:t> </w:t>
      </w:r>
      <w:r>
        <w:rPr>
          <w:i/>
          <w:sz w:val="20"/>
        </w:rPr>
        <w:t>Youth.”</w:t>
      </w:r>
    </w:p>
    <w:p>
      <w:pPr>
        <w:pStyle w:val="ListParagraph"/>
        <w:numPr>
          <w:ilvl w:val="1"/>
          <w:numId w:val="20"/>
        </w:numPr>
        <w:tabs>
          <w:tab w:pos="974" w:val="left" w:leader="none"/>
        </w:tabs>
        <w:spacing w:line="240" w:lineRule="auto" w:before="4" w:after="0"/>
        <w:ind w:left="973" w:right="0" w:hanging="284"/>
        <w:jc w:val="left"/>
        <w:rPr>
          <w:i/>
          <w:sz w:val="20"/>
        </w:rPr>
      </w:pPr>
      <w:bookmarkStart w:name=" “There is hope and opportunity.” " w:id="3260"/>
      <w:bookmarkEnd w:id="3260"/>
      <w:r>
        <w:rPr/>
      </w:r>
      <w:bookmarkStart w:name=" “There is hope and opportunity.” " w:id="3261"/>
      <w:bookmarkEnd w:id="3261"/>
      <w:r>
        <w:rPr>
          <w:i/>
          <w:sz w:val="20"/>
        </w:rPr>
        <w:t>“</w:t>
      </w:r>
      <w:r>
        <w:rPr>
          <w:i/>
          <w:sz w:val="20"/>
        </w:rPr>
        <w:t>There is hope and</w:t>
      </w:r>
      <w:r>
        <w:rPr>
          <w:i/>
          <w:spacing w:val="-3"/>
          <w:sz w:val="20"/>
        </w:rPr>
        <w:t> </w:t>
      </w:r>
      <w:r>
        <w:rPr>
          <w:i/>
          <w:sz w:val="20"/>
        </w:rPr>
        <w:t>opportunity.”</w:t>
      </w:r>
    </w:p>
    <w:p>
      <w:pPr>
        <w:pStyle w:val="BodyText"/>
        <w:spacing w:before="6"/>
        <w:rPr>
          <w:i/>
          <w:sz w:val="33"/>
        </w:rPr>
      </w:pPr>
    </w:p>
    <w:p>
      <w:pPr>
        <w:pStyle w:val="Heading4"/>
        <w:ind w:left="831"/>
        <w:rPr>
          <w:i/>
        </w:rPr>
      </w:pPr>
      <w:bookmarkStart w:name="Outlook – where will FfS go next? " w:id="3262"/>
      <w:bookmarkEnd w:id="3262"/>
      <w:r>
        <w:rPr>
          <w:b w:val="0"/>
          <w:i w:val="0"/>
        </w:rPr>
      </w:r>
      <w:r>
        <w:rPr>
          <w:i/>
          <w:color w:val="993300"/>
        </w:rPr>
        <w:t>Outlook – where will FfS go next?</w:t>
      </w:r>
    </w:p>
    <w:p>
      <w:pPr>
        <w:spacing w:line="264" w:lineRule="auto" w:before="120"/>
        <w:ind w:left="1047" w:right="675" w:firstLine="0"/>
        <w:jc w:val="left"/>
        <w:rPr>
          <w:sz w:val="20"/>
        </w:rPr>
      </w:pPr>
      <w:r>
        <w:rPr/>
        <w:drawing>
          <wp:anchor distT="0" distB="0" distL="0" distR="0" allowOverlap="1" layoutInCell="1" locked="0" behindDoc="0" simplePos="0" relativeHeight="4816">
            <wp:simplePos x="0" y="0"/>
            <wp:positionH relativeFrom="page">
              <wp:posOffset>0</wp:posOffset>
            </wp:positionH>
            <wp:positionV relativeFrom="paragraph">
              <wp:posOffset>1602482</wp:posOffset>
            </wp:positionV>
            <wp:extent cx="7558404" cy="1645895"/>
            <wp:effectExtent l="0" t="0" r="0" b="0"/>
            <wp:wrapNone/>
            <wp:docPr id="181" name="image81.png" descr=""/>
            <wp:cNvGraphicFramePr>
              <a:graphicFrameLocks noChangeAspect="1"/>
            </wp:cNvGraphicFramePr>
            <a:graphic>
              <a:graphicData uri="http://schemas.openxmlformats.org/drawingml/2006/picture">
                <pic:pic>
                  <pic:nvPicPr>
                    <pic:cNvPr id="182" name="image81.png"/>
                    <pic:cNvPicPr/>
                  </pic:nvPicPr>
                  <pic:blipFill>
                    <a:blip r:embed="rId152" cstate="print"/>
                    <a:stretch>
                      <a:fillRect/>
                    </a:stretch>
                  </pic:blipFill>
                  <pic:spPr>
                    <a:xfrm>
                      <a:off x="0" y="0"/>
                      <a:ext cx="7558404" cy="1645895"/>
                    </a:xfrm>
                    <a:prstGeom prst="rect">
                      <a:avLst/>
                    </a:prstGeom>
                  </pic:spPr>
                </pic:pic>
              </a:graphicData>
            </a:graphic>
          </wp:anchor>
        </w:drawing>
      </w:r>
      <w:bookmarkStart w:name="Additional FfS work and training opportu" w:id="3263"/>
      <w:bookmarkEnd w:id="3263"/>
      <w:r>
        <w:rPr/>
      </w:r>
      <w:r>
        <w:rPr>
          <w:sz w:val="20"/>
        </w:rPr>
        <w:t>Additional FfS work and training opportunities should flow from this to maintain the project.</w:t>
      </w:r>
      <w:bookmarkStart w:name=" Strengthening and strong cultural conn" w:id="3264"/>
      <w:bookmarkEnd w:id="3264"/>
      <w:r>
        <w:rPr>
          <w:sz w:val="20"/>
        </w:rPr>
      </w:r>
      <w:r>
        <w:rPr>
          <w:sz w:val="20"/>
        </w:rPr>
        <w:t> Additional income from this project will support the aspirations of the local community.</w:t>
      </w:r>
    </w:p>
    <w:p>
      <w:pPr>
        <w:spacing w:after="0" w:line="264" w:lineRule="auto"/>
        <w:jc w:val="left"/>
        <w:rPr>
          <w:sz w:val="20"/>
        </w:rPr>
        <w:sectPr>
          <w:headerReference w:type="default" r:id="rId168"/>
          <w:footerReference w:type="default" r:id="rId169"/>
          <w:pgSz w:w="11910" w:h="16840"/>
          <w:pgMar w:header="595" w:footer="0" w:top="1260" w:bottom="0" w:left="0" w:right="0"/>
          <w:pgNumType w:start="67"/>
          <w:cols w:num="2" w:equalWidth="0">
            <w:col w:w="6015" w:space="40"/>
            <w:col w:w="5855"/>
          </w:cols>
        </w:sectPr>
      </w:pPr>
    </w:p>
    <w:p>
      <w:pPr>
        <w:spacing w:after="0" w:line="264" w:lineRule="auto"/>
        <w:jc w:val="left"/>
        <w:rPr>
          <w:sz w:val="20"/>
        </w:rPr>
        <w:sectPr>
          <w:type w:val="continuous"/>
          <w:pgSz w:w="11910" w:h="16840"/>
          <w:pgMar w:top="1600" w:bottom="280" w:left="0" w:right="0"/>
        </w:sectPr>
      </w:pPr>
    </w:p>
    <w:p>
      <w:pPr>
        <w:pStyle w:val="BodyText"/>
        <w:spacing w:before="1"/>
        <w:rPr>
          <w:sz w:val="13"/>
        </w:rPr>
      </w:pPr>
    </w:p>
    <w:p>
      <w:pPr>
        <w:spacing w:after="0"/>
        <w:rPr>
          <w:sz w:val="13"/>
        </w:rPr>
        <w:sectPr>
          <w:footerReference w:type="default" r:id="rId170"/>
          <w:pgSz w:w="11910" w:h="16840"/>
          <w:pgMar w:footer="2134" w:header="595" w:top="1260" w:bottom="2320" w:left="0" w:right="0"/>
        </w:sectPr>
      </w:pPr>
    </w:p>
    <w:p>
      <w:pPr>
        <w:pStyle w:val="Heading3"/>
        <w:spacing w:before="89"/>
        <w:ind w:left="1440" w:firstLine="0"/>
      </w:pPr>
      <w:bookmarkStart w:name=" Weed management and eradication (espec" w:id="3265"/>
      <w:bookmarkEnd w:id="3265"/>
      <w:r>
        <w:rPr>
          <w:b w:val="0"/>
        </w:rPr>
      </w:r>
      <w:bookmarkStart w:name="Span" w:id="3266"/>
      <w:bookmarkEnd w:id="3266"/>
      <w:r>
        <w:rPr>
          <w:b w:val="0"/>
        </w:rPr>
      </w:r>
      <w:bookmarkStart w:name="Central Land Council " w:id="3267"/>
      <w:bookmarkEnd w:id="3267"/>
      <w:r>
        <w:rPr>
          <w:b w:val="0"/>
        </w:rPr>
      </w:r>
      <w:bookmarkStart w:name="_bookmark40" w:id="3268"/>
      <w:bookmarkEnd w:id="3268"/>
      <w:r>
        <w:rPr>
          <w:b w:val="0"/>
        </w:rPr>
      </w:r>
      <w:r>
        <w:rPr/>
        <w:t>Central Land Council</w:t>
      </w:r>
    </w:p>
    <w:p>
      <w:pPr>
        <w:pStyle w:val="Heading4"/>
        <w:spacing w:before="111"/>
        <w:rPr>
          <w:i/>
        </w:rPr>
      </w:pPr>
      <w:bookmarkStart w:name="Provider Profile  " w:id="3269"/>
      <w:bookmarkEnd w:id="3269"/>
      <w:r>
        <w:rPr>
          <w:b w:val="0"/>
          <w:i w:val="0"/>
        </w:rPr>
      </w:r>
      <w:bookmarkStart w:name="Over the 15 years of the ranger program " w:id="3270"/>
      <w:bookmarkEnd w:id="3270"/>
      <w:r>
        <w:rPr>
          <w:b w:val="0"/>
          <w:i w:val="0"/>
        </w:rPr>
      </w:r>
      <w:r>
        <w:rPr>
          <w:i/>
          <w:color w:val="993300"/>
        </w:rPr>
        <w:t>Provider Profile</w:t>
      </w:r>
    </w:p>
    <w:p>
      <w:pPr>
        <w:spacing w:before="117"/>
        <w:ind w:left="1440" w:right="0" w:firstLine="0"/>
        <w:jc w:val="left"/>
        <w:rPr>
          <w:sz w:val="20"/>
        </w:rPr>
      </w:pPr>
      <w:bookmarkStart w:name="Provider name: Central Land Council (CLC" w:id="3271"/>
      <w:bookmarkEnd w:id="3271"/>
      <w:r>
        <w:rPr/>
      </w:r>
      <w:r>
        <w:rPr>
          <w:b/>
          <w:sz w:val="20"/>
        </w:rPr>
        <w:t>Provider name: </w:t>
      </w:r>
      <w:r>
        <w:rPr>
          <w:sz w:val="20"/>
        </w:rPr>
        <w:t>Central Land Council (CLC)</w:t>
      </w:r>
    </w:p>
    <w:p>
      <w:pPr>
        <w:spacing w:before="118"/>
        <w:ind w:left="1440" w:right="0" w:firstLine="0"/>
        <w:jc w:val="left"/>
        <w:rPr>
          <w:sz w:val="20"/>
        </w:rPr>
      </w:pPr>
      <w:bookmarkStart w:name="Location: Alice Springs, NT " w:id="3272"/>
      <w:bookmarkEnd w:id="3272"/>
      <w:r>
        <w:rPr/>
      </w:r>
      <w:r>
        <w:rPr>
          <w:b/>
          <w:sz w:val="20"/>
        </w:rPr>
        <w:t>Location: </w:t>
      </w:r>
      <w:r>
        <w:rPr>
          <w:sz w:val="20"/>
        </w:rPr>
        <w:t>Alice Springs, NT</w:t>
      </w:r>
    </w:p>
    <w:p>
      <w:pPr>
        <w:spacing w:line="240" w:lineRule="auto" w:before="145"/>
        <w:ind w:left="1440" w:right="-11" w:firstLine="0"/>
        <w:jc w:val="left"/>
        <w:rPr>
          <w:sz w:val="20"/>
        </w:rPr>
      </w:pPr>
      <w:bookmarkStart w:name="Profile:  The Central Land Council is a " w:id="3273"/>
      <w:bookmarkEnd w:id="3273"/>
      <w:r>
        <w:rPr/>
      </w:r>
      <w:r>
        <w:rPr>
          <w:b/>
          <w:sz w:val="20"/>
        </w:rPr>
        <w:t>Profile: </w:t>
      </w:r>
      <w:r>
        <w:rPr>
          <w:sz w:val="20"/>
        </w:rPr>
        <w:t>The Central Land Council is a representative body governed by 90 Aboriginal people elected from communities in the southern half of the Northern Territory. It represents and supports them to manage their land, make the most of available opportunities and promote their rights.</w:t>
      </w:r>
    </w:p>
    <w:p>
      <w:pPr>
        <w:spacing w:line="264" w:lineRule="auto" w:before="123"/>
        <w:ind w:left="1440" w:right="190" w:firstLine="0"/>
        <w:jc w:val="left"/>
        <w:rPr>
          <w:sz w:val="20"/>
        </w:rPr>
      </w:pPr>
      <w:bookmarkStart w:name="It emerged from the Aboriginal struggle " w:id="3274"/>
      <w:bookmarkEnd w:id="3274"/>
      <w:r>
        <w:rPr/>
      </w:r>
      <w:r>
        <w:rPr>
          <w:sz w:val="20"/>
        </w:rPr>
        <w:t>It emerged from the Aboriginal struggle for justice and land rights. In 1976 the</w:t>
      </w:r>
    </w:p>
    <w:p>
      <w:pPr>
        <w:spacing w:line="228" w:lineRule="exact" w:before="0"/>
        <w:ind w:left="1439" w:right="0" w:firstLine="0"/>
        <w:jc w:val="left"/>
        <w:rPr>
          <w:sz w:val="20"/>
        </w:rPr>
      </w:pPr>
      <w:r>
        <w:rPr>
          <w:sz w:val="20"/>
        </w:rPr>
        <w:t>Commonwealth's Aboriginal Land Rights</w:t>
      </w:r>
    </w:p>
    <w:p>
      <w:pPr>
        <w:spacing w:line="264" w:lineRule="auto" w:before="24"/>
        <w:ind w:left="1439" w:right="24" w:firstLine="0"/>
        <w:jc w:val="left"/>
        <w:rPr>
          <w:sz w:val="20"/>
        </w:rPr>
      </w:pPr>
      <w:r>
        <w:rPr>
          <w:sz w:val="20"/>
        </w:rPr>
        <w:t>Act (ALRA) gave Aboriginal people title to most of the Aboriginal reserve lands in the Northern Territory and the opportunity to claim other land not already owned, leased or being used.</w:t>
      </w:r>
    </w:p>
    <w:p>
      <w:pPr>
        <w:spacing w:line="264" w:lineRule="auto" w:before="119"/>
        <w:ind w:left="1439" w:right="78" w:firstLine="0"/>
        <w:jc w:val="left"/>
        <w:rPr>
          <w:sz w:val="20"/>
        </w:rPr>
      </w:pPr>
      <w:bookmarkStart w:name="The CLC divides its area covering almost" w:id="3275"/>
      <w:bookmarkEnd w:id="3275"/>
      <w:r>
        <w:rPr/>
      </w:r>
      <w:r>
        <w:rPr>
          <w:sz w:val="20"/>
        </w:rPr>
        <w:t>The CLC divides its area covering almost 777,000 square kilometres into nine regions roughly based on 15 different language groups. Aboriginal people collectively own half of the land in the Northern Territory - more than 417,000 square kilometres in the CLC region alone.</w:t>
      </w:r>
    </w:p>
    <w:p>
      <w:pPr>
        <w:spacing w:line="264" w:lineRule="auto" w:before="121"/>
        <w:ind w:left="1439" w:right="-20" w:firstLine="0"/>
        <w:jc w:val="left"/>
        <w:rPr>
          <w:sz w:val="20"/>
        </w:rPr>
      </w:pPr>
      <w:bookmarkStart w:name="Its Land Management and Ranger Group is " w:id="3276"/>
      <w:bookmarkEnd w:id="3276"/>
      <w:r>
        <w:rPr/>
      </w:r>
      <w:r>
        <w:rPr>
          <w:sz w:val="20"/>
        </w:rPr>
        <w:t>Its Land Management and Ranger Group is guided by Traditional Owner Ranger Advisory Committees (TORAC), who oversee the work plans, help recruit rangers and provide cultural advice and direction. The CLC ranger program is composed of twelve different groups and there is growing demand from other communities for the CLC to help facilitate new groups in other regions.</w:t>
      </w:r>
    </w:p>
    <w:p>
      <w:pPr>
        <w:pStyle w:val="BodyText"/>
        <w:spacing w:before="4"/>
        <w:rPr>
          <w:sz w:val="31"/>
        </w:rPr>
      </w:pPr>
    </w:p>
    <w:p>
      <w:pPr>
        <w:pStyle w:val="Heading4"/>
        <w:rPr>
          <w:i/>
        </w:rPr>
      </w:pPr>
      <w:bookmarkStart w:name="Fee-for-Service and CLC " w:id="3277"/>
      <w:bookmarkEnd w:id="3277"/>
      <w:r>
        <w:rPr>
          <w:b w:val="0"/>
          <w:i w:val="0"/>
        </w:rPr>
      </w:r>
      <w:r>
        <w:rPr>
          <w:i/>
          <w:color w:val="993300"/>
        </w:rPr>
        <w:t>Fee-for-Service and CLC</w:t>
      </w:r>
    </w:p>
    <w:p>
      <w:pPr>
        <w:spacing w:line="264" w:lineRule="auto" w:before="118"/>
        <w:ind w:left="1440" w:right="0" w:firstLine="0"/>
        <w:jc w:val="left"/>
        <w:rPr>
          <w:sz w:val="20"/>
        </w:rPr>
      </w:pPr>
      <w:bookmarkStart w:name="The ranger network in central Australia " w:id="3278"/>
      <w:bookmarkEnd w:id="3278"/>
      <w:r>
        <w:rPr/>
      </w:r>
      <w:r>
        <w:rPr>
          <w:sz w:val="20"/>
        </w:rPr>
        <w:t>The ranger network in central Australia delivers huge benefits to Aboriginal landowners and to the Australian public. Through the program, Aboriginal landowners maintain and care for country while passing on knowledge and skills to young people. It offers employment and training in locations where few such opportunities exist, and through these activities it builds confidence, delivers economic, social, environmental and cultural benefits to the workers, traditional landowners and their communities.</w:t>
      </w:r>
    </w:p>
    <w:p>
      <w:pPr>
        <w:spacing w:line="264" w:lineRule="auto" w:before="121"/>
        <w:ind w:left="1440" w:right="645" w:firstLine="0"/>
        <w:jc w:val="left"/>
        <w:rPr>
          <w:sz w:val="20"/>
        </w:rPr>
      </w:pPr>
      <w:r>
        <w:rPr>
          <w:sz w:val="20"/>
        </w:rPr>
        <w:t>Over the 15 years of the ranger program the number of groups has grown to 12 providing</w:t>
      </w:r>
    </w:p>
    <w:p>
      <w:pPr>
        <w:pStyle w:val="BodyText"/>
      </w:pPr>
      <w:r>
        <w:rPr/>
        <w:br w:type="column"/>
      </w:r>
      <w:r>
        <w:rPr/>
      </w:r>
    </w:p>
    <w:p>
      <w:pPr>
        <w:pStyle w:val="BodyText"/>
        <w:spacing w:before="2"/>
        <w:rPr>
          <w:sz w:val="27"/>
        </w:rPr>
      </w:pPr>
    </w:p>
    <w:p>
      <w:pPr>
        <w:spacing w:line="264" w:lineRule="auto" w:before="0"/>
        <w:ind w:left="686" w:right="775" w:firstLine="0"/>
        <w:jc w:val="left"/>
        <w:rPr>
          <w:sz w:val="20"/>
        </w:rPr>
      </w:pPr>
      <w:r>
        <w:rPr>
          <w:sz w:val="20"/>
        </w:rPr>
        <w:t>amount of revenue is generated from contracts to provide environmental services – that revenue is reinvested into the program.</w:t>
      </w:r>
    </w:p>
    <w:p>
      <w:pPr>
        <w:spacing w:line="264" w:lineRule="auto" w:before="120"/>
        <w:ind w:left="686" w:right="620" w:firstLine="0"/>
        <w:jc w:val="left"/>
        <w:rPr>
          <w:sz w:val="20"/>
        </w:rPr>
      </w:pPr>
      <w:bookmarkStart w:name="Ranger groups have extensive annual work" w:id="3279"/>
      <w:bookmarkEnd w:id="3279"/>
      <w:r>
        <w:rPr/>
      </w:r>
      <w:r>
        <w:rPr>
          <w:sz w:val="20"/>
        </w:rPr>
        <w:t>Ranger groups have extensive annual workplans that are meticulously planned in consultation with their Traditional Owner reference groups, the work plan activities are strictly related to the groups resourcing, adhoc commercial opportunities can be difficult to fit in the structured work plans and for adequate team staffing/capacity to be available at short notice.</w:t>
      </w:r>
    </w:p>
    <w:p>
      <w:pPr>
        <w:spacing w:line="264" w:lineRule="auto" w:before="119"/>
        <w:ind w:left="686" w:right="720" w:firstLine="0"/>
        <w:jc w:val="left"/>
        <w:rPr>
          <w:sz w:val="20"/>
        </w:rPr>
      </w:pPr>
      <w:bookmarkStart w:name="The 12 different ranger programs have be" w:id="3280"/>
      <w:bookmarkEnd w:id="3280"/>
      <w:r>
        <w:rPr/>
      </w:r>
      <w:r>
        <w:rPr>
          <w:sz w:val="20"/>
        </w:rPr>
        <w:t>The 12 different ranger programs have been undertaking FFS activities on a relatively small scale for over a decade which help to benefit the local environment, economy and wider knowledge accumulation.</w:t>
      </w:r>
    </w:p>
    <w:p>
      <w:pPr>
        <w:spacing w:line="264" w:lineRule="auto" w:before="122"/>
        <w:ind w:left="686" w:right="586" w:firstLine="0"/>
        <w:jc w:val="left"/>
        <w:rPr>
          <w:sz w:val="20"/>
        </w:rPr>
      </w:pPr>
      <w:bookmarkStart w:name="The geographic placement of one ranger g" w:id="3281"/>
      <w:bookmarkEnd w:id="3281"/>
      <w:r>
        <w:rPr/>
      </w:r>
      <w:r>
        <w:rPr>
          <w:sz w:val="20"/>
        </w:rPr>
        <w:t>The geographic placement of one ranger group,</w:t>
      </w:r>
      <w:r>
        <w:rPr>
          <w:spacing w:val="-25"/>
          <w:sz w:val="20"/>
        </w:rPr>
        <w:t> </w:t>
      </w:r>
      <w:r>
        <w:rPr>
          <w:sz w:val="20"/>
        </w:rPr>
        <w:t>the Tjuwanpa Rangers for example, has allowed them to be considered the preferred providers for contracts in the West MacDonnell and Finke Gorge National</w:t>
      </w:r>
      <w:r>
        <w:rPr>
          <w:spacing w:val="-1"/>
          <w:sz w:val="20"/>
        </w:rPr>
        <w:t> </w:t>
      </w:r>
      <w:r>
        <w:rPr>
          <w:sz w:val="20"/>
        </w:rPr>
        <w:t>Park.</w:t>
      </w:r>
    </w:p>
    <w:p>
      <w:pPr>
        <w:spacing w:line="264" w:lineRule="auto" w:before="120"/>
        <w:ind w:left="686" w:right="609" w:firstLine="0"/>
        <w:jc w:val="left"/>
        <w:rPr>
          <w:sz w:val="20"/>
        </w:rPr>
      </w:pPr>
      <w:bookmarkStart w:name="The main source of FFS contracts are fro" w:id="3282"/>
      <w:bookmarkEnd w:id="3282"/>
      <w:r>
        <w:rPr/>
      </w:r>
      <w:r>
        <w:rPr>
          <w:sz w:val="20"/>
        </w:rPr>
        <w:t>The main source of FFS contracts are from the parks and wildlife service and all FFS income is invested in WOC gear, salaries for seasonal wages or subsidising CDP wages.</w:t>
      </w:r>
    </w:p>
    <w:p>
      <w:pPr>
        <w:spacing w:line="264" w:lineRule="auto" w:before="119"/>
        <w:ind w:left="686" w:right="586" w:firstLine="0"/>
        <w:jc w:val="left"/>
        <w:rPr>
          <w:sz w:val="20"/>
        </w:rPr>
      </w:pPr>
      <w:bookmarkStart w:name="The CLC developed a Ranger Program Devel" w:id="3283"/>
      <w:bookmarkEnd w:id="3283"/>
      <w:r>
        <w:rPr/>
      </w:r>
      <w:r>
        <w:rPr>
          <w:sz w:val="20"/>
        </w:rPr>
        <w:t>The CLC developed a Ranger Program Development Strategy that emphasised the need to explore the potential of ranger group costs generated from non-government sources such as through contracting services, enterprise development and philanthropy.</w:t>
      </w:r>
    </w:p>
    <w:p>
      <w:pPr>
        <w:spacing w:before="121"/>
        <w:ind w:left="686" w:right="696" w:firstLine="0"/>
        <w:jc w:val="both"/>
        <w:rPr>
          <w:b/>
          <w:i/>
          <w:sz w:val="20"/>
        </w:rPr>
      </w:pPr>
      <w:bookmarkStart w:name="“We all want more opportunities for our " w:id="3284"/>
      <w:bookmarkEnd w:id="3284"/>
      <w:r>
        <w:rPr/>
      </w:r>
      <w:r>
        <w:rPr>
          <w:b/>
          <w:i/>
          <w:sz w:val="20"/>
        </w:rPr>
        <w:t>“We all want more opportunities for our people </w:t>
      </w:r>
      <w:r>
        <w:rPr>
          <w:b/>
          <w:i/>
          <w:sz w:val="20"/>
        </w:rPr>
        <w:t>to work on their land and look after country for future generations” Francis Kelly –CLC Chair</w:t>
      </w:r>
    </w:p>
    <w:p>
      <w:pPr>
        <w:pStyle w:val="BodyText"/>
        <w:spacing w:before="4"/>
        <w:rPr>
          <w:b/>
          <w:i/>
          <w:sz w:val="31"/>
        </w:rPr>
      </w:pPr>
    </w:p>
    <w:p>
      <w:pPr>
        <w:pStyle w:val="Heading4"/>
        <w:spacing w:before="1"/>
        <w:ind w:left="685"/>
        <w:rPr>
          <w:i/>
        </w:rPr>
      </w:pPr>
      <w:bookmarkStart w:name="Examples of Fee-for-Service " w:id="3285"/>
      <w:bookmarkEnd w:id="3285"/>
      <w:r>
        <w:rPr>
          <w:b w:val="0"/>
          <w:i w:val="0"/>
        </w:rPr>
      </w:r>
      <w:r>
        <w:rPr>
          <w:i/>
          <w:color w:val="993300"/>
        </w:rPr>
        <w:t>Examples of Fee-for-Service</w:t>
      </w:r>
    </w:p>
    <w:p>
      <w:pPr>
        <w:spacing w:line="264" w:lineRule="auto" w:before="117"/>
        <w:ind w:left="685" w:right="1088" w:firstLine="0"/>
        <w:jc w:val="left"/>
        <w:rPr>
          <w:sz w:val="20"/>
        </w:rPr>
      </w:pPr>
      <w:bookmarkStart w:name="Some of the Ranger groups are displaying" w:id="3286"/>
      <w:bookmarkEnd w:id="3286"/>
      <w:r>
        <w:rPr/>
      </w:r>
      <w:r>
        <w:rPr>
          <w:sz w:val="20"/>
        </w:rPr>
        <w:t>Some of the Ranger groups are displaying a capability to successfully gain, manage and complete land-based fee-for-service contracts including:</w:t>
      </w:r>
    </w:p>
    <w:p>
      <w:pPr>
        <w:pStyle w:val="ListParagraph"/>
        <w:numPr>
          <w:ilvl w:val="1"/>
          <w:numId w:val="20"/>
        </w:numPr>
        <w:tabs>
          <w:tab w:pos="970" w:val="left" w:leader="none"/>
        </w:tabs>
        <w:spacing w:line="240" w:lineRule="auto" w:before="122" w:after="0"/>
        <w:ind w:left="969" w:right="0" w:hanging="284"/>
        <w:jc w:val="left"/>
        <w:rPr>
          <w:sz w:val="20"/>
        </w:rPr>
      </w:pPr>
      <w:bookmarkStart w:name=" Visitor management. " w:id="3287"/>
      <w:bookmarkEnd w:id="3287"/>
      <w:r>
        <w:rPr/>
      </w:r>
      <w:bookmarkStart w:name=" Visitor management. " w:id="3288"/>
      <w:bookmarkEnd w:id="3288"/>
      <w:r>
        <w:rPr>
          <w:sz w:val="20"/>
        </w:rPr>
        <w:t>V</w:t>
      </w:r>
      <w:r>
        <w:rPr>
          <w:sz w:val="20"/>
        </w:rPr>
        <w:t>isitor</w:t>
      </w:r>
      <w:r>
        <w:rPr>
          <w:spacing w:val="-1"/>
          <w:sz w:val="20"/>
        </w:rPr>
        <w:t> </w:t>
      </w:r>
      <w:r>
        <w:rPr>
          <w:sz w:val="20"/>
        </w:rPr>
        <w:t>management.</w:t>
      </w:r>
    </w:p>
    <w:p>
      <w:pPr>
        <w:pStyle w:val="ListParagraph"/>
        <w:numPr>
          <w:ilvl w:val="1"/>
          <w:numId w:val="20"/>
        </w:numPr>
        <w:tabs>
          <w:tab w:pos="970" w:val="left" w:leader="none"/>
        </w:tabs>
        <w:spacing w:line="240" w:lineRule="auto" w:before="21" w:after="0"/>
        <w:ind w:left="969" w:right="0" w:hanging="284"/>
        <w:jc w:val="left"/>
        <w:rPr>
          <w:sz w:val="20"/>
        </w:rPr>
      </w:pPr>
      <w:bookmarkStart w:name=" Pastoral station maintenance. " w:id="3289"/>
      <w:bookmarkEnd w:id="3289"/>
      <w:r>
        <w:rPr/>
      </w:r>
      <w:bookmarkStart w:name=" Pastoral station maintenance. " w:id="3290"/>
      <w:bookmarkEnd w:id="3290"/>
      <w:r>
        <w:rPr>
          <w:sz w:val="20"/>
        </w:rPr>
        <w:t>P</w:t>
      </w:r>
      <w:r>
        <w:rPr>
          <w:sz w:val="20"/>
        </w:rPr>
        <w:t>astoral station</w:t>
      </w:r>
      <w:r>
        <w:rPr>
          <w:spacing w:val="-2"/>
          <w:sz w:val="20"/>
        </w:rPr>
        <w:t> </w:t>
      </w:r>
      <w:r>
        <w:rPr>
          <w:sz w:val="20"/>
        </w:rPr>
        <w:t>maintenance.</w:t>
      </w:r>
    </w:p>
    <w:p>
      <w:pPr>
        <w:pStyle w:val="ListParagraph"/>
        <w:numPr>
          <w:ilvl w:val="1"/>
          <w:numId w:val="20"/>
        </w:numPr>
        <w:tabs>
          <w:tab w:pos="970" w:val="left" w:leader="none"/>
        </w:tabs>
        <w:spacing w:line="259" w:lineRule="auto" w:before="22" w:after="0"/>
        <w:ind w:left="969" w:right="711" w:hanging="284"/>
        <w:jc w:val="left"/>
        <w:rPr>
          <w:sz w:val="20"/>
        </w:rPr>
      </w:pPr>
      <w:bookmarkStart w:name=" National parks joint management with N" w:id="3291"/>
      <w:bookmarkEnd w:id="3291"/>
      <w:r>
        <w:rPr/>
      </w:r>
      <w:bookmarkStart w:name=" National parks joint management with N" w:id="3292"/>
      <w:bookmarkEnd w:id="3292"/>
      <w:r>
        <w:rPr>
          <w:sz w:val="20"/>
        </w:rPr>
        <w:t>N</w:t>
      </w:r>
      <w:r>
        <w:rPr>
          <w:sz w:val="20"/>
        </w:rPr>
        <w:t>ational parks joint management with Northern Territory Parks &amp;</w:t>
      </w:r>
      <w:r>
        <w:rPr>
          <w:spacing w:val="-12"/>
          <w:sz w:val="20"/>
        </w:rPr>
        <w:t> </w:t>
      </w:r>
      <w:r>
        <w:rPr>
          <w:sz w:val="20"/>
        </w:rPr>
        <w:t>Wildlife.</w:t>
      </w:r>
    </w:p>
    <w:p>
      <w:pPr>
        <w:pStyle w:val="ListParagraph"/>
        <w:numPr>
          <w:ilvl w:val="1"/>
          <w:numId w:val="20"/>
        </w:numPr>
        <w:tabs>
          <w:tab w:pos="970" w:val="left" w:leader="none"/>
        </w:tabs>
        <w:spacing w:line="240" w:lineRule="auto" w:before="7" w:after="0"/>
        <w:ind w:left="969" w:right="0" w:hanging="284"/>
        <w:jc w:val="left"/>
        <w:rPr>
          <w:sz w:val="20"/>
        </w:rPr>
      </w:pPr>
      <w:bookmarkStart w:name=" Mining rehabilitation. " w:id="3293"/>
      <w:bookmarkEnd w:id="3293"/>
      <w:r>
        <w:rPr/>
      </w:r>
      <w:bookmarkStart w:name=" Mining rehabilitation. " w:id="3294"/>
      <w:bookmarkEnd w:id="3294"/>
      <w:r>
        <w:rPr>
          <w:sz w:val="20"/>
        </w:rPr>
        <w:t>M</w:t>
      </w:r>
      <w:r>
        <w:rPr>
          <w:sz w:val="20"/>
        </w:rPr>
        <w:t>ining</w:t>
      </w:r>
      <w:r>
        <w:rPr>
          <w:spacing w:val="-2"/>
          <w:sz w:val="20"/>
        </w:rPr>
        <w:t> </w:t>
      </w:r>
      <w:r>
        <w:rPr>
          <w:sz w:val="20"/>
        </w:rPr>
        <w:t>rehabilitation.</w:t>
      </w:r>
    </w:p>
    <w:p>
      <w:pPr>
        <w:spacing w:after="0" w:line="240" w:lineRule="auto"/>
        <w:jc w:val="left"/>
        <w:rPr>
          <w:sz w:val="20"/>
        </w:rPr>
        <w:sectPr>
          <w:type w:val="continuous"/>
          <w:pgSz w:w="11910" w:h="16840"/>
          <w:pgMar w:top="1600" w:bottom="280" w:left="0" w:right="0"/>
          <w:cols w:num="2" w:equalWidth="0">
            <w:col w:w="6019" w:space="40"/>
            <w:col w:w="5851"/>
          </w:cols>
        </w:sectPr>
      </w:pPr>
    </w:p>
    <w:p>
      <w:pPr>
        <w:pStyle w:val="ListParagraph"/>
        <w:numPr>
          <w:ilvl w:val="2"/>
          <w:numId w:val="20"/>
        </w:numPr>
        <w:tabs>
          <w:tab w:pos="1724" w:val="left" w:leader="none"/>
        </w:tabs>
        <w:spacing w:line="240" w:lineRule="auto" w:before="137" w:after="0"/>
        <w:ind w:left="1723" w:right="0" w:hanging="283"/>
        <w:jc w:val="left"/>
        <w:rPr>
          <w:sz w:val="20"/>
        </w:rPr>
      </w:pPr>
      <w:bookmarkStart w:name="Span" w:id="3295"/>
      <w:bookmarkEnd w:id="3295"/>
      <w:r>
        <w:rPr/>
      </w:r>
      <w:bookmarkStart w:name=" Environmental services/outstation main" w:id="3296"/>
      <w:bookmarkEnd w:id="3296"/>
      <w:r>
        <w:rPr/>
      </w:r>
      <w:bookmarkStart w:name="The pride that comes from feeling valued" w:id="3297"/>
      <w:bookmarkEnd w:id="3297"/>
      <w:r>
        <w:rPr/>
      </w:r>
      <w:bookmarkStart w:name="The pride that comes from feeling valued" w:id="3298"/>
      <w:bookmarkEnd w:id="3298"/>
      <w:r>
        <w:rPr>
          <w:sz w:val="20"/>
        </w:rPr>
        <w:t>E</w:t>
      </w:r>
      <w:r>
        <w:rPr>
          <w:sz w:val="20"/>
        </w:rPr>
        <w:t>nvironmental services/outstation</w:t>
      </w:r>
      <w:r>
        <w:rPr>
          <w:spacing w:val="-14"/>
          <w:sz w:val="20"/>
        </w:rPr>
        <w:t> </w:t>
      </w:r>
      <w:r>
        <w:rPr>
          <w:sz w:val="20"/>
        </w:rPr>
        <w:t>maintenance</w:t>
      </w:r>
    </w:p>
    <w:p>
      <w:pPr>
        <w:pStyle w:val="ListParagraph"/>
        <w:numPr>
          <w:ilvl w:val="2"/>
          <w:numId w:val="20"/>
        </w:numPr>
        <w:tabs>
          <w:tab w:pos="1724" w:val="left" w:leader="none"/>
        </w:tabs>
        <w:spacing w:line="240" w:lineRule="auto" w:before="21" w:after="0"/>
        <w:ind w:left="1723" w:right="0" w:hanging="283"/>
        <w:jc w:val="left"/>
        <w:rPr>
          <w:sz w:val="20"/>
        </w:rPr>
      </w:pPr>
      <w:bookmarkStart w:name=" Biodiversity monitoring,  " w:id="3299"/>
      <w:bookmarkEnd w:id="3299"/>
      <w:r>
        <w:rPr/>
      </w:r>
      <w:bookmarkStart w:name=" Biodiversity monitoring,  " w:id="3300"/>
      <w:bookmarkEnd w:id="3300"/>
      <w:r>
        <w:rPr>
          <w:sz w:val="20"/>
        </w:rPr>
        <w:t>B</w:t>
      </w:r>
      <w:r>
        <w:rPr>
          <w:sz w:val="20"/>
        </w:rPr>
        <w:t>iodiversity</w:t>
      </w:r>
      <w:r>
        <w:rPr>
          <w:spacing w:val="-5"/>
          <w:sz w:val="20"/>
        </w:rPr>
        <w:t> </w:t>
      </w:r>
      <w:r>
        <w:rPr>
          <w:sz w:val="20"/>
        </w:rPr>
        <w:t>monitoring,</w:t>
      </w:r>
    </w:p>
    <w:p>
      <w:pPr>
        <w:pStyle w:val="ListParagraph"/>
        <w:numPr>
          <w:ilvl w:val="2"/>
          <w:numId w:val="20"/>
        </w:numPr>
        <w:tabs>
          <w:tab w:pos="1724" w:val="left" w:leader="none"/>
        </w:tabs>
        <w:spacing w:line="261" w:lineRule="auto" w:before="21" w:after="0"/>
        <w:ind w:left="1723" w:right="110" w:hanging="283"/>
        <w:jc w:val="left"/>
        <w:rPr>
          <w:sz w:val="20"/>
        </w:rPr>
      </w:pPr>
      <w:bookmarkStart w:name=" survey for the presence of bilbies and" w:id="3301"/>
      <w:bookmarkEnd w:id="3301"/>
      <w:r>
        <w:rPr/>
      </w:r>
      <w:bookmarkStart w:name=" survey for the presence of bilbies and" w:id="3302"/>
      <w:bookmarkEnd w:id="3302"/>
      <w:r>
        <w:rPr>
          <w:sz w:val="20"/>
        </w:rPr>
        <w:t>s</w:t>
      </w:r>
      <w:r>
        <w:rPr>
          <w:sz w:val="20"/>
        </w:rPr>
        <w:t>urvey for the presence of bilbies and informed management strategies for local bilby populations.</w:t>
      </w:r>
    </w:p>
    <w:p>
      <w:pPr>
        <w:pStyle w:val="ListParagraph"/>
        <w:numPr>
          <w:ilvl w:val="2"/>
          <w:numId w:val="20"/>
        </w:numPr>
        <w:tabs>
          <w:tab w:pos="1724" w:val="left" w:leader="none"/>
        </w:tabs>
        <w:spacing w:line="240" w:lineRule="auto" w:before="5" w:after="0"/>
        <w:ind w:left="1723" w:right="0" w:hanging="283"/>
        <w:jc w:val="left"/>
        <w:rPr>
          <w:sz w:val="20"/>
        </w:rPr>
      </w:pPr>
      <w:bookmarkStart w:name=" Maintenance of tourist sites and  " w:id="3303"/>
      <w:bookmarkEnd w:id="3303"/>
      <w:r>
        <w:rPr/>
      </w:r>
      <w:bookmarkStart w:name=" Maintenance of tourist sites and  " w:id="3304"/>
      <w:bookmarkEnd w:id="3304"/>
      <w:r>
        <w:rPr>
          <w:sz w:val="20"/>
        </w:rPr>
        <w:t>Ma</w:t>
      </w:r>
      <w:r>
        <w:rPr>
          <w:sz w:val="20"/>
        </w:rPr>
        <w:t>intenance of tourist sites</w:t>
      </w:r>
      <w:r>
        <w:rPr>
          <w:spacing w:val="-2"/>
          <w:sz w:val="20"/>
        </w:rPr>
        <w:t> </w:t>
      </w:r>
      <w:r>
        <w:rPr>
          <w:sz w:val="20"/>
        </w:rPr>
        <w:t>and</w:t>
      </w:r>
    </w:p>
    <w:p>
      <w:pPr>
        <w:pStyle w:val="ListParagraph"/>
        <w:numPr>
          <w:ilvl w:val="2"/>
          <w:numId w:val="20"/>
        </w:numPr>
        <w:tabs>
          <w:tab w:pos="1724" w:val="left" w:leader="none"/>
        </w:tabs>
        <w:spacing w:line="240" w:lineRule="auto" w:before="21" w:after="0"/>
        <w:ind w:left="1723" w:right="0" w:hanging="283"/>
        <w:jc w:val="left"/>
        <w:rPr>
          <w:sz w:val="20"/>
        </w:rPr>
      </w:pPr>
      <w:bookmarkStart w:name=" Feral animal management.  " w:id="3305"/>
      <w:bookmarkEnd w:id="3305"/>
      <w:r>
        <w:rPr/>
      </w:r>
      <w:bookmarkStart w:name=" Feral animal management.  " w:id="3306"/>
      <w:bookmarkEnd w:id="3306"/>
      <w:r>
        <w:rPr>
          <w:sz w:val="20"/>
        </w:rPr>
        <w:t>F</w:t>
      </w:r>
      <w:r>
        <w:rPr>
          <w:sz w:val="20"/>
        </w:rPr>
        <w:t>eral animal</w:t>
      </w:r>
      <w:r>
        <w:rPr>
          <w:spacing w:val="-5"/>
          <w:sz w:val="20"/>
        </w:rPr>
        <w:t> </w:t>
      </w:r>
      <w:r>
        <w:rPr>
          <w:sz w:val="20"/>
        </w:rPr>
        <w:t>management.</w:t>
      </w:r>
    </w:p>
    <w:p>
      <w:pPr>
        <w:pStyle w:val="BodyText"/>
        <w:spacing w:before="3"/>
        <w:rPr>
          <w:sz w:val="33"/>
        </w:rPr>
      </w:pPr>
    </w:p>
    <w:p>
      <w:pPr>
        <w:pStyle w:val="Heading4"/>
        <w:rPr>
          <w:i/>
        </w:rPr>
      </w:pPr>
      <w:bookmarkStart w:name="Fee-for-Service Partners " w:id="3307"/>
      <w:bookmarkEnd w:id="3307"/>
      <w:r>
        <w:rPr>
          <w:b w:val="0"/>
          <w:i w:val="0"/>
        </w:rPr>
      </w:r>
      <w:r>
        <w:rPr>
          <w:i/>
          <w:color w:val="993300"/>
        </w:rPr>
        <w:t>Fee-for-Service Partners</w:t>
      </w:r>
    </w:p>
    <w:p>
      <w:pPr>
        <w:spacing w:before="120"/>
        <w:ind w:left="1440" w:right="32" w:firstLine="0"/>
        <w:jc w:val="left"/>
        <w:rPr>
          <w:sz w:val="20"/>
        </w:rPr>
      </w:pPr>
      <w:bookmarkStart w:name="CLC is looking to increase its partnersh" w:id="3308"/>
      <w:bookmarkEnd w:id="3308"/>
      <w:r>
        <w:rPr/>
      </w:r>
      <w:r>
        <w:rPr>
          <w:sz w:val="20"/>
        </w:rPr>
        <w:t>CLC is looking to increase its partnerships with external organisations with a view to increase commercial FFS income. The 2015 Ranger Program report details the actions being undertaken to achieve this goal. The CLC currently has partnerships with:</w:t>
      </w:r>
    </w:p>
    <w:p>
      <w:pPr>
        <w:pStyle w:val="BodyText"/>
        <w:spacing w:before="10"/>
        <w:rPr>
          <w:sz w:val="19"/>
        </w:rPr>
      </w:pPr>
    </w:p>
    <w:p>
      <w:pPr>
        <w:spacing w:line="264" w:lineRule="auto" w:before="0"/>
        <w:ind w:left="1440" w:right="0" w:firstLine="0"/>
        <w:jc w:val="left"/>
        <w:rPr>
          <w:sz w:val="20"/>
        </w:rPr>
      </w:pPr>
      <w:bookmarkStart w:name=" " w:id="3309"/>
      <w:bookmarkEnd w:id="3309"/>
      <w:r>
        <w:rPr/>
      </w:r>
      <w:bookmarkStart w:name="Barkly Landcare and Conservation Associa" w:id="3310"/>
      <w:bookmarkEnd w:id="3310"/>
      <w:r>
        <w:rPr/>
      </w:r>
      <w:r>
        <w:rPr>
          <w:sz w:val="20"/>
        </w:rPr>
        <w:t>Barkly Landcare and Conservation Association,</w:t>
      </w:r>
      <w:bookmarkStart w:name="Emerson Mining,  " w:id="3311"/>
      <w:bookmarkEnd w:id="3311"/>
      <w:r>
        <w:rPr>
          <w:sz w:val="20"/>
        </w:rPr>
      </w:r>
      <w:r>
        <w:rPr>
          <w:sz w:val="20"/>
        </w:rPr>
        <w:t> Emerson Mining,</w:t>
      </w:r>
    </w:p>
    <w:p>
      <w:pPr>
        <w:spacing w:line="264" w:lineRule="auto" w:before="0"/>
        <w:ind w:left="1440" w:right="1445" w:firstLine="0"/>
        <w:jc w:val="left"/>
        <w:rPr>
          <w:sz w:val="20"/>
        </w:rPr>
      </w:pPr>
      <w:bookmarkStart w:name="Excalibur Mining Corporation Ltd " w:id="3312"/>
      <w:bookmarkEnd w:id="3312"/>
      <w:r>
        <w:rPr/>
      </w:r>
      <w:r>
        <w:rPr>
          <w:sz w:val="20"/>
        </w:rPr>
        <w:t>Excalibur Mining Corporation Ltd</w:t>
      </w:r>
      <w:bookmarkStart w:name="Indigenous Land Corporation " w:id="3313"/>
      <w:bookmarkEnd w:id="3313"/>
      <w:r>
        <w:rPr>
          <w:sz w:val="20"/>
        </w:rPr>
      </w:r>
      <w:r>
        <w:rPr>
          <w:sz w:val="20"/>
        </w:rPr>
        <w:t> Indigenous Land Corporation</w:t>
      </w:r>
      <w:bookmarkStart w:name="Northern Territory Parks &amp; Wildlife. " w:id="3314"/>
      <w:bookmarkEnd w:id="3314"/>
      <w:r>
        <w:rPr>
          <w:sz w:val="20"/>
        </w:rPr>
      </w:r>
      <w:r>
        <w:rPr>
          <w:sz w:val="20"/>
        </w:rPr>
        <w:t> Northern Territory Parks &amp; Wildlife.</w:t>
      </w:r>
      <w:bookmarkStart w:name="New Haven " w:id="3315"/>
      <w:bookmarkEnd w:id="3315"/>
      <w:r>
        <w:rPr>
          <w:sz w:val="20"/>
        </w:rPr>
      </w:r>
      <w:r>
        <w:rPr>
          <w:sz w:val="20"/>
        </w:rPr>
        <w:t> New Haven</w:t>
      </w:r>
    </w:p>
    <w:p>
      <w:pPr>
        <w:spacing w:line="266" w:lineRule="auto" w:before="0"/>
        <w:ind w:left="1440" w:right="3801" w:firstLine="0"/>
        <w:jc w:val="left"/>
        <w:rPr>
          <w:sz w:val="20"/>
        </w:rPr>
      </w:pPr>
      <w:bookmarkStart w:name="GMAAC " w:id="3316"/>
      <w:bookmarkEnd w:id="3316"/>
      <w:r>
        <w:rPr/>
      </w:r>
      <w:r>
        <w:rPr>
          <w:sz w:val="20"/>
        </w:rPr>
        <w:t>GMAAC</w:t>
      </w:r>
      <w:r>
        <w:rPr>
          <w:w w:val="99"/>
          <w:sz w:val="20"/>
        </w:rPr>
        <w:t> </w:t>
      </w:r>
      <w:bookmarkStart w:name="CSIRO " w:id="3317"/>
      <w:bookmarkEnd w:id="3317"/>
      <w:r>
        <w:rPr>
          <w:w w:val="99"/>
          <w:sz w:val="20"/>
        </w:rPr>
      </w:r>
      <w:r>
        <w:rPr>
          <w:sz w:val="20"/>
        </w:rPr>
        <w:t>CSIRO</w:t>
      </w:r>
    </w:p>
    <w:p>
      <w:pPr>
        <w:spacing w:line="226" w:lineRule="exact" w:before="0"/>
        <w:ind w:left="1440" w:right="0" w:firstLine="0"/>
        <w:jc w:val="left"/>
        <w:rPr>
          <w:sz w:val="20"/>
        </w:rPr>
      </w:pPr>
      <w:bookmarkStart w:name="Registered Training Organisations " w:id="3318"/>
      <w:bookmarkEnd w:id="3318"/>
      <w:r>
        <w:rPr/>
      </w:r>
      <w:r>
        <w:rPr>
          <w:sz w:val="20"/>
        </w:rPr>
        <w:t>Registered Training Organisations</w:t>
      </w:r>
    </w:p>
    <w:p>
      <w:pPr>
        <w:pStyle w:val="BodyText"/>
      </w:pPr>
    </w:p>
    <w:p>
      <w:pPr>
        <w:pStyle w:val="Heading4"/>
        <w:spacing w:before="131"/>
        <w:rPr>
          <w:i/>
        </w:rPr>
      </w:pPr>
      <w:bookmarkStart w:name="FFS Opportunities " w:id="3319"/>
      <w:bookmarkEnd w:id="3319"/>
      <w:r>
        <w:rPr>
          <w:b w:val="0"/>
          <w:i w:val="0"/>
        </w:rPr>
      </w:r>
      <w:r>
        <w:rPr>
          <w:i/>
          <w:color w:val="993300"/>
        </w:rPr>
        <w:t>FFS Opportunities</w:t>
      </w:r>
    </w:p>
    <w:p>
      <w:pPr>
        <w:spacing w:line="264" w:lineRule="auto" w:before="118"/>
        <w:ind w:left="1440" w:right="132" w:firstLine="0"/>
        <w:jc w:val="left"/>
        <w:rPr>
          <w:sz w:val="20"/>
        </w:rPr>
      </w:pPr>
      <w:bookmarkStart w:name="Organisations seeking FFS services typic" w:id="3320"/>
      <w:bookmarkEnd w:id="3320"/>
      <w:r>
        <w:rPr/>
      </w:r>
      <w:r>
        <w:rPr>
          <w:sz w:val="20"/>
        </w:rPr>
        <w:t>Organisations seeking FFS services typically approach the CLC. In these instances, the company/organisation was often incentivised by a requirement to demonstrate local employment outcomes either due to agreement conditions to work on Aboriginal land or as a result of government procurement policies.</w:t>
      </w:r>
    </w:p>
    <w:p>
      <w:pPr>
        <w:spacing w:line="264" w:lineRule="auto" w:before="120"/>
        <w:ind w:left="1440" w:right="0" w:firstLine="0"/>
        <w:jc w:val="left"/>
        <w:rPr>
          <w:sz w:val="20"/>
        </w:rPr>
      </w:pPr>
      <w:bookmarkStart w:name="If the CLC were actively pursuing other " w:id="3321"/>
      <w:bookmarkEnd w:id="3321"/>
      <w:r>
        <w:rPr/>
      </w:r>
      <w:r>
        <w:rPr>
          <w:sz w:val="20"/>
        </w:rPr>
        <w:t>If the CLC were actively pursuing other commercial opportunities they assess it might find the process more difficult because they are not setup to</w:t>
      </w:r>
      <w:r>
        <w:rPr>
          <w:spacing w:val="-26"/>
          <w:sz w:val="20"/>
        </w:rPr>
        <w:t> </w:t>
      </w:r>
      <w:r>
        <w:rPr>
          <w:sz w:val="20"/>
        </w:rPr>
        <w:t>operate in a commercial</w:t>
      </w:r>
      <w:r>
        <w:rPr>
          <w:spacing w:val="-3"/>
          <w:sz w:val="20"/>
        </w:rPr>
        <w:t> </w:t>
      </w:r>
      <w:r>
        <w:rPr>
          <w:sz w:val="20"/>
        </w:rPr>
        <w:t>manner.</w:t>
      </w:r>
    </w:p>
    <w:p>
      <w:pPr>
        <w:pStyle w:val="BodyText"/>
        <w:spacing w:before="4"/>
        <w:rPr>
          <w:sz w:val="31"/>
        </w:rPr>
      </w:pPr>
    </w:p>
    <w:p>
      <w:pPr>
        <w:pStyle w:val="Heading4"/>
        <w:rPr>
          <w:i/>
        </w:rPr>
      </w:pPr>
      <w:bookmarkStart w:name="Impacts of FFS  " w:id="3322"/>
      <w:bookmarkEnd w:id="3322"/>
      <w:r>
        <w:rPr>
          <w:b w:val="0"/>
          <w:i w:val="0"/>
        </w:rPr>
      </w:r>
      <w:r>
        <w:rPr>
          <w:i/>
          <w:color w:val="993300"/>
        </w:rPr>
        <w:t>Impacts of FFS</w:t>
      </w:r>
    </w:p>
    <w:p>
      <w:pPr>
        <w:spacing w:line="264" w:lineRule="auto" w:before="120"/>
        <w:ind w:left="1440" w:right="10" w:firstLine="0"/>
        <w:jc w:val="left"/>
        <w:rPr>
          <w:sz w:val="20"/>
        </w:rPr>
      </w:pPr>
      <w:bookmarkStart w:name="The opportunity to undertake FFS activit" w:id="3323"/>
      <w:bookmarkEnd w:id="3323"/>
      <w:r>
        <w:rPr/>
      </w:r>
      <w:r>
        <w:rPr>
          <w:sz w:val="20"/>
        </w:rPr>
        <w:t>The opportunity to undertake FFS activities has not only led to personal empowerment for Aboriginal participants in the program, but also reinforces the value of cultural knowledge in the community.</w:t>
      </w:r>
    </w:p>
    <w:p>
      <w:pPr>
        <w:spacing w:line="264" w:lineRule="auto" w:before="0"/>
        <w:ind w:left="1440" w:right="0" w:firstLine="0"/>
        <w:jc w:val="left"/>
        <w:rPr>
          <w:sz w:val="20"/>
        </w:rPr>
      </w:pPr>
      <w:bookmarkStart w:name="The FFS has seen employees receive other" w:id="3324"/>
      <w:bookmarkEnd w:id="3324"/>
      <w:r>
        <w:rPr/>
      </w:r>
      <w:r>
        <w:rPr>
          <w:sz w:val="20"/>
        </w:rPr>
        <w:t>The FFS has seen employees receive other employment opportunities and all participants have acquired new skillsets which will make them more</w:t>
      </w:r>
    </w:p>
    <w:p>
      <w:pPr>
        <w:spacing w:before="0"/>
        <w:ind w:left="1440" w:right="0" w:firstLine="0"/>
        <w:jc w:val="left"/>
        <w:rPr>
          <w:sz w:val="20"/>
        </w:rPr>
      </w:pPr>
      <w:r>
        <w:rPr>
          <w:sz w:val="20"/>
        </w:rPr>
        <w:t>employable in the future.</w:t>
      </w:r>
    </w:p>
    <w:p>
      <w:pPr>
        <w:spacing w:before="138"/>
        <w:ind w:left="709" w:right="699" w:firstLine="0"/>
        <w:jc w:val="left"/>
        <w:rPr>
          <w:sz w:val="20"/>
        </w:rPr>
      </w:pPr>
      <w:r>
        <w:rPr/>
        <w:br w:type="column"/>
      </w:r>
      <w:r>
        <w:rPr>
          <w:sz w:val="20"/>
        </w:rPr>
        <w:t>to work with other rangers which reinforces their pride in their own skills and an opportunity to learn new skills from others.</w:t>
      </w:r>
    </w:p>
    <w:p>
      <w:pPr>
        <w:pStyle w:val="BodyText"/>
        <w:spacing w:before="2"/>
        <w:rPr>
          <w:sz w:val="31"/>
        </w:rPr>
      </w:pPr>
    </w:p>
    <w:p>
      <w:pPr>
        <w:pStyle w:val="Heading4"/>
        <w:ind w:left="709"/>
        <w:rPr>
          <w:i/>
        </w:rPr>
      </w:pPr>
      <w:bookmarkStart w:name="Outcomes " w:id="3325"/>
      <w:bookmarkEnd w:id="3325"/>
      <w:r>
        <w:rPr>
          <w:b w:val="0"/>
          <w:i w:val="0"/>
        </w:rPr>
      </w:r>
      <w:r>
        <w:rPr>
          <w:i/>
          <w:color w:val="993300"/>
        </w:rPr>
        <w:t>Outcomes</w:t>
      </w:r>
    </w:p>
    <w:p>
      <w:pPr>
        <w:pStyle w:val="ListParagraph"/>
        <w:numPr>
          <w:ilvl w:val="1"/>
          <w:numId w:val="20"/>
        </w:numPr>
        <w:tabs>
          <w:tab w:pos="993" w:val="left" w:leader="none"/>
        </w:tabs>
        <w:spacing w:line="259" w:lineRule="auto" w:before="121" w:after="0"/>
        <w:ind w:left="992" w:right="589" w:hanging="283"/>
        <w:jc w:val="left"/>
        <w:rPr>
          <w:sz w:val="20"/>
        </w:rPr>
      </w:pPr>
      <w:bookmarkStart w:name=" The CLC has been led to a point of int" w:id="3326"/>
      <w:bookmarkEnd w:id="3326"/>
      <w:r>
        <w:rPr/>
      </w:r>
      <w:bookmarkStart w:name=" The CLC has been led to a point of int" w:id="3327"/>
      <w:bookmarkEnd w:id="3327"/>
      <w:r>
        <w:rPr>
          <w:sz w:val="20"/>
        </w:rPr>
        <w:t>T</w:t>
      </w:r>
      <w:r>
        <w:rPr>
          <w:sz w:val="20"/>
        </w:rPr>
        <w:t>he CLC has been led to a point of introspection as a result of its FFS</w:t>
      </w:r>
      <w:r>
        <w:rPr>
          <w:spacing w:val="-1"/>
          <w:sz w:val="20"/>
        </w:rPr>
        <w:t> </w:t>
      </w:r>
      <w:r>
        <w:rPr>
          <w:sz w:val="20"/>
        </w:rPr>
        <w:t>program:</w:t>
      </w:r>
    </w:p>
    <w:p>
      <w:pPr>
        <w:pStyle w:val="ListParagraph"/>
        <w:numPr>
          <w:ilvl w:val="1"/>
          <w:numId w:val="20"/>
        </w:numPr>
        <w:tabs>
          <w:tab w:pos="993" w:val="left" w:leader="none"/>
        </w:tabs>
        <w:spacing w:line="259" w:lineRule="auto" w:before="5" w:after="0"/>
        <w:ind w:left="992" w:right="777" w:hanging="283"/>
        <w:jc w:val="left"/>
        <w:rPr>
          <w:sz w:val="20"/>
        </w:rPr>
      </w:pPr>
      <w:bookmarkStart w:name=" What can the organisation do and what " w:id="3328"/>
      <w:bookmarkEnd w:id="3328"/>
      <w:r>
        <w:rPr/>
      </w:r>
      <w:bookmarkStart w:name=" What can the organisation do and what " w:id="3329"/>
      <w:bookmarkEnd w:id="3329"/>
      <w:r>
        <w:rPr>
          <w:sz w:val="20"/>
        </w:rPr>
        <w:t>W</w:t>
      </w:r>
      <w:r>
        <w:rPr>
          <w:sz w:val="20"/>
        </w:rPr>
        <w:t>hat can the organisation do and what can’t it do?</w:t>
      </w:r>
    </w:p>
    <w:p>
      <w:pPr>
        <w:pStyle w:val="ListParagraph"/>
        <w:numPr>
          <w:ilvl w:val="1"/>
          <w:numId w:val="20"/>
        </w:numPr>
        <w:tabs>
          <w:tab w:pos="993" w:val="left" w:leader="none"/>
        </w:tabs>
        <w:spacing w:line="240" w:lineRule="auto" w:before="8" w:after="0"/>
        <w:ind w:left="992" w:right="0" w:hanging="283"/>
        <w:jc w:val="left"/>
        <w:rPr>
          <w:sz w:val="20"/>
        </w:rPr>
      </w:pPr>
      <w:bookmarkStart w:name=" It’s sought clarity of where the progr" w:id="3330"/>
      <w:bookmarkEnd w:id="3330"/>
      <w:r>
        <w:rPr/>
      </w:r>
      <w:bookmarkStart w:name=" It’s sought clarity of where the progr" w:id="3331"/>
      <w:bookmarkEnd w:id="3331"/>
      <w:r>
        <w:rPr>
          <w:sz w:val="20"/>
        </w:rPr>
        <w:t>I</w:t>
      </w:r>
      <w:r>
        <w:rPr>
          <w:sz w:val="20"/>
        </w:rPr>
        <w:t>t’s sought clarity of where the program is</w:t>
      </w:r>
      <w:r>
        <w:rPr>
          <w:spacing w:val="-9"/>
          <w:sz w:val="20"/>
        </w:rPr>
        <w:t> </w:t>
      </w:r>
      <w:r>
        <w:rPr>
          <w:sz w:val="20"/>
        </w:rPr>
        <w:t>going.</w:t>
      </w:r>
    </w:p>
    <w:p>
      <w:pPr>
        <w:pStyle w:val="ListParagraph"/>
        <w:numPr>
          <w:ilvl w:val="1"/>
          <w:numId w:val="20"/>
        </w:numPr>
        <w:tabs>
          <w:tab w:pos="993" w:val="left" w:leader="none"/>
        </w:tabs>
        <w:spacing w:line="261" w:lineRule="auto" w:before="21" w:after="0"/>
        <w:ind w:left="992" w:right="811" w:hanging="283"/>
        <w:jc w:val="left"/>
        <w:rPr>
          <w:sz w:val="20"/>
        </w:rPr>
      </w:pPr>
      <w:bookmarkStart w:name=" The CLC seeks organisational flexibili" w:id="3332"/>
      <w:bookmarkEnd w:id="3332"/>
      <w:r>
        <w:rPr/>
      </w:r>
      <w:bookmarkStart w:name=" The CLC seeks organisational flexibili" w:id="3333"/>
      <w:bookmarkEnd w:id="3333"/>
      <w:r>
        <w:rPr>
          <w:sz w:val="20"/>
        </w:rPr>
        <w:t>T</w:t>
      </w:r>
      <w:r>
        <w:rPr>
          <w:sz w:val="20"/>
        </w:rPr>
        <w:t>he CLC seeks organisational flexibility and contract certainty to allow it to respond to FFS opportunities.</w:t>
      </w:r>
    </w:p>
    <w:p>
      <w:pPr>
        <w:pStyle w:val="ListParagraph"/>
        <w:numPr>
          <w:ilvl w:val="1"/>
          <w:numId w:val="20"/>
        </w:numPr>
        <w:tabs>
          <w:tab w:pos="993" w:val="left" w:leader="none"/>
        </w:tabs>
        <w:spacing w:line="261" w:lineRule="auto" w:before="2" w:after="0"/>
        <w:ind w:left="992" w:right="919" w:hanging="283"/>
        <w:jc w:val="left"/>
        <w:rPr>
          <w:sz w:val="20"/>
        </w:rPr>
      </w:pPr>
      <w:bookmarkStart w:name=" Understanding it’s not the panacea but" w:id="3334"/>
      <w:bookmarkEnd w:id="3334"/>
      <w:r>
        <w:rPr/>
      </w:r>
      <w:bookmarkStart w:name=" Understanding it’s not the panacea but" w:id="3335"/>
      <w:bookmarkEnd w:id="3335"/>
      <w:r>
        <w:rPr>
          <w:sz w:val="20"/>
        </w:rPr>
        <w:t>U</w:t>
      </w:r>
      <w:r>
        <w:rPr>
          <w:sz w:val="20"/>
        </w:rPr>
        <w:t>nderstanding it’s not the panacea but it provides the icing on the cake the benefits to people trying to</w:t>
      </w:r>
      <w:r>
        <w:rPr>
          <w:spacing w:val="-1"/>
          <w:sz w:val="20"/>
        </w:rPr>
        <w:t> </w:t>
      </w:r>
      <w:r>
        <w:rPr>
          <w:sz w:val="20"/>
        </w:rPr>
        <w:t>develop.</w:t>
      </w:r>
    </w:p>
    <w:p>
      <w:pPr>
        <w:pStyle w:val="ListParagraph"/>
        <w:numPr>
          <w:ilvl w:val="1"/>
          <w:numId w:val="20"/>
        </w:numPr>
        <w:tabs>
          <w:tab w:pos="993" w:val="left" w:leader="none"/>
        </w:tabs>
        <w:spacing w:line="261" w:lineRule="auto" w:before="4" w:after="0"/>
        <w:ind w:left="992" w:right="821" w:hanging="283"/>
        <w:jc w:val="both"/>
        <w:rPr>
          <w:sz w:val="20"/>
        </w:rPr>
      </w:pPr>
      <w:bookmarkStart w:name=" An understanding that FFS isn’t the be" w:id="3336"/>
      <w:bookmarkEnd w:id="3336"/>
      <w:r>
        <w:rPr/>
      </w:r>
      <w:bookmarkStart w:name=" An understanding that FFS isn’t the be" w:id="3337"/>
      <w:bookmarkEnd w:id="3337"/>
      <w:r>
        <w:rPr>
          <w:sz w:val="20"/>
        </w:rPr>
        <w:t>A</w:t>
      </w:r>
      <w:r>
        <w:rPr>
          <w:sz w:val="20"/>
        </w:rPr>
        <w:t>n understanding that FFS isn’t the be all and end all for an organisation like CLC which has strong community and TO</w:t>
      </w:r>
      <w:r>
        <w:rPr>
          <w:spacing w:val="-9"/>
          <w:sz w:val="20"/>
        </w:rPr>
        <w:t> </w:t>
      </w:r>
      <w:r>
        <w:rPr>
          <w:sz w:val="20"/>
        </w:rPr>
        <w:t>obligations.</w:t>
      </w:r>
    </w:p>
    <w:p>
      <w:pPr>
        <w:pStyle w:val="BodyText"/>
        <w:spacing w:before="9"/>
        <w:rPr>
          <w:sz w:val="31"/>
        </w:rPr>
      </w:pPr>
    </w:p>
    <w:p>
      <w:pPr>
        <w:pStyle w:val="Heading4"/>
        <w:ind w:left="709"/>
        <w:rPr>
          <w:i/>
        </w:rPr>
      </w:pPr>
      <w:bookmarkStart w:name="Lessons learned along the way: " w:id="3338"/>
      <w:bookmarkEnd w:id="3338"/>
      <w:r>
        <w:rPr>
          <w:b w:val="0"/>
          <w:i w:val="0"/>
        </w:rPr>
      </w:r>
      <w:r>
        <w:rPr>
          <w:i/>
          <w:color w:val="993300"/>
        </w:rPr>
        <w:t>Lessons learned along the way:</w:t>
      </w:r>
    </w:p>
    <w:p>
      <w:pPr>
        <w:pStyle w:val="ListParagraph"/>
        <w:numPr>
          <w:ilvl w:val="1"/>
          <w:numId w:val="20"/>
        </w:numPr>
        <w:tabs>
          <w:tab w:pos="993" w:val="left" w:leader="none"/>
        </w:tabs>
        <w:spacing w:line="264" w:lineRule="auto" w:before="119" w:after="0"/>
        <w:ind w:left="992" w:right="664" w:hanging="283"/>
        <w:jc w:val="left"/>
        <w:rPr>
          <w:sz w:val="20"/>
        </w:rPr>
      </w:pPr>
      <w:bookmarkStart w:name=" Retention rates for staff in CLC is di" w:id="3339"/>
      <w:bookmarkEnd w:id="3339"/>
      <w:r>
        <w:rPr/>
      </w:r>
      <w:bookmarkStart w:name=" Retention rates for staff in CLC is di" w:id="3340"/>
      <w:bookmarkEnd w:id="3340"/>
      <w:r>
        <w:rPr>
          <w:sz w:val="20"/>
        </w:rPr>
        <w:t>R</w:t>
      </w:r>
      <w:r>
        <w:rPr>
          <w:sz w:val="20"/>
        </w:rPr>
        <w:t>etention rates for staff in CLC is difficult as they are unable to offer contracts past the date that it has funding agreements for. This impacts on the stability of employment across the board and would be especially critical to a FFS program.</w:t>
      </w:r>
    </w:p>
    <w:p>
      <w:pPr>
        <w:pStyle w:val="ListParagraph"/>
        <w:numPr>
          <w:ilvl w:val="1"/>
          <w:numId w:val="20"/>
        </w:numPr>
        <w:tabs>
          <w:tab w:pos="993" w:val="left" w:leader="none"/>
        </w:tabs>
        <w:spacing w:line="259" w:lineRule="auto" w:before="0" w:after="0"/>
        <w:ind w:left="992" w:right="687" w:hanging="283"/>
        <w:jc w:val="left"/>
        <w:rPr>
          <w:sz w:val="20"/>
        </w:rPr>
      </w:pPr>
      <w:bookmarkStart w:name=" In general, if the CLC has no stabilit" w:id="3341"/>
      <w:bookmarkEnd w:id="3341"/>
      <w:r>
        <w:rPr/>
      </w:r>
      <w:bookmarkStart w:name=" In general, if the CLC has no stabilit" w:id="3342"/>
      <w:bookmarkEnd w:id="3342"/>
      <w:r>
        <w:rPr>
          <w:sz w:val="20"/>
        </w:rPr>
        <w:t>I</w:t>
      </w:r>
      <w:r>
        <w:rPr>
          <w:sz w:val="20"/>
        </w:rPr>
        <w:t>n general, if the CLC has no stability in funding there can be no FFS</w:t>
      </w:r>
      <w:r>
        <w:rPr>
          <w:spacing w:val="-4"/>
          <w:sz w:val="20"/>
        </w:rPr>
        <w:t> </w:t>
      </w:r>
      <w:r>
        <w:rPr>
          <w:sz w:val="20"/>
        </w:rPr>
        <w:t>contracts.</w:t>
      </w:r>
    </w:p>
    <w:p>
      <w:pPr>
        <w:pStyle w:val="ListParagraph"/>
        <w:numPr>
          <w:ilvl w:val="1"/>
          <w:numId w:val="20"/>
        </w:numPr>
        <w:tabs>
          <w:tab w:pos="993" w:val="left" w:leader="none"/>
        </w:tabs>
        <w:spacing w:line="259" w:lineRule="auto" w:before="4" w:after="0"/>
        <w:ind w:left="992" w:right="634" w:hanging="283"/>
        <w:jc w:val="left"/>
        <w:rPr>
          <w:sz w:val="20"/>
        </w:rPr>
      </w:pPr>
      <w:bookmarkStart w:name=" The CLC operates in a cost recovery mo" w:id="3343"/>
      <w:bookmarkEnd w:id="3343"/>
      <w:r>
        <w:rPr/>
      </w:r>
      <w:bookmarkStart w:name=" The CLC operates in a cost recovery mo" w:id="3344"/>
      <w:bookmarkEnd w:id="3344"/>
      <w:r>
        <w:rPr>
          <w:sz w:val="20"/>
        </w:rPr>
        <w:t>T</w:t>
      </w:r>
      <w:r>
        <w:rPr>
          <w:sz w:val="20"/>
        </w:rPr>
        <w:t>he CLC operates in a cost recovery model and has to meet non-competition</w:t>
      </w:r>
      <w:r>
        <w:rPr>
          <w:spacing w:val="-8"/>
          <w:sz w:val="20"/>
        </w:rPr>
        <w:t> </w:t>
      </w:r>
      <w:r>
        <w:rPr>
          <w:sz w:val="20"/>
        </w:rPr>
        <w:t>guidelines.</w:t>
      </w:r>
    </w:p>
    <w:p>
      <w:pPr>
        <w:pStyle w:val="ListParagraph"/>
        <w:numPr>
          <w:ilvl w:val="1"/>
          <w:numId w:val="20"/>
        </w:numPr>
        <w:tabs>
          <w:tab w:pos="993" w:val="left" w:leader="none"/>
        </w:tabs>
        <w:spacing w:line="264" w:lineRule="auto" w:before="5" w:after="0"/>
        <w:ind w:left="992" w:right="698" w:hanging="283"/>
        <w:jc w:val="left"/>
        <w:rPr>
          <w:sz w:val="20"/>
        </w:rPr>
      </w:pPr>
      <w:bookmarkStart w:name=" There is a level of bureaucracy requir" w:id="3345"/>
      <w:bookmarkEnd w:id="3345"/>
      <w:r>
        <w:rPr/>
      </w:r>
      <w:bookmarkStart w:name=" There is a level of bureaucracy requir" w:id="3346"/>
      <w:bookmarkEnd w:id="3346"/>
      <w:r>
        <w:rPr>
          <w:sz w:val="20"/>
        </w:rPr>
        <w:t>T</w:t>
      </w:r>
      <w:r>
        <w:rPr>
          <w:sz w:val="20"/>
        </w:rPr>
        <w:t>here is a level of bureaucracy required means CLC is unable to respond to commercial operations as other NGO’s/Commercial organisations</w:t>
      </w:r>
    </w:p>
    <w:p>
      <w:pPr>
        <w:pStyle w:val="ListParagraph"/>
        <w:numPr>
          <w:ilvl w:val="1"/>
          <w:numId w:val="20"/>
        </w:numPr>
        <w:tabs>
          <w:tab w:pos="993" w:val="left" w:leader="none"/>
        </w:tabs>
        <w:spacing w:line="259" w:lineRule="auto" w:before="0" w:after="0"/>
        <w:ind w:left="992" w:right="775" w:hanging="283"/>
        <w:jc w:val="left"/>
        <w:rPr>
          <w:sz w:val="20"/>
        </w:rPr>
      </w:pPr>
      <w:bookmarkStart w:name=" CLC doesn’t have many contracts that o" w:id="3347"/>
      <w:bookmarkEnd w:id="3347"/>
      <w:r>
        <w:rPr/>
      </w:r>
      <w:bookmarkStart w:name=" CLC doesn’t have many contracts that o" w:id="3348"/>
      <w:bookmarkEnd w:id="3348"/>
      <w:r>
        <w:rPr>
          <w:sz w:val="20"/>
        </w:rPr>
        <w:t>C</w:t>
      </w:r>
      <w:r>
        <w:rPr>
          <w:sz w:val="20"/>
        </w:rPr>
        <w:t>LC doesn’t have many contracts that overlap with T/O’s</w:t>
      </w:r>
      <w:r>
        <w:rPr>
          <w:spacing w:val="-2"/>
          <w:sz w:val="20"/>
        </w:rPr>
        <w:t> </w:t>
      </w:r>
      <w:r>
        <w:rPr>
          <w:sz w:val="20"/>
        </w:rPr>
        <w:t>requirements.</w:t>
      </w:r>
    </w:p>
    <w:p>
      <w:pPr>
        <w:pStyle w:val="BodyText"/>
        <w:spacing w:before="9"/>
        <w:rPr>
          <w:sz w:val="31"/>
        </w:rPr>
      </w:pPr>
    </w:p>
    <w:p>
      <w:pPr>
        <w:pStyle w:val="Heading4"/>
        <w:ind w:left="709"/>
        <w:rPr>
          <w:i/>
        </w:rPr>
      </w:pPr>
      <w:bookmarkStart w:name="Outlook – where will FFS go next? " w:id="3349"/>
      <w:bookmarkEnd w:id="3349"/>
      <w:r>
        <w:rPr>
          <w:b w:val="0"/>
          <w:i w:val="0"/>
        </w:rPr>
      </w:r>
      <w:r>
        <w:rPr>
          <w:i/>
          <w:color w:val="993300"/>
        </w:rPr>
        <w:t>Outlook – where will FFS go next?</w:t>
      </w:r>
    </w:p>
    <w:p>
      <w:pPr>
        <w:spacing w:line="264" w:lineRule="auto" w:before="118"/>
        <w:ind w:left="709" w:right="599" w:firstLine="0"/>
        <w:jc w:val="left"/>
        <w:rPr>
          <w:sz w:val="20"/>
        </w:rPr>
      </w:pPr>
      <w:bookmarkStart w:name="The Ranger Program Development Strategy " w:id="3350"/>
      <w:bookmarkEnd w:id="3350"/>
      <w:r>
        <w:rPr/>
      </w:r>
      <w:r>
        <w:rPr>
          <w:sz w:val="20"/>
        </w:rPr>
        <w:t>The Ranger Program Development Strategy details the steps CLC would like to take in developing the Ranger Program, including the “Development of land and culturally based enterprise”.</w:t>
      </w:r>
    </w:p>
    <w:p>
      <w:pPr>
        <w:spacing w:line="264" w:lineRule="auto" w:before="120"/>
        <w:ind w:left="709" w:right="765" w:firstLine="0"/>
        <w:jc w:val="left"/>
        <w:rPr>
          <w:sz w:val="20"/>
        </w:rPr>
      </w:pPr>
      <w:bookmarkStart w:name="To be successful, the CLC needs to scope" w:id="3351"/>
      <w:bookmarkEnd w:id="3351"/>
      <w:r>
        <w:rPr/>
      </w:r>
      <w:r>
        <w:rPr>
          <w:sz w:val="20"/>
        </w:rPr>
        <w:t>To be successful, the CLC needs to scope out potential opportunities – identify training or skills gaps – undertake a level of marketing – gain trust from potential clients-motivate and retain staff to</w:t>
      </w:r>
    </w:p>
    <w:p>
      <w:pPr>
        <w:spacing w:after="0" w:line="264" w:lineRule="auto"/>
        <w:jc w:val="left"/>
        <w:rPr>
          <w:sz w:val="20"/>
        </w:rPr>
        <w:sectPr>
          <w:footerReference w:type="default" r:id="rId171"/>
          <w:pgSz w:w="11910" w:h="16840"/>
          <w:pgMar w:footer="2241" w:header="595" w:top="1260" w:bottom="2440" w:left="0" w:right="0"/>
          <w:cols w:num="2" w:equalWidth="0">
            <w:col w:w="5995" w:space="40"/>
            <w:col w:w="5875"/>
          </w:cols>
        </w:sectPr>
      </w:pPr>
    </w:p>
    <w:p>
      <w:pPr>
        <w:pStyle w:val="BodyText"/>
        <w:spacing w:before="6"/>
        <w:rPr>
          <w:sz w:val="9"/>
        </w:rPr>
      </w:pPr>
    </w:p>
    <w:p>
      <w:pPr>
        <w:pStyle w:val="Heading3"/>
        <w:spacing w:before="89"/>
        <w:ind w:left="1440" w:firstLine="0"/>
      </w:pPr>
      <w:bookmarkStart w:name="_TOC_250000" w:id="3352"/>
      <w:bookmarkStart w:name="Pages from FINAL Fee for Service Impact " w:id="3353"/>
      <w:r>
        <w:rPr>
          <w:b w:val="0"/>
        </w:rPr>
      </w:r>
      <w:bookmarkEnd w:id="3352"/>
      <w:r>
        <w:rPr/>
        <w:t>Bawinanga Aboriginal Corporation: BAC Rangers</w:t>
      </w:r>
    </w:p>
    <w:p>
      <w:pPr>
        <w:pStyle w:val="Heading4"/>
        <w:spacing w:before="111"/>
        <w:rPr>
          <w:i/>
        </w:rPr>
      </w:pPr>
      <w:r>
        <w:rPr>
          <w:i/>
          <w:color w:val="993300"/>
        </w:rPr>
        <w:t>Provider Profile</w:t>
      </w:r>
    </w:p>
    <w:p>
      <w:pPr>
        <w:spacing w:after="0"/>
        <w:sectPr>
          <w:headerReference w:type="default" r:id="rId172"/>
          <w:footerReference w:type="default" r:id="rId173"/>
          <w:pgSz w:w="11910" w:h="16840"/>
          <w:pgMar w:header="595" w:footer="0" w:top="1260" w:bottom="0" w:left="0" w:right="0"/>
          <w:pgNumType w:start="70"/>
        </w:sectPr>
      </w:pPr>
    </w:p>
    <w:p>
      <w:pPr>
        <w:spacing w:before="118"/>
        <w:ind w:left="1440" w:right="0" w:firstLine="0"/>
        <w:jc w:val="left"/>
        <w:rPr>
          <w:sz w:val="20"/>
        </w:rPr>
      </w:pPr>
      <w:r>
        <w:rPr>
          <w:b/>
          <w:sz w:val="20"/>
        </w:rPr>
        <w:t>Provider name: </w:t>
      </w:r>
      <w:r>
        <w:rPr>
          <w:sz w:val="20"/>
        </w:rPr>
        <w:t>Bawinanga Aboriginal Corporation</w:t>
      </w:r>
    </w:p>
    <w:p>
      <w:pPr>
        <w:spacing w:before="118"/>
        <w:ind w:left="1439" w:right="0" w:firstLine="0"/>
        <w:jc w:val="left"/>
        <w:rPr>
          <w:sz w:val="20"/>
        </w:rPr>
      </w:pPr>
      <w:r>
        <w:rPr>
          <w:b/>
          <w:sz w:val="20"/>
        </w:rPr>
        <w:t>Location: </w:t>
      </w:r>
      <w:r>
        <w:rPr>
          <w:sz w:val="20"/>
        </w:rPr>
        <w:t>Maningrida</w:t>
      </w:r>
    </w:p>
    <w:p>
      <w:pPr>
        <w:spacing w:line="240" w:lineRule="auto" w:before="144"/>
        <w:ind w:left="1439" w:right="-20" w:firstLine="0"/>
        <w:jc w:val="left"/>
        <w:rPr>
          <w:sz w:val="20"/>
        </w:rPr>
      </w:pPr>
      <w:r>
        <w:rPr>
          <w:b/>
          <w:sz w:val="20"/>
        </w:rPr>
        <w:t>Profile: </w:t>
      </w:r>
      <w:r>
        <w:rPr>
          <w:sz w:val="20"/>
        </w:rPr>
        <w:t>Bawinanga Aboriginal Corporation (BAC) was initially set up to provide services to the outstations around Maningrida as an outstation resource agency in 1970. It grew out of the decision of local people to exercise their rights to live on ancestral country in the regions surrounding Manayingkarírra / Manawukan / Maningrida. Since inception, BAC has responded to the changing needs of its members and government policy.</w:t>
      </w:r>
    </w:p>
    <w:p>
      <w:pPr>
        <w:pStyle w:val="BodyText"/>
        <w:spacing w:before="3"/>
        <w:rPr>
          <w:sz w:val="21"/>
        </w:rPr>
      </w:pPr>
    </w:p>
    <w:p>
      <w:pPr>
        <w:spacing w:before="0"/>
        <w:ind w:left="1439" w:right="169" w:firstLine="0"/>
        <w:jc w:val="left"/>
        <w:rPr>
          <w:sz w:val="20"/>
        </w:rPr>
      </w:pPr>
      <w:r>
        <w:rPr>
          <w:sz w:val="20"/>
        </w:rPr>
        <w:t>The Bawinanga Rangers (formerly known as the Djelk Rangers) are based in the community of Maningrida in Arnhem Land and operate primarily within the Djelk Indigenous Protected Area (IPA) and the surrounding outstations. Under the direction of a representative body of senior landowners and Djungkay (land managers), they are responsible for the ongoing care and management of the sea and land country.</w:t>
      </w:r>
    </w:p>
    <w:p>
      <w:pPr>
        <w:pStyle w:val="BodyText"/>
        <w:spacing w:before="9"/>
        <w:rPr>
          <w:sz w:val="20"/>
        </w:rPr>
      </w:pPr>
    </w:p>
    <w:p>
      <w:pPr>
        <w:spacing w:before="0"/>
        <w:ind w:left="1439" w:right="13" w:firstLine="0"/>
        <w:jc w:val="left"/>
        <w:rPr>
          <w:sz w:val="20"/>
        </w:rPr>
      </w:pPr>
      <w:r>
        <w:rPr>
          <w:sz w:val="20"/>
        </w:rPr>
        <w:t>The Rangers began in the early 1990s through a strategic, community-based initiative, led by landowners, in response to contemporary environmental issues. In the first decade they focussed on land management responsibilities, and in 2002 operations expanded to include sea country. The Rangers plan and implement strategies that will make the most difference to the health of their land and sea country, as directed by the traditional landowners.</w:t>
      </w:r>
    </w:p>
    <w:p>
      <w:pPr>
        <w:pStyle w:val="BodyText"/>
        <w:spacing w:before="10"/>
        <w:rPr>
          <w:sz w:val="20"/>
        </w:rPr>
      </w:pPr>
    </w:p>
    <w:p>
      <w:pPr>
        <w:spacing w:before="0"/>
        <w:ind w:left="1439" w:right="2" w:firstLine="0"/>
        <w:jc w:val="left"/>
        <w:rPr>
          <w:sz w:val="20"/>
        </w:rPr>
      </w:pPr>
      <w:r>
        <w:rPr>
          <w:sz w:val="20"/>
        </w:rPr>
        <w:t>Over 90% of the Ranger team are Indigenous people, and they have targets and strategies in place to achieve gender equality over time. There</w:t>
      </w:r>
      <w:r>
        <w:rPr>
          <w:spacing w:val="-22"/>
          <w:sz w:val="20"/>
        </w:rPr>
        <w:t> </w:t>
      </w:r>
      <w:r>
        <w:rPr>
          <w:sz w:val="20"/>
        </w:rPr>
        <w:t>is a growing team of Women Rangers who receive the same training and engage in the same work as the men’s teams. Between them they speak more than ten different local languages and represent many different clans from across the region. The authority and integrity conferred by our cultural governance means that we are a ranger unit that knows its business and does it</w:t>
      </w:r>
      <w:r>
        <w:rPr>
          <w:spacing w:val="-3"/>
          <w:sz w:val="20"/>
        </w:rPr>
        <w:t> </w:t>
      </w:r>
      <w:r>
        <w:rPr>
          <w:sz w:val="20"/>
        </w:rPr>
        <w:t>well.</w:t>
      </w:r>
    </w:p>
    <w:p>
      <w:pPr>
        <w:pStyle w:val="BodyText"/>
        <w:spacing w:before="11"/>
        <w:rPr>
          <w:sz w:val="20"/>
        </w:rPr>
      </w:pPr>
    </w:p>
    <w:p>
      <w:pPr>
        <w:spacing w:before="0"/>
        <w:ind w:left="1439" w:right="114" w:firstLine="0"/>
        <w:jc w:val="left"/>
        <w:rPr>
          <w:sz w:val="20"/>
        </w:rPr>
      </w:pPr>
      <w:r>
        <w:rPr/>
        <w:drawing>
          <wp:anchor distT="0" distB="0" distL="0" distR="0" allowOverlap="1" layoutInCell="1" locked="0" behindDoc="0" simplePos="0" relativeHeight="4840">
            <wp:simplePos x="0" y="0"/>
            <wp:positionH relativeFrom="page">
              <wp:posOffset>0</wp:posOffset>
            </wp:positionH>
            <wp:positionV relativeFrom="paragraph">
              <wp:posOffset>784091</wp:posOffset>
            </wp:positionV>
            <wp:extent cx="7558404" cy="1645895"/>
            <wp:effectExtent l="0" t="0" r="0" b="0"/>
            <wp:wrapNone/>
            <wp:docPr id="187" name="image81.png" descr=""/>
            <wp:cNvGraphicFramePr>
              <a:graphicFrameLocks noChangeAspect="1"/>
            </wp:cNvGraphicFramePr>
            <a:graphic>
              <a:graphicData uri="http://schemas.openxmlformats.org/drawingml/2006/picture">
                <pic:pic>
                  <pic:nvPicPr>
                    <pic:cNvPr id="188" name="image81.png"/>
                    <pic:cNvPicPr/>
                  </pic:nvPicPr>
                  <pic:blipFill>
                    <a:blip r:embed="rId152" cstate="print"/>
                    <a:stretch>
                      <a:fillRect/>
                    </a:stretch>
                  </pic:blipFill>
                  <pic:spPr>
                    <a:xfrm>
                      <a:off x="0" y="0"/>
                      <a:ext cx="7558404" cy="1645895"/>
                    </a:xfrm>
                    <a:prstGeom prst="rect">
                      <a:avLst/>
                    </a:prstGeom>
                  </pic:spPr>
                </pic:pic>
              </a:graphicData>
            </a:graphic>
          </wp:anchor>
        </w:drawing>
      </w:r>
      <w:r>
        <w:rPr>
          <w:sz w:val="20"/>
        </w:rPr>
        <w:t>‘Djelk’ is a Gurrgoni language word meaning ‘land’ and ‘caring for land’.</w:t>
      </w:r>
    </w:p>
    <w:p>
      <w:pPr>
        <w:pStyle w:val="Heading4"/>
        <w:spacing w:before="76"/>
        <w:ind w:left="684"/>
        <w:rPr>
          <w:i/>
        </w:rPr>
      </w:pPr>
      <w:r>
        <w:rPr>
          <w:b w:val="0"/>
          <w:i w:val="0"/>
        </w:rPr>
        <w:br w:type="column"/>
      </w:r>
      <w:r>
        <w:rPr>
          <w:i/>
          <w:color w:val="993300"/>
        </w:rPr>
        <w:t>Fee-for-Service and DJELK</w:t>
      </w:r>
    </w:p>
    <w:p>
      <w:pPr>
        <w:spacing w:before="120"/>
        <w:ind w:left="684" w:right="698" w:firstLine="0"/>
        <w:jc w:val="left"/>
        <w:rPr>
          <w:sz w:val="20"/>
        </w:rPr>
      </w:pPr>
      <w:r>
        <w:rPr>
          <w:sz w:val="20"/>
        </w:rPr>
        <w:t>According to the Rangers General Manager, the rangers have developed a wide range of skills and experience and have built a very good standing in the community. This is because they are able to demonstrate a high standard of work with professional and culturally appropriate outcomes. This has empowered the rangers to seek commercial contracts. Their success is based on the history and evidence base demonstrating this quality.</w:t>
      </w:r>
    </w:p>
    <w:p>
      <w:pPr>
        <w:spacing w:before="120"/>
        <w:ind w:left="684" w:right="588" w:firstLine="0"/>
        <w:jc w:val="left"/>
        <w:rPr>
          <w:sz w:val="20"/>
        </w:rPr>
      </w:pPr>
      <w:r>
        <w:rPr>
          <w:sz w:val="20"/>
        </w:rPr>
        <w:t>Dion Cooper, the Sea Ranger Team supervisor has been involved in the first contract with Customs to monitor border activity since it commenced in 2007. This was continued when the department became the Australian Border Force. Other contracts soon followed when AQIS and Fisheries approached BAC for services. The Border Force contract was not renewed in July 2017. Dion is concerned that Indonesian fishing boats will soon reappear in the region now the Rangers have had to reduce the number of patrols they undertake.</w:t>
      </w:r>
    </w:p>
    <w:p>
      <w:pPr>
        <w:spacing w:before="121"/>
        <w:ind w:left="684" w:right="632" w:firstLine="0"/>
        <w:jc w:val="left"/>
        <w:rPr>
          <w:sz w:val="20"/>
        </w:rPr>
      </w:pPr>
      <w:r>
        <w:rPr>
          <w:sz w:val="20"/>
        </w:rPr>
        <w:t>The FFS team search for illegal barramundi fishermen, crabbers or other fishers acting illegally. Because of their unique local knowledge, they can predict where the perpetrator might be active. It’s their task to take photos, record net locations, check permits, confirm sacred sites are safe and “take photos of everything”.</w:t>
      </w:r>
    </w:p>
    <w:p>
      <w:pPr>
        <w:spacing w:before="121"/>
        <w:ind w:left="684" w:right="934" w:firstLine="55"/>
        <w:jc w:val="left"/>
        <w:rPr>
          <w:b/>
          <w:i/>
          <w:sz w:val="20"/>
        </w:rPr>
      </w:pPr>
      <w:r>
        <w:rPr>
          <w:b/>
          <w:i/>
          <w:sz w:val="20"/>
        </w:rPr>
        <w:t>“Before when we was working we had good </w:t>
      </w:r>
      <w:r>
        <w:rPr>
          <w:b/>
          <w:i/>
          <w:sz w:val="20"/>
        </w:rPr>
        <w:t>jobs. Now, this is a real job. This makes us proud. That makes other people want to be rangers.” Dion Cooper – Ranger Supervisor</w:t>
      </w:r>
    </w:p>
    <w:p>
      <w:pPr>
        <w:spacing w:after="0"/>
        <w:jc w:val="left"/>
        <w:rPr>
          <w:sz w:val="20"/>
        </w:rPr>
        <w:sectPr>
          <w:type w:val="continuous"/>
          <w:pgSz w:w="11910" w:h="16840"/>
          <w:pgMar w:top="1600" w:bottom="280" w:left="0" w:right="0"/>
          <w:cols w:num="2" w:equalWidth="0">
            <w:col w:w="6020" w:space="40"/>
            <w:col w:w="5850"/>
          </w:cols>
        </w:sectPr>
      </w:pPr>
    </w:p>
    <w:p>
      <w:pPr>
        <w:spacing w:after="0"/>
        <w:jc w:val="left"/>
        <w:rPr>
          <w:sz w:val="20"/>
        </w:rPr>
        <w:sectPr>
          <w:type w:val="continuous"/>
          <w:pgSz w:w="11910" w:h="16840"/>
          <w:pgMar w:top="1600" w:bottom="280" w:left="0" w:right="0"/>
        </w:sectPr>
      </w:pPr>
    </w:p>
    <w:p>
      <w:pPr>
        <w:pStyle w:val="Heading4"/>
        <w:spacing w:before="178"/>
        <w:rPr>
          <w:i/>
        </w:rPr>
      </w:pPr>
      <w:r>
        <w:rPr>
          <w:i/>
          <w:color w:val="993300"/>
        </w:rPr>
        <w:t>Examples of Fee-for-Service</w:t>
      </w:r>
    </w:p>
    <w:p>
      <w:pPr>
        <w:pStyle w:val="BodyText"/>
        <w:spacing w:before="8"/>
        <w:rPr>
          <w:rFonts w:ascii="Georgia"/>
          <w:b/>
          <w:i/>
          <w:sz w:val="31"/>
        </w:rPr>
      </w:pPr>
    </w:p>
    <w:p>
      <w:pPr>
        <w:spacing w:before="0"/>
        <w:ind w:left="1440" w:right="445" w:firstLine="0"/>
        <w:jc w:val="left"/>
        <w:rPr>
          <w:sz w:val="20"/>
        </w:rPr>
      </w:pPr>
      <w:r>
        <w:rPr>
          <w:sz w:val="20"/>
        </w:rPr>
        <w:t>THE Bawinanga Rangers have over the years contracted to:</w:t>
      </w:r>
    </w:p>
    <w:p>
      <w:pPr>
        <w:pStyle w:val="ListParagraph"/>
        <w:numPr>
          <w:ilvl w:val="2"/>
          <w:numId w:val="20"/>
        </w:numPr>
        <w:tabs>
          <w:tab w:pos="2159" w:val="left" w:leader="none"/>
          <w:tab w:pos="2160" w:val="left" w:leader="none"/>
        </w:tabs>
        <w:spacing w:line="240" w:lineRule="auto" w:before="119" w:after="0"/>
        <w:ind w:left="2159" w:right="236" w:hanging="360"/>
        <w:jc w:val="left"/>
        <w:rPr>
          <w:sz w:val="20"/>
        </w:rPr>
      </w:pPr>
      <w:r>
        <w:rPr>
          <w:sz w:val="20"/>
        </w:rPr>
        <w:t>Undertake surveillance for illegal fishing boats,</w:t>
      </w:r>
    </w:p>
    <w:p>
      <w:pPr>
        <w:pStyle w:val="ListParagraph"/>
        <w:numPr>
          <w:ilvl w:val="2"/>
          <w:numId w:val="20"/>
        </w:numPr>
        <w:tabs>
          <w:tab w:pos="2159" w:val="left" w:leader="none"/>
          <w:tab w:pos="2160" w:val="left" w:leader="none"/>
        </w:tabs>
        <w:spacing w:line="242" w:lineRule="auto" w:before="0" w:after="0"/>
        <w:ind w:left="2159" w:right="99" w:hanging="360"/>
        <w:jc w:val="left"/>
        <w:rPr>
          <w:sz w:val="20"/>
        </w:rPr>
      </w:pPr>
      <w:r>
        <w:rPr>
          <w:sz w:val="20"/>
        </w:rPr>
        <w:t>Spot illegal Indonesian boats in Australian waters</w:t>
      </w:r>
    </w:p>
    <w:p>
      <w:pPr>
        <w:pStyle w:val="ListParagraph"/>
        <w:numPr>
          <w:ilvl w:val="2"/>
          <w:numId w:val="20"/>
        </w:numPr>
        <w:tabs>
          <w:tab w:pos="2159" w:val="left" w:leader="none"/>
          <w:tab w:pos="2160" w:val="left" w:leader="none"/>
        </w:tabs>
        <w:spacing w:line="239" w:lineRule="exact" w:before="0" w:after="0"/>
        <w:ind w:left="2159" w:right="0" w:hanging="360"/>
        <w:jc w:val="left"/>
        <w:rPr>
          <w:sz w:val="20"/>
        </w:rPr>
      </w:pPr>
      <w:r>
        <w:rPr>
          <w:sz w:val="20"/>
        </w:rPr>
        <w:t>Monitor buffalo for</w:t>
      </w:r>
      <w:r>
        <w:rPr>
          <w:spacing w:val="-4"/>
          <w:sz w:val="20"/>
        </w:rPr>
        <w:t> </w:t>
      </w:r>
      <w:r>
        <w:rPr>
          <w:sz w:val="20"/>
        </w:rPr>
        <w:t>tuberculosis</w:t>
      </w:r>
    </w:p>
    <w:p>
      <w:pPr>
        <w:pStyle w:val="ListParagraph"/>
        <w:numPr>
          <w:ilvl w:val="2"/>
          <w:numId w:val="20"/>
        </w:numPr>
        <w:tabs>
          <w:tab w:pos="2159" w:val="left" w:leader="none"/>
          <w:tab w:pos="2160" w:val="left" w:leader="none"/>
        </w:tabs>
        <w:spacing w:line="242" w:lineRule="exact" w:before="0" w:after="0"/>
        <w:ind w:left="2159" w:right="0" w:hanging="360"/>
        <w:jc w:val="left"/>
        <w:rPr>
          <w:sz w:val="20"/>
        </w:rPr>
      </w:pPr>
      <w:r>
        <w:rPr>
          <w:sz w:val="20"/>
        </w:rPr>
        <w:t>Carry out Border</w:t>
      </w:r>
      <w:r>
        <w:rPr>
          <w:spacing w:val="-4"/>
          <w:sz w:val="20"/>
        </w:rPr>
        <w:t> </w:t>
      </w:r>
      <w:r>
        <w:rPr>
          <w:sz w:val="20"/>
        </w:rPr>
        <w:t>patrols</w:t>
      </w:r>
    </w:p>
    <w:p>
      <w:pPr>
        <w:pStyle w:val="ListParagraph"/>
        <w:numPr>
          <w:ilvl w:val="2"/>
          <w:numId w:val="20"/>
        </w:numPr>
        <w:tabs>
          <w:tab w:pos="2159" w:val="left" w:leader="none"/>
          <w:tab w:pos="2160" w:val="left" w:leader="none"/>
        </w:tabs>
        <w:spacing w:line="244" w:lineRule="exact" w:before="0" w:after="0"/>
        <w:ind w:left="2159" w:right="0" w:hanging="360"/>
        <w:jc w:val="left"/>
        <w:rPr>
          <w:sz w:val="20"/>
        </w:rPr>
      </w:pPr>
      <w:r>
        <w:rPr>
          <w:sz w:val="20"/>
        </w:rPr>
        <w:t>Undertake fisheries</w:t>
      </w:r>
      <w:r>
        <w:rPr>
          <w:spacing w:val="1"/>
          <w:sz w:val="20"/>
        </w:rPr>
        <w:t> </w:t>
      </w:r>
      <w:r>
        <w:rPr>
          <w:sz w:val="20"/>
        </w:rPr>
        <w:t>work.</w:t>
      </w:r>
    </w:p>
    <w:p>
      <w:pPr>
        <w:pStyle w:val="ListParagraph"/>
        <w:numPr>
          <w:ilvl w:val="2"/>
          <w:numId w:val="20"/>
        </w:numPr>
        <w:tabs>
          <w:tab w:pos="2159" w:val="left" w:leader="none"/>
          <w:tab w:pos="2160" w:val="left" w:leader="none"/>
        </w:tabs>
        <w:spacing w:line="244" w:lineRule="exact" w:before="0" w:after="0"/>
        <w:ind w:left="2159" w:right="0" w:hanging="360"/>
        <w:jc w:val="left"/>
        <w:rPr>
          <w:sz w:val="20"/>
        </w:rPr>
      </w:pPr>
      <w:r>
        <w:rPr>
          <w:sz w:val="20"/>
        </w:rPr>
        <w:t>Engage in carbon offset</w:t>
      </w:r>
      <w:r>
        <w:rPr>
          <w:spacing w:val="-3"/>
          <w:sz w:val="20"/>
        </w:rPr>
        <w:t> </w:t>
      </w:r>
      <w:r>
        <w:rPr>
          <w:sz w:val="20"/>
        </w:rPr>
        <w:t>activities</w:t>
      </w:r>
    </w:p>
    <w:p>
      <w:pPr>
        <w:pStyle w:val="ListParagraph"/>
        <w:numPr>
          <w:ilvl w:val="2"/>
          <w:numId w:val="20"/>
        </w:numPr>
        <w:tabs>
          <w:tab w:pos="2159" w:val="left" w:leader="none"/>
          <w:tab w:pos="2160" w:val="left" w:leader="none"/>
        </w:tabs>
        <w:spacing w:line="244" w:lineRule="exact" w:before="0" w:after="0"/>
        <w:ind w:left="2159" w:right="0" w:hanging="360"/>
        <w:jc w:val="left"/>
        <w:rPr>
          <w:sz w:val="20"/>
        </w:rPr>
      </w:pPr>
      <w:r>
        <w:rPr>
          <w:sz w:val="20"/>
        </w:rPr>
        <w:t>Remove problem</w:t>
      </w:r>
      <w:r>
        <w:rPr>
          <w:spacing w:val="1"/>
          <w:sz w:val="20"/>
        </w:rPr>
        <w:t> </w:t>
      </w:r>
      <w:r>
        <w:rPr>
          <w:sz w:val="20"/>
        </w:rPr>
        <w:t>crocodiles</w:t>
      </w:r>
    </w:p>
    <w:p>
      <w:pPr>
        <w:pStyle w:val="ListParagraph"/>
        <w:numPr>
          <w:ilvl w:val="2"/>
          <w:numId w:val="20"/>
        </w:numPr>
        <w:tabs>
          <w:tab w:pos="2159" w:val="left" w:leader="none"/>
          <w:tab w:pos="2160" w:val="left" w:leader="none"/>
        </w:tabs>
        <w:spacing w:line="244" w:lineRule="exact" w:before="0" w:after="0"/>
        <w:ind w:left="2159" w:right="0" w:hanging="360"/>
        <w:jc w:val="left"/>
        <w:rPr>
          <w:sz w:val="20"/>
        </w:rPr>
      </w:pPr>
      <w:r>
        <w:rPr>
          <w:sz w:val="20"/>
        </w:rPr>
        <w:t>Collect and hatch crocodile</w:t>
      </w:r>
      <w:r>
        <w:rPr>
          <w:spacing w:val="-5"/>
          <w:sz w:val="20"/>
        </w:rPr>
        <w:t> </w:t>
      </w:r>
      <w:r>
        <w:rPr>
          <w:sz w:val="20"/>
        </w:rPr>
        <w:t>eggs</w:t>
      </w:r>
    </w:p>
    <w:p>
      <w:pPr>
        <w:pStyle w:val="ListParagraph"/>
        <w:numPr>
          <w:ilvl w:val="2"/>
          <w:numId w:val="20"/>
        </w:numPr>
        <w:tabs>
          <w:tab w:pos="2159" w:val="left" w:leader="none"/>
          <w:tab w:pos="2160" w:val="left" w:leader="none"/>
        </w:tabs>
        <w:spacing w:line="244" w:lineRule="exact" w:before="0" w:after="0"/>
        <w:ind w:left="2159" w:right="0" w:hanging="360"/>
        <w:jc w:val="left"/>
        <w:rPr>
          <w:sz w:val="20"/>
        </w:rPr>
      </w:pPr>
      <w:r>
        <w:rPr>
          <w:sz w:val="20"/>
        </w:rPr>
        <w:t>Carry out weed</w:t>
      </w:r>
      <w:r>
        <w:rPr>
          <w:spacing w:val="-5"/>
          <w:sz w:val="20"/>
        </w:rPr>
        <w:t> </w:t>
      </w:r>
      <w:r>
        <w:rPr>
          <w:sz w:val="20"/>
        </w:rPr>
        <w:t>surveys</w:t>
      </w:r>
    </w:p>
    <w:p>
      <w:pPr>
        <w:pStyle w:val="ListParagraph"/>
        <w:numPr>
          <w:ilvl w:val="2"/>
          <w:numId w:val="20"/>
        </w:numPr>
        <w:tabs>
          <w:tab w:pos="2159" w:val="left" w:leader="none"/>
          <w:tab w:pos="2160" w:val="left" w:leader="none"/>
        </w:tabs>
        <w:spacing w:line="240" w:lineRule="auto" w:before="0" w:after="0"/>
        <w:ind w:left="2159" w:right="990" w:hanging="360"/>
        <w:jc w:val="left"/>
        <w:rPr>
          <w:sz w:val="20"/>
        </w:rPr>
      </w:pPr>
      <w:r>
        <w:rPr>
          <w:sz w:val="20"/>
        </w:rPr>
        <w:t>Check the health of dog and</w:t>
      </w:r>
      <w:r>
        <w:rPr>
          <w:spacing w:val="-15"/>
          <w:sz w:val="20"/>
        </w:rPr>
        <w:t> </w:t>
      </w:r>
      <w:r>
        <w:rPr>
          <w:sz w:val="20"/>
        </w:rPr>
        <w:t>cat populations</w:t>
      </w:r>
    </w:p>
    <w:p>
      <w:pPr>
        <w:pStyle w:val="BodyText"/>
        <w:rPr>
          <w:sz w:val="31"/>
        </w:rPr>
      </w:pPr>
    </w:p>
    <w:p>
      <w:pPr>
        <w:pStyle w:val="Heading4"/>
        <w:rPr>
          <w:i/>
        </w:rPr>
      </w:pPr>
      <w:r>
        <w:rPr>
          <w:i/>
          <w:color w:val="993300"/>
        </w:rPr>
        <w:t>Fee-for-Service Partners</w:t>
      </w:r>
    </w:p>
    <w:p>
      <w:pPr>
        <w:spacing w:before="119"/>
        <w:ind w:left="1440" w:right="611" w:firstLine="0"/>
        <w:jc w:val="left"/>
        <w:rPr>
          <w:sz w:val="18"/>
        </w:rPr>
      </w:pPr>
      <w:r>
        <w:rPr>
          <w:sz w:val="18"/>
        </w:rPr>
        <w:t>The Rangers have partnerships with a number of organisations:</w:t>
      </w:r>
    </w:p>
    <w:p>
      <w:pPr>
        <w:pStyle w:val="ListParagraph"/>
        <w:numPr>
          <w:ilvl w:val="2"/>
          <w:numId w:val="20"/>
        </w:numPr>
        <w:tabs>
          <w:tab w:pos="2159" w:val="left" w:leader="none"/>
          <w:tab w:pos="2160" w:val="left" w:leader="none"/>
        </w:tabs>
        <w:spacing w:line="244" w:lineRule="exact" w:before="0" w:after="0"/>
        <w:ind w:left="2159" w:right="0" w:hanging="359"/>
        <w:jc w:val="left"/>
        <w:rPr>
          <w:sz w:val="20"/>
        </w:rPr>
      </w:pPr>
      <w:r>
        <w:rPr>
          <w:sz w:val="20"/>
        </w:rPr>
        <w:t>NAQS (formerly</w:t>
      </w:r>
      <w:r>
        <w:rPr>
          <w:spacing w:val="-7"/>
          <w:sz w:val="20"/>
        </w:rPr>
        <w:t> </w:t>
      </w:r>
      <w:r>
        <w:rPr>
          <w:sz w:val="20"/>
        </w:rPr>
        <w:t>AQIS)</w:t>
      </w:r>
    </w:p>
    <w:p>
      <w:pPr>
        <w:pStyle w:val="ListParagraph"/>
        <w:numPr>
          <w:ilvl w:val="2"/>
          <w:numId w:val="20"/>
        </w:numPr>
        <w:tabs>
          <w:tab w:pos="2159" w:val="left" w:leader="none"/>
          <w:tab w:pos="2160" w:val="left" w:leader="none"/>
        </w:tabs>
        <w:spacing w:line="244" w:lineRule="exact" w:before="0" w:after="0"/>
        <w:ind w:left="2159" w:right="0" w:hanging="360"/>
        <w:jc w:val="left"/>
        <w:rPr>
          <w:sz w:val="20"/>
        </w:rPr>
      </w:pPr>
      <w:r>
        <w:rPr>
          <w:sz w:val="20"/>
        </w:rPr>
        <w:t>Water</w:t>
      </w:r>
      <w:r>
        <w:rPr>
          <w:spacing w:val="-1"/>
          <w:sz w:val="20"/>
        </w:rPr>
        <w:t> </w:t>
      </w:r>
      <w:r>
        <w:rPr>
          <w:sz w:val="20"/>
        </w:rPr>
        <w:t>Police</w:t>
      </w:r>
    </w:p>
    <w:p>
      <w:pPr>
        <w:pStyle w:val="ListParagraph"/>
        <w:numPr>
          <w:ilvl w:val="2"/>
          <w:numId w:val="20"/>
        </w:numPr>
        <w:tabs>
          <w:tab w:pos="2159" w:val="left" w:leader="none"/>
          <w:tab w:pos="2160" w:val="left" w:leader="none"/>
        </w:tabs>
        <w:spacing w:line="244" w:lineRule="exact" w:before="0" w:after="0"/>
        <w:ind w:left="2159" w:right="0" w:hanging="360"/>
        <w:jc w:val="left"/>
        <w:rPr>
          <w:sz w:val="20"/>
        </w:rPr>
      </w:pPr>
      <w:r>
        <w:rPr>
          <w:sz w:val="20"/>
        </w:rPr>
        <w:t>Charles Darwin</w:t>
      </w:r>
      <w:r>
        <w:rPr>
          <w:spacing w:val="-10"/>
          <w:sz w:val="20"/>
        </w:rPr>
        <w:t> </w:t>
      </w:r>
      <w:r>
        <w:rPr>
          <w:sz w:val="20"/>
        </w:rPr>
        <w:t>University</w:t>
      </w:r>
    </w:p>
    <w:p>
      <w:pPr>
        <w:pStyle w:val="ListParagraph"/>
        <w:numPr>
          <w:ilvl w:val="2"/>
          <w:numId w:val="20"/>
        </w:numPr>
        <w:tabs>
          <w:tab w:pos="2159" w:val="left" w:leader="none"/>
          <w:tab w:pos="2160" w:val="left" w:leader="none"/>
        </w:tabs>
        <w:spacing w:line="242" w:lineRule="exact" w:before="0" w:after="0"/>
        <w:ind w:left="2159" w:right="0" w:hanging="360"/>
        <w:jc w:val="left"/>
        <w:rPr>
          <w:sz w:val="20"/>
        </w:rPr>
      </w:pPr>
      <w:r>
        <w:rPr>
          <w:sz w:val="20"/>
        </w:rPr>
        <w:t>Australian National</w:t>
      </w:r>
      <w:r>
        <w:rPr>
          <w:spacing w:val="-13"/>
          <w:sz w:val="20"/>
        </w:rPr>
        <w:t> </w:t>
      </w:r>
      <w:r>
        <w:rPr>
          <w:sz w:val="20"/>
        </w:rPr>
        <w:t>University</w:t>
      </w:r>
    </w:p>
    <w:p>
      <w:pPr>
        <w:pStyle w:val="ListParagraph"/>
        <w:numPr>
          <w:ilvl w:val="2"/>
          <w:numId w:val="20"/>
        </w:numPr>
        <w:tabs>
          <w:tab w:pos="2159" w:val="left" w:leader="none"/>
          <w:tab w:pos="2160" w:val="left" w:leader="none"/>
        </w:tabs>
        <w:spacing w:line="244" w:lineRule="exact" w:before="0" w:after="0"/>
        <w:ind w:left="2159" w:right="0" w:hanging="360"/>
        <w:jc w:val="left"/>
        <w:rPr>
          <w:sz w:val="20"/>
        </w:rPr>
      </w:pPr>
      <w:r>
        <w:rPr>
          <w:sz w:val="20"/>
        </w:rPr>
        <w:t>James Cook</w:t>
      </w:r>
      <w:r>
        <w:rPr>
          <w:spacing w:val="-10"/>
          <w:sz w:val="20"/>
        </w:rPr>
        <w:t> </w:t>
      </w:r>
      <w:r>
        <w:rPr>
          <w:sz w:val="20"/>
        </w:rPr>
        <w:t>University</w:t>
      </w:r>
    </w:p>
    <w:p>
      <w:pPr>
        <w:pStyle w:val="ListParagraph"/>
        <w:numPr>
          <w:ilvl w:val="2"/>
          <w:numId w:val="20"/>
        </w:numPr>
        <w:tabs>
          <w:tab w:pos="2159" w:val="left" w:leader="none"/>
          <w:tab w:pos="2160" w:val="left" w:leader="none"/>
        </w:tabs>
        <w:spacing w:line="240" w:lineRule="auto" w:before="0" w:after="0"/>
        <w:ind w:left="2159" w:right="423" w:hanging="360"/>
        <w:jc w:val="left"/>
        <w:rPr>
          <w:sz w:val="20"/>
        </w:rPr>
      </w:pPr>
      <w:r>
        <w:rPr>
          <w:sz w:val="20"/>
        </w:rPr>
        <w:t>NT Government – Land and</w:t>
      </w:r>
      <w:r>
        <w:rPr>
          <w:spacing w:val="-14"/>
          <w:sz w:val="20"/>
        </w:rPr>
        <w:t> </w:t>
      </w:r>
      <w:r>
        <w:rPr>
          <w:sz w:val="20"/>
        </w:rPr>
        <w:t>Resource Management</w:t>
      </w:r>
    </w:p>
    <w:p>
      <w:pPr>
        <w:pStyle w:val="ListParagraph"/>
        <w:numPr>
          <w:ilvl w:val="2"/>
          <w:numId w:val="20"/>
        </w:numPr>
        <w:tabs>
          <w:tab w:pos="2159" w:val="left" w:leader="none"/>
          <w:tab w:pos="2160" w:val="left" w:leader="none"/>
        </w:tabs>
        <w:spacing w:line="243" w:lineRule="exact" w:before="0" w:after="0"/>
        <w:ind w:left="2159" w:right="0" w:hanging="360"/>
        <w:jc w:val="left"/>
        <w:rPr>
          <w:sz w:val="20"/>
        </w:rPr>
      </w:pPr>
      <w:r>
        <w:rPr>
          <w:sz w:val="20"/>
        </w:rPr>
        <w:t>NT</w:t>
      </w:r>
      <w:r>
        <w:rPr>
          <w:spacing w:val="-10"/>
          <w:sz w:val="20"/>
        </w:rPr>
        <w:t> </w:t>
      </w:r>
      <w:r>
        <w:rPr>
          <w:sz w:val="20"/>
        </w:rPr>
        <w:t>Fisheries</w:t>
      </w:r>
    </w:p>
    <w:p>
      <w:pPr>
        <w:pStyle w:val="ListParagraph"/>
        <w:numPr>
          <w:ilvl w:val="2"/>
          <w:numId w:val="20"/>
        </w:numPr>
        <w:tabs>
          <w:tab w:pos="2159" w:val="left" w:leader="none"/>
          <w:tab w:pos="2160" w:val="left" w:leader="none"/>
        </w:tabs>
        <w:spacing w:line="244" w:lineRule="exact" w:before="0" w:after="0"/>
        <w:ind w:left="2159" w:right="0" w:hanging="360"/>
        <w:jc w:val="left"/>
        <w:rPr>
          <w:sz w:val="20"/>
        </w:rPr>
      </w:pPr>
      <w:r>
        <w:rPr>
          <w:sz w:val="20"/>
        </w:rPr>
        <w:t>NT</w:t>
      </w:r>
      <w:r>
        <w:rPr>
          <w:spacing w:val="1"/>
          <w:sz w:val="20"/>
        </w:rPr>
        <w:t> </w:t>
      </w:r>
      <w:r>
        <w:rPr>
          <w:sz w:val="20"/>
        </w:rPr>
        <w:t>Parks</w:t>
      </w:r>
    </w:p>
    <w:p>
      <w:pPr>
        <w:pStyle w:val="ListParagraph"/>
        <w:numPr>
          <w:ilvl w:val="2"/>
          <w:numId w:val="20"/>
        </w:numPr>
        <w:tabs>
          <w:tab w:pos="2159" w:val="left" w:leader="none"/>
          <w:tab w:pos="2160" w:val="left" w:leader="none"/>
        </w:tabs>
        <w:spacing w:line="240" w:lineRule="auto" w:before="0" w:after="0"/>
        <w:ind w:left="2159" w:right="358" w:hanging="360"/>
        <w:jc w:val="left"/>
        <w:rPr>
          <w:sz w:val="20"/>
        </w:rPr>
      </w:pPr>
      <w:r>
        <w:rPr>
          <w:sz w:val="20"/>
        </w:rPr>
        <w:t>NAILSMA – North Australia</w:t>
      </w:r>
      <w:r>
        <w:rPr>
          <w:spacing w:val="-18"/>
          <w:sz w:val="20"/>
        </w:rPr>
        <w:t> </w:t>
      </w:r>
      <w:r>
        <w:rPr>
          <w:sz w:val="20"/>
        </w:rPr>
        <w:t>Indigenous Land and Sea Management</w:t>
      </w:r>
      <w:r>
        <w:rPr>
          <w:spacing w:val="-9"/>
          <w:sz w:val="20"/>
        </w:rPr>
        <w:t> </w:t>
      </w:r>
      <w:r>
        <w:rPr>
          <w:sz w:val="20"/>
        </w:rPr>
        <w:t>Alliance</w:t>
      </w:r>
    </w:p>
    <w:p>
      <w:pPr>
        <w:pStyle w:val="ListParagraph"/>
        <w:numPr>
          <w:ilvl w:val="2"/>
          <w:numId w:val="20"/>
        </w:numPr>
        <w:tabs>
          <w:tab w:pos="2159" w:val="left" w:leader="none"/>
          <w:tab w:pos="2160" w:val="left" w:leader="none"/>
        </w:tabs>
        <w:spacing w:line="242" w:lineRule="auto" w:before="0" w:after="0"/>
        <w:ind w:left="2159" w:right="325" w:hanging="360"/>
        <w:jc w:val="left"/>
        <w:rPr>
          <w:sz w:val="20"/>
        </w:rPr>
      </w:pPr>
      <w:r>
        <w:rPr>
          <w:sz w:val="20"/>
        </w:rPr>
        <w:t>CSIRO – Commonwealth Scientific</w:t>
      </w:r>
      <w:r>
        <w:rPr>
          <w:spacing w:val="-18"/>
          <w:sz w:val="20"/>
        </w:rPr>
        <w:t> </w:t>
      </w:r>
      <w:r>
        <w:rPr>
          <w:sz w:val="20"/>
        </w:rPr>
        <w:t>and Industrial Research</w:t>
      </w:r>
      <w:r>
        <w:rPr>
          <w:spacing w:val="-4"/>
          <w:sz w:val="20"/>
        </w:rPr>
        <w:t> </w:t>
      </w:r>
      <w:r>
        <w:rPr>
          <w:sz w:val="20"/>
        </w:rPr>
        <w:t>Organisation</w:t>
      </w:r>
    </w:p>
    <w:p>
      <w:pPr>
        <w:pStyle w:val="ListParagraph"/>
        <w:numPr>
          <w:ilvl w:val="2"/>
          <w:numId w:val="20"/>
        </w:numPr>
        <w:tabs>
          <w:tab w:pos="2159" w:val="left" w:leader="none"/>
          <w:tab w:pos="2160" w:val="left" w:leader="none"/>
        </w:tabs>
        <w:spacing w:line="240" w:lineRule="auto" w:before="0" w:after="0"/>
        <w:ind w:left="2159" w:right="835" w:hanging="360"/>
        <w:jc w:val="left"/>
        <w:rPr>
          <w:sz w:val="20"/>
        </w:rPr>
      </w:pPr>
      <w:r>
        <w:rPr>
          <w:sz w:val="20"/>
        </w:rPr>
        <w:t>WALFA - West Arnhem Land</w:t>
      </w:r>
      <w:r>
        <w:rPr>
          <w:spacing w:val="-15"/>
          <w:sz w:val="20"/>
        </w:rPr>
        <w:t> </w:t>
      </w:r>
      <w:r>
        <w:rPr>
          <w:sz w:val="20"/>
        </w:rPr>
        <w:t>Fire Abatement</w:t>
      </w:r>
    </w:p>
    <w:p>
      <w:pPr>
        <w:pStyle w:val="ListParagraph"/>
        <w:numPr>
          <w:ilvl w:val="2"/>
          <w:numId w:val="20"/>
        </w:numPr>
        <w:tabs>
          <w:tab w:pos="2158" w:val="left" w:leader="none"/>
          <w:tab w:pos="2159" w:val="left" w:leader="none"/>
        </w:tabs>
        <w:spacing w:line="243" w:lineRule="exact" w:before="0" w:after="0"/>
        <w:ind w:left="2158" w:right="0" w:hanging="359"/>
        <w:jc w:val="left"/>
        <w:rPr>
          <w:sz w:val="20"/>
        </w:rPr>
      </w:pPr>
      <w:r>
        <w:rPr>
          <w:sz w:val="20"/>
        </w:rPr>
        <w:t>Conoco Phillips</w:t>
      </w:r>
    </w:p>
    <w:p>
      <w:pPr>
        <w:pStyle w:val="BodyText"/>
        <w:spacing w:before="2"/>
        <w:rPr>
          <w:sz w:val="19"/>
        </w:rPr>
      </w:pPr>
    </w:p>
    <w:p>
      <w:pPr>
        <w:pStyle w:val="Heading4"/>
        <w:rPr>
          <w:i/>
        </w:rPr>
      </w:pPr>
      <w:r>
        <w:rPr>
          <w:i/>
          <w:color w:val="993300"/>
        </w:rPr>
        <w:t>FFS Opportunities</w:t>
      </w:r>
    </w:p>
    <w:p>
      <w:pPr>
        <w:spacing w:before="0"/>
        <w:ind w:left="1440" w:right="122" w:firstLine="0"/>
        <w:jc w:val="left"/>
        <w:rPr>
          <w:sz w:val="20"/>
        </w:rPr>
      </w:pPr>
      <w:r>
        <w:rPr>
          <w:sz w:val="20"/>
        </w:rPr>
        <w:t>Commercial contracts are largely generated through partner agencies. Partners and relationships also lead to projects being proposed or they are approached by project sponsors.</w:t>
      </w:r>
    </w:p>
    <w:p>
      <w:pPr>
        <w:spacing w:before="2"/>
        <w:ind w:left="1440" w:right="0" w:firstLine="0"/>
        <w:jc w:val="left"/>
        <w:rPr>
          <w:sz w:val="20"/>
        </w:rPr>
      </w:pPr>
      <w:r>
        <w:rPr>
          <w:sz w:val="20"/>
        </w:rPr>
        <w:t>Bawinanga is often approached directly when</w:t>
      </w:r>
      <w:r>
        <w:rPr>
          <w:spacing w:val="-24"/>
          <w:sz w:val="20"/>
        </w:rPr>
        <w:t> </w:t>
      </w:r>
      <w:r>
        <w:rPr>
          <w:sz w:val="20"/>
        </w:rPr>
        <w:t>there is a need for their services. Contracts are negotiated and proposals completed by the</w:t>
      </w:r>
      <w:r>
        <w:rPr>
          <w:spacing w:val="-25"/>
          <w:sz w:val="20"/>
        </w:rPr>
        <w:t> </w:t>
      </w:r>
      <w:r>
        <w:rPr>
          <w:sz w:val="20"/>
        </w:rPr>
        <w:t>Ranger Manager.</w:t>
      </w:r>
    </w:p>
    <w:p>
      <w:pPr>
        <w:pStyle w:val="BodyText"/>
        <w:spacing w:before="2"/>
        <w:rPr>
          <w:sz w:val="31"/>
        </w:rPr>
      </w:pPr>
    </w:p>
    <w:p>
      <w:pPr>
        <w:spacing w:before="0"/>
        <w:ind w:left="1440" w:right="212" w:firstLine="0"/>
        <w:jc w:val="left"/>
        <w:rPr>
          <w:sz w:val="20"/>
        </w:rPr>
      </w:pPr>
      <w:r>
        <w:rPr/>
        <w:drawing>
          <wp:anchor distT="0" distB="0" distL="0" distR="0" allowOverlap="1" layoutInCell="1" locked="0" behindDoc="1" simplePos="0" relativeHeight="268178207">
            <wp:simplePos x="0" y="0"/>
            <wp:positionH relativeFrom="page">
              <wp:posOffset>0</wp:posOffset>
            </wp:positionH>
            <wp:positionV relativeFrom="paragraph">
              <wp:posOffset>450338</wp:posOffset>
            </wp:positionV>
            <wp:extent cx="7558404" cy="1645895"/>
            <wp:effectExtent l="0" t="0" r="0" b="0"/>
            <wp:wrapNone/>
            <wp:docPr id="189" name="image81.png" descr=""/>
            <wp:cNvGraphicFramePr>
              <a:graphicFrameLocks noChangeAspect="1"/>
            </wp:cNvGraphicFramePr>
            <a:graphic>
              <a:graphicData uri="http://schemas.openxmlformats.org/drawingml/2006/picture">
                <pic:pic>
                  <pic:nvPicPr>
                    <pic:cNvPr id="190" name="image81.png"/>
                    <pic:cNvPicPr/>
                  </pic:nvPicPr>
                  <pic:blipFill>
                    <a:blip r:embed="rId152" cstate="print"/>
                    <a:stretch>
                      <a:fillRect/>
                    </a:stretch>
                  </pic:blipFill>
                  <pic:spPr>
                    <a:xfrm>
                      <a:off x="0" y="0"/>
                      <a:ext cx="7558404" cy="1645895"/>
                    </a:xfrm>
                    <a:prstGeom prst="rect">
                      <a:avLst/>
                    </a:prstGeom>
                  </pic:spPr>
                </pic:pic>
              </a:graphicData>
            </a:graphic>
          </wp:anchor>
        </w:drawing>
      </w:r>
      <w:r>
        <w:rPr>
          <w:sz w:val="20"/>
        </w:rPr>
        <w:t>The Rangers also have commercial contracts for Problem Crocodile Removal and a Crocodile Hatchery Program.</w:t>
      </w:r>
    </w:p>
    <w:p>
      <w:pPr>
        <w:spacing w:before="119"/>
        <w:ind w:left="1440" w:right="0" w:firstLine="0"/>
        <w:jc w:val="left"/>
        <w:rPr>
          <w:sz w:val="20"/>
        </w:rPr>
      </w:pPr>
      <w:r>
        <w:rPr>
          <w:sz w:val="20"/>
        </w:rPr>
        <w:t>Under the Problem Crocodile Permit rangers can remove 20 saltwater crocodiles per year at the</w:t>
      </w:r>
    </w:p>
    <w:p>
      <w:pPr>
        <w:spacing w:before="179"/>
        <w:ind w:left="730" w:right="988" w:firstLine="0"/>
        <w:jc w:val="left"/>
        <w:rPr>
          <w:sz w:val="20"/>
        </w:rPr>
      </w:pPr>
      <w:r>
        <w:rPr/>
        <w:br w:type="column"/>
      </w:r>
      <w:r>
        <w:rPr>
          <w:sz w:val="20"/>
        </w:rPr>
        <w:t>request of landowners in the Djelk IPA to make their country safer.</w:t>
      </w:r>
    </w:p>
    <w:p>
      <w:pPr>
        <w:spacing w:before="0"/>
        <w:ind w:left="730" w:right="643" w:firstLine="0"/>
        <w:jc w:val="left"/>
        <w:rPr>
          <w:sz w:val="20"/>
        </w:rPr>
      </w:pPr>
      <w:r>
        <w:rPr>
          <w:sz w:val="20"/>
        </w:rPr>
        <w:t>The Rangers have been harvesting crocodile eggs from the river systems since 1990. They are permitted to harvest up to 2300 eggs per year from specified zones within the Djelk IPA. The Djelk women ranger team has responsibility for the Crocodile Hatchery Program. The Rangers artificially incubate the harvested eggs, caring for them until they hatch. A proportion of the young crocodile hatchlings are sold to commercial clients.</w:t>
      </w:r>
    </w:p>
    <w:p>
      <w:pPr>
        <w:pStyle w:val="BodyText"/>
        <w:spacing w:before="1"/>
        <w:rPr>
          <w:sz w:val="20"/>
        </w:rPr>
      </w:pPr>
    </w:p>
    <w:p>
      <w:pPr>
        <w:spacing w:before="1"/>
        <w:ind w:left="730" w:right="577" w:firstLine="0"/>
        <w:jc w:val="left"/>
        <w:rPr>
          <w:sz w:val="20"/>
        </w:rPr>
      </w:pPr>
      <w:r>
        <w:rPr>
          <w:sz w:val="20"/>
        </w:rPr>
        <w:t>The programs are not primarily focussed on income but rather employment and capacity building of Indigenous Rangers.</w:t>
      </w:r>
    </w:p>
    <w:p>
      <w:pPr>
        <w:pStyle w:val="BodyText"/>
        <w:rPr>
          <w:sz w:val="31"/>
        </w:rPr>
      </w:pPr>
    </w:p>
    <w:p>
      <w:pPr>
        <w:pStyle w:val="Heading4"/>
        <w:ind w:left="730"/>
        <w:rPr>
          <w:i/>
        </w:rPr>
      </w:pPr>
      <w:r>
        <w:rPr>
          <w:i/>
          <w:color w:val="993300"/>
        </w:rPr>
        <w:t>Impacts of FFS</w:t>
      </w:r>
    </w:p>
    <w:p>
      <w:pPr>
        <w:spacing w:before="122"/>
        <w:ind w:left="730" w:right="631" w:firstLine="0"/>
        <w:jc w:val="left"/>
        <w:rPr>
          <w:sz w:val="20"/>
        </w:rPr>
      </w:pPr>
      <w:r>
        <w:rPr>
          <w:sz w:val="20"/>
        </w:rPr>
        <w:t>The impacts of FFS go beyond the obvious. There is a great sense of pride from being able to contribute to caring for country and an added value in being able to generate income for themselves and their community through commercial operations.</w:t>
      </w:r>
    </w:p>
    <w:p>
      <w:pPr>
        <w:spacing w:before="121"/>
        <w:ind w:left="730" w:right="565" w:firstLine="0"/>
        <w:jc w:val="left"/>
        <w:rPr>
          <w:sz w:val="20"/>
        </w:rPr>
      </w:pPr>
      <w:r>
        <w:rPr>
          <w:sz w:val="20"/>
        </w:rPr>
        <w:t>The non-Indigenous clients also realise that the Rangers and local community workers have specialist knowledge that the clients require. This awareness is the foundation of respect from outside the community.</w:t>
      </w:r>
    </w:p>
    <w:p>
      <w:pPr>
        <w:spacing w:before="120"/>
        <w:ind w:left="730" w:right="610" w:firstLine="0"/>
        <w:jc w:val="left"/>
        <w:rPr>
          <w:sz w:val="20"/>
        </w:rPr>
      </w:pPr>
      <w:r>
        <w:rPr>
          <w:sz w:val="20"/>
        </w:rPr>
        <w:t>Due to the success of the program and the recognised potential, more young people have become involved in ranger programs. The workers view the FFS as a real job that generates pride and leads to other people wanting to be rangers.</w:t>
      </w:r>
    </w:p>
    <w:p>
      <w:pPr>
        <w:pStyle w:val="BodyText"/>
        <w:spacing w:before="1"/>
        <w:rPr>
          <w:sz w:val="31"/>
        </w:rPr>
      </w:pPr>
    </w:p>
    <w:p>
      <w:pPr>
        <w:pStyle w:val="Heading4"/>
        <w:ind w:left="730"/>
        <w:rPr>
          <w:i/>
        </w:rPr>
      </w:pPr>
      <w:r>
        <w:rPr>
          <w:i/>
          <w:color w:val="993300"/>
        </w:rPr>
        <w:t>Outcomes</w:t>
      </w:r>
    </w:p>
    <w:p>
      <w:pPr>
        <w:pStyle w:val="ListParagraph"/>
        <w:numPr>
          <w:ilvl w:val="0"/>
          <w:numId w:val="21"/>
        </w:numPr>
        <w:tabs>
          <w:tab w:pos="1450" w:val="left" w:leader="none"/>
          <w:tab w:pos="1451" w:val="left" w:leader="none"/>
        </w:tabs>
        <w:spacing w:line="240" w:lineRule="auto" w:before="119" w:after="0"/>
        <w:ind w:left="1450" w:right="584" w:hanging="360"/>
        <w:jc w:val="left"/>
        <w:rPr>
          <w:sz w:val="20"/>
        </w:rPr>
      </w:pPr>
      <w:r>
        <w:rPr>
          <w:sz w:val="20"/>
        </w:rPr>
        <w:t>The organisation has more money to resource its core tasks of land and sea activities and cultural heritage management tasks as a result of FFS</w:t>
      </w:r>
      <w:r>
        <w:rPr>
          <w:spacing w:val="-7"/>
          <w:sz w:val="20"/>
        </w:rPr>
        <w:t> </w:t>
      </w:r>
      <w:r>
        <w:rPr>
          <w:sz w:val="20"/>
        </w:rPr>
        <w:t>contracts.</w:t>
      </w:r>
    </w:p>
    <w:p>
      <w:pPr>
        <w:pStyle w:val="ListParagraph"/>
        <w:numPr>
          <w:ilvl w:val="0"/>
          <w:numId w:val="21"/>
        </w:numPr>
        <w:tabs>
          <w:tab w:pos="1450" w:val="left" w:leader="none"/>
          <w:tab w:pos="1451" w:val="left" w:leader="none"/>
        </w:tabs>
        <w:spacing w:line="240" w:lineRule="auto" w:before="0" w:after="0"/>
        <w:ind w:left="1450" w:right="852" w:hanging="360"/>
        <w:jc w:val="left"/>
        <w:rPr>
          <w:sz w:val="20"/>
        </w:rPr>
      </w:pPr>
      <w:r>
        <w:rPr>
          <w:sz w:val="20"/>
        </w:rPr>
        <w:t>There is more money to buy and replace much needed</w:t>
      </w:r>
      <w:r>
        <w:rPr>
          <w:spacing w:val="-1"/>
          <w:sz w:val="20"/>
        </w:rPr>
        <w:t> </w:t>
      </w:r>
      <w:r>
        <w:rPr>
          <w:sz w:val="20"/>
        </w:rPr>
        <w:t>equipment.</w:t>
      </w:r>
    </w:p>
    <w:p>
      <w:pPr>
        <w:pStyle w:val="ListParagraph"/>
        <w:numPr>
          <w:ilvl w:val="0"/>
          <w:numId w:val="21"/>
        </w:numPr>
        <w:tabs>
          <w:tab w:pos="1450" w:val="left" w:leader="none"/>
          <w:tab w:pos="1451" w:val="left" w:leader="none"/>
        </w:tabs>
        <w:spacing w:line="240" w:lineRule="auto" w:before="0" w:after="0"/>
        <w:ind w:left="1450" w:right="719" w:hanging="360"/>
        <w:jc w:val="left"/>
        <w:rPr>
          <w:sz w:val="20"/>
        </w:rPr>
      </w:pPr>
      <w:r>
        <w:rPr>
          <w:sz w:val="20"/>
        </w:rPr>
        <w:t>BAC is able to reinvest profits in projects that assist people to live and work on their homelands.</w:t>
      </w:r>
    </w:p>
    <w:p>
      <w:pPr>
        <w:pStyle w:val="ListParagraph"/>
        <w:numPr>
          <w:ilvl w:val="0"/>
          <w:numId w:val="21"/>
        </w:numPr>
        <w:tabs>
          <w:tab w:pos="1450" w:val="left" w:leader="none"/>
          <w:tab w:pos="1451" w:val="left" w:leader="none"/>
        </w:tabs>
        <w:spacing w:line="240" w:lineRule="auto" w:before="0" w:after="0"/>
        <w:ind w:left="1450" w:right="864" w:hanging="360"/>
        <w:jc w:val="left"/>
        <w:rPr>
          <w:sz w:val="20"/>
        </w:rPr>
      </w:pPr>
      <w:r>
        <w:rPr>
          <w:sz w:val="20"/>
        </w:rPr>
        <w:t>More young people are engaged in</w:t>
      </w:r>
      <w:r>
        <w:rPr>
          <w:spacing w:val="-18"/>
          <w:sz w:val="20"/>
        </w:rPr>
        <w:t> </w:t>
      </w:r>
      <w:r>
        <w:rPr>
          <w:sz w:val="20"/>
        </w:rPr>
        <w:t>work and</w:t>
      </w:r>
      <w:r>
        <w:rPr>
          <w:spacing w:val="-2"/>
          <w:sz w:val="20"/>
        </w:rPr>
        <w:t> </w:t>
      </w:r>
      <w:r>
        <w:rPr>
          <w:sz w:val="20"/>
        </w:rPr>
        <w:t>training.</w:t>
      </w:r>
    </w:p>
    <w:p>
      <w:pPr>
        <w:pStyle w:val="BodyText"/>
        <w:spacing w:before="10"/>
        <w:rPr>
          <w:sz w:val="30"/>
        </w:rPr>
      </w:pPr>
    </w:p>
    <w:p>
      <w:pPr>
        <w:pStyle w:val="Heading4"/>
        <w:ind w:left="730"/>
        <w:rPr>
          <w:i/>
        </w:rPr>
      </w:pPr>
      <w:r>
        <w:rPr>
          <w:i/>
          <w:color w:val="993300"/>
        </w:rPr>
        <w:t>Lessons learned along the way:</w:t>
      </w:r>
    </w:p>
    <w:p>
      <w:pPr>
        <w:pStyle w:val="ListParagraph"/>
        <w:numPr>
          <w:ilvl w:val="0"/>
          <w:numId w:val="21"/>
        </w:numPr>
        <w:tabs>
          <w:tab w:pos="1450" w:val="left" w:leader="none"/>
          <w:tab w:pos="1451" w:val="left" w:leader="none"/>
        </w:tabs>
        <w:spacing w:line="264" w:lineRule="auto" w:before="119" w:after="0"/>
        <w:ind w:left="1450" w:right="609" w:hanging="360"/>
        <w:jc w:val="left"/>
        <w:rPr>
          <w:sz w:val="20"/>
        </w:rPr>
      </w:pPr>
      <w:r>
        <w:rPr>
          <w:sz w:val="20"/>
        </w:rPr>
        <w:t>There is a need to protect the community’s Intellectual Property and ensure they benefit – A new species of Tarantula</w:t>
      </w:r>
      <w:r>
        <w:rPr>
          <w:spacing w:val="-22"/>
          <w:sz w:val="20"/>
        </w:rPr>
        <w:t> </w:t>
      </w:r>
      <w:r>
        <w:rPr>
          <w:sz w:val="20"/>
        </w:rPr>
        <w:t>spider was discovered in consultation with an academic partnership. Significant</w:t>
      </w:r>
      <w:r>
        <w:rPr>
          <w:spacing w:val="-12"/>
          <w:sz w:val="20"/>
        </w:rPr>
        <w:t> </w:t>
      </w:r>
      <w:r>
        <w:rPr>
          <w:sz w:val="20"/>
        </w:rPr>
        <w:t>markets</w:t>
      </w:r>
    </w:p>
    <w:p>
      <w:pPr>
        <w:spacing w:after="0" w:line="264" w:lineRule="auto"/>
        <w:jc w:val="left"/>
        <w:rPr>
          <w:sz w:val="20"/>
        </w:rPr>
        <w:sectPr>
          <w:headerReference w:type="default" r:id="rId174"/>
          <w:footerReference w:type="default" r:id="rId175"/>
          <w:pgSz w:w="11910" w:h="16840"/>
          <w:pgMar w:header="595" w:footer="0" w:top="1260" w:bottom="0" w:left="0" w:right="0"/>
          <w:pgNumType w:start="71"/>
          <w:cols w:num="2" w:equalWidth="0">
            <w:col w:w="5974" w:space="40"/>
            <w:col w:w="5896"/>
          </w:cols>
        </w:sectPr>
      </w:pPr>
    </w:p>
    <w:p>
      <w:pPr>
        <w:spacing w:line="264" w:lineRule="auto" w:before="177"/>
        <w:ind w:left="2160" w:right="299" w:firstLine="0"/>
        <w:jc w:val="left"/>
        <w:rPr>
          <w:sz w:val="20"/>
        </w:rPr>
      </w:pPr>
      <w:r>
        <w:rPr>
          <w:sz w:val="20"/>
        </w:rPr>
        <w:t>exist for venom, the pet trade, pharmaceuticals and through biological property.</w:t>
      </w:r>
    </w:p>
    <w:p>
      <w:pPr>
        <w:pStyle w:val="ListParagraph"/>
        <w:numPr>
          <w:ilvl w:val="1"/>
          <w:numId w:val="21"/>
        </w:numPr>
        <w:tabs>
          <w:tab w:pos="2159" w:val="left" w:leader="none"/>
          <w:tab w:pos="2160" w:val="left" w:leader="none"/>
        </w:tabs>
        <w:spacing w:line="264" w:lineRule="auto" w:before="0" w:after="0"/>
        <w:ind w:left="2160" w:right="0" w:hanging="360"/>
        <w:jc w:val="left"/>
        <w:rPr>
          <w:rFonts w:ascii="Symbol" w:hAnsi="Symbol"/>
          <w:sz w:val="20"/>
        </w:rPr>
      </w:pPr>
      <w:r>
        <w:rPr>
          <w:sz w:val="20"/>
        </w:rPr>
        <w:t>In general, external partnerships work well when the people you work with</w:t>
      </w:r>
      <w:r>
        <w:rPr>
          <w:spacing w:val="-22"/>
          <w:sz w:val="20"/>
        </w:rPr>
        <w:t> </w:t>
      </w:r>
      <w:r>
        <w:rPr>
          <w:sz w:val="20"/>
        </w:rPr>
        <w:t>understand the work that the rangers do and the environment they work</w:t>
      </w:r>
      <w:r>
        <w:rPr>
          <w:spacing w:val="-2"/>
          <w:sz w:val="20"/>
        </w:rPr>
        <w:t> </w:t>
      </w:r>
      <w:r>
        <w:rPr>
          <w:sz w:val="20"/>
        </w:rPr>
        <w:t>in.</w:t>
      </w:r>
    </w:p>
    <w:p>
      <w:pPr>
        <w:pStyle w:val="ListParagraph"/>
        <w:numPr>
          <w:ilvl w:val="1"/>
          <w:numId w:val="21"/>
        </w:numPr>
        <w:tabs>
          <w:tab w:pos="2160" w:val="left" w:leader="none"/>
        </w:tabs>
        <w:spacing w:line="261" w:lineRule="auto" w:before="0" w:after="0"/>
        <w:ind w:left="2160" w:right="96" w:hanging="360"/>
        <w:jc w:val="both"/>
        <w:rPr>
          <w:rFonts w:ascii="Symbol" w:hAnsi="Symbol"/>
          <w:sz w:val="20"/>
        </w:rPr>
      </w:pPr>
      <w:r>
        <w:rPr>
          <w:sz w:val="20"/>
        </w:rPr>
        <w:t>Projects are more sustainable and have</w:t>
      </w:r>
      <w:r>
        <w:rPr>
          <w:spacing w:val="-20"/>
          <w:sz w:val="20"/>
        </w:rPr>
        <w:t> </w:t>
      </w:r>
      <w:r>
        <w:rPr>
          <w:sz w:val="20"/>
        </w:rPr>
        <w:t>a higher success rate when they are locally driven</w:t>
      </w:r>
    </w:p>
    <w:p>
      <w:pPr>
        <w:pStyle w:val="ListParagraph"/>
        <w:numPr>
          <w:ilvl w:val="0"/>
          <w:numId w:val="21"/>
        </w:numPr>
        <w:tabs>
          <w:tab w:pos="1476" w:val="left" w:leader="none"/>
          <w:tab w:pos="1477" w:val="left" w:leader="none"/>
        </w:tabs>
        <w:spacing w:line="261" w:lineRule="auto" w:before="177" w:after="0"/>
        <w:ind w:left="1476" w:right="632" w:hanging="360"/>
        <w:jc w:val="left"/>
        <w:rPr>
          <w:sz w:val="20"/>
        </w:rPr>
      </w:pPr>
      <w:r>
        <w:rPr>
          <w:w w:val="99"/>
          <w:sz w:val="20"/>
        </w:rPr>
        <w:br w:type="column"/>
      </w:r>
      <w:r>
        <w:rPr>
          <w:sz w:val="20"/>
        </w:rPr>
        <w:t>A mix of FFS and grant funding income from </w:t>
      </w:r>
      <w:r>
        <w:rPr>
          <w:spacing w:val="3"/>
          <w:sz w:val="20"/>
        </w:rPr>
        <w:t>WOC </w:t>
      </w:r>
      <w:r>
        <w:rPr>
          <w:sz w:val="20"/>
        </w:rPr>
        <w:t>and IPA is essential to maintain the variety of programs the rangers</w:t>
      </w:r>
      <w:r>
        <w:rPr>
          <w:spacing w:val="-26"/>
          <w:sz w:val="20"/>
        </w:rPr>
        <w:t> </w:t>
      </w:r>
      <w:r>
        <w:rPr>
          <w:sz w:val="20"/>
        </w:rPr>
        <w:t>deliver.</w:t>
      </w:r>
    </w:p>
    <w:p>
      <w:pPr>
        <w:pStyle w:val="BodyText"/>
        <w:spacing w:before="9"/>
        <w:rPr>
          <w:sz w:val="31"/>
        </w:rPr>
      </w:pPr>
    </w:p>
    <w:p>
      <w:pPr>
        <w:pStyle w:val="Heading4"/>
        <w:ind w:left="756"/>
        <w:rPr>
          <w:i/>
        </w:rPr>
      </w:pPr>
      <w:r>
        <w:rPr>
          <w:i/>
          <w:color w:val="993300"/>
        </w:rPr>
        <w:t>Outlook – where will FFS go next?</w:t>
      </w:r>
    </w:p>
    <w:p>
      <w:pPr>
        <w:spacing w:before="120"/>
        <w:ind w:left="756" w:right="610" w:firstLine="0"/>
        <w:jc w:val="left"/>
        <w:rPr>
          <w:sz w:val="20"/>
        </w:rPr>
      </w:pPr>
      <w:r>
        <w:rPr>
          <w:sz w:val="20"/>
        </w:rPr>
        <w:t>The future of the FFS program has been negatively impacted by the withdrawal of the Border Patrol contract in 2017. However new opportunities and the expansion of some existing activities are being considered and will result in FFS work being a regular and ongoing part of the ranger program.</w:t>
      </w:r>
    </w:p>
    <w:p>
      <w:pPr>
        <w:spacing w:after="0"/>
        <w:jc w:val="left"/>
        <w:rPr>
          <w:sz w:val="20"/>
        </w:rPr>
        <w:sectPr>
          <w:headerReference w:type="default" r:id="rId176"/>
          <w:footerReference w:type="default" r:id="rId177"/>
          <w:pgSz w:w="11910" w:h="16840"/>
          <w:pgMar w:header="595" w:footer="0" w:top="1260" w:bottom="0" w:left="0" w:right="0"/>
          <w:pgNumType w:start="72"/>
          <w:cols w:num="2" w:equalWidth="0">
            <w:col w:w="5948" w:space="40"/>
            <w:col w:w="5922"/>
          </w:cols>
        </w:sectPr>
      </w:pPr>
    </w:p>
    <w:p>
      <w:pPr>
        <w:rPr>
          <w:sz w:val="2"/>
          <w:szCs w:val="2"/>
        </w:rPr>
      </w:pPr>
      <w:r>
        <w:rPr/>
        <w:drawing>
          <wp:anchor distT="0" distB="0" distL="0" distR="0" allowOverlap="1" layoutInCell="1" locked="0" behindDoc="0" simplePos="0" relativeHeight="4888">
            <wp:simplePos x="0" y="0"/>
            <wp:positionH relativeFrom="page">
              <wp:posOffset>0</wp:posOffset>
            </wp:positionH>
            <wp:positionV relativeFrom="page">
              <wp:posOffset>9036301</wp:posOffset>
            </wp:positionV>
            <wp:extent cx="7558404" cy="1645895"/>
            <wp:effectExtent l="0" t="0" r="0" b="0"/>
            <wp:wrapNone/>
            <wp:docPr id="191" name="image81.png" descr=""/>
            <wp:cNvGraphicFramePr>
              <a:graphicFrameLocks noChangeAspect="1"/>
            </wp:cNvGraphicFramePr>
            <a:graphic>
              <a:graphicData uri="http://schemas.openxmlformats.org/drawingml/2006/picture">
                <pic:pic>
                  <pic:nvPicPr>
                    <pic:cNvPr id="192" name="image81.png"/>
                    <pic:cNvPicPr/>
                  </pic:nvPicPr>
                  <pic:blipFill>
                    <a:blip r:embed="rId152" cstate="print"/>
                    <a:stretch>
                      <a:fillRect/>
                    </a:stretch>
                  </pic:blipFill>
                  <pic:spPr>
                    <a:xfrm>
                      <a:off x="0" y="0"/>
                      <a:ext cx="7558404" cy="1645895"/>
                    </a:xfrm>
                    <a:prstGeom prst="rect">
                      <a:avLst/>
                    </a:prstGeom>
                  </pic:spPr>
                </pic:pic>
              </a:graphicData>
            </a:graphic>
          </wp:anchor>
        </w:drawing>
      </w:r>
    </w:p>
    <w:p>
      <w:pPr>
        <w:spacing w:after="0"/>
        <w:rPr>
          <w:sz w:val="2"/>
          <w:szCs w:val="2"/>
        </w:rPr>
        <w:sectPr>
          <w:type w:val="continuous"/>
          <w:pgSz w:w="11910" w:h="16840"/>
          <w:pgMar w:top="1600" w:bottom="280" w:left="0" w:right="0"/>
        </w:sectPr>
      </w:pPr>
    </w:p>
    <w:p>
      <w:pPr>
        <w:pStyle w:val="Heading3"/>
        <w:spacing w:before="79"/>
        <w:ind w:left="1440" w:firstLine="0"/>
      </w:pPr>
      <w:bookmarkStart w:name="Span" w:id="3354"/>
      <w:bookmarkEnd w:id="3354"/>
      <w:r>
        <w:rPr>
          <w:b w:val="0"/>
        </w:rPr>
      </w:r>
      <w:bookmarkStart w:name="Anindilyakwa Land Council" w:id="3355"/>
      <w:bookmarkEnd w:id="3355"/>
      <w:r>
        <w:rPr>
          <w:b w:val="0"/>
        </w:rPr>
      </w:r>
      <w:bookmarkStart w:name="_bookmark41" w:id="3356"/>
      <w:bookmarkEnd w:id="3356"/>
      <w:r>
        <w:rPr>
          <w:b w:val="0"/>
        </w:rPr>
      </w:r>
      <w:r>
        <w:rPr/>
        <w:t>Anindilyakwa Land Council</w:t>
      </w:r>
    </w:p>
    <w:p>
      <w:pPr>
        <w:pStyle w:val="Heading4"/>
        <w:spacing w:before="110"/>
        <w:rPr>
          <w:i/>
        </w:rPr>
      </w:pPr>
      <w:bookmarkStart w:name="Provider Profile  " w:id="3357"/>
      <w:bookmarkEnd w:id="3357"/>
      <w:r>
        <w:rPr>
          <w:b w:val="0"/>
          <w:i w:val="0"/>
        </w:rPr>
      </w:r>
      <w:bookmarkStart w:name="The Anindilyakwa ranger group has a numb" w:id="3358"/>
      <w:bookmarkEnd w:id="3358"/>
      <w:r>
        <w:rPr>
          <w:b w:val="0"/>
          <w:i w:val="0"/>
        </w:rPr>
      </w:r>
      <w:r>
        <w:rPr>
          <w:i/>
          <w:color w:val="993300"/>
        </w:rPr>
        <w:t>Provider Profile</w:t>
      </w:r>
    </w:p>
    <w:p>
      <w:pPr>
        <w:spacing w:line="242" w:lineRule="auto" w:before="118"/>
        <w:ind w:left="1440" w:right="579" w:firstLine="0"/>
        <w:jc w:val="left"/>
        <w:rPr>
          <w:sz w:val="20"/>
        </w:rPr>
      </w:pPr>
      <w:bookmarkStart w:name="Provider name: Anindilyakwa IPA " w:id="3359"/>
      <w:bookmarkEnd w:id="3359"/>
      <w:r>
        <w:rPr/>
      </w:r>
      <w:r>
        <w:rPr>
          <w:b/>
          <w:sz w:val="20"/>
        </w:rPr>
        <w:t>Provider name: </w:t>
      </w:r>
      <w:r>
        <w:rPr>
          <w:sz w:val="20"/>
        </w:rPr>
        <w:t>Anindilyakwa Land and Sea</w:t>
      </w:r>
      <w:bookmarkStart w:name="Location: Groote Eylandt, NT " w:id="3360"/>
      <w:bookmarkEnd w:id="3360"/>
      <w:r>
        <w:rPr>
          <w:sz w:val="20"/>
        </w:rPr>
      </w:r>
      <w:r>
        <w:rPr>
          <w:sz w:val="20"/>
        </w:rPr>
        <w:t> Rangers</w:t>
      </w:r>
    </w:p>
    <w:p>
      <w:pPr>
        <w:spacing w:before="114"/>
        <w:ind w:left="1440" w:right="0" w:firstLine="0"/>
        <w:jc w:val="left"/>
        <w:rPr>
          <w:sz w:val="20"/>
        </w:rPr>
      </w:pPr>
      <w:bookmarkStart w:name="Profile:  ALC is situated in the Groote " w:id="3361"/>
      <w:bookmarkEnd w:id="3361"/>
      <w:r>
        <w:rPr/>
      </w:r>
      <w:r>
        <w:rPr>
          <w:b/>
          <w:sz w:val="20"/>
        </w:rPr>
        <w:t>Location: </w:t>
      </w:r>
      <w:r>
        <w:rPr>
          <w:sz w:val="20"/>
        </w:rPr>
        <w:t>Groote Eylandt, NT</w:t>
      </w:r>
    </w:p>
    <w:p>
      <w:pPr>
        <w:spacing w:line="240" w:lineRule="auto" w:before="144"/>
        <w:ind w:left="1439" w:right="-9" w:firstLine="0"/>
        <w:jc w:val="left"/>
        <w:rPr>
          <w:sz w:val="20"/>
        </w:rPr>
      </w:pPr>
      <w:r>
        <w:rPr>
          <w:b/>
          <w:sz w:val="20"/>
        </w:rPr>
        <w:t>Profile: </w:t>
      </w:r>
      <w:r>
        <w:rPr>
          <w:sz w:val="20"/>
        </w:rPr>
        <w:t>The ALC is situated in the Groote Archipelago approximately 640km East-South-East of Darwin. The traditional owners of the archipelago are referred by their language name, Anindilyakwa. There are three main Indigenous communities within the archipelago, Angurugu and Umbakumba</w:t>
      </w:r>
      <w:bookmarkStart w:name="The land and sea within the IPA have sig" w:id="3362"/>
      <w:bookmarkEnd w:id="3362"/>
      <w:r>
        <w:rPr>
          <w:sz w:val="20"/>
        </w:rPr>
      </w:r>
      <w:r>
        <w:rPr>
          <w:sz w:val="20"/>
        </w:rPr>
        <w:t> on Groote Eylandt and Milyakburra on Bickerton Island.</w:t>
      </w:r>
    </w:p>
    <w:p>
      <w:pPr>
        <w:spacing w:before="4"/>
        <w:ind w:left="1439" w:right="98" w:firstLine="0"/>
        <w:jc w:val="left"/>
        <w:rPr>
          <w:sz w:val="20"/>
        </w:rPr>
      </w:pPr>
      <w:r>
        <w:rPr>
          <w:sz w:val="20"/>
        </w:rPr>
        <w:t>The land and sea within the IPA have significant conservation values and feature various sacred places, cultural songlines and traditional resources that are valued by the Anindilyakwa people. Both</w:t>
      </w:r>
      <w:bookmarkStart w:name="The ALC officially commenced in 1991, re" w:id="3363"/>
      <w:bookmarkEnd w:id="3363"/>
      <w:r>
        <w:rPr>
          <w:sz w:val="20"/>
        </w:rPr>
      </w:r>
      <w:r>
        <w:rPr>
          <w:sz w:val="20"/>
        </w:rPr>
        <w:t> customary and contemporary practices are thus essential in the successful management of the IPA.</w:t>
      </w:r>
    </w:p>
    <w:p>
      <w:pPr>
        <w:spacing w:before="1"/>
        <w:ind w:left="1439" w:right="12" w:firstLine="0"/>
        <w:jc w:val="left"/>
        <w:rPr>
          <w:sz w:val="20"/>
        </w:rPr>
      </w:pPr>
      <w:r>
        <w:rPr>
          <w:sz w:val="20"/>
        </w:rPr>
        <w:t>The ALC officially commenced in 1991, replacing the role previously carried out by the Northern Land Council (NLC). The NLC however, continues to function as the Native Title representative body for the Groote Archipelago. The Groote Archipelago</w:t>
      </w:r>
      <w:bookmarkStart w:name="The Anindilyakwa Rangers, under directio" w:id="3364"/>
      <w:bookmarkEnd w:id="3364"/>
      <w:r>
        <w:rPr>
          <w:sz w:val="20"/>
        </w:rPr>
      </w:r>
      <w:r>
        <w:rPr>
          <w:sz w:val="20"/>
        </w:rPr>
        <w:t> has approximately 1600 Aboriginal residents, located across small family outstations and the main communities.</w:t>
      </w:r>
    </w:p>
    <w:p>
      <w:pPr>
        <w:spacing w:before="0"/>
        <w:ind w:left="1439" w:right="11" w:firstLine="0"/>
        <w:jc w:val="left"/>
        <w:rPr>
          <w:sz w:val="20"/>
        </w:rPr>
      </w:pPr>
      <w:r>
        <w:rPr>
          <w:sz w:val="20"/>
        </w:rPr>
        <w:t>The Anindilyakwa Land and Sea Rangers, under direction by an IPA/Ranger Committee, a representative body of senior traditional owners, who are responsible for the ongoing management of both the land and sea. The Anindilyakwa IPA Advisory Committee, includes representatives from</w:t>
      </w:r>
      <w:bookmarkStart w:name=" " w:id="3365"/>
      <w:bookmarkEnd w:id="3365"/>
      <w:r>
        <w:rPr>
          <w:sz w:val="20"/>
        </w:rPr>
      </w:r>
      <w:r>
        <w:rPr>
          <w:sz w:val="20"/>
        </w:rPr>
        <w:t> various industry, research and land management groups, also provides direction to the Land and</w:t>
      </w:r>
      <w:r>
        <w:rPr>
          <w:spacing w:val="-25"/>
          <w:sz w:val="20"/>
        </w:rPr>
        <w:t> </w:t>
      </w:r>
      <w:r>
        <w:rPr>
          <w:sz w:val="20"/>
        </w:rPr>
        <w:t>Sea</w:t>
      </w:r>
      <w:bookmarkStart w:name="Fee-for-Service and ALC " w:id="3366"/>
      <w:bookmarkEnd w:id="3366"/>
      <w:r>
        <w:rPr>
          <w:sz w:val="20"/>
        </w:rPr>
      </w:r>
      <w:r>
        <w:rPr>
          <w:sz w:val="20"/>
        </w:rPr>
        <w:t> Management</w:t>
      </w:r>
      <w:r>
        <w:rPr>
          <w:spacing w:val="-2"/>
          <w:sz w:val="20"/>
        </w:rPr>
        <w:t> </w:t>
      </w:r>
      <w:r>
        <w:rPr>
          <w:sz w:val="20"/>
        </w:rPr>
        <w:t>unit.</w:t>
      </w:r>
    </w:p>
    <w:p>
      <w:pPr>
        <w:pStyle w:val="BodyText"/>
      </w:pPr>
    </w:p>
    <w:p>
      <w:pPr>
        <w:pStyle w:val="BodyText"/>
        <w:spacing w:before="2"/>
        <w:rPr>
          <w:sz w:val="29"/>
        </w:rPr>
      </w:pPr>
    </w:p>
    <w:p>
      <w:pPr>
        <w:pStyle w:val="Heading4"/>
        <w:rPr>
          <w:i/>
        </w:rPr>
      </w:pPr>
      <w:bookmarkStart w:name="The Anindilyakwa Ranger Program was esta" w:id="3367"/>
      <w:bookmarkEnd w:id="3367"/>
      <w:r>
        <w:rPr>
          <w:b w:val="0"/>
          <w:i w:val="0"/>
        </w:rPr>
      </w:r>
      <w:r>
        <w:rPr>
          <w:i/>
          <w:color w:val="993300"/>
        </w:rPr>
        <w:t>Fee-for-Service and ALC</w:t>
      </w:r>
    </w:p>
    <w:p>
      <w:pPr>
        <w:spacing w:before="120"/>
        <w:ind w:left="1440" w:right="2" w:firstLine="0"/>
        <w:jc w:val="left"/>
        <w:rPr>
          <w:sz w:val="20"/>
        </w:rPr>
      </w:pPr>
      <w:r>
        <w:rPr>
          <w:sz w:val="20"/>
        </w:rPr>
        <w:t>The Anindilyakwa Land and Sea Ranger Program was established in 2002 and employs 12 FTE rangers funded through the Indigenous ranger</w:t>
      </w:r>
      <w:r>
        <w:rPr>
          <w:spacing w:val="-29"/>
          <w:sz w:val="20"/>
        </w:rPr>
        <w:t> </w:t>
      </w:r>
      <w:r>
        <w:rPr>
          <w:spacing w:val="2"/>
          <w:sz w:val="20"/>
        </w:rPr>
        <w:t>WoC </w:t>
      </w:r>
      <w:r>
        <w:rPr>
          <w:sz w:val="20"/>
        </w:rPr>
        <w:t>program. In April 2015 the ALC resolved to support an IPA/Ranger Committee responsible for reviewing seasonal ranger activity and to assist in planning and identifying priorities. The rangers undertakes traditional and contemporary management activities. By providing employment and cultural opportunities for traditional owners to pass on traditional ecological knowledge to</w:t>
      </w:r>
      <w:r>
        <w:rPr>
          <w:spacing w:val="-25"/>
          <w:sz w:val="20"/>
        </w:rPr>
        <w:t> </w:t>
      </w:r>
      <w:r>
        <w:rPr>
          <w:sz w:val="20"/>
        </w:rPr>
        <w:t>younger generations, rangers assist in the facilitation</w:t>
      </w:r>
      <w:r>
        <w:rPr>
          <w:spacing w:val="-13"/>
          <w:sz w:val="20"/>
        </w:rPr>
        <w:t> </w:t>
      </w:r>
      <w:r>
        <w:rPr>
          <w:sz w:val="20"/>
        </w:rPr>
        <w:t>of</w:t>
      </w:r>
    </w:p>
    <w:p>
      <w:pPr>
        <w:pStyle w:val="BodyText"/>
      </w:pPr>
      <w:r>
        <w:rPr/>
        <w:br w:type="column"/>
      </w:r>
      <w:r>
        <w:rPr/>
      </w:r>
    </w:p>
    <w:p>
      <w:pPr>
        <w:pStyle w:val="BodyText"/>
        <w:spacing w:before="7"/>
        <w:rPr>
          <w:sz w:val="26"/>
        </w:rPr>
      </w:pPr>
    </w:p>
    <w:p>
      <w:pPr>
        <w:spacing w:before="0"/>
        <w:ind w:left="684" w:right="554" w:firstLine="0"/>
        <w:jc w:val="left"/>
        <w:rPr>
          <w:sz w:val="20"/>
        </w:rPr>
      </w:pPr>
      <w:r>
        <w:rPr>
          <w:sz w:val="20"/>
        </w:rPr>
        <w:t>agencies. However, given the remote setting of Groote Eylandt and the Archipelago, the ALC and Anindilyakwa Land and Sea Rangers have limited opportunities to initiate FFS activity with the private sector. The experience of Anindilyakwa Land and Sea Rangers is that private companies do not come</w:t>
      </w:r>
      <w:bookmarkStart w:name="“Fee for Service is often short-term pro" w:id="3368"/>
      <w:bookmarkEnd w:id="3368"/>
      <w:r>
        <w:rPr>
          <w:sz w:val="20"/>
        </w:rPr>
      </w:r>
      <w:r>
        <w:rPr>
          <w:sz w:val="20"/>
        </w:rPr>
        <w:t> along very often.</w:t>
      </w:r>
    </w:p>
    <w:p>
      <w:pPr>
        <w:pStyle w:val="BodyText"/>
        <w:spacing w:before="2"/>
        <w:rPr>
          <w:sz w:val="31"/>
        </w:rPr>
      </w:pPr>
    </w:p>
    <w:p>
      <w:pPr>
        <w:spacing w:before="0"/>
        <w:ind w:left="684" w:right="778" w:firstLine="0"/>
        <w:jc w:val="left"/>
        <w:rPr>
          <w:b/>
          <w:i/>
          <w:sz w:val="20"/>
        </w:rPr>
      </w:pPr>
      <w:r>
        <w:rPr>
          <w:b/>
          <w:i/>
          <w:sz w:val="20"/>
        </w:rPr>
        <w:t>“Fee for Service is often short-term project by </w:t>
      </w:r>
      <w:r>
        <w:rPr>
          <w:b/>
          <w:i/>
          <w:sz w:val="20"/>
        </w:rPr>
        <w:t>contractual agreement” ... “It is only when private enterprise or government needs</w:t>
      </w:r>
      <w:bookmarkStart w:name="Examples of Fee-for-Service " w:id="3369"/>
      <w:bookmarkEnd w:id="3369"/>
      <w:r>
        <w:rPr>
          <w:b/>
          <w:i/>
          <w:sz w:val="20"/>
        </w:rPr>
      </w:r>
      <w:r>
        <w:rPr>
          <w:b/>
          <w:i/>
          <w:sz w:val="20"/>
        </w:rPr>
        <w:t> something done”.</w:t>
      </w:r>
    </w:p>
    <w:p>
      <w:pPr>
        <w:pStyle w:val="BodyText"/>
        <w:spacing w:before="3"/>
        <w:rPr>
          <w:b/>
          <w:i/>
          <w:sz w:val="31"/>
        </w:rPr>
      </w:pPr>
    </w:p>
    <w:p>
      <w:pPr>
        <w:pStyle w:val="Heading4"/>
        <w:ind w:left="684"/>
        <w:rPr>
          <w:i/>
        </w:rPr>
      </w:pPr>
      <w:bookmarkStart w:name="The most recent two FFS projects initiat" w:id="3370"/>
      <w:bookmarkEnd w:id="3370"/>
      <w:r>
        <w:rPr>
          <w:b w:val="0"/>
          <w:i w:val="0"/>
        </w:rPr>
      </w:r>
      <w:r>
        <w:rPr>
          <w:i/>
          <w:color w:val="993300"/>
        </w:rPr>
        <w:t>Examples of Fee-for-Service</w:t>
      </w:r>
    </w:p>
    <w:p>
      <w:pPr>
        <w:spacing w:line="264" w:lineRule="auto" w:before="118"/>
        <w:ind w:left="684" w:right="621" w:firstLine="0"/>
        <w:jc w:val="left"/>
        <w:rPr>
          <w:sz w:val="20"/>
        </w:rPr>
      </w:pPr>
      <w:r>
        <w:rPr>
          <w:color w:val="08192F"/>
          <w:sz w:val="20"/>
        </w:rPr>
        <w:t>The most recent two FFS projects initiated have been very successful, but short term. Project 1 was the identification and eradication of pest weeds for installation of a Solar farm for Power &amp; Water at</w:t>
      </w:r>
      <w:bookmarkStart w:name="Project 2 was the identification and con" w:id="3371"/>
      <w:bookmarkEnd w:id="3371"/>
      <w:r>
        <w:rPr>
          <w:color w:val="08192F"/>
          <w:sz w:val="20"/>
        </w:rPr>
      </w:r>
      <w:r>
        <w:rPr>
          <w:color w:val="08192F"/>
          <w:sz w:val="20"/>
        </w:rPr>
        <w:t> Umbakumba. This project took approximately 1 week to complete.</w:t>
      </w:r>
    </w:p>
    <w:p>
      <w:pPr>
        <w:spacing w:line="264" w:lineRule="auto" w:before="121"/>
        <w:ind w:left="684" w:right="621" w:firstLine="0"/>
        <w:jc w:val="left"/>
        <w:rPr>
          <w:sz w:val="20"/>
        </w:rPr>
      </w:pPr>
      <w:r>
        <w:rPr>
          <w:color w:val="08192F"/>
          <w:sz w:val="20"/>
        </w:rPr>
        <w:t>Project 2 was an invasive ant survey for the Groote Eylandt Mining Company. The project took less than a month from start to finish. The mining company needed to ensure that if there were any pest ants are identified that adequate controls are put in place to halt their spread to other parts of the island as a part of quarantine control. The ALC Quarantine and Biosecurity Officer on Groote Eylandt initiated contact with and contracted a specialist entomologist, with expertise in invasive</w:t>
      </w:r>
      <w:bookmarkStart w:name="The specialist was able to assist the ra" w:id="3372"/>
      <w:bookmarkEnd w:id="3372"/>
      <w:r>
        <w:rPr>
          <w:color w:val="08192F"/>
          <w:sz w:val="20"/>
        </w:rPr>
      </w:r>
      <w:r>
        <w:rPr>
          <w:color w:val="08192F"/>
          <w:sz w:val="20"/>
        </w:rPr>
        <w:t> ant identification from Biosecurity Queensland, and this contract was incorporated as a part of the FfS arrangement.</w:t>
      </w:r>
    </w:p>
    <w:p>
      <w:pPr>
        <w:spacing w:line="264" w:lineRule="auto" w:before="119"/>
        <w:ind w:left="684" w:right="999" w:firstLine="0"/>
        <w:jc w:val="left"/>
        <w:rPr>
          <w:sz w:val="20"/>
        </w:rPr>
      </w:pPr>
      <w:r>
        <w:rPr>
          <w:color w:val="08192F"/>
          <w:sz w:val="20"/>
        </w:rPr>
        <w:t>The </w:t>
      </w:r>
      <w:bookmarkStart w:name=" Surveying (transects, GIS, mapping and" w:id="3373"/>
      <w:bookmarkEnd w:id="3373"/>
      <w:r>
        <w:rPr>
          <w:color w:val="08192F"/>
          <w:sz w:val="20"/>
        </w:rPr>
        <w:t>s</w:t>
      </w:r>
      <w:r>
        <w:rPr>
          <w:color w:val="08192F"/>
          <w:sz w:val="20"/>
        </w:rPr>
        <w:t>pecialist was able to assist the rangers to develop further skills in;</w:t>
      </w:r>
    </w:p>
    <w:p>
      <w:pPr>
        <w:pStyle w:val="ListParagraph"/>
        <w:numPr>
          <w:ilvl w:val="0"/>
          <w:numId w:val="21"/>
        </w:numPr>
        <w:tabs>
          <w:tab w:pos="1404" w:val="left" w:leader="none"/>
          <w:tab w:pos="1405" w:val="left" w:leader="none"/>
        </w:tabs>
        <w:spacing w:line="259" w:lineRule="auto" w:before="122" w:after="0"/>
        <w:ind w:left="1404" w:right="1354" w:hanging="360"/>
        <w:jc w:val="left"/>
        <w:rPr>
          <w:sz w:val="20"/>
        </w:rPr>
      </w:pPr>
      <w:bookmarkStart w:name=" Biosecurity survey standards " w:id="3374"/>
      <w:bookmarkEnd w:id="3374"/>
      <w:r>
        <w:rPr/>
      </w:r>
      <w:bookmarkStart w:name=" Taxonomy " w:id="3375"/>
      <w:bookmarkEnd w:id="3375"/>
      <w:r>
        <w:rPr/>
      </w:r>
      <w:bookmarkStart w:name=" Taxonomy " w:id="3376"/>
      <w:bookmarkEnd w:id="3376"/>
      <w:r>
        <w:rPr>
          <w:sz w:val="20"/>
        </w:rPr>
        <w:t>S</w:t>
      </w:r>
      <w:r>
        <w:rPr>
          <w:sz w:val="20"/>
        </w:rPr>
        <w:t>urveying (transects, mapping</w:t>
      </w:r>
      <w:r>
        <w:rPr>
          <w:spacing w:val="-18"/>
          <w:sz w:val="20"/>
        </w:rPr>
        <w:t> </w:t>
      </w:r>
      <w:r>
        <w:rPr>
          <w:sz w:val="20"/>
        </w:rPr>
        <w:t>and</w:t>
      </w:r>
      <w:bookmarkStart w:name=" Microscopy " w:id="3377"/>
      <w:bookmarkEnd w:id="3377"/>
      <w:r>
        <w:rPr>
          <w:sz w:val="20"/>
        </w:rPr>
      </w:r>
      <w:r>
        <w:rPr>
          <w:sz w:val="20"/>
        </w:rPr>
        <w:t> reporting)</w:t>
      </w:r>
    </w:p>
    <w:p>
      <w:pPr>
        <w:pStyle w:val="ListParagraph"/>
        <w:numPr>
          <w:ilvl w:val="0"/>
          <w:numId w:val="21"/>
        </w:numPr>
        <w:tabs>
          <w:tab w:pos="1403" w:val="left" w:leader="none"/>
          <w:tab w:pos="1404" w:val="left" w:leader="none"/>
        </w:tabs>
        <w:spacing w:line="259" w:lineRule="auto" w:before="5" w:after="0"/>
        <w:ind w:left="1404" w:right="941" w:hanging="360"/>
        <w:jc w:val="left"/>
        <w:rPr>
          <w:sz w:val="20"/>
        </w:rPr>
      </w:pPr>
      <w:bookmarkStart w:name=" Laboratory work " w:id="3378"/>
      <w:bookmarkEnd w:id="3378"/>
      <w:r>
        <w:rPr/>
      </w:r>
      <w:bookmarkStart w:name=" Laboratory work " w:id="3379"/>
      <w:bookmarkEnd w:id="3379"/>
      <w:r>
        <w:rPr>
          <w:sz w:val="20"/>
        </w:rPr>
        <w:t>B</w:t>
      </w:r>
      <w:r>
        <w:rPr>
          <w:sz w:val="20"/>
        </w:rPr>
        <w:t>iosecurity surveillance techniques and</w:t>
      </w:r>
      <w:bookmarkStart w:name=" " w:id="3380"/>
      <w:bookmarkEnd w:id="3380"/>
      <w:r>
        <w:rPr>
          <w:sz w:val="20"/>
        </w:rPr>
      </w:r>
      <w:r>
        <w:rPr>
          <w:sz w:val="20"/>
        </w:rPr>
        <w:t> standards</w:t>
      </w:r>
    </w:p>
    <w:p>
      <w:pPr>
        <w:pStyle w:val="ListParagraph"/>
        <w:numPr>
          <w:ilvl w:val="0"/>
          <w:numId w:val="21"/>
        </w:numPr>
        <w:tabs>
          <w:tab w:pos="1403" w:val="left" w:leader="none"/>
          <w:tab w:pos="1404" w:val="left" w:leader="none"/>
        </w:tabs>
        <w:spacing w:line="240" w:lineRule="auto" w:before="8" w:after="0"/>
        <w:ind w:left="1404" w:right="0" w:hanging="360"/>
        <w:jc w:val="left"/>
        <w:rPr>
          <w:sz w:val="20"/>
        </w:rPr>
      </w:pPr>
      <w:bookmarkStart w:name="The ALC receives annual funding from GEM" w:id="3381"/>
      <w:bookmarkEnd w:id="3381"/>
      <w:r>
        <w:rPr/>
      </w:r>
      <w:bookmarkStart w:name="The ALC receives annual funding from GEM" w:id="3382"/>
      <w:bookmarkEnd w:id="3382"/>
      <w:r>
        <w:rPr>
          <w:sz w:val="20"/>
        </w:rPr>
        <w:t>T</w:t>
      </w:r>
      <w:r>
        <w:rPr>
          <w:sz w:val="20"/>
        </w:rPr>
        <w:t>axonomy and identification of</w:t>
      </w:r>
      <w:r>
        <w:rPr>
          <w:spacing w:val="-6"/>
          <w:sz w:val="20"/>
        </w:rPr>
        <w:t> </w:t>
      </w:r>
      <w:r>
        <w:rPr>
          <w:sz w:val="20"/>
        </w:rPr>
        <w:t>ants</w:t>
      </w:r>
    </w:p>
    <w:p>
      <w:pPr>
        <w:pStyle w:val="ListParagraph"/>
        <w:numPr>
          <w:ilvl w:val="0"/>
          <w:numId w:val="21"/>
        </w:numPr>
        <w:tabs>
          <w:tab w:pos="1403" w:val="left" w:leader="none"/>
          <w:tab w:pos="1404" w:val="left" w:leader="none"/>
        </w:tabs>
        <w:spacing w:line="240" w:lineRule="auto" w:before="21" w:after="0"/>
        <w:ind w:left="1404" w:right="0" w:hanging="360"/>
        <w:jc w:val="left"/>
        <w:rPr>
          <w:sz w:val="20"/>
        </w:rPr>
      </w:pPr>
      <w:r>
        <w:rPr>
          <w:sz w:val="20"/>
        </w:rPr>
        <w:t>Laboratory</w:t>
      </w:r>
      <w:r>
        <w:rPr>
          <w:spacing w:val="-3"/>
          <w:sz w:val="20"/>
        </w:rPr>
        <w:t> </w:t>
      </w:r>
      <w:r>
        <w:rPr>
          <w:sz w:val="20"/>
        </w:rPr>
        <w:t>work</w:t>
      </w:r>
    </w:p>
    <w:p>
      <w:pPr>
        <w:pStyle w:val="BodyText"/>
        <w:spacing w:before="7"/>
        <w:rPr>
          <w:sz w:val="21"/>
        </w:rPr>
      </w:pPr>
    </w:p>
    <w:p>
      <w:pPr>
        <w:spacing w:line="264" w:lineRule="auto" w:before="0"/>
        <w:ind w:left="684" w:right="609" w:firstLine="0"/>
        <w:jc w:val="left"/>
        <w:rPr>
          <w:sz w:val="20"/>
        </w:rPr>
      </w:pPr>
      <w:bookmarkStart w:name=" " w:id="3383"/>
      <w:bookmarkEnd w:id="3383"/>
      <w:r>
        <w:rPr/>
      </w:r>
      <w:r>
        <w:rPr>
          <w:sz w:val="20"/>
        </w:rPr>
        <w:t>The ALC receives annual funding from GEMCO</w:t>
      </w:r>
      <w:bookmarkStart w:name="Ad Hoc funding opportunities such as; " w:id="3384"/>
      <w:bookmarkEnd w:id="3384"/>
      <w:r>
        <w:rPr>
          <w:sz w:val="20"/>
        </w:rPr>
      </w:r>
      <w:r>
        <w:rPr>
          <w:sz w:val="20"/>
        </w:rPr>
        <w:t> over a four year period to employ a Quarantine and Biosecurity Officer to prevent cane toad incursions and other biosecurity threats.</w:t>
      </w:r>
    </w:p>
    <w:p>
      <w:pPr>
        <w:pStyle w:val="BodyText"/>
        <w:spacing w:before="2"/>
        <w:rPr>
          <w:sz w:val="20"/>
        </w:rPr>
      </w:pPr>
    </w:p>
    <w:p>
      <w:pPr>
        <w:spacing w:before="0"/>
        <w:ind w:left="684" w:right="0" w:firstLine="0"/>
        <w:jc w:val="left"/>
        <w:rPr>
          <w:sz w:val="20"/>
        </w:rPr>
      </w:pPr>
      <w:r>
        <w:rPr>
          <w:sz w:val="20"/>
        </w:rPr>
        <w:t>Ad Hoc funding opportunities such as;</w:t>
      </w:r>
    </w:p>
    <w:p>
      <w:pPr>
        <w:spacing w:after="0"/>
        <w:jc w:val="left"/>
        <w:rPr>
          <w:sz w:val="20"/>
        </w:rPr>
        <w:sectPr>
          <w:footerReference w:type="default" r:id="rId178"/>
          <w:pgSz w:w="11910" w:h="16840"/>
          <w:pgMar w:footer="2143" w:header="595" w:top="1260" w:bottom="2340" w:left="0" w:right="0"/>
          <w:cols w:num="2" w:equalWidth="0">
            <w:col w:w="6020" w:space="40"/>
            <w:col w:w="5850"/>
          </w:cols>
        </w:sectPr>
      </w:pPr>
    </w:p>
    <w:p>
      <w:pPr>
        <w:spacing w:before="179"/>
        <w:ind w:left="1440" w:right="157" w:firstLine="0"/>
        <w:jc w:val="left"/>
        <w:rPr>
          <w:sz w:val="20"/>
        </w:rPr>
      </w:pPr>
      <w:bookmarkStart w:name=" Actively engaged " w:id="3385"/>
      <w:bookmarkEnd w:id="3385"/>
      <w:r>
        <w:rPr/>
      </w:r>
      <w:bookmarkStart w:name="Span" w:id="3386"/>
      <w:bookmarkEnd w:id="3386"/>
      <w:r>
        <w:rPr/>
      </w:r>
      <w:bookmarkStart w:name="Participation in fauna surveys and assis" w:id="3387"/>
      <w:bookmarkEnd w:id="3387"/>
      <w:r>
        <w:rPr/>
      </w:r>
      <w:r>
        <w:rPr>
          <w:sz w:val="20"/>
        </w:rPr>
        <w:t>Participation in fauna surveys and assisting ecological consultants to fulfil requirements of EIS</w:t>
      </w:r>
    </w:p>
    <w:p>
      <w:pPr>
        <w:pStyle w:val="BodyText"/>
        <w:spacing w:before="3"/>
        <w:rPr>
          <w:sz w:val="31"/>
        </w:rPr>
      </w:pPr>
    </w:p>
    <w:p>
      <w:pPr>
        <w:pStyle w:val="Heading4"/>
        <w:spacing w:before="1"/>
        <w:ind w:right="810"/>
      </w:pPr>
      <w:bookmarkStart w:name="Public Sector Fee-for-Service Partners " w:id="3388"/>
      <w:bookmarkEnd w:id="3388"/>
      <w:r>
        <w:rPr>
          <w:b w:val="0"/>
          <w:i w:val="0"/>
        </w:rPr>
      </w:r>
      <w:r>
        <w:rPr>
          <w:i/>
          <w:color w:val="993300"/>
        </w:rPr>
        <w:t>Public Sector Fee-for-Service </w:t>
      </w:r>
      <w:r>
        <w:rPr>
          <w:color w:val="993300"/>
        </w:rPr>
        <w:t>Partners</w:t>
      </w:r>
    </w:p>
    <w:p>
      <w:pPr>
        <w:spacing w:line="264" w:lineRule="auto" w:before="116"/>
        <w:ind w:left="1440" w:right="0" w:firstLine="0"/>
        <w:jc w:val="left"/>
        <w:rPr>
          <w:sz w:val="20"/>
        </w:rPr>
      </w:pPr>
      <w:bookmarkStart w:name="The ALC LSM Unit supplements core fundin" w:id="3389"/>
      <w:bookmarkEnd w:id="3389"/>
      <w:r>
        <w:rPr/>
      </w:r>
      <w:r>
        <w:rPr>
          <w:sz w:val="20"/>
        </w:rPr>
        <w:t>The Anindilyakwa Rangers supplements core funding by collecting fees for the use of ranger</w:t>
      </w:r>
      <w:r>
        <w:rPr>
          <w:spacing w:val="-25"/>
          <w:sz w:val="20"/>
        </w:rPr>
        <w:t> </w:t>
      </w:r>
      <w:r>
        <w:rPr>
          <w:sz w:val="20"/>
        </w:rPr>
        <w:t>base resources (e.g. ranger shed, lab room / equipment and accommodation) and undertaking a range of fee-for-service works with various partner organisations</w:t>
      </w:r>
    </w:p>
    <w:p>
      <w:pPr>
        <w:spacing w:before="122"/>
        <w:ind w:left="1440" w:right="0" w:firstLine="0"/>
        <w:jc w:val="left"/>
        <w:rPr>
          <w:sz w:val="20"/>
        </w:rPr>
      </w:pPr>
      <w:bookmarkStart w:name="Anindilyakwa Rangers have regular contra" w:id="3390"/>
      <w:bookmarkEnd w:id="3390"/>
      <w:r>
        <w:rPr/>
      </w:r>
      <w:r>
        <w:rPr>
          <w:color w:val="08192F"/>
          <w:sz w:val="20"/>
        </w:rPr>
        <w:t>Anindilyakwa Rangers have regular contracts with:</w:t>
      </w:r>
    </w:p>
    <w:p>
      <w:pPr>
        <w:pStyle w:val="ListParagraph"/>
        <w:numPr>
          <w:ilvl w:val="1"/>
          <w:numId w:val="21"/>
        </w:numPr>
        <w:tabs>
          <w:tab w:pos="2159" w:val="left" w:leader="none"/>
          <w:tab w:pos="2160" w:val="left" w:leader="none"/>
        </w:tabs>
        <w:spacing w:line="259" w:lineRule="auto" w:before="143" w:after="0"/>
        <w:ind w:left="2159" w:right="382" w:hanging="360"/>
        <w:jc w:val="left"/>
        <w:rPr>
          <w:rFonts w:ascii="Symbol" w:hAnsi="Symbol"/>
          <w:sz w:val="20"/>
        </w:rPr>
      </w:pPr>
      <w:bookmarkStart w:name=" NT Department of Primary Industry and " w:id="3391"/>
      <w:bookmarkEnd w:id="3391"/>
      <w:r>
        <w:rPr/>
      </w:r>
      <w:bookmarkStart w:name=" NT Department of Primary Industry and " w:id="3392"/>
      <w:bookmarkEnd w:id="3392"/>
      <w:r>
        <w:rPr>
          <w:sz w:val="20"/>
        </w:rPr>
        <w:t>N</w:t>
      </w:r>
      <w:r>
        <w:rPr>
          <w:sz w:val="20"/>
        </w:rPr>
        <w:t>T Department of Primary Industry</w:t>
      </w:r>
      <w:r>
        <w:rPr>
          <w:spacing w:val="-21"/>
          <w:sz w:val="20"/>
        </w:rPr>
        <w:t> </w:t>
      </w:r>
      <w:r>
        <w:rPr>
          <w:sz w:val="20"/>
        </w:rPr>
        <w:t>and Resources</w:t>
      </w:r>
    </w:p>
    <w:p>
      <w:pPr>
        <w:pStyle w:val="ListParagraph"/>
        <w:numPr>
          <w:ilvl w:val="1"/>
          <w:numId w:val="21"/>
        </w:numPr>
        <w:tabs>
          <w:tab w:pos="2159" w:val="left" w:leader="none"/>
          <w:tab w:pos="2160" w:val="left" w:leader="none"/>
        </w:tabs>
        <w:spacing w:line="259" w:lineRule="auto" w:before="7" w:after="0"/>
        <w:ind w:left="2159" w:right="111" w:hanging="360"/>
        <w:jc w:val="left"/>
        <w:rPr>
          <w:rFonts w:ascii="Symbol" w:hAnsi="Symbol"/>
          <w:sz w:val="20"/>
        </w:rPr>
      </w:pPr>
      <w:bookmarkStart w:name=" Annual funding from DAWR for biosecuri" w:id="3393"/>
      <w:bookmarkEnd w:id="3393"/>
      <w:r>
        <w:rPr/>
      </w:r>
      <w:bookmarkStart w:name=" Annual funding from DAWR for biosecuri" w:id="3394"/>
      <w:bookmarkEnd w:id="3394"/>
      <w:r>
        <w:rPr>
          <w:sz w:val="20"/>
        </w:rPr>
        <w:t>A</w:t>
      </w:r>
      <w:r>
        <w:rPr>
          <w:sz w:val="20"/>
        </w:rPr>
        <w:t>nnual funding from DAWR for biosecurity work</w:t>
      </w:r>
    </w:p>
    <w:p>
      <w:pPr>
        <w:pStyle w:val="ListParagraph"/>
        <w:numPr>
          <w:ilvl w:val="1"/>
          <w:numId w:val="21"/>
        </w:numPr>
        <w:tabs>
          <w:tab w:pos="2159" w:val="left" w:leader="none"/>
          <w:tab w:pos="2160" w:val="left" w:leader="none"/>
        </w:tabs>
        <w:spacing w:line="261" w:lineRule="auto" w:before="6" w:after="0"/>
        <w:ind w:left="2159" w:right="35" w:hanging="360"/>
        <w:jc w:val="left"/>
        <w:rPr>
          <w:rFonts w:ascii="Symbol" w:hAnsi="Symbol"/>
          <w:sz w:val="20"/>
        </w:rPr>
      </w:pPr>
      <w:bookmarkStart w:name=" Annual funding from NT Dept. of Fisher" w:id="3395"/>
      <w:bookmarkEnd w:id="3395"/>
      <w:r>
        <w:rPr/>
      </w:r>
      <w:bookmarkStart w:name=" Annual funding from NT Dept. of Fisher" w:id="3396"/>
      <w:bookmarkEnd w:id="3396"/>
      <w:r>
        <w:rPr>
          <w:sz w:val="20"/>
        </w:rPr>
        <w:t>A</w:t>
      </w:r>
      <w:r>
        <w:rPr>
          <w:sz w:val="20"/>
        </w:rPr>
        <w:t>nnual funding from NT Dept. of Fisheries and Agriculture to undertake marine</w:t>
      </w:r>
      <w:r>
        <w:rPr>
          <w:spacing w:val="-22"/>
          <w:sz w:val="20"/>
        </w:rPr>
        <w:t> </w:t>
      </w:r>
      <w:r>
        <w:rPr>
          <w:sz w:val="20"/>
        </w:rPr>
        <w:t>patrols around</w:t>
      </w:r>
      <w:r>
        <w:rPr>
          <w:spacing w:val="-2"/>
          <w:sz w:val="20"/>
        </w:rPr>
        <w:t> </w:t>
      </w:r>
      <w:r>
        <w:rPr>
          <w:sz w:val="20"/>
        </w:rPr>
        <w:t>Archipelago</w:t>
      </w:r>
    </w:p>
    <w:p>
      <w:pPr>
        <w:pStyle w:val="ListParagraph"/>
        <w:numPr>
          <w:ilvl w:val="1"/>
          <w:numId w:val="21"/>
        </w:numPr>
        <w:tabs>
          <w:tab w:pos="2159" w:val="left" w:leader="none"/>
          <w:tab w:pos="2160" w:val="left" w:leader="none"/>
        </w:tabs>
        <w:spacing w:line="259" w:lineRule="auto" w:before="4" w:after="0"/>
        <w:ind w:left="2159" w:right="471" w:hanging="360"/>
        <w:jc w:val="left"/>
        <w:rPr>
          <w:rFonts w:ascii="Symbol" w:hAnsi="Symbol"/>
          <w:sz w:val="20"/>
        </w:rPr>
      </w:pPr>
      <w:bookmarkStart w:name=" Federal Department of Agriculture and " w:id="3397"/>
      <w:bookmarkEnd w:id="3397"/>
      <w:r>
        <w:rPr/>
      </w:r>
      <w:bookmarkStart w:name=" Federal Department of Agriculture and " w:id="3398"/>
      <w:bookmarkEnd w:id="3398"/>
      <w:r>
        <w:rPr>
          <w:sz w:val="20"/>
        </w:rPr>
        <w:t>F</w:t>
      </w:r>
      <w:r>
        <w:rPr>
          <w:sz w:val="20"/>
        </w:rPr>
        <w:t>ederal Department of Agriculture</w:t>
      </w:r>
      <w:r>
        <w:rPr>
          <w:spacing w:val="-22"/>
          <w:sz w:val="20"/>
        </w:rPr>
        <w:t> </w:t>
      </w:r>
      <w:r>
        <w:rPr>
          <w:sz w:val="20"/>
        </w:rPr>
        <w:t>and Water</w:t>
      </w:r>
      <w:r>
        <w:rPr>
          <w:spacing w:val="-1"/>
          <w:sz w:val="20"/>
        </w:rPr>
        <w:t> </w:t>
      </w:r>
      <w:r>
        <w:rPr>
          <w:sz w:val="20"/>
        </w:rPr>
        <w:t>Resources</w:t>
      </w:r>
    </w:p>
    <w:p>
      <w:pPr>
        <w:pStyle w:val="ListParagraph"/>
        <w:numPr>
          <w:ilvl w:val="1"/>
          <w:numId w:val="21"/>
        </w:numPr>
        <w:tabs>
          <w:tab w:pos="2159" w:val="left" w:leader="none"/>
          <w:tab w:pos="2160" w:val="left" w:leader="none"/>
        </w:tabs>
        <w:spacing w:line="259" w:lineRule="auto" w:before="5" w:after="0"/>
        <w:ind w:left="2159" w:right="570" w:hanging="360"/>
        <w:jc w:val="left"/>
        <w:rPr>
          <w:rFonts w:ascii="Symbol" w:hAnsi="Symbol"/>
          <w:sz w:val="20"/>
        </w:rPr>
      </w:pPr>
      <w:bookmarkStart w:name=" DENR (project partnership not fee for " w:id="3399"/>
      <w:bookmarkEnd w:id="3399"/>
      <w:r>
        <w:rPr/>
      </w:r>
      <w:bookmarkStart w:name=" DENR (project partnership not fee for " w:id="3400"/>
      <w:bookmarkEnd w:id="3400"/>
      <w:r>
        <w:rPr>
          <w:sz w:val="20"/>
        </w:rPr>
        <w:t>D</w:t>
      </w:r>
      <w:r>
        <w:rPr>
          <w:sz w:val="20"/>
        </w:rPr>
        <w:t>ENR (project partnership not fee</w:t>
      </w:r>
      <w:r>
        <w:rPr>
          <w:spacing w:val="-19"/>
          <w:sz w:val="20"/>
        </w:rPr>
        <w:t> </w:t>
      </w:r>
      <w:r>
        <w:rPr>
          <w:sz w:val="20"/>
        </w:rPr>
        <w:t>for service)</w:t>
      </w:r>
    </w:p>
    <w:p>
      <w:pPr>
        <w:pStyle w:val="BodyText"/>
        <w:spacing w:before="9"/>
        <w:rPr>
          <w:sz w:val="20"/>
        </w:rPr>
      </w:pPr>
    </w:p>
    <w:p>
      <w:pPr>
        <w:pStyle w:val="Heading4"/>
        <w:rPr>
          <w:i/>
        </w:rPr>
      </w:pPr>
      <w:bookmarkStart w:name=" " w:id="3401"/>
      <w:bookmarkEnd w:id="3401"/>
      <w:r>
        <w:rPr>
          <w:b w:val="0"/>
          <w:i w:val="0"/>
        </w:rPr>
      </w:r>
      <w:bookmarkStart w:name="FFS Opportunities " w:id="3402"/>
      <w:bookmarkEnd w:id="3402"/>
      <w:r>
        <w:rPr>
          <w:b w:val="0"/>
          <w:i w:val="0"/>
        </w:rPr>
      </w:r>
      <w:r>
        <w:rPr>
          <w:i/>
          <w:color w:val="993300"/>
        </w:rPr>
        <w:t>FFS Opportunities</w:t>
      </w:r>
    </w:p>
    <w:p>
      <w:pPr>
        <w:spacing w:line="264" w:lineRule="auto" w:before="118"/>
        <w:ind w:left="1440" w:right="79" w:firstLine="0"/>
        <w:jc w:val="left"/>
        <w:rPr>
          <w:sz w:val="20"/>
        </w:rPr>
      </w:pPr>
      <w:bookmarkStart w:name="Given the limited opportunities that exi" w:id="3403"/>
      <w:bookmarkEnd w:id="3403"/>
      <w:r>
        <w:rPr/>
      </w:r>
      <w:r>
        <w:rPr>
          <w:sz w:val="20"/>
        </w:rPr>
        <w:t>Given the limited opportunities that exist for private sector FFS activity, there is also minimal income generated as a result. What income is generated can be readily spent.</w:t>
      </w:r>
    </w:p>
    <w:p>
      <w:pPr>
        <w:pStyle w:val="BodyText"/>
        <w:spacing w:before="6"/>
        <w:rPr>
          <w:sz w:val="31"/>
        </w:rPr>
      </w:pPr>
    </w:p>
    <w:p>
      <w:pPr>
        <w:pStyle w:val="Heading4"/>
        <w:rPr>
          <w:i/>
        </w:rPr>
      </w:pPr>
      <w:bookmarkStart w:name="Outcomes " w:id="3404"/>
      <w:bookmarkEnd w:id="3404"/>
      <w:r>
        <w:rPr>
          <w:b w:val="0"/>
          <w:i w:val="0"/>
        </w:rPr>
      </w:r>
      <w:r>
        <w:rPr>
          <w:i/>
          <w:color w:val="993300"/>
        </w:rPr>
        <w:t>Outcomes</w:t>
      </w:r>
    </w:p>
    <w:p>
      <w:pPr>
        <w:spacing w:line="264" w:lineRule="auto" w:before="118"/>
        <w:ind w:left="1439" w:right="-20" w:firstLine="0"/>
        <w:jc w:val="left"/>
        <w:rPr>
          <w:sz w:val="20"/>
        </w:rPr>
      </w:pPr>
      <w:bookmarkStart w:name="Anindilyakwa IPA experience no significa" w:id="3405"/>
      <w:bookmarkEnd w:id="3405"/>
      <w:r>
        <w:rPr/>
      </w:r>
      <w:r>
        <w:rPr>
          <w:color w:val="08192F"/>
          <w:sz w:val="20"/>
        </w:rPr>
        <w:t>Anindilyakwa Land and Sea Rangers experience no significant challenges in their capacity to conduct FfS due to the skills and capacity development already established through WoC and IPA government initiatives in Land and Sea management. This makes it easy to transition quickly from WoC/IPA work to fee for service arrangements. Anindilyakwa Rangers are capable and confident of taking on fee for service activities, and able to develop the appropriate structures and plans for successful delivery of outcomes for private or government contracts.</w:t>
      </w:r>
    </w:p>
    <w:p>
      <w:pPr>
        <w:spacing w:line="264" w:lineRule="auto" w:before="120"/>
        <w:ind w:left="1439" w:right="255" w:firstLine="0"/>
        <w:jc w:val="both"/>
        <w:rPr>
          <w:sz w:val="20"/>
        </w:rPr>
      </w:pPr>
      <w:bookmarkStart w:name="One of the significant employment benefi" w:id="3406"/>
      <w:bookmarkEnd w:id="3406"/>
      <w:r>
        <w:rPr/>
      </w:r>
      <w:r>
        <w:rPr>
          <w:color w:val="08192F"/>
          <w:sz w:val="20"/>
        </w:rPr>
        <w:t>One of the significant employment benefits of the Ranger program, tying in with FfS is transitioning CDP participants into the ranger program. CDP</w:t>
      </w:r>
    </w:p>
    <w:p>
      <w:pPr>
        <w:pStyle w:val="ListParagraph"/>
        <w:numPr>
          <w:ilvl w:val="0"/>
          <w:numId w:val="21"/>
        </w:numPr>
        <w:tabs>
          <w:tab w:pos="1393" w:val="left" w:leader="none"/>
          <w:tab w:pos="1394" w:val="left" w:leader="none"/>
        </w:tabs>
        <w:spacing w:line="240" w:lineRule="auto" w:before="178" w:after="0"/>
        <w:ind w:left="1393" w:right="0" w:hanging="360"/>
        <w:jc w:val="left"/>
        <w:rPr>
          <w:sz w:val="20"/>
        </w:rPr>
      </w:pPr>
      <w:bookmarkStart w:name=" Turn up every day and on time " w:id="3407"/>
      <w:bookmarkEnd w:id="3407"/>
      <w:r>
        <w:rPr/>
      </w:r>
      <w:bookmarkStart w:name=" Turn up every day and on time " w:id="3408"/>
      <w:bookmarkEnd w:id="3408"/>
      <w:r>
        <w:rPr>
          <w:spacing w:val="3"/>
          <w:w w:val="99"/>
          <w:sz w:val="20"/>
        </w:rPr>
        <w:br w:type="column"/>
      </w:r>
      <w:r>
        <w:rPr>
          <w:sz w:val="20"/>
        </w:rPr>
        <w:t>Turn up every day and on</w:t>
      </w:r>
      <w:r>
        <w:rPr>
          <w:spacing w:val="-10"/>
          <w:sz w:val="20"/>
        </w:rPr>
        <w:t> </w:t>
      </w:r>
      <w:r>
        <w:rPr>
          <w:sz w:val="20"/>
        </w:rPr>
        <w:t>time</w:t>
      </w:r>
    </w:p>
    <w:p>
      <w:pPr>
        <w:pStyle w:val="ListParagraph"/>
        <w:numPr>
          <w:ilvl w:val="0"/>
          <w:numId w:val="21"/>
        </w:numPr>
        <w:tabs>
          <w:tab w:pos="1393" w:val="left" w:leader="none"/>
          <w:tab w:pos="1394" w:val="left" w:leader="none"/>
        </w:tabs>
        <w:spacing w:line="240" w:lineRule="auto" w:before="21" w:after="0"/>
        <w:ind w:left="1393" w:right="0" w:hanging="360"/>
        <w:jc w:val="left"/>
        <w:rPr>
          <w:sz w:val="20"/>
        </w:rPr>
      </w:pPr>
      <w:bookmarkStart w:name=" Are keen to learn and  " w:id="3409"/>
      <w:bookmarkEnd w:id="3409"/>
      <w:r>
        <w:rPr/>
      </w:r>
      <w:bookmarkStart w:name=" Are keen to learn and  " w:id="3410"/>
      <w:bookmarkEnd w:id="3410"/>
      <w:r>
        <w:rPr>
          <w:sz w:val="20"/>
        </w:rPr>
        <w:t>A</w:t>
      </w:r>
      <w:r>
        <w:rPr>
          <w:sz w:val="20"/>
        </w:rPr>
        <w:t>re keen to learn</w:t>
      </w:r>
      <w:r>
        <w:rPr>
          <w:spacing w:val="-3"/>
          <w:sz w:val="20"/>
        </w:rPr>
        <w:t> </w:t>
      </w:r>
      <w:r>
        <w:rPr>
          <w:sz w:val="20"/>
        </w:rPr>
        <w:t>and</w:t>
      </w:r>
    </w:p>
    <w:p>
      <w:pPr>
        <w:pStyle w:val="ListParagraph"/>
        <w:numPr>
          <w:ilvl w:val="0"/>
          <w:numId w:val="21"/>
        </w:numPr>
        <w:tabs>
          <w:tab w:pos="1393" w:val="left" w:leader="none"/>
          <w:tab w:pos="1394" w:val="left" w:leader="none"/>
        </w:tabs>
        <w:spacing w:line="240" w:lineRule="auto" w:before="21" w:after="0"/>
        <w:ind w:left="1393" w:right="0" w:hanging="360"/>
        <w:jc w:val="left"/>
        <w:rPr>
          <w:sz w:val="20"/>
        </w:rPr>
      </w:pPr>
      <w:bookmarkStart w:name=" Display good behaviour " w:id="3411"/>
      <w:bookmarkEnd w:id="3411"/>
      <w:r>
        <w:rPr/>
      </w:r>
      <w:bookmarkStart w:name=" Display good behaviour " w:id="3412"/>
      <w:bookmarkEnd w:id="3412"/>
      <w:r>
        <w:rPr>
          <w:sz w:val="20"/>
        </w:rPr>
        <w:t>D</w:t>
      </w:r>
      <w:r>
        <w:rPr>
          <w:sz w:val="20"/>
        </w:rPr>
        <w:t>isplay good</w:t>
      </w:r>
      <w:r>
        <w:rPr>
          <w:spacing w:val="-4"/>
          <w:sz w:val="20"/>
        </w:rPr>
        <w:t> </w:t>
      </w:r>
      <w:r>
        <w:rPr>
          <w:sz w:val="20"/>
        </w:rPr>
        <w:t>behaviour</w:t>
      </w:r>
    </w:p>
    <w:p>
      <w:pPr>
        <w:spacing w:line="264" w:lineRule="auto" w:before="141"/>
        <w:ind w:left="673" w:right="665" w:firstLine="0"/>
        <w:jc w:val="left"/>
        <w:rPr>
          <w:sz w:val="20"/>
        </w:rPr>
      </w:pPr>
      <w:bookmarkStart w:name="The CDP participants are expected to abi" w:id="3413"/>
      <w:bookmarkEnd w:id="3413"/>
      <w:r>
        <w:rPr/>
      </w:r>
      <w:r>
        <w:rPr>
          <w:sz w:val="20"/>
        </w:rPr>
        <w:t>The CDP participants are expected to abide by the same formal set of values that the rangers are working with. These include;</w:t>
      </w:r>
    </w:p>
    <w:p>
      <w:pPr>
        <w:pStyle w:val="ListParagraph"/>
        <w:numPr>
          <w:ilvl w:val="0"/>
          <w:numId w:val="21"/>
        </w:numPr>
        <w:tabs>
          <w:tab w:pos="1393" w:val="left" w:leader="none"/>
          <w:tab w:pos="1394" w:val="left" w:leader="none"/>
        </w:tabs>
        <w:spacing w:line="240" w:lineRule="auto" w:before="120" w:after="0"/>
        <w:ind w:left="1393" w:right="0" w:hanging="360"/>
        <w:jc w:val="left"/>
        <w:rPr>
          <w:sz w:val="20"/>
        </w:rPr>
      </w:pPr>
      <w:bookmarkStart w:name=" Culture " w:id="3414"/>
      <w:bookmarkEnd w:id="3414"/>
      <w:r>
        <w:rPr/>
      </w:r>
      <w:bookmarkStart w:name=" Culture " w:id="3415"/>
      <w:bookmarkEnd w:id="3415"/>
      <w:r>
        <w:rPr>
          <w:sz w:val="20"/>
        </w:rPr>
        <w:t>C</w:t>
      </w:r>
      <w:r>
        <w:rPr>
          <w:sz w:val="20"/>
        </w:rPr>
        <w:t>ulture</w:t>
      </w:r>
    </w:p>
    <w:p>
      <w:pPr>
        <w:pStyle w:val="ListParagraph"/>
        <w:numPr>
          <w:ilvl w:val="0"/>
          <w:numId w:val="21"/>
        </w:numPr>
        <w:tabs>
          <w:tab w:pos="1393" w:val="left" w:leader="none"/>
          <w:tab w:pos="1394" w:val="left" w:leader="none"/>
        </w:tabs>
        <w:spacing w:line="240" w:lineRule="auto" w:before="21" w:after="0"/>
        <w:ind w:left="1393" w:right="0" w:hanging="360"/>
        <w:jc w:val="left"/>
        <w:rPr>
          <w:sz w:val="20"/>
        </w:rPr>
      </w:pPr>
      <w:bookmarkStart w:name=" Respect " w:id="3416"/>
      <w:bookmarkEnd w:id="3416"/>
      <w:r>
        <w:rPr/>
      </w:r>
      <w:bookmarkStart w:name=" Respect " w:id="3417"/>
      <w:bookmarkEnd w:id="3417"/>
      <w:r>
        <w:rPr>
          <w:sz w:val="20"/>
        </w:rPr>
        <w:t>R</w:t>
      </w:r>
      <w:r>
        <w:rPr>
          <w:sz w:val="20"/>
        </w:rPr>
        <w:t>espect</w:t>
      </w:r>
    </w:p>
    <w:p>
      <w:pPr>
        <w:pStyle w:val="ListParagraph"/>
        <w:numPr>
          <w:ilvl w:val="0"/>
          <w:numId w:val="21"/>
        </w:numPr>
        <w:tabs>
          <w:tab w:pos="1393" w:val="left" w:leader="none"/>
          <w:tab w:pos="1394" w:val="left" w:leader="none"/>
        </w:tabs>
        <w:spacing w:line="240" w:lineRule="auto" w:before="22" w:after="0"/>
        <w:ind w:left="1393" w:right="0" w:hanging="360"/>
        <w:jc w:val="left"/>
        <w:rPr>
          <w:sz w:val="20"/>
        </w:rPr>
      </w:pPr>
      <w:bookmarkStart w:name=" Open communication " w:id="3418"/>
      <w:bookmarkEnd w:id="3418"/>
      <w:r>
        <w:rPr/>
      </w:r>
      <w:bookmarkStart w:name=" Open communication " w:id="3419"/>
      <w:bookmarkEnd w:id="3419"/>
      <w:r>
        <w:rPr>
          <w:sz w:val="20"/>
        </w:rPr>
        <w:t>O</w:t>
      </w:r>
      <w:r>
        <w:rPr>
          <w:sz w:val="20"/>
        </w:rPr>
        <w:t>pen</w:t>
      </w:r>
      <w:r>
        <w:rPr>
          <w:spacing w:val="-2"/>
          <w:sz w:val="20"/>
        </w:rPr>
        <w:t> </w:t>
      </w:r>
      <w:r>
        <w:rPr>
          <w:sz w:val="20"/>
        </w:rPr>
        <w:t>communication</w:t>
      </w:r>
    </w:p>
    <w:p>
      <w:pPr>
        <w:pStyle w:val="ListParagraph"/>
        <w:numPr>
          <w:ilvl w:val="0"/>
          <w:numId w:val="21"/>
        </w:numPr>
        <w:tabs>
          <w:tab w:pos="1393" w:val="left" w:leader="none"/>
          <w:tab w:pos="1394" w:val="left" w:leader="none"/>
        </w:tabs>
        <w:spacing w:line="240" w:lineRule="auto" w:before="21" w:after="0"/>
        <w:ind w:left="1393" w:right="0" w:hanging="360"/>
        <w:jc w:val="left"/>
        <w:rPr>
          <w:sz w:val="20"/>
        </w:rPr>
      </w:pPr>
      <w:bookmarkStart w:name=" Continual improvement " w:id="3420"/>
      <w:bookmarkEnd w:id="3420"/>
      <w:r>
        <w:rPr/>
      </w:r>
      <w:bookmarkStart w:name=" Continual improvement " w:id="3421"/>
      <w:bookmarkEnd w:id="3421"/>
      <w:r>
        <w:rPr>
          <w:sz w:val="20"/>
        </w:rPr>
        <w:t>C</w:t>
      </w:r>
      <w:r>
        <w:rPr>
          <w:sz w:val="20"/>
        </w:rPr>
        <w:t>ontinual</w:t>
      </w:r>
      <w:r>
        <w:rPr>
          <w:spacing w:val="-1"/>
          <w:sz w:val="20"/>
        </w:rPr>
        <w:t> </w:t>
      </w:r>
      <w:r>
        <w:rPr>
          <w:sz w:val="20"/>
        </w:rPr>
        <w:t>improvement</w:t>
      </w:r>
    </w:p>
    <w:p>
      <w:pPr>
        <w:pStyle w:val="ListParagraph"/>
        <w:numPr>
          <w:ilvl w:val="0"/>
          <w:numId w:val="21"/>
        </w:numPr>
        <w:tabs>
          <w:tab w:pos="1392" w:val="left" w:leader="none"/>
          <w:tab w:pos="1393" w:val="left" w:leader="none"/>
        </w:tabs>
        <w:spacing w:line="240" w:lineRule="auto" w:before="21" w:after="0"/>
        <w:ind w:left="1392" w:right="0" w:hanging="359"/>
        <w:jc w:val="left"/>
        <w:rPr>
          <w:sz w:val="20"/>
        </w:rPr>
      </w:pPr>
      <w:bookmarkStart w:name=" Accountability " w:id="3422"/>
      <w:bookmarkEnd w:id="3422"/>
      <w:r>
        <w:rPr/>
      </w:r>
      <w:bookmarkStart w:name=" Accountability " w:id="3423"/>
      <w:bookmarkEnd w:id="3423"/>
      <w:r>
        <w:rPr>
          <w:sz w:val="20"/>
        </w:rPr>
        <w:t>A</w:t>
      </w:r>
      <w:r>
        <w:rPr>
          <w:sz w:val="20"/>
        </w:rPr>
        <w:t>ccountability</w:t>
      </w:r>
    </w:p>
    <w:p>
      <w:pPr>
        <w:pStyle w:val="ListParagraph"/>
        <w:numPr>
          <w:ilvl w:val="0"/>
          <w:numId w:val="21"/>
        </w:numPr>
        <w:tabs>
          <w:tab w:pos="1392" w:val="left" w:leader="none"/>
          <w:tab w:pos="1393" w:val="left" w:leader="none"/>
        </w:tabs>
        <w:spacing w:line="240" w:lineRule="auto" w:before="22" w:after="0"/>
        <w:ind w:left="1392" w:right="0" w:hanging="359"/>
        <w:jc w:val="left"/>
        <w:rPr>
          <w:sz w:val="20"/>
        </w:rPr>
      </w:pPr>
      <w:bookmarkStart w:name=" Integrity " w:id="3424"/>
      <w:bookmarkEnd w:id="3424"/>
      <w:r>
        <w:rPr/>
      </w:r>
      <w:bookmarkStart w:name=" Integrity " w:id="3425"/>
      <w:bookmarkEnd w:id="3425"/>
      <w:r>
        <w:rPr>
          <w:sz w:val="20"/>
        </w:rPr>
        <w:t>I</w:t>
      </w:r>
      <w:r>
        <w:rPr>
          <w:sz w:val="20"/>
        </w:rPr>
        <w:t>ntegrity</w:t>
      </w:r>
    </w:p>
    <w:p>
      <w:pPr>
        <w:pStyle w:val="BodyText"/>
        <w:spacing w:before="9"/>
        <w:rPr>
          <w:sz w:val="21"/>
        </w:rPr>
      </w:pPr>
    </w:p>
    <w:p>
      <w:pPr>
        <w:spacing w:before="0"/>
        <w:ind w:left="672" w:right="934" w:firstLine="0"/>
        <w:jc w:val="left"/>
        <w:rPr>
          <w:i/>
          <w:sz w:val="20"/>
        </w:rPr>
      </w:pPr>
      <w:bookmarkStart w:name=" " w:id="3426"/>
      <w:bookmarkEnd w:id="3426"/>
      <w:r>
        <w:rPr/>
      </w:r>
      <w:bookmarkStart w:name="“Some of our best rangers have come from" w:id="3427"/>
      <w:bookmarkEnd w:id="3427"/>
      <w:r>
        <w:rPr/>
      </w:r>
      <w:r>
        <w:rPr>
          <w:i/>
          <w:sz w:val="20"/>
        </w:rPr>
        <w:t>“Some of our best rangers have come from the </w:t>
      </w:r>
      <w:r>
        <w:rPr>
          <w:i/>
          <w:sz w:val="20"/>
        </w:rPr>
        <w:t>CDP program”,” they really want to be rangers”.</w:t>
      </w:r>
    </w:p>
    <w:p>
      <w:pPr>
        <w:pStyle w:val="BodyText"/>
        <w:spacing w:before="1"/>
        <w:rPr>
          <w:i/>
          <w:sz w:val="20"/>
        </w:rPr>
      </w:pPr>
    </w:p>
    <w:p>
      <w:pPr>
        <w:spacing w:before="0"/>
        <w:ind w:left="672" w:right="655" w:firstLine="0"/>
        <w:jc w:val="left"/>
        <w:rPr>
          <w:i/>
          <w:sz w:val="20"/>
        </w:rPr>
      </w:pPr>
      <w:bookmarkStart w:name=" " w:id="3428"/>
      <w:bookmarkEnd w:id="3428"/>
      <w:r>
        <w:rPr/>
      </w:r>
      <w:bookmarkStart w:name="“Often for the first time they feel like" w:id="3429"/>
      <w:bookmarkEnd w:id="3429"/>
      <w:r>
        <w:rPr/>
      </w:r>
      <w:r>
        <w:rPr>
          <w:i/>
          <w:sz w:val="20"/>
        </w:rPr>
        <w:t>“Often for the first time they feel like being part of a </w:t>
      </w:r>
      <w:r>
        <w:rPr>
          <w:i/>
          <w:sz w:val="20"/>
        </w:rPr>
        <w:t>team, and having the satisfaction of meaningful work”</w:t>
      </w:r>
    </w:p>
    <w:p>
      <w:pPr>
        <w:spacing w:line="264" w:lineRule="auto" w:before="119"/>
        <w:ind w:left="672" w:right="626" w:firstLine="0"/>
        <w:jc w:val="both"/>
        <w:rPr>
          <w:sz w:val="20"/>
        </w:rPr>
      </w:pPr>
      <w:bookmarkStart w:name="Further benefits that arise from FfS wor" w:id="3430"/>
      <w:bookmarkEnd w:id="3430"/>
      <w:r>
        <w:rPr/>
      </w:r>
      <w:r>
        <w:rPr>
          <w:sz w:val="20"/>
        </w:rPr>
        <w:t>Further benefits that arise from FfS work, as it links with other funded programs, is the establishment of relationships and reputation for the work.</w:t>
      </w:r>
    </w:p>
    <w:p>
      <w:pPr>
        <w:spacing w:before="120"/>
        <w:ind w:left="672" w:right="799" w:firstLine="0"/>
        <w:jc w:val="left"/>
        <w:rPr>
          <w:i/>
          <w:sz w:val="20"/>
        </w:rPr>
      </w:pPr>
      <w:bookmarkStart w:name="“A lot of the companies are gaining an u" w:id="3431"/>
      <w:bookmarkEnd w:id="3431"/>
      <w:r>
        <w:rPr/>
      </w:r>
      <w:r>
        <w:rPr>
          <w:i/>
          <w:sz w:val="20"/>
        </w:rPr>
        <w:t>“A lot of the companies are gaining an </w:t>
      </w:r>
      <w:r>
        <w:rPr>
          <w:i/>
          <w:sz w:val="20"/>
        </w:rPr>
        <w:t>understanding that the group has the capacity” to do the work.</w:t>
      </w:r>
    </w:p>
    <w:p>
      <w:pPr>
        <w:spacing w:line="264" w:lineRule="auto" w:before="121"/>
        <w:ind w:left="672" w:right="699" w:firstLine="0"/>
        <w:jc w:val="left"/>
        <w:rPr>
          <w:sz w:val="20"/>
        </w:rPr>
      </w:pPr>
      <w:bookmarkStart w:name="Through the Land and Sea groups there is" w:id="3432"/>
      <w:bookmarkEnd w:id="3432"/>
      <w:r>
        <w:rPr/>
      </w:r>
      <w:r>
        <w:rPr>
          <w:sz w:val="20"/>
        </w:rPr>
        <w:t>Through the Land and Sea groups there is a recognition that not only is there a capacity to do the work, but that the rangers produce high quality work. In turn the companies recognise that using the rangers is a more economic option while encouraging local employment.</w:t>
      </w:r>
    </w:p>
    <w:p>
      <w:pPr>
        <w:pStyle w:val="BodyText"/>
        <w:spacing w:before="4"/>
        <w:rPr>
          <w:sz w:val="31"/>
        </w:rPr>
      </w:pPr>
    </w:p>
    <w:p>
      <w:pPr>
        <w:pStyle w:val="Heading4"/>
        <w:ind w:left="673"/>
        <w:rPr>
          <w:i/>
        </w:rPr>
      </w:pPr>
      <w:bookmarkStart w:name="Lessons learned the hard way: " w:id="3433"/>
      <w:bookmarkEnd w:id="3433"/>
      <w:r>
        <w:rPr>
          <w:b w:val="0"/>
          <w:i w:val="0"/>
        </w:rPr>
      </w:r>
      <w:r>
        <w:rPr>
          <w:i/>
          <w:color w:val="993300"/>
        </w:rPr>
        <w:t>Lessons learned the hard way:</w:t>
      </w:r>
    </w:p>
    <w:p>
      <w:pPr>
        <w:spacing w:before="118"/>
        <w:ind w:left="673" w:right="0" w:firstLine="0"/>
        <w:jc w:val="left"/>
        <w:rPr>
          <w:i/>
          <w:sz w:val="20"/>
        </w:rPr>
      </w:pPr>
      <w:bookmarkStart w:name="Get the team functional first! " w:id="3434"/>
      <w:bookmarkEnd w:id="3434"/>
      <w:r>
        <w:rPr/>
      </w:r>
      <w:r>
        <w:rPr>
          <w:i/>
          <w:color w:val="08192F"/>
          <w:sz w:val="20"/>
        </w:rPr>
        <w:t>Get the team functional first!</w:t>
      </w:r>
    </w:p>
    <w:p>
      <w:pPr>
        <w:pStyle w:val="ListParagraph"/>
        <w:numPr>
          <w:ilvl w:val="0"/>
          <w:numId w:val="21"/>
        </w:numPr>
        <w:tabs>
          <w:tab w:pos="1393" w:val="left" w:leader="none"/>
          <w:tab w:pos="1394" w:val="left" w:leader="none"/>
        </w:tabs>
        <w:spacing w:line="264" w:lineRule="auto" w:before="85" w:after="0"/>
        <w:ind w:left="1393" w:right="807" w:hanging="360"/>
        <w:jc w:val="left"/>
        <w:rPr>
          <w:sz w:val="20"/>
        </w:rPr>
      </w:pPr>
      <w:bookmarkStart w:name=" You cannot do any of the work until th" w:id="3435"/>
      <w:bookmarkEnd w:id="3435"/>
      <w:r>
        <w:rPr/>
      </w:r>
      <w:bookmarkStart w:name=" You cannot do any of the work until th" w:id="3436"/>
      <w:bookmarkEnd w:id="3436"/>
      <w:r>
        <w:rPr>
          <w:sz w:val="20"/>
        </w:rPr>
        <w:t>Y</w:t>
      </w:r>
      <w:r>
        <w:rPr>
          <w:sz w:val="20"/>
        </w:rPr>
        <w:t>ou cannot do any of the work until the team is functional first. Don’t get caught out, only do what you can realistically do, with the people you</w:t>
      </w:r>
      <w:r>
        <w:rPr>
          <w:spacing w:val="1"/>
          <w:sz w:val="20"/>
        </w:rPr>
        <w:t> </w:t>
      </w:r>
      <w:r>
        <w:rPr>
          <w:sz w:val="20"/>
        </w:rPr>
        <w:t>have.</w:t>
      </w:r>
    </w:p>
    <w:p>
      <w:pPr>
        <w:pStyle w:val="ListParagraph"/>
        <w:numPr>
          <w:ilvl w:val="0"/>
          <w:numId w:val="21"/>
        </w:numPr>
        <w:tabs>
          <w:tab w:pos="1393" w:val="left" w:leader="none"/>
          <w:tab w:pos="1394" w:val="left" w:leader="none"/>
        </w:tabs>
        <w:spacing w:line="261" w:lineRule="auto" w:before="0" w:after="0"/>
        <w:ind w:left="1393" w:right="761" w:hanging="360"/>
        <w:jc w:val="left"/>
        <w:rPr>
          <w:sz w:val="20"/>
        </w:rPr>
      </w:pPr>
      <w:bookmarkStart w:name=" If you have a job and people don’t tur" w:id="3437"/>
      <w:bookmarkEnd w:id="3437"/>
      <w:r>
        <w:rPr/>
      </w:r>
      <w:bookmarkStart w:name=" If you have a job and people don’t tur" w:id="3438"/>
      <w:bookmarkEnd w:id="3438"/>
      <w:r>
        <w:rPr>
          <w:sz w:val="20"/>
        </w:rPr>
        <w:t>I</w:t>
      </w:r>
      <w:r>
        <w:rPr>
          <w:sz w:val="20"/>
        </w:rPr>
        <w:t>f you have a job and people don’t turn up or are at a point where the team is not functional, it will</w:t>
      </w:r>
      <w:r>
        <w:rPr>
          <w:spacing w:val="-2"/>
          <w:sz w:val="20"/>
        </w:rPr>
        <w:t> </w:t>
      </w:r>
      <w:r>
        <w:rPr>
          <w:sz w:val="20"/>
        </w:rPr>
        <w:t>collapse.</w:t>
      </w:r>
    </w:p>
    <w:p>
      <w:pPr>
        <w:pStyle w:val="ListParagraph"/>
        <w:numPr>
          <w:ilvl w:val="0"/>
          <w:numId w:val="21"/>
        </w:numPr>
        <w:tabs>
          <w:tab w:pos="1393" w:val="left" w:leader="none"/>
          <w:tab w:pos="1394" w:val="left" w:leader="none"/>
        </w:tabs>
        <w:spacing w:line="264" w:lineRule="auto" w:before="1" w:after="0"/>
        <w:ind w:left="1393" w:right="807" w:hanging="360"/>
        <w:jc w:val="left"/>
        <w:rPr>
          <w:sz w:val="20"/>
        </w:rPr>
      </w:pPr>
      <w:bookmarkStart w:name=" Make sure your logistics are ironed ou" w:id="3439"/>
      <w:bookmarkEnd w:id="3439"/>
      <w:r>
        <w:rPr/>
      </w:r>
      <w:bookmarkStart w:name=" Make sure your logistics are ironed ou" w:id="3440"/>
      <w:bookmarkEnd w:id="3440"/>
      <w:r>
        <w:rPr>
          <w:sz w:val="20"/>
        </w:rPr>
        <w:t>Ma</w:t>
      </w:r>
      <w:r>
        <w:rPr>
          <w:sz w:val="20"/>
        </w:rPr>
        <w:t>ke sure your logistics are ironed out; leave arrangements, communication with staff, the organisations internal logistics need to be solid and</w:t>
      </w:r>
      <w:r>
        <w:rPr>
          <w:spacing w:val="-2"/>
          <w:sz w:val="20"/>
        </w:rPr>
        <w:t> </w:t>
      </w:r>
      <w:r>
        <w:rPr>
          <w:sz w:val="20"/>
        </w:rPr>
        <w:t>reliable</w:t>
      </w:r>
    </w:p>
    <w:p>
      <w:pPr>
        <w:pStyle w:val="ListParagraph"/>
        <w:numPr>
          <w:ilvl w:val="0"/>
          <w:numId w:val="21"/>
        </w:numPr>
        <w:tabs>
          <w:tab w:pos="1393" w:val="left" w:leader="none"/>
          <w:tab w:pos="1394" w:val="left" w:leader="none"/>
        </w:tabs>
        <w:spacing w:line="259" w:lineRule="auto" w:before="0" w:after="0"/>
        <w:ind w:left="1393" w:right="841" w:hanging="360"/>
        <w:jc w:val="left"/>
        <w:rPr>
          <w:sz w:val="20"/>
        </w:rPr>
      </w:pPr>
      <w:bookmarkStart w:name=" Our values system and the notification" w:id="3441"/>
      <w:bookmarkEnd w:id="3441"/>
      <w:r>
        <w:rPr/>
      </w:r>
      <w:bookmarkStart w:name=" Our values system and the notification" w:id="3442"/>
      <w:bookmarkEnd w:id="3442"/>
      <w:r>
        <w:rPr>
          <w:sz w:val="20"/>
        </w:rPr>
        <w:t>O</w:t>
      </w:r>
      <w:r>
        <w:rPr>
          <w:sz w:val="20"/>
        </w:rPr>
        <w:t>ur values system and the notification system has resulted in an almost 0%</w:t>
      </w:r>
      <w:r>
        <w:rPr>
          <w:spacing w:val="-19"/>
          <w:sz w:val="20"/>
        </w:rPr>
        <w:t> </w:t>
      </w:r>
      <w:r>
        <w:rPr>
          <w:sz w:val="20"/>
        </w:rPr>
        <w:t>no-</w:t>
      </w:r>
    </w:p>
    <w:p>
      <w:pPr>
        <w:spacing w:after="0" w:line="259" w:lineRule="auto"/>
        <w:jc w:val="left"/>
        <w:rPr>
          <w:sz w:val="20"/>
        </w:rPr>
        <w:sectPr>
          <w:footerReference w:type="default" r:id="rId179"/>
          <w:pgSz w:w="11910" w:h="16840"/>
          <w:pgMar w:footer="2328" w:header="595" w:top="1260" w:bottom="2520" w:left="0" w:right="0"/>
          <w:cols w:num="2" w:equalWidth="0">
            <w:col w:w="6031" w:space="40"/>
            <w:col w:w="5839"/>
          </w:cols>
        </w:sectPr>
      </w:pPr>
    </w:p>
    <w:p>
      <w:pPr>
        <w:pStyle w:val="ListParagraph"/>
        <w:numPr>
          <w:ilvl w:val="1"/>
          <w:numId w:val="21"/>
        </w:numPr>
        <w:tabs>
          <w:tab w:pos="2159" w:val="left" w:leader="none"/>
          <w:tab w:pos="2160" w:val="left" w:leader="none"/>
        </w:tabs>
        <w:spacing w:line="264" w:lineRule="auto" w:before="178" w:after="0"/>
        <w:ind w:left="2159" w:right="0" w:hanging="359"/>
        <w:jc w:val="left"/>
        <w:rPr>
          <w:rFonts w:ascii="Symbol" w:hAnsi="Symbol"/>
          <w:sz w:val="20"/>
        </w:rPr>
      </w:pPr>
      <w:bookmarkStart w:name="  " w:id="3443"/>
      <w:bookmarkEnd w:id="3443"/>
      <w:r>
        <w:rPr/>
      </w:r>
      <w:bookmarkStart w:name="Span" w:id="3444"/>
      <w:bookmarkEnd w:id="3444"/>
      <w:r>
        <w:rPr/>
      </w:r>
      <w:bookmarkStart w:name=" The groups need leaders who have the s" w:id="3445"/>
      <w:bookmarkEnd w:id="3445"/>
      <w:r>
        <w:rPr/>
      </w:r>
      <w:bookmarkStart w:name=" The groups need leaders who have the s" w:id="3446"/>
      <w:bookmarkEnd w:id="3446"/>
      <w:r>
        <w:rPr>
          <w:sz w:val="20"/>
        </w:rPr>
        <w:t>T</w:t>
      </w:r>
      <w:r>
        <w:rPr>
          <w:sz w:val="20"/>
        </w:rPr>
        <w:t>he groups need leaders who have the skills to get things to a highly functional stage and then you will see better</w:t>
      </w:r>
      <w:r>
        <w:rPr>
          <w:spacing w:val="-19"/>
          <w:sz w:val="20"/>
        </w:rPr>
        <w:t> </w:t>
      </w:r>
      <w:r>
        <w:rPr>
          <w:sz w:val="20"/>
        </w:rPr>
        <w:t>business outcomes for the whole</w:t>
      </w:r>
      <w:r>
        <w:rPr>
          <w:spacing w:val="-5"/>
          <w:sz w:val="20"/>
        </w:rPr>
        <w:t> </w:t>
      </w:r>
      <w:r>
        <w:rPr>
          <w:sz w:val="20"/>
        </w:rPr>
        <w:t>group.</w:t>
      </w:r>
    </w:p>
    <w:p>
      <w:pPr>
        <w:pStyle w:val="ListParagraph"/>
        <w:numPr>
          <w:ilvl w:val="1"/>
          <w:numId w:val="21"/>
        </w:numPr>
        <w:tabs>
          <w:tab w:pos="2159" w:val="left" w:leader="none"/>
          <w:tab w:pos="2160" w:val="left" w:leader="none"/>
        </w:tabs>
        <w:spacing w:line="264" w:lineRule="auto" w:before="0" w:after="0"/>
        <w:ind w:left="2159" w:right="75" w:hanging="359"/>
        <w:jc w:val="left"/>
        <w:rPr>
          <w:rFonts w:ascii="Symbol" w:hAnsi="Symbol"/>
          <w:sz w:val="20"/>
        </w:rPr>
      </w:pPr>
      <w:bookmarkStart w:name=" It has taken 12 months to get it to th" w:id="3447"/>
      <w:bookmarkEnd w:id="3447"/>
      <w:r>
        <w:rPr/>
      </w:r>
      <w:bookmarkStart w:name=" It has taken 12 months to get it to th" w:id="3448"/>
      <w:bookmarkEnd w:id="3448"/>
      <w:r>
        <w:rPr>
          <w:sz w:val="20"/>
        </w:rPr>
        <w:t>I</w:t>
      </w:r>
      <w:r>
        <w:rPr>
          <w:sz w:val="20"/>
        </w:rPr>
        <w:t>t has taken 12 months to get it to this stage, and things are working quite well now. But the first 6 months were the hardest in changing people’s attitudes</w:t>
      </w:r>
      <w:r>
        <w:rPr>
          <w:spacing w:val="-23"/>
          <w:sz w:val="20"/>
        </w:rPr>
        <w:t> </w:t>
      </w:r>
      <w:r>
        <w:rPr>
          <w:sz w:val="20"/>
        </w:rPr>
        <w:t>and behaviours.</w:t>
      </w:r>
    </w:p>
    <w:p>
      <w:pPr>
        <w:pStyle w:val="BodyText"/>
        <w:spacing w:before="9"/>
        <w:rPr>
          <w:sz w:val="30"/>
        </w:rPr>
      </w:pPr>
    </w:p>
    <w:p>
      <w:pPr>
        <w:pStyle w:val="Heading4"/>
        <w:rPr>
          <w:i/>
        </w:rPr>
      </w:pPr>
      <w:bookmarkStart w:name="Outlook – where will FFS go next? " w:id="3449"/>
      <w:bookmarkEnd w:id="3449"/>
      <w:r>
        <w:rPr>
          <w:b w:val="0"/>
          <w:i w:val="0"/>
        </w:rPr>
      </w:r>
      <w:r>
        <w:rPr>
          <w:i/>
          <w:color w:val="993300"/>
        </w:rPr>
        <w:t>Outlook – where will FFS go next?</w:t>
      </w:r>
    </w:p>
    <w:p>
      <w:pPr>
        <w:pStyle w:val="ListParagraph"/>
        <w:numPr>
          <w:ilvl w:val="1"/>
          <w:numId w:val="21"/>
        </w:numPr>
        <w:tabs>
          <w:tab w:pos="2159" w:val="left" w:leader="none"/>
          <w:tab w:pos="2160" w:val="left" w:leader="none"/>
        </w:tabs>
        <w:spacing w:line="261" w:lineRule="auto" w:before="119" w:after="0"/>
        <w:ind w:left="2159" w:right="241" w:hanging="359"/>
        <w:jc w:val="left"/>
        <w:rPr>
          <w:rFonts w:ascii="Symbol" w:hAnsi="Symbol"/>
          <w:sz w:val="20"/>
        </w:rPr>
      </w:pPr>
      <w:bookmarkStart w:name=" The priorities of the AIPA in saving F" w:id="3450"/>
      <w:bookmarkEnd w:id="3450"/>
      <w:r>
        <w:rPr/>
      </w:r>
      <w:bookmarkStart w:name=" The priorities of the AIPA in saving F" w:id="3451"/>
      <w:bookmarkEnd w:id="3451"/>
      <w:r>
        <w:rPr>
          <w:color w:val="08192F"/>
          <w:sz w:val="20"/>
        </w:rPr>
        <w:t>T</w:t>
      </w:r>
      <w:r>
        <w:rPr>
          <w:color w:val="08192F"/>
          <w:sz w:val="20"/>
        </w:rPr>
        <w:t>he priorities of saving FfS income for capital purchases at the moment include plans for </w:t>
      </w:r>
      <w:r>
        <w:rPr>
          <w:sz w:val="20"/>
        </w:rPr>
        <w:t>the purchase</w:t>
      </w:r>
      <w:r>
        <w:rPr>
          <w:spacing w:val="-4"/>
          <w:sz w:val="20"/>
        </w:rPr>
        <w:t> </w:t>
      </w:r>
      <w:r>
        <w:rPr>
          <w:sz w:val="20"/>
        </w:rPr>
        <w:t>of;</w:t>
      </w:r>
    </w:p>
    <w:p>
      <w:pPr>
        <w:pStyle w:val="ListParagraph"/>
        <w:numPr>
          <w:ilvl w:val="0"/>
          <w:numId w:val="21"/>
        </w:numPr>
        <w:tabs>
          <w:tab w:pos="1442" w:val="left" w:leader="none"/>
          <w:tab w:pos="1443" w:val="left" w:leader="none"/>
        </w:tabs>
        <w:spacing w:line="261" w:lineRule="auto" w:before="178" w:after="0"/>
        <w:ind w:left="1442" w:right="797" w:hanging="360"/>
        <w:jc w:val="left"/>
        <w:rPr>
          <w:sz w:val="20"/>
        </w:rPr>
      </w:pPr>
      <w:bookmarkStart w:name=" A carport for the cars. This cannot be" w:id="3452"/>
      <w:bookmarkEnd w:id="3452"/>
      <w:r>
        <w:rPr/>
      </w:r>
      <w:bookmarkStart w:name=" A carport for the cars. This cannot be" w:id="3453"/>
      <w:bookmarkEnd w:id="3453"/>
      <w:r>
        <w:rPr>
          <w:w w:val="99"/>
          <w:sz w:val="20"/>
        </w:rPr>
        <w:br w:type="column"/>
      </w:r>
      <w:r>
        <w:rPr>
          <w:sz w:val="20"/>
        </w:rPr>
        <w:t>A carport for the cars. This cannot be covered by the grant money and cars are currently exposed to the</w:t>
      </w:r>
      <w:r>
        <w:rPr>
          <w:spacing w:val="-7"/>
          <w:sz w:val="20"/>
        </w:rPr>
        <w:t> </w:t>
      </w:r>
      <w:r>
        <w:rPr>
          <w:sz w:val="20"/>
        </w:rPr>
        <w:t>elements</w:t>
      </w:r>
    </w:p>
    <w:p>
      <w:pPr>
        <w:pStyle w:val="ListParagraph"/>
        <w:numPr>
          <w:ilvl w:val="0"/>
          <w:numId w:val="21"/>
        </w:numPr>
        <w:tabs>
          <w:tab w:pos="1442" w:val="left" w:leader="none"/>
          <w:tab w:pos="1443" w:val="left" w:leader="none"/>
        </w:tabs>
        <w:spacing w:line="259" w:lineRule="auto" w:before="4" w:after="0"/>
        <w:ind w:left="1442" w:right="720" w:hanging="360"/>
        <w:jc w:val="left"/>
        <w:rPr>
          <w:sz w:val="20"/>
        </w:rPr>
      </w:pPr>
      <w:bookmarkStart w:name=" A deck cover for the outdoor deck at t" w:id="3454"/>
      <w:bookmarkEnd w:id="3454"/>
      <w:r>
        <w:rPr/>
      </w:r>
      <w:bookmarkStart w:name=" A deck cover for the outdoor deck at t" w:id="3455"/>
      <w:bookmarkEnd w:id="3455"/>
      <w:r>
        <w:rPr>
          <w:sz w:val="20"/>
        </w:rPr>
        <w:t>La</w:t>
      </w:r>
      <w:r>
        <w:rPr>
          <w:sz w:val="20"/>
        </w:rPr>
        <w:t>rger capital equipment such as</w:t>
      </w:r>
      <w:r>
        <w:rPr>
          <w:spacing w:val="-21"/>
          <w:sz w:val="20"/>
        </w:rPr>
        <w:t> </w:t>
      </w:r>
      <w:r>
        <w:rPr>
          <w:sz w:val="20"/>
        </w:rPr>
        <w:t>vehicles and boats</w:t>
      </w:r>
    </w:p>
    <w:p>
      <w:pPr>
        <w:spacing w:before="7"/>
        <w:ind w:left="722" w:right="510" w:firstLine="0"/>
        <w:jc w:val="left"/>
        <w:rPr>
          <w:sz w:val="20"/>
        </w:rPr>
      </w:pPr>
      <w:r>
        <w:rPr>
          <w:color w:val="08192F"/>
          <w:sz w:val="20"/>
        </w:rPr>
        <w:t>FfS income could also be used to employ more r</w:t>
      </w:r>
      <w:bookmarkStart w:name=" Larger capital equipment such as vehic" w:id="3456"/>
      <w:bookmarkEnd w:id="3456"/>
      <w:r>
        <w:rPr>
          <w:color w:val="08192F"/>
          <w:sz w:val="20"/>
        </w:rPr>
        <w:t>ange</w:t>
      </w:r>
      <w:r>
        <w:rPr>
          <w:color w:val="08192F"/>
          <w:sz w:val="20"/>
        </w:rPr>
        <w:t>rs, as currently all rangers are fully engaged with the IPA and WoC programs. More FfS</w:t>
      </w:r>
      <w:bookmarkStart w:name="FfS income could also be used to employ " w:id="3457"/>
      <w:bookmarkEnd w:id="3457"/>
      <w:r>
        <w:rPr>
          <w:color w:val="08192F"/>
          <w:sz w:val="20"/>
        </w:rPr>
      </w:r>
      <w:r>
        <w:rPr>
          <w:color w:val="08192F"/>
          <w:sz w:val="20"/>
        </w:rPr>
        <w:t> opportunity and income would allow more rangers to be focused on generating and executing FfS activity for the IPA, if the market was large enough to support this.</w:t>
      </w:r>
    </w:p>
    <w:p>
      <w:pPr>
        <w:spacing w:after="0"/>
        <w:jc w:val="left"/>
        <w:rPr>
          <w:sz w:val="20"/>
        </w:rPr>
        <w:sectPr>
          <w:footerReference w:type="default" r:id="rId180"/>
          <w:pgSz w:w="11910" w:h="16840"/>
          <w:pgMar w:footer="0" w:header="595" w:top="1260" w:bottom="0" w:left="0" w:right="0"/>
          <w:cols w:num="2" w:equalWidth="0">
            <w:col w:w="5982" w:space="40"/>
            <w:col w:w="5888"/>
          </w:cols>
        </w:sectPr>
      </w:pPr>
    </w:p>
    <w:p>
      <w:pPr>
        <w:rPr>
          <w:sz w:val="2"/>
          <w:szCs w:val="2"/>
        </w:rPr>
      </w:pPr>
      <w:r>
        <w:rPr/>
        <w:drawing>
          <wp:anchor distT="0" distB="0" distL="0" distR="0" allowOverlap="1" layoutInCell="1" locked="0" behindDoc="0" simplePos="0" relativeHeight="4912">
            <wp:simplePos x="0" y="0"/>
            <wp:positionH relativeFrom="page">
              <wp:posOffset>0</wp:posOffset>
            </wp:positionH>
            <wp:positionV relativeFrom="page">
              <wp:posOffset>9036301</wp:posOffset>
            </wp:positionV>
            <wp:extent cx="7558404" cy="1645895"/>
            <wp:effectExtent l="0" t="0" r="0" b="0"/>
            <wp:wrapNone/>
            <wp:docPr id="197" name="image81.png" descr=""/>
            <wp:cNvGraphicFramePr>
              <a:graphicFrameLocks noChangeAspect="1"/>
            </wp:cNvGraphicFramePr>
            <a:graphic>
              <a:graphicData uri="http://schemas.openxmlformats.org/drawingml/2006/picture">
                <pic:pic>
                  <pic:nvPicPr>
                    <pic:cNvPr id="198" name="image81.png"/>
                    <pic:cNvPicPr/>
                  </pic:nvPicPr>
                  <pic:blipFill>
                    <a:blip r:embed="rId152" cstate="print"/>
                    <a:stretch>
                      <a:fillRect/>
                    </a:stretch>
                  </pic:blipFill>
                  <pic:spPr>
                    <a:xfrm>
                      <a:off x="0" y="0"/>
                      <a:ext cx="7558404" cy="1645895"/>
                    </a:xfrm>
                    <a:prstGeom prst="rect">
                      <a:avLst/>
                    </a:prstGeom>
                  </pic:spPr>
                </pic:pic>
              </a:graphicData>
            </a:graphic>
          </wp:anchor>
        </w:drawing>
      </w:r>
    </w:p>
    <w:p>
      <w:pPr>
        <w:spacing w:after="0"/>
        <w:rPr>
          <w:sz w:val="2"/>
          <w:szCs w:val="2"/>
        </w:rPr>
        <w:sectPr>
          <w:type w:val="continuous"/>
          <w:pgSz w:w="11910" w:h="16840"/>
          <w:pgMar w:top="1600" w:bottom="280" w:left="0" w:right="0"/>
        </w:sectPr>
      </w:pPr>
    </w:p>
    <w:p>
      <w:pPr>
        <w:pStyle w:val="Heading1"/>
        <w:numPr>
          <w:ilvl w:val="0"/>
          <w:numId w:val="17"/>
        </w:numPr>
        <w:tabs>
          <w:tab w:pos="1877" w:val="left" w:leader="none"/>
        </w:tabs>
        <w:spacing w:line="240" w:lineRule="auto" w:before="172" w:after="0"/>
        <w:ind w:left="1872" w:right="1729" w:hanging="432"/>
        <w:jc w:val="left"/>
        <w:rPr>
          <w:sz w:val="50"/>
        </w:rPr>
      </w:pPr>
      <w:bookmarkStart w:name="Span" w:id="3458"/>
      <w:bookmarkEnd w:id="3458"/>
      <w:r>
        <w:rPr/>
      </w:r>
      <w:bookmarkStart w:name="5.How to best support Fee for Service in" w:id="3459"/>
      <w:bookmarkEnd w:id="3459"/>
      <w:r>
        <w:rPr/>
      </w:r>
      <w:bookmarkStart w:name="_bookmark42" w:id="3460"/>
      <w:bookmarkEnd w:id="3460"/>
      <w:r>
        <w:rPr/>
      </w:r>
      <w:bookmarkStart w:name="_bookmark42" w:id="3461"/>
      <w:bookmarkEnd w:id="3461"/>
      <w:r>
        <w:rPr/>
        <w:t>How</w:t>
      </w:r>
      <w:r>
        <w:rPr/>
        <w:t> to best support Fee for </w:t>
      </w:r>
      <w:r>
        <w:rPr>
          <w:spacing w:val="-3"/>
        </w:rPr>
        <w:t>Service </w:t>
      </w:r>
      <w:r>
        <w:rPr/>
        <w:t>into the</w:t>
      </w:r>
      <w:r>
        <w:rPr>
          <w:spacing w:val="-1"/>
        </w:rPr>
        <w:t> </w:t>
      </w:r>
      <w:r>
        <w:rPr/>
        <w:t>future</w:t>
      </w:r>
    </w:p>
    <w:p>
      <w:pPr>
        <w:pStyle w:val="BodyText"/>
        <w:spacing w:line="276" w:lineRule="auto" w:before="370"/>
        <w:ind w:left="1440" w:right="1388"/>
      </w:pPr>
      <w:bookmarkStart w:name="The evaluation findings indicate that th" w:id="3462"/>
      <w:bookmarkEnd w:id="3462"/>
      <w:r>
        <w:rPr/>
      </w:r>
      <w:r>
        <w:rPr/>
        <w:t>The evaluation findings indicate that the best way to support FfS into the future is to stimulate demand for FfS and supply of FfS.</w:t>
      </w:r>
    </w:p>
    <w:p>
      <w:pPr>
        <w:pStyle w:val="BodyText"/>
        <w:spacing w:line="276" w:lineRule="auto" w:before="116"/>
        <w:ind w:left="1440" w:right="752"/>
      </w:pPr>
      <w:bookmarkStart w:name="Demand may be stimulated by making busin" w:id="3463"/>
      <w:bookmarkEnd w:id="3463"/>
      <w:r>
        <w:rPr/>
      </w:r>
      <w:r>
        <w:rPr>
          <w:b/>
        </w:rPr>
        <w:t>Demand </w:t>
      </w:r>
      <w:r>
        <w:rPr/>
        <w:t>may be stimulated by making business and government agencies more aware of the expertise and capacity of ranger groups to deliver high quality outcomes. Awareness could increase with more connection between the ranger groups and potential partners by various formal and informal networking mechanisms.</w:t>
      </w:r>
    </w:p>
    <w:p>
      <w:pPr>
        <w:pStyle w:val="BodyText"/>
        <w:spacing w:line="276" w:lineRule="auto" w:before="120"/>
        <w:ind w:left="1440" w:right="801"/>
      </w:pPr>
      <w:bookmarkStart w:name="Supply may be stimulated by increasing r" w:id="3464"/>
      <w:bookmarkEnd w:id="3464"/>
      <w:r>
        <w:rPr/>
      </w:r>
      <w:r>
        <w:rPr>
          <w:b/>
        </w:rPr>
        <w:t>Supply </w:t>
      </w:r>
      <w:r>
        <w:rPr/>
        <w:t>may be stimulated by increasing ranger groups capacity to do FfS. Capacity includes the skills and resources to proactively look for FfS. To encourage business development the ranger groups’ need: more business skills to liaise with government and corporate partners; research and development or entrepreneurial skills to identify opportunities; administration and marketing skills to respond to tenders; legal skills to enter into and manage contracts; accounting skills to know what fees to charge to recoup all direct and indirect costs. Ranger groups must also have the equipment necessary and skilled staff ready to be able to enter into FfS and fulfil the contracts to completion without risk of cost overruns or draining resources from their core business and meeting the obligations under their funding agreements.</w:t>
      </w:r>
    </w:p>
    <w:p>
      <w:pPr>
        <w:pStyle w:val="BodyText"/>
        <w:spacing w:line="276" w:lineRule="auto" w:before="124"/>
        <w:ind w:left="1440" w:right="752"/>
      </w:pPr>
      <w:bookmarkStart w:name="This evaluation does not recommend impos" w:id="3465"/>
      <w:bookmarkEnd w:id="3465"/>
      <w:r>
        <w:rPr/>
      </w:r>
      <w:r>
        <w:rPr/>
        <w:t>This evaluation does not recommend imposing greater control, restricting FfS activities or reducing funding provided for ILSM projects if the desired outcome is more FfS. Instead, FfS and other commercial opportunities can be stimulated though a number of strategies and supporting activities:</w:t>
      </w:r>
    </w:p>
    <w:p>
      <w:pPr>
        <w:pStyle w:val="ListParagraph"/>
        <w:numPr>
          <w:ilvl w:val="1"/>
          <w:numId w:val="21"/>
        </w:numPr>
        <w:tabs>
          <w:tab w:pos="2160" w:val="left" w:leader="none"/>
          <w:tab w:pos="2161" w:val="left" w:leader="none"/>
        </w:tabs>
        <w:spacing w:line="240" w:lineRule="auto" w:before="120" w:after="0"/>
        <w:ind w:left="2160" w:right="0" w:hanging="360"/>
        <w:jc w:val="left"/>
        <w:rPr>
          <w:rFonts w:ascii="Symbol" w:hAnsi="Symbol"/>
          <w:sz w:val="22"/>
        </w:rPr>
      </w:pPr>
      <w:bookmarkStart w:name=" While some ranger groups may be keen t" w:id="3466"/>
      <w:bookmarkEnd w:id="3466"/>
      <w:r>
        <w:rPr/>
      </w:r>
      <w:bookmarkStart w:name=" While some ranger groups may be keen t" w:id="3467"/>
      <w:bookmarkEnd w:id="3467"/>
      <w:r>
        <w:rPr>
          <w:sz w:val="22"/>
        </w:rPr>
        <w:t>W</w:t>
      </w:r>
      <w:r>
        <w:rPr>
          <w:sz w:val="22"/>
        </w:rPr>
        <w:t>hile some ranger groups may be keen to do more FfS, they need to be ready to do</w:t>
      </w:r>
      <w:r>
        <w:rPr>
          <w:spacing w:val="-26"/>
          <w:sz w:val="22"/>
        </w:rPr>
        <w:t> </w:t>
      </w:r>
      <w:r>
        <w:rPr>
          <w:sz w:val="22"/>
        </w:rPr>
        <w:t>so.</w:t>
      </w:r>
    </w:p>
    <w:p>
      <w:pPr>
        <w:pStyle w:val="ListParagraph"/>
        <w:numPr>
          <w:ilvl w:val="1"/>
          <w:numId w:val="21"/>
        </w:numPr>
        <w:tabs>
          <w:tab w:pos="2160" w:val="left" w:leader="none"/>
          <w:tab w:pos="2161" w:val="left" w:leader="none"/>
        </w:tabs>
        <w:spacing w:line="276" w:lineRule="auto" w:before="155" w:after="0"/>
        <w:ind w:left="2160" w:right="827" w:hanging="360"/>
        <w:jc w:val="left"/>
        <w:rPr>
          <w:rFonts w:ascii="Symbol" w:hAnsi="Symbol"/>
          <w:sz w:val="22"/>
        </w:rPr>
      </w:pPr>
      <w:bookmarkStart w:name=" Ranger groups/ILSM organisations and p" w:id="3468"/>
      <w:bookmarkEnd w:id="3468"/>
      <w:r>
        <w:rPr/>
      </w:r>
      <w:bookmarkStart w:name=" Ranger groups/ILSM organisations and p" w:id="3469"/>
      <w:bookmarkEnd w:id="3469"/>
      <w:r>
        <w:rPr>
          <w:sz w:val="22"/>
        </w:rPr>
        <w:t>R</w:t>
      </w:r>
      <w:r>
        <w:rPr>
          <w:sz w:val="22"/>
        </w:rPr>
        <w:t>anger groups/ILSM organisations and partner organisations are learning from each other and need to learn from other successful partnerships through sharing, learning and training strategies, which will be more beneficial to learn respectful relationships than any structured or formal or off the shelf program of cultural competency</w:t>
      </w:r>
      <w:r>
        <w:rPr>
          <w:spacing w:val="-2"/>
          <w:sz w:val="22"/>
        </w:rPr>
        <w:t> </w:t>
      </w:r>
      <w:r>
        <w:rPr>
          <w:sz w:val="22"/>
        </w:rPr>
        <w:t>training.</w:t>
      </w:r>
    </w:p>
    <w:p>
      <w:pPr>
        <w:pStyle w:val="ListParagraph"/>
        <w:numPr>
          <w:ilvl w:val="1"/>
          <w:numId w:val="21"/>
        </w:numPr>
        <w:tabs>
          <w:tab w:pos="2160" w:val="left" w:leader="none"/>
          <w:tab w:pos="2161" w:val="left" w:leader="none"/>
        </w:tabs>
        <w:spacing w:line="273" w:lineRule="auto" w:before="116" w:after="0"/>
        <w:ind w:left="2160" w:right="1282" w:hanging="360"/>
        <w:jc w:val="left"/>
        <w:rPr>
          <w:rFonts w:ascii="Symbol" w:hAnsi="Symbol"/>
          <w:sz w:val="22"/>
        </w:rPr>
      </w:pPr>
      <w:bookmarkStart w:name=" Collective or collaborative efforts in" w:id="3470"/>
      <w:bookmarkEnd w:id="3470"/>
      <w:r>
        <w:rPr/>
      </w:r>
      <w:bookmarkStart w:name=" Collective or collaborative efforts in" w:id="3471"/>
      <w:bookmarkEnd w:id="3471"/>
      <w:r>
        <w:rPr>
          <w:sz w:val="22"/>
        </w:rPr>
        <w:t>C</w:t>
      </w:r>
      <w:r>
        <w:rPr>
          <w:sz w:val="22"/>
        </w:rPr>
        <w:t>ollective or collaborative efforts in marketing and business development may be more efficient and effective than each ranger group working alone to promote</w:t>
      </w:r>
      <w:r>
        <w:rPr>
          <w:spacing w:val="-15"/>
          <w:sz w:val="22"/>
        </w:rPr>
        <w:t> </w:t>
      </w:r>
      <w:r>
        <w:rPr>
          <w:sz w:val="22"/>
        </w:rPr>
        <w:t>FfS.</w:t>
      </w:r>
    </w:p>
    <w:p>
      <w:pPr>
        <w:pStyle w:val="ListParagraph"/>
        <w:numPr>
          <w:ilvl w:val="1"/>
          <w:numId w:val="21"/>
        </w:numPr>
        <w:tabs>
          <w:tab w:pos="2153" w:val="left" w:leader="none"/>
          <w:tab w:pos="2154" w:val="left" w:leader="none"/>
        </w:tabs>
        <w:spacing w:line="271" w:lineRule="auto" w:before="122" w:after="0"/>
        <w:ind w:left="2153" w:right="1020" w:hanging="355"/>
        <w:jc w:val="left"/>
        <w:rPr>
          <w:rFonts w:ascii="Symbol" w:hAnsi="Symbol"/>
          <w:sz w:val="22"/>
        </w:rPr>
      </w:pPr>
      <w:bookmarkStart w:name=" Reducing the complexity and administra" w:id="3472"/>
      <w:bookmarkEnd w:id="3472"/>
      <w:r>
        <w:rPr/>
      </w:r>
      <w:bookmarkStart w:name=" Reducing the complexity and administra" w:id="3473"/>
      <w:bookmarkEnd w:id="3473"/>
      <w:r>
        <w:rPr>
          <w:sz w:val="22"/>
        </w:rPr>
        <w:t>R</w:t>
      </w:r>
      <w:r>
        <w:rPr>
          <w:sz w:val="22"/>
        </w:rPr>
        <w:t>educing the complexity and administration of contracting arrangements with government can assist in the reducing the burden on Indigenous</w:t>
      </w:r>
      <w:r>
        <w:rPr>
          <w:spacing w:val="-13"/>
          <w:sz w:val="22"/>
        </w:rPr>
        <w:t> </w:t>
      </w:r>
      <w:r>
        <w:rPr>
          <w:sz w:val="22"/>
        </w:rPr>
        <w:t>organisations.</w:t>
      </w:r>
    </w:p>
    <w:p>
      <w:pPr>
        <w:pStyle w:val="Heading3"/>
        <w:spacing w:before="190"/>
        <w:ind w:left="1440" w:firstLine="0"/>
      </w:pPr>
      <w:bookmarkStart w:name="5.1 Identifying who is ready for Fee for" w:id="3474"/>
      <w:bookmarkEnd w:id="3474"/>
      <w:r>
        <w:rPr>
          <w:b w:val="0"/>
        </w:rPr>
      </w:r>
      <w:bookmarkStart w:name="_bookmark43" w:id="3475"/>
      <w:bookmarkEnd w:id="3475"/>
      <w:r>
        <w:rPr>
          <w:b w:val="0"/>
        </w:rPr>
      </w:r>
      <w:r>
        <w:rPr/>
        <w:t>5.1 Identifying </w:t>
      </w:r>
      <w:r>
        <w:rPr>
          <w:spacing w:val="2"/>
        </w:rPr>
        <w:t>who </w:t>
      </w:r>
      <w:r>
        <w:rPr/>
        <w:t>is ready for Fee for</w:t>
      </w:r>
      <w:r>
        <w:rPr>
          <w:spacing w:val="-58"/>
        </w:rPr>
        <w:t> </w:t>
      </w:r>
      <w:r>
        <w:rPr/>
        <w:t>Service</w:t>
      </w:r>
    </w:p>
    <w:p>
      <w:pPr>
        <w:pStyle w:val="BodyText"/>
        <w:spacing w:line="276" w:lineRule="auto" w:before="110"/>
        <w:ind w:left="1440" w:right="1327"/>
      </w:pPr>
      <w:bookmarkStart w:name="A number of key findings from the survey" w:id="3476"/>
      <w:bookmarkEnd w:id="3476"/>
      <w:r>
        <w:rPr/>
      </w:r>
      <w:r>
        <w:rPr/>
        <w:t>A number of key findings from the survey can be used to identify the characteristics that make organisations ready for FfS activity and how partners can help foster these characteristics in organisations they wish to partner with.</w:t>
      </w:r>
    </w:p>
    <w:p>
      <w:pPr>
        <w:pStyle w:val="ListParagraph"/>
        <w:numPr>
          <w:ilvl w:val="1"/>
          <w:numId w:val="17"/>
        </w:numPr>
        <w:tabs>
          <w:tab w:pos="2161" w:val="left" w:leader="none"/>
        </w:tabs>
        <w:spacing w:line="242" w:lineRule="auto" w:before="116" w:after="0"/>
        <w:ind w:left="2160" w:right="2269" w:hanging="360"/>
        <w:jc w:val="left"/>
        <w:rPr>
          <w:color w:val="000104"/>
          <w:sz w:val="22"/>
        </w:rPr>
      </w:pPr>
      <w:bookmarkStart w:name="1. Stable funding arrangements: There ap" w:id="3477"/>
      <w:bookmarkEnd w:id="3477"/>
      <w:r>
        <w:rPr/>
      </w:r>
      <w:bookmarkStart w:name="1. Stable funding arrangements: There ap" w:id="3478"/>
      <w:bookmarkEnd w:id="3478"/>
      <w:r>
        <w:rPr>
          <w:b/>
          <w:color w:val="000104"/>
          <w:sz w:val="22"/>
        </w:rPr>
        <w:t>S</w:t>
      </w:r>
      <w:r>
        <w:rPr>
          <w:b/>
          <w:color w:val="000104"/>
          <w:sz w:val="22"/>
        </w:rPr>
        <w:t>table funding arrangements: </w:t>
      </w:r>
      <w:r>
        <w:rPr>
          <w:color w:val="000104"/>
          <w:sz w:val="22"/>
        </w:rPr>
        <w:t>There appears to be a causal relationship between IPA/WoC funding and the likelihood of FfS activity occurring. The quantitative data showed that all the respondent organisations receiving</w:t>
      </w:r>
      <w:r>
        <w:rPr>
          <w:color w:val="000104"/>
          <w:spacing w:val="-19"/>
          <w:sz w:val="22"/>
        </w:rPr>
        <w:t> </w:t>
      </w:r>
      <w:r>
        <w:rPr>
          <w:color w:val="000104"/>
          <w:sz w:val="22"/>
        </w:rPr>
        <w:t>both</w:t>
      </w:r>
    </w:p>
    <w:p>
      <w:pPr>
        <w:spacing w:after="0" w:line="242" w:lineRule="auto"/>
        <w:jc w:val="left"/>
        <w:rPr>
          <w:sz w:val="22"/>
        </w:rPr>
        <w:sectPr>
          <w:footerReference w:type="default" r:id="rId181"/>
          <w:pgSz w:w="11910" w:h="16840"/>
          <w:pgMar w:footer="2393" w:header="595" w:top="1260" w:bottom="2580" w:left="0" w:right="0"/>
        </w:sectPr>
      </w:pPr>
    </w:p>
    <w:p>
      <w:pPr>
        <w:pStyle w:val="BodyText"/>
        <w:spacing w:before="177"/>
        <w:ind w:left="2160"/>
      </w:pPr>
      <w:bookmarkStart w:name="There is a reported need from ranger gro" w:id="3479"/>
      <w:bookmarkEnd w:id="3479"/>
      <w:r>
        <w:rPr/>
      </w:r>
      <w:bookmarkStart w:name="Span" w:id="3480"/>
      <w:bookmarkEnd w:id="3480"/>
      <w:r>
        <w:rPr/>
      </w:r>
      <w:bookmarkStart w:name="expansion of FfS much more likely were a" w:id="3481"/>
      <w:bookmarkEnd w:id="3481"/>
      <w:r>
        <w:rPr/>
      </w:r>
      <w:r>
        <w:rPr>
          <w:color w:val="000104"/>
        </w:rPr>
        <w:t>expansion of FfS much more likely were a foundation of resources exists.</w:t>
      </w:r>
    </w:p>
    <w:p>
      <w:pPr>
        <w:pStyle w:val="ListParagraph"/>
        <w:numPr>
          <w:ilvl w:val="1"/>
          <w:numId w:val="17"/>
        </w:numPr>
        <w:tabs>
          <w:tab w:pos="2161" w:val="left" w:leader="none"/>
        </w:tabs>
        <w:spacing w:line="242" w:lineRule="auto" w:before="57" w:after="0"/>
        <w:ind w:left="2160" w:right="1993" w:hanging="360"/>
        <w:jc w:val="left"/>
        <w:rPr>
          <w:color w:val="000104"/>
          <w:sz w:val="22"/>
        </w:rPr>
      </w:pPr>
      <w:bookmarkStart w:name="2. Ranger capacity: Rangers need to have" w:id="3482"/>
      <w:bookmarkEnd w:id="3482"/>
      <w:r>
        <w:rPr/>
      </w:r>
      <w:bookmarkStart w:name="2. Ranger capacity: Rangers need to have" w:id="3483"/>
      <w:bookmarkEnd w:id="3483"/>
      <w:r>
        <w:rPr>
          <w:b/>
          <w:color w:val="000104"/>
          <w:sz w:val="22"/>
        </w:rPr>
        <w:t>R</w:t>
      </w:r>
      <w:r>
        <w:rPr>
          <w:b/>
          <w:color w:val="000104"/>
          <w:sz w:val="22"/>
        </w:rPr>
        <w:t>anger capacity: </w:t>
      </w:r>
      <w:r>
        <w:rPr>
          <w:color w:val="000104"/>
          <w:sz w:val="22"/>
        </w:rPr>
        <w:t>Rangers need to have capacity to do the work contracted and the organisation must be able to deliver on the outcomes of the FfF activity. Only one respondent suggested that the lack of ranger capacity was a limiting factor in the ability to deliver on FfS</w:t>
      </w:r>
      <w:r>
        <w:rPr>
          <w:color w:val="000104"/>
          <w:spacing w:val="-9"/>
          <w:sz w:val="22"/>
        </w:rPr>
        <w:t> </w:t>
      </w:r>
      <w:r>
        <w:rPr>
          <w:color w:val="000104"/>
          <w:sz w:val="22"/>
        </w:rPr>
        <w:t>outcomes.</w:t>
      </w:r>
    </w:p>
    <w:p>
      <w:pPr>
        <w:pStyle w:val="ListParagraph"/>
        <w:numPr>
          <w:ilvl w:val="1"/>
          <w:numId w:val="17"/>
        </w:numPr>
        <w:tabs>
          <w:tab w:pos="2161" w:val="left" w:leader="none"/>
        </w:tabs>
        <w:spacing w:line="240" w:lineRule="auto" w:before="51" w:after="0"/>
        <w:ind w:left="2160" w:right="2022" w:hanging="360"/>
        <w:jc w:val="left"/>
        <w:rPr>
          <w:color w:val="000104"/>
          <w:sz w:val="22"/>
        </w:rPr>
      </w:pPr>
      <w:bookmarkStart w:name="3. Strong networks: Increased networking" w:id="3484"/>
      <w:bookmarkEnd w:id="3484"/>
      <w:r>
        <w:rPr/>
      </w:r>
      <w:bookmarkStart w:name="3. Strong networks: Increased networking" w:id="3485"/>
      <w:bookmarkEnd w:id="3485"/>
      <w:r>
        <w:rPr>
          <w:b/>
          <w:color w:val="000104"/>
          <w:sz w:val="22"/>
        </w:rPr>
        <w:t>S</w:t>
      </w:r>
      <w:r>
        <w:rPr>
          <w:b/>
          <w:color w:val="000104"/>
          <w:sz w:val="22"/>
        </w:rPr>
        <w:t>trong networks: </w:t>
      </w:r>
      <w:r>
        <w:rPr>
          <w:color w:val="000104"/>
          <w:sz w:val="22"/>
        </w:rPr>
        <w:t>Increased networking, engagement and promotion opportunities allow expanded FfS activity through the development of meaningful partnerships. Ranger groups that have strong networking capacity and are able to make connections between community/organisational/land care needs and the needs of FfS partners show readiness to conduct</w:t>
      </w:r>
      <w:r>
        <w:rPr>
          <w:color w:val="000104"/>
          <w:spacing w:val="-7"/>
          <w:sz w:val="22"/>
        </w:rPr>
        <w:t> </w:t>
      </w:r>
      <w:r>
        <w:rPr>
          <w:color w:val="000104"/>
          <w:sz w:val="22"/>
        </w:rPr>
        <w:t>FfS.</w:t>
      </w:r>
    </w:p>
    <w:p>
      <w:pPr>
        <w:pStyle w:val="ListParagraph"/>
        <w:numPr>
          <w:ilvl w:val="1"/>
          <w:numId w:val="17"/>
        </w:numPr>
        <w:tabs>
          <w:tab w:pos="2161" w:val="left" w:leader="none"/>
        </w:tabs>
        <w:spacing w:line="276" w:lineRule="auto" w:before="120" w:after="0"/>
        <w:ind w:left="2160" w:right="668" w:hanging="360"/>
        <w:jc w:val="left"/>
        <w:rPr>
          <w:sz w:val="22"/>
        </w:rPr>
      </w:pPr>
      <w:bookmarkStart w:name="4. Management capacity: Additional super" w:id="3486"/>
      <w:bookmarkEnd w:id="3486"/>
      <w:r>
        <w:rPr/>
      </w:r>
      <w:bookmarkStart w:name="4. Management capacity: Additional super" w:id="3487"/>
      <w:bookmarkEnd w:id="3487"/>
      <w:r>
        <w:rPr>
          <w:b/>
          <w:color w:val="000104"/>
          <w:sz w:val="22"/>
        </w:rPr>
        <w:t>Ma</w:t>
      </w:r>
      <w:r>
        <w:rPr>
          <w:b/>
          <w:color w:val="000104"/>
          <w:sz w:val="22"/>
        </w:rPr>
        <w:t>nagement capacity: </w:t>
      </w:r>
      <w:r>
        <w:rPr>
          <w:color w:val="000104"/>
          <w:sz w:val="22"/>
        </w:rPr>
        <w:t>Additional supervisory/coordination staff </w:t>
      </w:r>
      <w:r>
        <w:rPr>
          <w:sz w:val="22"/>
        </w:rPr>
        <w:t>(particularly for smaller ranger groups that already have limited capacity to initiate and expand FfS) </w:t>
      </w:r>
      <w:r>
        <w:rPr>
          <w:color w:val="000104"/>
          <w:sz w:val="22"/>
        </w:rPr>
        <w:t>and funds for formal training programs are key enablers of FfS activity. </w:t>
      </w:r>
      <w:r>
        <w:rPr>
          <w:sz w:val="22"/>
        </w:rPr>
        <w:t>The addition of a ranger coordinator for some groups, or the ability to employ more staff specifically to chase FfS opportunities was seen by a number of groups as a key capacity need to generate income outside of government-funded ranger and IPA programs. With increased administrative capacity they felt they would be ready to identify and initiate FfS</w:t>
      </w:r>
      <w:r>
        <w:rPr>
          <w:spacing w:val="-14"/>
          <w:sz w:val="22"/>
        </w:rPr>
        <w:t> </w:t>
      </w:r>
      <w:r>
        <w:rPr>
          <w:sz w:val="22"/>
        </w:rPr>
        <w:t>opportunities.</w:t>
      </w:r>
    </w:p>
    <w:p>
      <w:pPr>
        <w:pStyle w:val="ListParagraph"/>
        <w:numPr>
          <w:ilvl w:val="1"/>
          <w:numId w:val="17"/>
        </w:numPr>
        <w:tabs>
          <w:tab w:pos="2161" w:val="left" w:leader="none"/>
        </w:tabs>
        <w:spacing w:line="240" w:lineRule="auto" w:before="122" w:after="0"/>
        <w:ind w:left="2160" w:right="2084" w:hanging="360"/>
        <w:jc w:val="left"/>
        <w:rPr>
          <w:sz w:val="20"/>
        </w:rPr>
      </w:pPr>
      <w:bookmarkStart w:name="5. Strong relationships: Ranger groups t" w:id="3488"/>
      <w:bookmarkEnd w:id="3488"/>
      <w:r>
        <w:rPr/>
      </w:r>
      <w:bookmarkStart w:name="5. Strong relationships: Ranger groups t" w:id="3489"/>
      <w:bookmarkEnd w:id="3489"/>
      <w:r>
        <w:rPr>
          <w:b/>
          <w:color w:val="000104"/>
          <w:sz w:val="22"/>
        </w:rPr>
        <w:t>S</w:t>
      </w:r>
      <w:r>
        <w:rPr>
          <w:b/>
          <w:color w:val="000104"/>
          <w:sz w:val="22"/>
        </w:rPr>
        <w:t>trong relationships: </w:t>
      </w:r>
      <w:r>
        <w:rPr>
          <w:color w:val="000104"/>
          <w:sz w:val="22"/>
        </w:rPr>
        <w:t>Ranger groups that show readiness for FfS were found to be those that capitalise on opportunities within the region/area because they have developed meaningful and long-term relationships with partner organisations.</w:t>
      </w:r>
    </w:p>
    <w:p>
      <w:pPr>
        <w:pStyle w:val="Heading3"/>
        <w:numPr>
          <w:ilvl w:val="1"/>
          <w:numId w:val="22"/>
        </w:numPr>
        <w:tabs>
          <w:tab w:pos="2019" w:val="left" w:leader="none"/>
        </w:tabs>
        <w:spacing w:line="240" w:lineRule="auto" w:before="118" w:after="0"/>
        <w:ind w:left="2018" w:right="0" w:hanging="578"/>
        <w:jc w:val="left"/>
      </w:pPr>
      <w:bookmarkStart w:name="5.2 Sharing, learning and cultural compe" w:id="3490"/>
      <w:bookmarkEnd w:id="3490"/>
      <w:r>
        <w:rPr>
          <w:b w:val="0"/>
        </w:rPr>
      </w:r>
      <w:bookmarkStart w:name="_bookmark44" w:id="3491"/>
      <w:bookmarkEnd w:id="3491"/>
      <w:r>
        <w:rPr>
          <w:b w:val="0"/>
        </w:rPr>
      </w:r>
      <w:bookmarkStart w:name="_bookmark44" w:id="3492"/>
      <w:bookmarkEnd w:id="3492"/>
      <w:r>
        <w:rPr/>
        <w:t>Sharing,</w:t>
      </w:r>
      <w:r>
        <w:rPr/>
        <w:t> learning and cultural</w:t>
      </w:r>
      <w:r>
        <w:rPr>
          <w:spacing w:val="-2"/>
        </w:rPr>
        <w:t> </w:t>
      </w:r>
      <w:r>
        <w:rPr/>
        <w:t>competency</w:t>
      </w:r>
    </w:p>
    <w:p>
      <w:pPr>
        <w:pStyle w:val="BodyText"/>
        <w:spacing w:line="276" w:lineRule="auto" w:before="179"/>
        <w:ind w:left="1440" w:right="850"/>
      </w:pPr>
      <w:bookmarkStart w:name="While the majority of respondents (70%) " w:id="3493"/>
      <w:bookmarkEnd w:id="3493"/>
      <w:r>
        <w:rPr/>
      </w:r>
      <w:r>
        <w:rPr/>
        <w:t>While the majority of respondents (70%) reported positive relationships with their partner organisations, describing them as respectful, transparent and two-way, a fifth of respondents in the online survey described the relationships they had with contracting partners as unequal, not respectful or not two-way. Reasons for this included:</w:t>
      </w:r>
    </w:p>
    <w:p>
      <w:pPr>
        <w:pStyle w:val="ListParagraph"/>
        <w:numPr>
          <w:ilvl w:val="2"/>
          <w:numId w:val="22"/>
        </w:numPr>
        <w:tabs>
          <w:tab w:pos="2153" w:val="left" w:leader="none"/>
          <w:tab w:pos="2154" w:val="left" w:leader="none"/>
        </w:tabs>
        <w:spacing w:line="273" w:lineRule="auto" w:before="118" w:after="0"/>
        <w:ind w:left="2153" w:right="2005" w:hanging="355"/>
        <w:jc w:val="left"/>
        <w:rPr>
          <w:sz w:val="22"/>
        </w:rPr>
      </w:pPr>
      <w:bookmarkStart w:name=" clients being unfamiliar with working " w:id="3494"/>
      <w:bookmarkEnd w:id="3494"/>
      <w:r>
        <w:rPr/>
      </w:r>
      <w:bookmarkStart w:name=" clients being unfamiliar with working " w:id="3495"/>
      <w:bookmarkEnd w:id="3495"/>
      <w:r>
        <w:rPr>
          <w:sz w:val="22"/>
        </w:rPr>
        <w:t>c</w:t>
      </w:r>
      <w:r>
        <w:rPr>
          <w:sz w:val="22"/>
        </w:rPr>
        <w:t>lients being unfamiliar with working with ranger groups or more generally ILSM organisations</w:t>
      </w:r>
    </w:p>
    <w:p>
      <w:pPr>
        <w:pStyle w:val="ListParagraph"/>
        <w:numPr>
          <w:ilvl w:val="2"/>
          <w:numId w:val="22"/>
        </w:numPr>
        <w:tabs>
          <w:tab w:pos="2153" w:val="left" w:leader="none"/>
          <w:tab w:pos="2154" w:val="left" w:leader="none"/>
        </w:tabs>
        <w:spacing w:line="240" w:lineRule="auto" w:before="2" w:after="0"/>
        <w:ind w:left="2153" w:right="0" w:hanging="355"/>
        <w:jc w:val="left"/>
        <w:rPr>
          <w:sz w:val="22"/>
        </w:rPr>
      </w:pPr>
      <w:bookmarkStart w:name=" clash of culture between Western and I" w:id="3496"/>
      <w:bookmarkEnd w:id="3496"/>
      <w:r>
        <w:rPr/>
      </w:r>
      <w:bookmarkStart w:name=" clash of culture between Western and I" w:id="3497"/>
      <w:bookmarkEnd w:id="3497"/>
      <w:r>
        <w:rPr>
          <w:sz w:val="22"/>
        </w:rPr>
        <w:t>c</w:t>
      </w:r>
      <w:r>
        <w:rPr>
          <w:sz w:val="22"/>
        </w:rPr>
        <w:t>lash of culture between Western and Indigenous ways of doing</w:t>
      </w:r>
      <w:r>
        <w:rPr>
          <w:spacing w:val="-4"/>
          <w:sz w:val="22"/>
        </w:rPr>
        <w:t> </w:t>
      </w:r>
      <w:r>
        <w:rPr>
          <w:sz w:val="22"/>
        </w:rPr>
        <w:t>things</w:t>
      </w:r>
    </w:p>
    <w:p>
      <w:pPr>
        <w:pStyle w:val="ListParagraph"/>
        <w:numPr>
          <w:ilvl w:val="2"/>
          <w:numId w:val="22"/>
        </w:numPr>
        <w:tabs>
          <w:tab w:pos="2153" w:val="left" w:leader="none"/>
          <w:tab w:pos="2154" w:val="left" w:leader="none"/>
        </w:tabs>
        <w:spacing w:line="240" w:lineRule="auto" w:before="35" w:after="0"/>
        <w:ind w:left="2153" w:right="0" w:hanging="355"/>
        <w:jc w:val="left"/>
        <w:rPr>
          <w:sz w:val="22"/>
        </w:rPr>
      </w:pPr>
      <w:bookmarkStart w:name=" clients not recognising the skill leve" w:id="3498"/>
      <w:bookmarkEnd w:id="3498"/>
      <w:r>
        <w:rPr/>
      </w:r>
      <w:bookmarkStart w:name=" clients not recognising the skill leve" w:id="3499"/>
      <w:bookmarkEnd w:id="3499"/>
      <w:r>
        <w:rPr>
          <w:sz w:val="22"/>
        </w:rPr>
        <w:t>c</w:t>
      </w:r>
      <w:r>
        <w:rPr>
          <w:sz w:val="22"/>
        </w:rPr>
        <w:t>lients not recognising the skill levels of ranger</w:t>
      </w:r>
      <w:r>
        <w:rPr>
          <w:spacing w:val="-1"/>
          <w:sz w:val="22"/>
        </w:rPr>
        <w:t> </w:t>
      </w:r>
      <w:r>
        <w:rPr>
          <w:sz w:val="22"/>
        </w:rPr>
        <w:t>groups.</w:t>
      </w:r>
    </w:p>
    <w:p>
      <w:pPr>
        <w:pStyle w:val="BodyText"/>
        <w:spacing w:line="276" w:lineRule="auto" w:before="158"/>
        <w:ind w:left="1440" w:right="665"/>
      </w:pPr>
      <w:bookmarkStart w:name="Additional training and awareness for go" w:id="3500"/>
      <w:bookmarkEnd w:id="3500"/>
      <w:r>
        <w:rPr/>
      </w:r>
      <w:r>
        <w:rPr/>
        <w:t>Additional training and awareness for government and non-government partners about the ranger program and additional regional forums regarding the integration of Western and Indigenous ways of doing business on country may help to result in more productive FfS relationships. This type of cultural capacity building is best done through strategies and activities that are peer-led, skills-based and with experiential learning modules focusing on values and relationships. Experiential learning is a key ingredient for behaviour change; when it happens under conditions of peer support and shared experiences, it can be a powerful mechanism to change mindsets. This immersive experiential learning would be far more valuable that partners attending generic “cultural capacity” training.</w:t>
      </w:r>
    </w:p>
    <w:p>
      <w:pPr>
        <w:pStyle w:val="Heading3"/>
        <w:numPr>
          <w:ilvl w:val="1"/>
          <w:numId w:val="22"/>
        </w:numPr>
        <w:tabs>
          <w:tab w:pos="2019" w:val="left" w:leader="none"/>
        </w:tabs>
        <w:spacing w:line="240" w:lineRule="auto" w:before="184" w:after="0"/>
        <w:ind w:left="2018" w:right="0" w:hanging="578"/>
        <w:jc w:val="left"/>
      </w:pPr>
      <w:bookmarkStart w:name="5.3 Marketing, networking and business d" w:id="3501"/>
      <w:bookmarkEnd w:id="3501"/>
      <w:r>
        <w:rPr>
          <w:b w:val="0"/>
        </w:rPr>
      </w:r>
      <w:bookmarkStart w:name="_bookmark45" w:id="3502"/>
      <w:bookmarkEnd w:id="3502"/>
      <w:r>
        <w:rPr>
          <w:b w:val="0"/>
        </w:rPr>
      </w:r>
      <w:bookmarkStart w:name="_bookmark45" w:id="3503"/>
      <w:bookmarkEnd w:id="3503"/>
      <w:r>
        <w:rPr/>
        <w:t>Mar</w:t>
      </w:r>
      <w:r>
        <w:rPr/>
        <w:t>keting, networking and business</w:t>
      </w:r>
      <w:r>
        <w:rPr>
          <w:spacing w:val="-5"/>
        </w:rPr>
        <w:t> </w:t>
      </w:r>
      <w:r>
        <w:rPr/>
        <w:t>development</w:t>
      </w:r>
    </w:p>
    <w:p>
      <w:pPr>
        <w:pStyle w:val="BodyText"/>
        <w:spacing w:line="276" w:lineRule="auto" w:before="110"/>
        <w:ind w:left="1440" w:right="1095"/>
      </w:pPr>
      <w:bookmarkStart w:name="Collective or collaborative efforts in m" w:id="3504"/>
      <w:bookmarkEnd w:id="3504"/>
      <w:r>
        <w:rPr/>
      </w:r>
      <w:r>
        <w:rPr/>
        <w:t>Collective or collaborative efforts in marketing, network and business development may be more efficient and effective to increase FfS than each ranger group working alone.</w:t>
      </w:r>
    </w:p>
    <w:p>
      <w:pPr>
        <w:spacing w:after="0" w:line="276" w:lineRule="auto"/>
        <w:sectPr>
          <w:footerReference w:type="default" r:id="rId182"/>
          <w:pgSz w:w="11910" w:h="16840"/>
          <w:pgMar w:footer="2374" w:header="595" w:top="1260" w:bottom="2560" w:left="0" w:right="0"/>
        </w:sectPr>
      </w:pPr>
    </w:p>
    <w:p>
      <w:pPr>
        <w:pStyle w:val="BodyText"/>
        <w:spacing w:line="276" w:lineRule="auto" w:before="177"/>
        <w:ind w:left="1440" w:right="948"/>
      </w:pPr>
      <w:bookmarkStart w:name="  " w:id="3505"/>
      <w:bookmarkEnd w:id="3505"/>
      <w:r>
        <w:rPr/>
      </w:r>
      <w:bookmarkStart w:name="Span" w:id="3506"/>
      <w:bookmarkEnd w:id="3506"/>
      <w:r>
        <w:rPr/>
      </w:r>
      <w:bookmarkStart w:name="positive stories about and opportunities" w:id="3507"/>
      <w:bookmarkEnd w:id="3507"/>
      <w:r>
        <w:rPr/>
      </w:r>
      <w:r>
        <w:rPr/>
        <w:t>positive stories about and opportunities for FfS projects, perhaps through a simple supplier listing and credentials guide for buyers. Ranger groups surveyed suggested this could occur through communication portals, including websites, to create an online marketplace. Such a portal would collate FfS opportunities across government departmental and private sector networks and streamline ranger groups’ capacity details. For example, in the same way Supply Nation works across many industries it was suggested by ranger groups that a similar stand-alone directory just for ranger groups would be beneficial.</w:t>
      </w:r>
    </w:p>
    <w:p>
      <w:pPr>
        <w:pStyle w:val="BodyText"/>
        <w:spacing w:line="276" w:lineRule="auto" w:before="122"/>
        <w:ind w:left="1440" w:right="691"/>
      </w:pPr>
      <w:bookmarkStart w:name="In the survey, some ranger groups report" w:id="3508"/>
      <w:bookmarkEnd w:id="3508"/>
      <w:r>
        <w:rPr/>
      </w:r>
      <w:r>
        <w:rPr/>
        <w:t>In the survey, </w:t>
      </w:r>
      <w:r>
        <w:rPr>
          <w:color w:val="000104"/>
        </w:rPr>
        <w:t>some ranger groups reported unrealistic expectations from FfS partners regarding contract rates, program costs, time to project completion and </w:t>
      </w:r>
      <w:r>
        <w:rPr/>
        <w:t>need for high ratio of </w:t>
      </w:r>
      <w:r>
        <w:rPr>
          <w:color w:val="000104"/>
        </w:rPr>
        <w:t>supervisors to rangers on projects in remote locations. Effectively communicating expectations about fee structures and completion times (as well as contracting parties being flexible in delivery time frames, given the complexities of navigating Indigenous social and economic spaces) would go some way to reducing tensions in communications between FfS parties. This would also help to professionalise the ranger groups to deliver FfS in a commercial environment.</w:t>
      </w:r>
    </w:p>
    <w:p>
      <w:pPr>
        <w:pStyle w:val="BodyText"/>
        <w:spacing w:line="276" w:lineRule="auto" w:before="119"/>
        <w:ind w:left="1440" w:right="838"/>
      </w:pPr>
      <w:bookmarkStart w:name="Some ranger groups have reported that th" w:id="3509"/>
      <w:bookmarkEnd w:id="3509"/>
      <w:r>
        <w:rPr/>
      </w:r>
      <w:r>
        <w:rPr/>
        <w:t>Some ranger groups have reported that they would like the opportunity to market their services to potential clients. Additional training opportunities in marketing, including software, IT, design and promotion are seen as important ways in which that some ranger groups can grow their FfS base. However, it may not be feasible for each ranger group to be investing in this, and therefore it is suggested by respondents that perhaps a collective, collaborative or co-op marketing effort may be more suitable to market FfS at a national level rather than small efforts at a local level.</w:t>
      </w:r>
    </w:p>
    <w:p>
      <w:pPr>
        <w:pStyle w:val="Heading3"/>
        <w:numPr>
          <w:ilvl w:val="1"/>
          <w:numId w:val="22"/>
        </w:numPr>
        <w:tabs>
          <w:tab w:pos="2019" w:val="left" w:leader="none"/>
        </w:tabs>
        <w:spacing w:line="240" w:lineRule="auto" w:before="181" w:after="0"/>
        <w:ind w:left="2018" w:right="0" w:hanging="578"/>
        <w:jc w:val="left"/>
      </w:pPr>
      <w:bookmarkStart w:name="5.4 Clarity and no red tape  " w:id="3510"/>
      <w:bookmarkEnd w:id="3510"/>
      <w:r>
        <w:rPr>
          <w:b w:val="0"/>
        </w:rPr>
      </w:r>
      <w:bookmarkStart w:name="_bookmark46" w:id="3511"/>
      <w:bookmarkEnd w:id="3511"/>
      <w:r>
        <w:rPr>
          <w:b w:val="0"/>
        </w:rPr>
      </w:r>
      <w:bookmarkStart w:name="_bookmark46" w:id="3512"/>
      <w:bookmarkEnd w:id="3512"/>
      <w:r>
        <w:rPr/>
        <w:t>C</w:t>
      </w:r>
      <w:r>
        <w:rPr/>
        <w:t>larity and no red</w:t>
      </w:r>
      <w:r>
        <w:rPr>
          <w:spacing w:val="-7"/>
        </w:rPr>
        <w:t> </w:t>
      </w:r>
      <w:r>
        <w:rPr/>
        <w:t>tape</w:t>
      </w:r>
    </w:p>
    <w:p>
      <w:pPr>
        <w:pStyle w:val="BodyText"/>
        <w:spacing w:line="276" w:lineRule="auto" w:before="110"/>
        <w:ind w:left="1440" w:right="851"/>
      </w:pPr>
      <w:bookmarkStart w:name="The need for clarity and consistency in " w:id="3513"/>
      <w:bookmarkEnd w:id="3513"/>
      <w:r>
        <w:rPr/>
      </w:r>
      <w:r>
        <w:rPr/>
        <w:t>The need for clarity and consistency in ILSM strategy and policy as it intersects with contracting for FfS. With little reference to FfS in the ranger funding guidelines, respondents did not feel confident about what they can and cannot do with regards to using funded program resources for FfS activities. However, there was also a strong resistance to the introduction of more regulation or red tape. Ranger groups want autonomy and flexibility but just need to know where they stand.</w:t>
      </w:r>
    </w:p>
    <w:p>
      <w:pPr>
        <w:pStyle w:val="BodyText"/>
        <w:spacing w:line="276" w:lineRule="auto" w:before="120"/>
        <w:ind w:left="1440" w:right="727"/>
      </w:pPr>
      <w:bookmarkStart w:name="The process of responding to formal tend" w:id="3514"/>
      <w:bookmarkEnd w:id="3514"/>
      <w:r>
        <w:rPr/>
      </w:r>
      <w:r>
        <w:rPr/>
        <w:t>The process of responding to formal tenders is an onerous task for many ranger groups. The complexity of tender documents, legalities, financial aspects and navigating the internal organisational approval processes of the tender process were reported as a major constraint in FfS. In addition, respondents wanted more guidance on how to charge fees for FfS activity (e.g. how do ranger groups set realistic and competitive fees for potential and current clients?). The standardisation of the tender process or a contract preparation pack for ranger groups would be one way to help reduce red tape and support ranger groups with limited administration resources.</w:t>
      </w:r>
    </w:p>
    <w:p>
      <w:pPr>
        <w:pStyle w:val="BodyText"/>
        <w:spacing w:line="276" w:lineRule="auto" w:before="2"/>
        <w:ind w:left="1440" w:right="654"/>
      </w:pPr>
      <w:r>
        <w:rPr/>
        <w:drawing>
          <wp:anchor distT="0" distB="0" distL="0" distR="0" allowOverlap="1" layoutInCell="1" locked="0" behindDoc="0" simplePos="0" relativeHeight="4936">
            <wp:simplePos x="0" y="0"/>
            <wp:positionH relativeFrom="page">
              <wp:posOffset>0</wp:posOffset>
            </wp:positionH>
            <wp:positionV relativeFrom="paragraph">
              <wp:posOffset>1418180</wp:posOffset>
            </wp:positionV>
            <wp:extent cx="7558405" cy="1790700"/>
            <wp:effectExtent l="0" t="0" r="0" b="0"/>
            <wp:wrapNone/>
            <wp:docPr id="203" name="image13.png" descr=""/>
            <wp:cNvGraphicFramePr>
              <a:graphicFrameLocks noChangeAspect="1"/>
            </wp:cNvGraphicFramePr>
            <a:graphic>
              <a:graphicData uri="http://schemas.openxmlformats.org/drawingml/2006/picture">
                <pic:pic>
                  <pic:nvPicPr>
                    <pic:cNvPr id="204" name="image13.png"/>
                    <pic:cNvPicPr/>
                  </pic:nvPicPr>
                  <pic:blipFill>
                    <a:blip r:embed="rId37" cstate="print"/>
                    <a:stretch>
                      <a:fillRect/>
                    </a:stretch>
                  </pic:blipFill>
                  <pic:spPr>
                    <a:xfrm>
                      <a:off x="0" y="0"/>
                      <a:ext cx="7558405" cy="1790700"/>
                    </a:xfrm>
                    <a:prstGeom prst="rect">
                      <a:avLst/>
                    </a:prstGeom>
                  </pic:spPr>
                </pic:pic>
              </a:graphicData>
            </a:graphic>
          </wp:anchor>
        </w:drawing>
      </w:r>
      <w:r>
        <w:rPr/>
        <w:t>Ranger groups should be invited to co-design a suitable tendering document to suit their needs. With each consistency, clarity, and simplification of tenders of contracts, efficiencies could be generated for both the ranger group and the partner organisations.</w:t>
      </w:r>
    </w:p>
    <w:p>
      <w:pPr>
        <w:spacing w:after="0" w:line="276" w:lineRule="auto"/>
        <w:sectPr>
          <w:footerReference w:type="default" r:id="rId183"/>
          <w:pgSz w:w="11910" w:h="16840"/>
          <w:pgMar w:footer="0" w:header="595" w:top="1260" w:bottom="0" w:left="0" w:right="0"/>
        </w:sectPr>
      </w:pPr>
    </w:p>
    <w:p>
      <w:pPr>
        <w:pStyle w:val="BodyText"/>
        <w:spacing w:before="10"/>
        <w:rPr>
          <w:sz w:val="10"/>
        </w:rPr>
      </w:pPr>
    </w:p>
    <w:p>
      <w:pPr>
        <w:spacing w:before="85"/>
        <w:ind w:left="1440" w:right="0" w:firstLine="0"/>
        <w:jc w:val="left"/>
        <w:rPr>
          <w:sz w:val="48"/>
        </w:rPr>
      </w:pPr>
      <w:bookmarkStart w:name="Span" w:id="3515"/>
      <w:bookmarkEnd w:id="3515"/>
      <w:r>
        <w:rPr/>
      </w:r>
      <w:bookmarkStart w:name="References " w:id="3516"/>
      <w:bookmarkEnd w:id="3516"/>
      <w:r>
        <w:rPr/>
      </w:r>
      <w:bookmarkStart w:name="https://static1.squarespace.com/static/5" w:id="3517"/>
      <w:bookmarkEnd w:id="3517"/>
      <w:r>
        <w:rPr/>
      </w:r>
      <w:bookmarkStart w:name="https://www.environment.gov.au/indigenou" w:id="3518"/>
      <w:bookmarkEnd w:id="3518"/>
      <w:r>
        <w:rPr/>
      </w:r>
      <w:bookmarkStart w:name="https://aifs.gov.au/publications/reformi" w:id="3519"/>
      <w:bookmarkEnd w:id="3519"/>
      <w:r>
        <w:rPr/>
      </w:r>
      <w:bookmarkStart w:name="https://www.pmc.gov.au/sites/default/fil" w:id="3520"/>
      <w:bookmarkEnd w:id="3520"/>
      <w:r>
        <w:rPr/>
      </w:r>
      <w:bookmarkStart w:name="_bookmark47" w:id="3521"/>
      <w:bookmarkEnd w:id="3521"/>
      <w:r>
        <w:rPr/>
      </w:r>
      <w:r>
        <w:rPr>
          <w:sz w:val="48"/>
        </w:rPr>
        <w:t>References</w:t>
      </w:r>
    </w:p>
    <w:p>
      <w:pPr>
        <w:pStyle w:val="BodyText"/>
        <w:spacing w:before="356"/>
        <w:ind w:left="1440" w:right="1350"/>
        <w:rPr>
          <w:rFonts w:ascii="Calibri" w:hAnsi="Calibri"/>
        </w:rPr>
      </w:pPr>
      <w:bookmarkStart w:name=" " w:id="3522"/>
      <w:bookmarkEnd w:id="3522"/>
      <w:r>
        <w:rPr/>
      </w:r>
      <w:bookmarkStart w:name="Altman JC. 2007. Alleviating Poverty in " w:id="3523"/>
      <w:bookmarkEnd w:id="3523"/>
      <w:r>
        <w:rPr/>
      </w:r>
      <w:r>
        <w:rPr>
          <w:rFonts w:ascii="Calibri" w:hAnsi="Calibri"/>
        </w:rPr>
        <w:t>Altman JC. 2007. Alleviating Poverty in Remote Indigenous Australia: The Role of the Hybrid Economy, Development Bulletin, no. 27 pp. 1–9.</w:t>
      </w:r>
    </w:p>
    <w:p>
      <w:pPr>
        <w:pStyle w:val="BodyText"/>
        <w:spacing w:before="120"/>
        <w:ind w:left="1440" w:right="640"/>
        <w:rPr>
          <w:rFonts w:ascii="Calibri" w:hAnsi="Calibri"/>
        </w:rPr>
      </w:pPr>
      <w:bookmarkStart w:name="Baker R, Davies J &amp; Young E. 2001. Worki" w:id="3524"/>
      <w:bookmarkEnd w:id="3524"/>
      <w:r>
        <w:rPr/>
      </w:r>
      <w:r>
        <w:rPr>
          <w:rFonts w:ascii="Calibri" w:hAnsi="Calibri"/>
        </w:rPr>
        <w:t>Baker R, Davies J &amp; Young E. 2001. Working on Country: listening, sharing, and providing practical support, in Working on Country: contemporary Indigenous management of Australia’s lands and coastal regions, R Baker, J Davies and E Young (eds), Oxford University Press, Melbourne, pp. 337–45.</w:t>
      </w:r>
    </w:p>
    <w:p>
      <w:pPr>
        <w:pStyle w:val="BodyText"/>
        <w:spacing w:before="121"/>
        <w:ind w:left="1440" w:right="775"/>
        <w:rPr>
          <w:rFonts w:ascii="Calibri" w:hAnsi="Calibri"/>
        </w:rPr>
      </w:pPr>
      <w:bookmarkStart w:name="Dockery AM. 2010. Culture and wellbeing:" w:id="3525"/>
      <w:bookmarkEnd w:id="3525"/>
      <w:r>
        <w:rPr/>
      </w:r>
      <w:r>
        <w:rPr>
          <w:rFonts w:ascii="Calibri" w:hAnsi="Calibri"/>
        </w:rPr>
        <w:t>Dockery AM. 2010. Culture and wellbeing: the case of Indigenous Australians, Social Indicators Research, 99, no. 2, pp. 315–32.</w:t>
      </w:r>
    </w:p>
    <w:p>
      <w:pPr>
        <w:pStyle w:val="BodyText"/>
        <w:spacing w:before="120"/>
        <w:ind w:left="1440" w:right="717"/>
        <w:rPr>
          <w:rFonts w:ascii="Calibri"/>
        </w:rPr>
      </w:pPr>
      <w:bookmarkStart w:name="Farr M, Stoeckl N, Esparon M, Grainger D" w:id="3526"/>
      <w:bookmarkEnd w:id="3526"/>
      <w:r>
        <w:rPr/>
      </w:r>
      <w:r>
        <w:rPr>
          <w:rFonts w:ascii="Calibri"/>
        </w:rPr>
        <w:t>Farr M, Stoeckl N, Esparon M, Grainger D &amp; Larson S. 2016. Economic Values and Indigenous Protected Areas Across Northern Australia, Final Report, James Cook University, Townsville.</w:t>
      </w:r>
    </w:p>
    <w:p>
      <w:pPr>
        <w:pStyle w:val="BodyText"/>
        <w:spacing w:before="121"/>
        <w:ind w:left="1440" w:right="996"/>
        <w:rPr>
          <w:rFonts w:ascii="Calibri"/>
        </w:rPr>
      </w:pPr>
      <w:bookmarkStart w:name="Finlayson J. 2007. Organising for Succes" w:id="3527"/>
      <w:bookmarkEnd w:id="3527"/>
      <w:r>
        <w:rPr/>
      </w:r>
      <w:r>
        <w:rPr>
          <w:rFonts w:ascii="Calibri"/>
        </w:rPr>
        <w:t>Finlayson J. 2007. Organising for Success: Policy Report, Australian Institute of Aboriginal and Torres Strait Islander Studies, Canberra.</w:t>
      </w:r>
    </w:p>
    <w:p>
      <w:pPr>
        <w:pStyle w:val="BodyText"/>
        <w:spacing w:before="119"/>
        <w:ind w:left="1440" w:right="956"/>
        <w:rPr>
          <w:rFonts w:ascii="Calibri"/>
        </w:rPr>
      </w:pPr>
      <w:bookmarkStart w:name="Hill R, Pert PL, Davies J, Robinson CJ, " w:id="3528"/>
      <w:bookmarkEnd w:id="3528"/>
      <w:r>
        <w:rPr/>
      </w:r>
      <w:r>
        <w:rPr>
          <w:rFonts w:ascii="Calibri"/>
        </w:rPr>
        <w:t>Hill R, Pert PL, Davies J, Robinson CJ, Walsh F &amp; Falco-Mammone F. 2013. Indigenous Land Management in Australia: Extent, Scope, Diversity, Barriers and Success Factors, CSIRO Ecosystems Science, Cairns.</w:t>
      </w:r>
    </w:p>
    <w:p>
      <w:pPr>
        <w:pStyle w:val="BodyText"/>
        <w:spacing w:before="120"/>
        <w:ind w:left="1440" w:right="1231"/>
        <w:rPr>
          <w:rFonts w:ascii="Calibri"/>
        </w:rPr>
      </w:pPr>
      <w:bookmarkStart w:name="Hunt J, Smith D, Garling S &amp; Sanders W. " w:id="3529"/>
      <w:bookmarkEnd w:id="3529"/>
      <w:r>
        <w:rPr/>
      </w:r>
      <w:r>
        <w:rPr>
          <w:rFonts w:ascii="Calibri"/>
        </w:rPr>
        <w:t>Hunt J, Smith D, Garling S &amp; Sanders W. 2008. Contested governance: culture, power and institutions in Indigenous Australia, Research Monograph 29, Australian National University, Canberra.</w:t>
      </w:r>
    </w:p>
    <w:p>
      <w:pPr>
        <w:pStyle w:val="BodyText"/>
        <w:spacing w:before="121"/>
        <w:ind w:left="1440" w:right="656"/>
        <w:rPr>
          <w:rFonts w:ascii="Calibri"/>
        </w:rPr>
      </w:pPr>
      <w:bookmarkStart w:name="Kimberley Land Council. 2015. Cultural E" w:id="3530"/>
      <w:bookmarkEnd w:id="3530"/>
      <w:r>
        <w:rPr/>
      </w:r>
      <w:r>
        <w:rPr>
          <w:rFonts w:ascii="Calibri"/>
        </w:rPr>
        <w:t>Kimberley Land Council. 2015. Cultural Enterprises Hub: Concept Report, KLC, Broome.</w:t>
      </w:r>
      <w:bookmarkStart w:name="https://static1.squarespace.com/static/5" w:id="3531"/>
      <w:bookmarkEnd w:id="3531"/>
      <w:r>
        <w:rPr>
          <w:rFonts w:ascii="Calibri"/>
        </w:rPr>
      </w:r>
      <w:r>
        <w:rPr>
          <w:rFonts w:ascii="Calibri"/>
        </w:rPr>
        <w:t> </w:t>
      </w:r>
      <w:hyperlink r:id="rId186">
        <w:r>
          <w:rPr>
            <w:rFonts w:ascii="Calibri"/>
            <w:color w:val="0000FF"/>
            <w:u w:val="single" w:color="0000FF"/>
          </w:rPr>
          <w:t>https://static1.squarespace.com/static/59fecece017db2ab70aa1874/t/5aaf035a70a6adbf54d85ec8/1521419</w:t>
        </w:r>
      </w:hyperlink>
      <w:bookmarkStart w:name=".  " w:id="3532"/>
      <w:bookmarkEnd w:id="3532"/>
      <w:r>
        <w:rPr>
          <w:rFonts w:ascii="Calibri"/>
          <w:color w:val="0000FF"/>
        </w:rPr>
      </w:r>
      <w:r>
        <w:rPr>
          <w:rFonts w:ascii="Calibri"/>
          <w:color w:val="0000FF"/>
        </w:rPr>
        <w:t> </w:t>
      </w:r>
      <w:hyperlink r:id="rId186">
        <w:r>
          <w:rPr>
            <w:rFonts w:ascii="Calibri"/>
            <w:color w:val="0000FF"/>
            <w:u w:val="single" w:color="0000FF"/>
          </w:rPr>
          <w:t>160613/Cultural+Enterprises+Hub+Report+%28small%29.pdf</w:t>
        </w:r>
        <w:r>
          <w:rPr>
            <w:rFonts w:ascii="Calibri"/>
          </w:rPr>
          <w:t>.</w:t>
        </w:r>
      </w:hyperlink>
    </w:p>
    <w:p>
      <w:pPr>
        <w:pStyle w:val="BodyText"/>
        <w:spacing w:before="120"/>
        <w:ind w:left="1440" w:right="832"/>
        <w:rPr>
          <w:rFonts w:ascii="Calibri"/>
        </w:rPr>
      </w:pPr>
      <w:bookmarkStart w:name="Mackie K. 2009. Working on country: a re" w:id="3533"/>
      <w:bookmarkEnd w:id="3533"/>
      <w:r>
        <w:rPr/>
      </w:r>
      <w:r>
        <w:rPr>
          <w:rFonts w:ascii="Calibri"/>
        </w:rPr>
        <w:t>Mackie K. 2009. Working on country: a retrospective 2007-2008, Department of the Environment, Water, Heritage and the Arts.</w:t>
      </w:r>
      <w:bookmarkStart w:name="https://www.environment.gov.au/indigenou" w:id="3534"/>
      <w:bookmarkEnd w:id="3534"/>
      <w:r>
        <w:rPr>
          <w:rFonts w:ascii="Calibri"/>
        </w:rPr>
      </w:r>
      <w:bookmarkStart w:name=" " w:id="3535"/>
      <w:bookmarkEnd w:id="3535"/>
      <w:r>
        <w:rPr>
          <w:rFonts w:ascii="Calibri"/>
        </w:rPr>
      </w:r>
      <w:r>
        <w:rPr>
          <w:rFonts w:ascii="Calibri"/>
        </w:rPr>
        <w:t> </w:t>
      </w:r>
      <w:hyperlink r:id="rId187">
        <w:r>
          <w:rPr>
            <w:rFonts w:ascii="Calibri"/>
            <w:color w:val="0000FF"/>
            <w:u w:val="single" w:color="0000FF"/>
          </w:rPr>
          <w:t>https://www.environment.gov.au/indigenous/publications/working-on-country.html</w:t>
        </w:r>
      </w:hyperlink>
    </w:p>
    <w:p>
      <w:pPr>
        <w:pStyle w:val="BodyText"/>
        <w:spacing w:before="118"/>
        <w:ind w:left="1440" w:right="625"/>
        <w:rPr>
          <w:rFonts w:ascii="Calibri" w:hAnsi="Calibri"/>
        </w:rPr>
      </w:pPr>
      <w:bookmarkStart w:name="Mackie K &amp; Meacheam D. 2016. Working on " w:id="3536"/>
      <w:bookmarkEnd w:id="3536"/>
      <w:r>
        <w:rPr/>
      </w:r>
      <w:r>
        <w:rPr>
          <w:rFonts w:ascii="Calibri" w:hAnsi="Calibri"/>
        </w:rPr>
        <w:t>Mackie K &amp; Meacheam D. 2016. Working on country: a case study of unusual environmental program success, Australasian Journal of Environmental Management, 23, no. 2, pp. 157–174.</w:t>
      </w:r>
    </w:p>
    <w:p>
      <w:pPr>
        <w:pStyle w:val="BodyText"/>
        <w:spacing w:before="121"/>
        <w:ind w:left="1440" w:right="788"/>
        <w:rPr>
          <w:rFonts w:ascii="Calibri" w:hAnsi="Calibri"/>
        </w:rPr>
      </w:pPr>
      <w:bookmarkStart w:name="Morley S. 2015. What works in effective " w:id="3537"/>
      <w:bookmarkEnd w:id="3537"/>
      <w:r>
        <w:rPr/>
      </w:r>
      <w:r>
        <w:rPr>
          <w:rFonts w:ascii="Calibri" w:hAnsi="Calibri"/>
        </w:rPr>
        <w:t>Morley S. 2015. What works in effective Indigenous community-managed programs and organisations, Child Family Community Australia, CFA Paper no. 32. pp. 1–14.</w:t>
      </w:r>
    </w:p>
    <w:p>
      <w:pPr>
        <w:pStyle w:val="BodyText"/>
        <w:spacing w:before="121"/>
        <w:ind w:left="1440" w:right="804"/>
        <w:rPr>
          <w:rFonts w:ascii="Calibri" w:hAnsi="Calibri"/>
        </w:rPr>
      </w:pPr>
      <w:bookmarkStart w:name="Muller S. 2012. ‘Two ways’: bringing Ind" w:id="3538"/>
      <w:bookmarkEnd w:id="3538"/>
      <w:r>
        <w:rPr/>
      </w:r>
      <w:r>
        <w:rPr>
          <w:rFonts w:ascii="Calibri" w:hAnsi="Calibri"/>
        </w:rPr>
        <w:t>Muller S. 2012. ‘Two ways’: bringing Indigenous and non-Indigenous knowledges together, in J Weir (ed.), Country, native title and ecology, monograph 24, Australian National University e-press &amp; Aboriginal History Incorporated, Canberra.</w:t>
      </w:r>
    </w:p>
    <w:p>
      <w:pPr>
        <w:pStyle w:val="BodyText"/>
        <w:spacing w:before="120"/>
        <w:ind w:left="1440"/>
        <w:rPr>
          <w:rFonts w:ascii="Calibri"/>
        </w:rPr>
      </w:pPr>
      <w:bookmarkStart w:name="Pawson R &amp; Tilley N. 1997. Realistic Eva" w:id="3539"/>
      <w:bookmarkEnd w:id="3539"/>
      <w:r>
        <w:rPr/>
      </w:r>
      <w:r>
        <w:rPr>
          <w:rFonts w:ascii="Calibri"/>
        </w:rPr>
        <w:t>Pawson R &amp; Tilley N. 1997. Realistic Evaluation, Sage, London.</w:t>
      </w:r>
    </w:p>
    <w:p>
      <w:pPr>
        <w:pStyle w:val="BodyText"/>
        <w:spacing w:before="121"/>
        <w:ind w:left="1440" w:right="617"/>
        <w:rPr>
          <w:rFonts w:ascii="Calibri"/>
        </w:rPr>
      </w:pPr>
      <w:bookmarkStart w:name="Pearson N. 2000. Reforming the Australia" w:id="3540"/>
      <w:bookmarkEnd w:id="3540"/>
      <w:r>
        <w:rPr/>
      </w:r>
      <w:r>
        <w:rPr>
          <w:rFonts w:ascii="Calibri"/>
        </w:rPr>
        <w:t>Pearson N. 2000. Reforming the Australian welfare state, in P Saunders (ed.), Passive welfare and the destruction of Indigenous society in Australia, Ch. 7, Australian Institute of Family Studies, Melbourne,</w:t>
      </w:r>
      <w:bookmarkStart w:name="https://aifs.gov.au/publications/reformi" w:id="3541"/>
      <w:bookmarkEnd w:id="3541"/>
      <w:r>
        <w:rPr>
          <w:rFonts w:ascii="Calibri"/>
        </w:rPr>
      </w:r>
      <w:r>
        <w:rPr>
          <w:rFonts w:ascii="Calibri"/>
        </w:rPr>
        <w:t> accessed June, 2017 at </w:t>
      </w:r>
      <w:hyperlink r:id="rId188">
        <w:r>
          <w:rPr>
            <w:rFonts w:ascii="Calibri"/>
            <w:color w:val="0000FF"/>
            <w:u w:val="single" w:color="0000FF"/>
          </w:rPr>
          <w:t>https://aifs.gov.au/publications/reforming-australian-welfare-state/chapter-7-passive-</w:t>
        </w:r>
      </w:hyperlink>
      <w:bookmarkStart w:name=".   " w:id="3542"/>
      <w:bookmarkEnd w:id="3542"/>
      <w:r>
        <w:rPr>
          <w:rFonts w:ascii="Calibri"/>
          <w:color w:val="0000FF"/>
        </w:rPr>
      </w:r>
      <w:r>
        <w:rPr>
          <w:rFonts w:ascii="Calibri"/>
          <w:color w:val="0000FF"/>
        </w:rPr>
        <w:t> </w:t>
      </w:r>
      <w:hyperlink r:id="rId188">
        <w:r>
          <w:rPr>
            <w:rFonts w:ascii="Calibri"/>
            <w:color w:val="0000FF"/>
            <w:u w:val="single" w:color="0000FF"/>
          </w:rPr>
          <w:t>welfare-and-destruction-indigenous</w:t>
        </w:r>
        <w:r>
          <w:rPr>
            <w:rFonts w:ascii="Calibri"/>
          </w:rPr>
          <w:t>.</w:t>
        </w:r>
      </w:hyperlink>
    </w:p>
    <w:p>
      <w:pPr>
        <w:pStyle w:val="BodyText"/>
        <w:spacing w:before="118"/>
        <w:ind w:left="1440" w:right="772"/>
        <w:rPr>
          <w:rFonts w:ascii="Calibri" w:hAnsi="Calibri"/>
        </w:rPr>
      </w:pPr>
      <w:bookmarkStart w:name="Smith D &amp; Hunt J. 2011. Understanding an" w:id="3543"/>
      <w:bookmarkEnd w:id="3543"/>
      <w:r>
        <w:rPr/>
      </w:r>
      <w:r>
        <w:rPr>
          <w:rFonts w:ascii="Calibri" w:hAnsi="Calibri"/>
        </w:rPr>
        <w:t>Smith D &amp; Hunt J. 2011. Understanding and engaging with Indigenous governance: research evidence and possibilities for a dialogue with Australian governments, Journal of Australian Indigenous Issues, 14, no. 2–3, pp. 30–53.</w:t>
      </w:r>
    </w:p>
    <w:p>
      <w:pPr>
        <w:pStyle w:val="BodyText"/>
        <w:spacing w:before="122"/>
        <w:ind w:left="1440" w:right="958"/>
        <w:rPr>
          <w:rFonts w:ascii="Calibri"/>
        </w:rPr>
      </w:pPr>
      <w:r>
        <w:rPr/>
        <w:drawing>
          <wp:anchor distT="0" distB="0" distL="0" distR="0" allowOverlap="1" layoutInCell="1" locked="0" behindDoc="1" simplePos="0" relativeHeight="268178303">
            <wp:simplePos x="0" y="0"/>
            <wp:positionH relativeFrom="page">
              <wp:posOffset>0</wp:posOffset>
            </wp:positionH>
            <wp:positionV relativeFrom="paragraph">
              <wp:posOffset>343833</wp:posOffset>
            </wp:positionV>
            <wp:extent cx="7558405" cy="1790700"/>
            <wp:effectExtent l="0" t="0" r="0" b="0"/>
            <wp:wrapNone/>
            <wp:docPr id="205" name="image13.png" descr=""/>
            <wp:cNvGraphicFramePr>
              <a:graphicFrameLocks noChangeAspect="1"/>
            </wp:cNvGraphicFramePr>
            <a:graphic>
              <a:graphicData uri="http://schemas.openxmlformats.org/drawingml/2006/picture">
                <pic:pic>
                  <pic:nvPicPr>
                    <pic:cNvPr id="206" name="image13.png"/>
                    <pic:cNvPicPr/>
                  </pic:nvPicPr>
                  <pic:blipFill>
                    <a:blip r:embed="rId37" cstate="print"/>
                    <a:stretch>
                      <a:fillRect/>
                    </a:stretch>
                  </pic:blipFill>
                  <pic:spPr>
                    <a:xfrm>
                      <a:off x="0" y="0"/>
                      <a:ext cx="7558405" cy="1790700"/>
                    </a:xfrm>
                    <a:prstGeom prst="rect">
                      <a:avLst/>
                    </a:prstGeom>
                  </pic:spPr>
                </pic:pic>
              </a:graphicData>
            </a:graphic>
          </wp:anchor>
        </w:drawing>
      </w:r>
      <w:bookmarkStart w:name="SVA Consulting. 2015. Social Return on I" w:id="3544"/>
      <w:bookmarkEnd w:id="3544"/>
      <w:r>
        <w:rPr/>
      </w:r>
      <w:r>
        <w:rPr>
          <w:rFonts w:ascii="Calibri"/>
        </w:rPr>
        <w:t>SVA Consulting. 2015. Social Return on Investment analysis of the Girringin Indigenous Protected Area and associated Indigenous ranger programme,</w:t>
      </w:r>
      <w:bookmarkStart w:name="https://www.pmc.gov.au/sites/default/fil" w:id="3545"/>
      <w:bookmarkEnd w:id="3545"/>
      <w:r>
        <w:rPr>
          <w:rFonts w:ascii="Calibri"/>
        </w:rPr>
      </w:r>
      <w:bookmarkStart w:name=".  " w:id="3546"/>
      <w:bookmarkEnd w:id="3546"/>
      <w:r>
        <w:rPr>
          <w:rFonts w:ascii="Calibri"/>
        </w:rPr>
      </w:r>
      <w:r>
        <w:rPr>
          <w:rFonts w:ascii="Calibri"/>
        </w:rPr>
        <w:t> </w:t>
      </w:r>
      <w:hyperlink r:id="rId189">
        <w:r>
          <w:rPr>
            <w:rFonts w:ascii="Calibri"/>
            <w:color w:val="0000FF"/>
            <w:u w:val="single" w:color="0000FF"/>
          </w:rPr>
          <w:t>https://www.pmc.gov.au/sites/default/files/publications/Girringun-SROI.pdf</w:t>
        </w:r>
      </w:hyperlink>
      <w:r>
        <w:rPr>
          <w:rFonts w:ascii="Calibri"/>
        </w:rPr>
        <w:t>.</w:t>
      </w:r>
    </w:p>
    <w:p>
      <w:pPr>
        <w:spacing w:after="0"/>
        <w:rPr>
          <w:rFonts w:ascii="Calibri"/>
        </w:rPr>
        <w:sectPr>
          <w:headerReference w:type="default" r:id="rId184"/>
          <w:footerReference w:type="default" r:id="rId185"/>
          <w:pgSz w:w="11910" w:h="16840"/>
          <w:pgMar w:header="595" w:footer="0" w:top="1260" w:bottom="0" w:left="0" w:right="0"/>
          <w:pgNumType w:start="79"/>
        </w:sectPr>
      </w:pPr>
    </w:p>
    <w:p>
      <w:pPr>
        <w:pStyle w:val="BodyText"/>
        <w:rPr>
          <w:rFonts w:ascii="Calibri"/>
          <w:sz w:val="10"/>
        </w:rPr>
      </w:pPr>
      <w:r>
        <w:rPr/>
        <w:drawing>
          <wp:anchor distT="0" distB="0" distL="0" distR="0" allowOverlap="1" layoutInCell="1" locked="0" behindDoc="0" simplePos="0" relativeHeight="4984">
            <wp:simplePos x="0" y="0"/>
            <wp:positionH relativeFrom="page">
              <wp:posOffset>0</wp:posOffset>
            </wp:positionH>
            <wp:positionV relativeFrom="page">
              <wp:posOffset>8889998</wp:posOffset>
            </wp:positionV>
            <wp:extent cx="7558405" cy="1790700"/>
            <wp:effectExtent l="0" t="0" r="0" b="0"/>
            <wp:wrapNone/>
            <wp:docPr id="207" name="image13.png" descr=""/>
            <wp:cNvGraphicFramePr>
              <a:graphicFrameLocks noChangeAspect="1"/>
            </wp:cNvGraphicFramePr>
            <a:graphic>
              <a:graphicData uri="http://schemas.openxmlformats.org/drawingml/2006/picture">
                <pic:pic>
                  <pic:nvPicPr>
                    <pic:cNvPr id="208" name="image13.png"/>
                    <pic:cNvPicPr/>
                  </pic:nvPicPr>
                  <pic:blipFill>
                    <a:blip r:embed="rId37" cstate="print"/>
                    <a:stretch>
                      <a:fillRect/>
                    </a:stretch>
                  </pic:blipFill>
                  <pic:spPr>
                    <a:xfrm>
                      <a:off x="0" y="0"/>
                      <a:ext cx="7558405" cy="1790700"/>
                    </a:xfrm>
                    <a:prstGeom prst="rect">
                      <a:avLst/>
                    </a:prstGeom>
                  </pic:spPr>
                </pic:pic>
              </a:graphicData>
            </a:graphic>
          </wp:anchor>
        </w:drawing>
      </w:r>
    </w:p>
    <w:p>
      <w:pPr>
        <w:pStyle w:val="BodyText"/>
        <w:spacing w:before="57"/>
        <w:ind w:left="1440" w:right="919"/>
        <w:rPr>
          <w:rFonts w:ascii="Calibri"/>
        </w:rPr>
      </w:pPr>
      <w:bookmarkStart w:name=" " w:id="3547"/>
      <w:bookmarkEnd w:id="3547"/>
      <w:r>
        <w:rPr/>
      </w:r>
      <w:bookmarkStart w:name="  " w:id="3548"/>
      <w:bookmarkEnd w:id="3548"/>
      <w:r>
        <w:rPr/>
      </w:r>
      <w:bookmarkStart w:name="Span" w:id="3549"/>
      <w:bookmarkEnd w:id="3549"/>
      <w:r>
        <w:rPr/>
      </w:r>
      <w:bookmarkStart w:name="SVA Consulting. 2016. Consolidated repor" w:id="3550"/>
      <w:bookmarkEnd w:id="3550"/>
      <w:r>
        <w:rPr/>
      </w:r>
      <w:bookmarkStart w:name="https://www.pmc.gov.au/sites/default/fil" w:id="3551"/>
      <w:bookmarkEnd w:id="3551"/>
      <w:r>
        <w:rPr/>
      </w:r>
      <w:bookmarkStart w:name="https://d3n8a8pro7vhmx.cloudfront.net/th" w:id="3552"/>
      <w:bookmarkEnd w:id="3552"/>
      <w:r>
        <w:rPr/>
      </w:r>
      <w:bookmarkStart w:name="http://www.hpaied.org/" w:id="3553"/>
      <w:bookmarkEnd w:id="3553"/>
      <w:r>
        <w:rPr/>
      </w:r>
      <w:bookmarkStart w:name="https://www.aihw.gov.au/getmedia/04fa377" w:id="3554"/>
      <w:bookmarkEnd w:id="3554"/>
      <w:r>
        <w:rPr/>
      </w:r>
      <w:r>
        <w:rPr>
          <w:rFonts w:ascii="Calibri"/>
        </w:rPr>
        <w:t>SVA Consulting. 2016. Consolidated report on Indigenous Protected Areas following Social Return on</w:t>
      </w:r>
      <w:bookmarkStart w:name="https://www.pmc.gov.au/sites/default/fil" w:id="3555"/>
      <w:bookmarkEnd w:id="3555"/>
      <w:r>
        <w:rPr>
          <w:rFonts w:ascii="Calibri"/>
        </w:rPr>
      </w:r>
      <w:r>
        <w:rPr>
          <w:rFonts w:ascii="Calibri"/>
        </w:rPr>
        <w:t> Investment Analyses. </w:t>
      </w:r>
      <w:hyperlink r:id="rId192">
        <w:r>
          <w:rPr>
            <w:rFonts w:ascii="Calibri"/>
            <w:color w:val="0000FF"/>
            <w:u w:val="single" w:color="0000FF"/>
          </w:rPr>
          <w:t>https://www.pmc.gov.au/sites/default/files/publications/SROI-Consolidated-Report-</w:t>
        </w:r>
      </w:hyperlink>
      <w:bookmarkStart w:name=".    " w:id="3556"/>
      <w:bookmarkEnd w:id="3556"/>
      <w:r>
        <w:rPr>
          <w:rFonts w:ascii="Calibri"/>
          <w:color w:val="0000FF"/>
        </w:rPr>
      </w:r>
      <w:r>
        <w:rPr>
          <w:rFonts w:ascii="Calibri"/>
          <w:color w:val="0000FF"/>
        </w:rPr>
        <w:t> </w:t>
      </w:r>
      <w:hyperlink r:id="rId192">
        <w:r>
          <w:rPr>
            <w:rFonts w:ascii="Calibri"/>
            <w:color w:val="0000FF"/>
            <w:u w:val="single" w:color="0000FF"/>
          </w:rPr>
          <w:t>IPA_1.pdf</w:t>
        </w:r>
        <w:r>
          <w:rPr>
            <w:rFonts w:ascii="Calibri"/>
          </w:rPr>
          <w:t>.</w:t>
        </w:r>
      </w:hyperlink>
    </w:p>
    <w:p>
      <w:pPr>
        <w:pStyle w:val="BodyText"/>
        <w:tabs>
          <w:tab w:pos="5375" w:val="left" w:leader="none"/>
        </w:tabs>
        <w:spacing w:before="121"/>
        <w:ind w:left="1440" w:right="666"/>
        <w:rPr>
          <w:rFonts w:ascii="Calibri"/>
        </w:rPr>
      </w:pPr>
      <w:bookmarkStart w:name="Synergies Economic Consulting. 2015. Wor" w:id="3557"/>
      <w:bookmarkEnd w:id="3557"/>
      <w:r>
        <w:rPr/>
      </w:r>
      <w:r>
        <w:rPr>
          <w:rFonts w:ascii="Calibri"/>
        </w:rPr>
        <w:t>Synergies Economic Consulting. 2015. Working for Our Country: A review of the economic and social benefits of Indigenous land and sea management. Synergies Economic Consulting.</w:t>
      </w:r>
      <w:bookmarkStart w:name="https://d3n8a8pro7vhmx.cloudfront.net/th" w:id="3558"/>
      <w:bookmarkEnd w:id="3558"/>
      <w:r>
        <w:rPr>
          <w:rFonts w:ascii="Calibri"/>
        </w:rPr>
      </w:r>
      <w:r>
        <w:rPr>
          <w:rFonts w:ascii="Calibri"/>
        </w:rPr>
        <w:t> </w:t>
      </w:r>
      <w:hyperlink r:id="rId193">
        <w:r>
          <w:rPr>
            <w:rFonts w:ascii="Calibri"/>
            <w:color w:val="0000FF"/>
            <w:spacing w:val="-1"/>
            <w:u w:val="single" w:color="0000FF"/>
          </w:rPr>
          <w:t>https://d3n8a8pro7vhmx.cloudfront.net/thecountryneedsitspeople/pages/131/attachments/original/145256</w:t>
        </w:r>
      </w:hyperlink>
      <w:bookmarkStart w:name=".   " w:id="3559"/>
      <w:bookmarkEnd w:id="3559"/>
      <w:r>
        <w:rPr>
          <w:rFonts w:ascii="Calibri"/>
          <w:color w:val="0000FF"/>
          <w:spacing w:val="-1"/>
        </w:rPr>
      </w:r>
      <w:r>
        <w:rPr>
          <w:rFonts w:ascii="Calibri"/>
          <w:color w:val="0000FF"/>
          <w:spacing w:val="-1"/>
        </w:rPr>
        <w:t> </w:t>
      </w:r>
      <w:hyperlink r:id="rId193">
        <w:r>
          <w:rPr>
            <w:rFonts w:ascii="Calibri"/>
            <w:color w:val="0000FF"/>
            <w:u w:val="single" w:color="0000FF"/>
          </w:rPr>
          <w:t>5983/Working_for_Our_Country_report</w:t>
          <w:tab/>
          <w:t>2016.pdf?1452565983</w:t>
        </w:r>
      </w:hyperlink>
      <w:r>
        <w:rPr>
          <w:rFonts w:ascii="Calibri"/>
        </w:rPr>
        <w:t>.</w:t>
      </w:r>
    </w:p>
    <w:p>
      <w:pPr>
        <w:pStyle w:val="BodyText"/>
        <w:spacing w:before="118"/>
        <w:ind w:left="1440" w:right="1265"/>
        <w:rPr>
          <w:rFonts w:ascii="Calibri"/>
          <w:sz w:val="24"/>
        </w:rPr>
      </w:pPr>
      <w:bookmarkStart w:name="The Harvard Project on American Indian E" w:id="3560"/>
      <w:bookmarkEnd w:id="3560"/>
      <w:r>
        <w:rPr/>
      </w:r>
      <w:r>
        <w:rPr>
          <w:rFonts w:ascii="Calibri"/>
        </w:rPr>
        <w:t>The Harvard Project on American Indian Economic Development. 2011. What Works, Where and Why? Accessed July, 2017 at</w:t>
      </w:r>
      <w:bookmarkStart w:name="http://www.hpaied.org/" w:id="3561"/>
      <w:bookmarkEnd w:id="3561"/>
      <w:r>
        <w:rPr>
          <w:rFonts w:ascii="Calibri"/>
        </w:rPr>
      </w:r>
      <w:bookmarkStart w:name=".  " w:id="3562"/>
      <w:bookmarkEnd w:id="3562"/>
      <w:r>
        <w:rPr>
          <w:rFonts w:ascii="Calibri"/>
        </w:rPr>
      </w:r>
      <w:r>
        <w:rPr>
          <w:rFonts w:ascii="Calibri"/>
        </w:rPr>
        <w:t> </w:t>
      </w:r>
      <w:hyperlink r:id="rId194">
        <w:r>
          <w:rPr>
            <w:rFonts w:ascii="Calibri"/>
            <w:color w:val="0000FF"/>
            <w:u w:val="single" w:color="0000FF"/>
          </w:rPr>
          <w:t>http://www.hpaied.org/</w:t>
        </w:r>
      </w:hyperlink>
      <w:r>
        <w:rPr>
          <w:rFonts w:ascii="Calibri"/>
          <w:sz w:val="24"/>
        </w:rPr>
        <w:t>.</w:t>
      </w:r>
    </w:p>
    <w:p>
      <w:pPr>
        <w:pStyle w:val="BodyText"/>
        <w:spacing w:before="121"/>
        <w:ind w:left="1440" w:right="573"/>
        <w:rPr>
          <w:rFonts w:ascii="Calibri"/>
        </w:rPr>
      </w:pPr>
      <w:bookmarkStart w:name="Tsey K, McCalman J, Bainbridge R &amp; Brown" w:id="3563"/>
      <w:bookmarkEnd w:id="3563"/>
      <w:r>
        <w:rPr/>
      </w:r>
      <w:r>
        <w:rPr>
          <w:rFonts w:ascii="Calibri"/>
        </w:rPr>
        <w:t>Tsey K, McCalman J, Bainbridge R &amp; Brown C. 2012. Improving Indigenous Community Governance through Strengthening and Indigenous and Government Organisational Capacity, The Australian Institute of Health and Welfare and Australian Institute of Family Studies, accessed June, 2017 at</w:t>
      </w:r>
      <w:bookmarkStart w:name="https://www.aihw.gov.au/getmedia/04fa377" w:id="3564"/>
      <w:bookmarkEnd w:id="3564"/>
      <w:r>
        <w:rPr>
          <w:rFonts w:ascii="Calibri"/>
        </w:rPr>
      </w:r>
      <w:bookmarkStart w:name=".  " w:id="3565"/>
      <w:bookmarkEnd w:id="3565"/>
      <w:r>
        <w:rPr>
          <w:rFonts w:ascii="Calibri"/>
        </w:rPr>
      </w:r>
      <w:r>
        <w:rPr>
          <w:rFonts w:ascii="Calibri"/>
        </w:rPr>
        <w:t> </w:t>
      </w:r>
      <w:hyperlink r:id="rId195">
        <w:r>
          <w:rPr>
            <w:rFonts w:ascii="Calibri"/>
            <w:color w:val="0000FF"/>
            <w:u w:val="single" w:color="0000FF"/>
          </w:rPr>
          <w:t>https://www.aihw.gov.au/getmedia/04fa3771-33c4-448b-b82e-3dce26c4cd97/ctgc-rs10.pdf.aspx?inline=true</w:t>
        </w:r>
      </w:hyperlink>
      <w:r>
        <w:rPr>
          <w:rFonts w:ascii="Calibri"/>
        </w:rPr>
        <w:t>.</w:t>
      </w:r>
    </w:p>
    <w:p>
      <w:pPr>
        <w:pStyle w:val="BodyText"/>
        <w:spacing w:before="120"/>
        <w:ind w:left="1440" w:right="685"/>
        <w:rPr>
          <w:rFonts w:ascii="Calibri"/>
        </w:rPr>
      </w:pPr>
      <w:bookmarkStart w:name="Turnbull W. 2010. Working on Country eva" w:id="3566"/>
      <w:bookmarkEnd w:id="3566"/>
      <w:r>
        <w:rPr/>
      </w:r>
      <w:r>
        <w:rPr>
          <w:rFonts w:ascii="Calibri"/>
        </w:rPr>
        <w:t>Turnbull W. 2010. Working on Country evaluation report to Department of the Environment, Water, Heritage and the Arts, Department of the Environment, Water, Heritage and the Arts, Canberra.</w:t>
      </w:r>
    </w:p>
    <w:p>
      <w:pPr>
        <w:spacing w:after="0"/>
        <w:rPr>
          <w:rFonts w:ascii="Calibri"/>
        </w:rPr>
        <w:sectPr>
          <w:headerReference w:type="default" r:id="rId190"/>
          <w:footerReference w:type="default" r:id="rId191"/>
          <w:pgSz w:w="11910" w:h="16840"/>
          <w:pgMar w:header="595" w:footer="0" w:top="1260" w:bottom="0" w:left="0" w:right="0"/>
          <w:pgNumType w:start="80"/>
        </w:sectPr>
      </w:pPr>
    </w:p>
    <w:p>
      <w:pPr>
        <w:pStyle w:val="BodyText"/>
        <w:spacing w:before="3"/>
        <w:rPr>
          <w:rFonts w:ascii="Calibri"/>
          <w:sz w:val="10"/>
        </w:rPr>
      </w:pPr>
    </w:p>
    <w:p>
      <w:pPr>
        <w:pStyle w:val="Heading2"/>
      </w:pPr>
      <w:bookmarkStart w:name="54 Pawson &amp; Tilley (1997) " w:id="3567"/>
      <w:bookmarkEnd w:id="3567"/>
      <w:r>
        <w:rPr/>
      </w:r>
      <w:bookmarkStart w:name="55 An international group of Indigenous " w:id="3568"/>
      <w:bookmarkEnd w:id="3568"/>
      <w:r>
        <w:rPr/>
      </w:r>
      <w:bookmarkStart w:name="Span" w:id="3569"/>
      <w:bookmarkEnd w:id="3569"/>
      <w:r>
        <w:rPr/>
      </w:r>
      <w:bookmarkStart w:name="Appendix A – Detailed methodology " w:id="3570"/>
      <w:bookmarkEnd w:id="3570"/>
      <w:r>
        <w:rPr/>
      </w:r>
      <w:bookmarkStart w:name="_bookmark48" w:id="3571"/>
      <w:bookmarkEnd w:id="3571"/>
      <w:r>
        <w:rPr/>
      </w:r>
      <w:r>
        <w:rPr/>
        <w:t>Appendix A – Detailed methodology</w:t>
      </w:r>
    </w:p>
    <w:p>
      <w:pPr>
        <w:pStyle w:val="Heading5"/>
        <w:spacing w:before="136"/>
        <w:ind w:left="1440"/>
      </w:pPr>
      <w:bookmarkStart w:name="Introduction " w:id="3572"/>
      <w:bookmarkEnd w:id="3572"/>
      <w:r>
        <w:rPr>
          <w:b w:val="0"/>
        </w:rPr>
      </w:r>
      <w:r>
        <w:rPr/>
        <w:t>Introduction</w:t>
      </w:r>
    </w:p>
    <w:p>
      <w:pPr>
        <w:pStyle w:val="BodyText"/>
        <w:spacing w:line="276" w:lineRule="auto" w:before="115"/>
        <w:ind w:left="1440" w:right="1046"/>
      </w:pPr>
      <w:bookmarkStart w:name="The methodology was informed by a realis" w:id="3573"/>
      <w:bookmarkEnd w:id="3573"/>
      <w:r>
        <w:rPr/>
      </w:r>
      <w:r>
        <w:rPr/>
        <w:t>The methodology was informed by a realist approach,</w:t>
      </w:r>
      <w:r>
        <w:rPr>
          <w:position w:val="8"/>
          <w:sz w:val="14"/>
        </w:rPr>
        <w:t>54 </w:t>
      </w:r>
      <w:r>
        <w:rPr/>
        <w:t>which means it aims to understand the causal mechanisms and the contexts in which ranger groups can generate different types and amounts of FfS activity.</w:t>
      </w:r>
    </w:p>
    <w:p>
      <w:pPr>
        <w:pStyle w:val="BodyText"/>
        <w:spacing w:line="276" w:lineRule="auto" w:before="120"/>
        <w:ind w:left="1440" w:right="685"/>
      </w:pPr>
      <w:bookmarkStart w:name="This work was realist-informed because i" w:id="3574"/>
      <w:bookmarkEnd w:id="3574"/>
      <w:r>
        <w:rPr/>
      </w:r>
      <w:r>
        <w:rPr/>
        <w:t>This work was realist-informed because it anticipated from the outset there would be a number of valid reasons that different ranger groups conduct FfS. It anticipated that many of the reasons would be abstract and ‘hidden’ rather than related to obvious features of demography. The Indigenous researchers who conducted this work consider that a realist approach has implications for how people conceptualise meaning and culture, causation and diversity.</w:t>
      </w:r>
      <w:r>
        <w:rPr>
          <w:position w:val="8"/>
          <w:sz w:val="14"/>
        </w:rPr>
        <w:t>55 </w:t>
      </w:r>
      <w:r>
        <w:rPr/>
        <w:t>A realist approach does not expect that there is one policy or program response that will work to stimulate commercial activity like FfS in all contexts. The approach in this case was to first identify the breadth of reasons FfS may or may not occur, with a focus on the reasoning, as well as actual ability, of different groups to conduct</w:t>
      </w:r>
      <w:r>
        <w:rPr>
          <w:spacing w:val="1"/>
        </w:rPr>
        <w:t> </w:t>
      </w:r>
      <w:r>
        <w:rPr/>
        <w:t>FfS.</w:t>
      </w:r>
    </w:p>
    <w:p>
      <w:pPr>
        <w:pStyle w:val="BodyText"/>
        <w:spacing w:line="276" w:lineRule="auto" w:before="116"/>
        <w:ind w:left="1440" w:right="703"/>
      </w:pPr>
      <w:bookmarkStart w:name="The evaluation began with a literature r" w:id="3575"/>
      <w:bookmarkEnd w:id="3575"/>
      <w:r>
        <w:rPr/>
      </w:r>
      <w:r>
        <w:rPr/>
        <w:t>The evaluation began with a literature review and in-depth interviews with three key informants; together this information was used to develop theories about how FfS works. These theories were to be tested in the online survey and case studies.</w:t>
      </w:r>
    </w:p>
    <w:p>
      <w:pPr>
        <w:pStyle w:val="BodyText"/>
        <w:spacing w:line="278" w:lineRule="auto" w:before="119"/>
        <w:ind w:left="1440" w:right="752"/>
      </w:pPr>
      <w:bookmarkStart w:name="The online survey was conducted in two c" w:id="3576"/>
      <w:bookmarkEnd w:id="3576"/>
      <w:r>
        <w:rPr/>
      </w:r>
      <w:r>
        <w:rPr/>
        <w:t>The online survey was conducted in two consecutive parts and collected information about FfS from the full range of ILSM organisations involved, or potentially involved.</w:t>
      </w:r>
    </w:p>
    <w:p>
      <w:pPr>
        <w:pStyle w:val="BodyText"/>
        <w:spacing w:line="276" w:lineRule="auto" w:before="116"/>
        <w:ind w:left="1440" w:right="899"/>
      </w:pPr>
      <w:bookmarkStart w:name="Part 1 of the survey asked reflective qu" w:id="3577"/>
      <w:bookmarkEnd w:id="3577"/>
      <w:r>
        <w:rPr/>
      </w:r>
      <w:r>
        <w:rPr/>
        <w:t>Part 1 of the survey asked reflective questions about the nature, amount and type of FfS activities, and Part 2 focused on economic impacts and outcomes. Participation in the survey was opt-in and voluntary. Some respondents did only Part 1 or only Part 2 of the survey and some did both parts. The survey measured an estimation (with varying survey data quality) of social and economic benefits of FfS in terms of the amount of income generated and the amount of employment generated. It also looked at the value added to organisations undertaking FfS due to what they achieved that could not have been achieved with Commonwealth funding.</w:t>
      </w:r>
    </w:p>
    <w:p>
      <w:pPr>
        <w:pStyle w:val="BodyText"/>
        <w:spacing w:line="276" w:lineRule="auto" w:before="119"/>
        <w:ind w:left="1440" w:right="764"/>
      </w:pPr>
      <w:bookmarkStart w:name="The evaluation plan was to conduct Quali" w:id="3578"/>
      <w:bookmarkEnd w:id="3578"/>
      <w:r>
        <w:rPr/>
      </w:r>
      <w:r>
        <w:rPr/>
        <w:t>The evaluation plan was to conduct Qualitative Comparative Analysis (QCA) to test the potential causal mechanisms identified in the first stage of the research (literature review and in-depth interviews). The plan was to incorporate the theoretically important components of FfS, as discovered in the literature review, into the survey and to collect data from all ranger groups: from those that do and those that do not do FfS. This would highlight what made these two sets different. However, a decision was made to exclude organisations not conducting FfS from the survey, which meant there would be insufficient data on the theoretically important components for FfS and that QCA would not be possible. An attempt was made to conduct QCA using available administrative data for groups thought to be doing and not doing FfS, but unfortunately that data was not sufficient across the range of theoretically important aspects of FfS to allow for QCA.</w:t>
      </w:r>
    </w:p>
    <w:p>
      <w:pPr>
        <w:pStyle w:val="BodyText"/>
        <w:spacing w:line="276" w:lineRule="auto" w:before="120"/>
        <w:ind w:left="1440" w:right="1060"/>
        <w:jc w:val="both"/>
      </w:pPr>
      <w:bookmarkStart w:name="Descriptive analysis of survey data has " w:id="3579"/>
      <w:bookmarkEnd w:id="3579"/>
      <w:r>
        <w:rPr/>
      </w:r>
      <w:r>
        <w:rPr/>
        <w:t>Descriptive analysis of survey data has been conducted in SPSS; however, sample sizes are too small for any sophisticated statistical tests. Thematic qualitative analysis of the case studies and verbatim responses has been conducted manually.</w:t>
      </w:r>
    </w:p>
    <w:p>
      <w:pPr>
        <w:spacing w:after="0" w:line="276" w:lineRule="auto"/>
        <w:jc w:val="both"/>
        <w:sectPr>
          <w:footerReference w:type="default" r:id="rId196"/>
          <w:pgSz w:w="11910" w:h="16840"/>
          <w:pgMar w:footer="2556" w:header="595" w:top="1260" w:bottom="2740" w:left="0" w:right="0"/>
        </w:sectPr>
      </w:pPr>
    </w:p>
    <w:p>
      <w:pPr>
        <w:pStyle w:val="BodyText"/>
        <w:spacing w:before="6"/>
        <w:rPr>
          <w:sz w:val="27"/>
        </w:rPr>
      </w:pPr>
    </w:p>
    <w:p>
      <w:pPr>
        <w:pStyle w:val="Heading5"/>
        <w:spacing w:before="92"/>
        <w:ind w:left="1440"/>
      </w:pPr>
      <w:bookmarkStart w:name="Table 11 Case study ranger groups " w:id="3580"/>
      <w:bookmarkEnd w:id="3580"/>
      <w:r>
        <w:rPr>
          <w:b w:val="0"/>
        </w:rPr>
      </w:r>
      <w:bookmarkStart w:name=" " w:id="3581"/>
      <w:bookmarkEnd w:id="3581"/>
      <w:r>
        <w:rPr>
          <w:b w:val="0"/>
        </w:rPr>
      </w:r>
      <w:bookmarkStart w:name="_bookmark50" w:id="3582"/>
      <w:bookmarkEnd w:id="3582"/>
      <w:r>
        <w:rPr>
          <w:b w:val="0"/>
        </w:rPr>
      </w:r>
      <w:bookmarkStart w:name="Span" w:id="3583"/>
      <w:bookmarkEnd w:id="3583"/>
      <w:r>
        <w:rPr>
          <w:b w:val="0"/>
        </w:rPr>
      </w:r>
      <w:bookmarkStart w:name=" " w:id="3584"/>
      <w:bookmarkEnd w:id="3584"/>
      <w:r>
        <w:rPr>
          <w:b w:val="0"/>
        </w:rPr>
      </w:r>
      <w:bookmarkStart w:name="Ethics " w:id="3585"/>
      <w:bookmarkEnd w:id="3585"/>
      <w:r>
        <w:rPr>
          <w:b w:val="0"/>
        </w:rPr>
      </w:r>
      <w:r>
        <w:rPr/>
        <w:t>Ethics</w:t>
      </w:r>
    </w:p>
    <w:p>
      <w:pPr>
        <w:pStyle w:val="BodyText"/>
        <w:spacing w:line="276" w:lineRule="auto" w:before="119"/>
        <w:ind w:left="1440" w:right="715"/>
      </w:pPr>
      <w:bookmarkStart w:name="PM&amp;C assessed the project as low risk an" w:id="3586"/>
      <w:bookmarkEnd w:id="3586"/>
      <w:r>
        <w:rPr/>
      </w:r>
      <w:r>
        <w:rPr/>
        <w:t>PM&amp;C assessed the project as low risk and not requiring ethics approval. All ranger groups were sent an invitation by PM&amp;C to participate in the evaluation, to which they could opt in. They could consent to just Part 1 or just Part 2 of the online survey or just the case study interview or any combination of the three components. Questions were not mandatory and could be left unanswered. Some ranger groups provided consent to be identified in the case studies; other ranger groups are deidentified.</w:t>
      </w:r>
    </w:p>
    <w:p>
      <w:pPr>
        <w:pStyle w:val="Heading5"/>
        <w:spacing w:before="120"/>
        <w:ind w:left="1440"/>
      </w:pPr>
      <w:bookmarkStart w:name="Sample overview " w:id="3587"/>
      <w:bookmarkEnd w:id="3587"/>
      <w:r>
        <w:rPr>
          <w:b w:val="0"/>
        </w:rPr>
      </w:r>
      <w:r>
        <w:rPr/>
        <w:t>Sample overview</w:t>
      </w:r>
    </w:p>
    <w:p>
      <w:pPr>
        <w:pStyle w:val="BodyText"/>
        <w:spacing w:line="276" w:lineRule="auto" w:before="120"/>
        <w:ind w:left="1440" w:right="715"/>
      </w:pPr>
      <w:bookmarkStart w:name="A sample file of 167 individual projects" w:id="3588"/>
      <w:bookmarkEnd w:id="3588"/>
      <w:r>
        <w:rPr/>
      </w:r>
      <w:r>
        <w:rPr/>
        <w:t>A sample file of 167 individual projects across 88 ranger groups was supplied by PM&amp;C, from which 31 ranger groups initially opted into the survey. The number that opted in increased to 37 by the end of Part 1 of the online survey with organisations identified by PM&amp;C as not doing FfS moving across from the non-FfS ranger group to FfS group and a few late opt-ins (</w:t>
      </w:r>
      <w:r>
        <w:rPr>
          <w:b/>
        </w:rPr>
        <w:t>Error! Reference source not f ound.0</w:t>
      </w:r>
      <w:r>
        <w:rPr/>
        <w:t>). Five in-depth interviews were conducted with non-FfS ranger groups; these were selected by PM&amp;C. Ten case studies were conducted: four before Part 1 of the online survey and six after Part 2 was completed (</w:t>
      </w:r>
      <w:r>
        <w:rPr>
          <w:b/>
        </w:rPr>
        <w:t>Error! Reference source not found.11</w:t>
      </w:r>
      <w:r>
        <w:rPr/>
        <w:t>).</w:t>
      </w:r>
    </w:p>
    <w:p>
      <w:pPr>
        <w:spacing w:before="119"/>
        <w:ind w:left="1440" w:right="0" w:firstLine="0"/>
        <w:jc w:val="left"/>
        <w:rPr>
          <w:b/>
          <w:sz w:val="20"/>
        </w:rPr>
      </w:pPr>
      <w:bookmarkStart w:name="Table 10 Online survey sample profile " w:id="3589"/>
      <w:bookmarkEnd w:id="3589"/>
      <w:r>
        <w:rPr/>
      </w:r>
      <w:r>
        <w:rPr>
          <w:b/>
          <w:color w:val="000104"/>
          <w:sz w:val="20"/>
        </w:rPr>
        <w:t>Table 10 Online survey sample profile</w:t>
      </w:r>
    </w:p>
    <w:p>
      <w:pPr>
        <w:pStyle w:val="BodyText"/>
        <w:spacing w:before="3"/>
        <w:rPr>
          <w:b/>
          <w:sz w:val="20"/>
        </w:rPr>
      </w:pPr>
    </w:p>
    <w:tbl>
      <w:tblPr>
        <w:tblW w:w="0" w:type="auto"/>
        <w:jc w:val="left"/>
        <w:tblInd w:w="1450"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CellMar>
          <w:top w:w="0" w:type="dxa"/>
          <w:left w:w="0" w:type="dxa"/>
          <w:bottom w:w="0" w:type="dxa"/>
          <w:right w:w="0" w:type="dxa"/>
        </w:tblCellMar>
        <w:tblLook w:val="01E0"/>
      </w:tblPr>
      <w:tblGrid>
        <w:gridCol w:w="1123"/>
        <w:gridCol w:w="1277"/>
        <w:gridCol w:w="1275"/>
        <w:gridCol w:w="1277"/>
        <w:gridCol w:w="1136"/>
        <w:gridCol w:w="1558"/>
        <w:gridCol w:w="2701"/>
      </w:tblGrid>
      <w:tr>
        <w:trPr>
          <w:trHeight w:val="340" w:hRule="atLeast"/>
        </w:trPr>
        <w:tc>
          <w:tcPr>
            <w:tcW w:w="10347" w:type="dxa"/>
            <w:gridSpan w:val="7"/>
          </w:tcPr>
          <w:p>
            <w:pPr>
              <w:pStyle w:val="TableParagraph"/>
              <w:spacing w:before="54"/>
              <w:ind w:left="107"/>
              <w:rPr>
                <w:sz w:val="20"/>
              </w:rPr>
            </w:pPr>
            <w:bookmarkStart w:name=" " w:id="3590"/>
            <w:bookmarkEnd w:id="3590"/>
            <w:r>
              <w:rPr/>
            </w:r>
            <w:bookmarkStart w:name="Table" w:id="3591"/>
            <w:bookmarkEnd w:id="3591"/>
            <w:r>
              <w:rPr/>
            </w:r>
            <w:bookmarkStart w:name="TBody" w:id="3592"/>
            <w:bookmarkEnd w:id="3592"/>
            <w:r>
              <w:rPr/>
            </w:r>
            <w:bookmarkStart w:name="TR" w:id="3593"/>
            <w:bookmarkEnd w:id="3593"/>
            <w:r>
              <w:rPr/>
            </w:r>
            <w:bookmarkStart w:name="Span" w:id="3594"/>
            <w:bookmarkEnd w:id="3594"/>
            <w:r>
              <w:rPr/>
            </w:r>
            <w:bookmarkStart w:name="TH" w:id="3595"/>
            <w:bookmarkEnd w:id="3595"/>
            <w:r>
              <w:rPr/>
            </w:r>
            <w:bookmarkStart w:name="Span" w:id="3596"/>
            <w:bookmarkEnd w:id="3596"/>
            <w:r>
              <w:rPr/>
            </w:r>
            <w:bookmarkStart w:name="Online survey " w:id="3597"/>
            <w:bookmarkEnd w:id="3597"/>
            <w:r>
              <w:rPr/>
            </w:r>
            <w:r>
              <w:rPr>
                <w:color w:val="C45811"/>
                <w:sz w:val="20"/>
              </w:rPr>
              <w:t>Online survey</w:t>
            </w:r>
          </w:p>
        </w:tc>
      </w:tr>
      <w:tr>
        <w:trPr>
          <w:trHeight w:val="460" w:hRule="atLeast"/>
        </w:trPr>
        <w:tc>
          <w:tcPr>
            <w:tcW w:w="1123" w:type="dxa"/>
          </w:tcPr>
          <w:p>
            <w:pPr>
              <w:pStyle w:val="TableParagraph"/>
              <w:spacing w:line="230" w:lineRule="exact" w:before="3"/>
              <w:ind w:left="107" w:right="85"/>
              <w:rPr>
                <w:sz w:val="20"/>
              </w:rPr>
            </w:pPr>
            <w:bookmarkStart w:name="TR" w:id="3598"/>
            <w:bookmarkEnd w:id="3598"/>
            <w:r>
              <w:rPr/>
            </w:r>
            <w:bookmarkStart w:name="Span" w:id="3599"/>
            <w:bookmarkEnd w:id="3599"/>
            <w:r>
              <w:rPr/>
            </w:r>
            <w:bookmarkStart w:name="TH" w:id="3600"/>
            <w:bookmarkEnd w:id="3600"/>
            <w:r>
              <w:rPr/>
            </w:r>
            <w:bookmarkStart w:name="Region by program " w:id="3601"/>
            <w:bookmarkEnd w:id="3601"/>
            <w:r>
              <w:rPr/>
            </w:r>
            <w:r>
              <w:rPr>
                <w:color w:val="C45811"/>
                <w:sz w:val="20"/>
              </w:rPr>
              <w:t>Region by</w:t>
            </w:r>
            <w:bookmarkStart w:name="TR" w:id="3602"/>
            <w:bookmarkEnd w:id="3602"/>
            <w:r>
              <w:rPr>
                <w:color w:val="C45811"/>
                <w:sz w:val="20"/>
              </w:rPr>
            </w:r>
            <w:bookmarkStart w:name="Span" w:id="3603"/>
            <w:bookmarkEnd w:id="3603"/>
            <w:r>
              <w:rPr>
                <w:color w:val="C45811"/>
                <w:sz w:val="20"/>
              </w:rPr>
            </w:r>
            <w:r>
              <w:rPr>
                <w:color w:val="C45811"/>
                <w:sz w:val="20"/>
              </w:rPr>
              <w:t> program</w:t>
            </w:r>
          </w:p>
        </w:tc>
        <w:tc>
          <w:tcPr>
            <w:tcW w:w="4965" w:type="dxa"/>
            <w:gridSpan w:val="4"/>
          </w:tcPr>
          <w:p>
            <w:pPr>
              <w:pStyle w:val="TableParagraph"/>
              <w:spacing w:before="112"/>
              <w:ind w:left="107"/>
              <w:rPr>
                <w:b/>
                <w:sz w:val="20"/>
              </w:rPr>
            </w:pPr>
            <w:bookmarkStart w:name="TH" w:id="3604"/>
            <w:bookmarkEnd w:id="3604"/>
            <w:r>
              <w:rPr/>
            </w:r>
            <w:bookmarkStart w:name="Span" w:id="3605"/>
            <w:bookmarkEnd w:id="3605"/>
            <w:r>
              <w:rPr/>
            </w:r>
            <w:bookmarkStart w:name="Online survey Part 1: Reflective survey " w:id="3606"/>
            <w:bookmarkEnd w:id="3606"/>
            <w:r>
              <w:rPr/>
            </w:r>
            <w:r>
              <w:rPr>
                <w:b/>
                <w:color w:val="C45811"/>
                <w:sz w:val="20"/>
              </w:rPr>
              <w:t>Online survey Part 1: Reflective survey</w:t>
            </w:r>
          </w:p>
        </w:tc>
        <w:tc>
          <w:tcPr>
            <w:tcW w:w="4259" w:type="dxa"/>
            <w:gridSpan w:val="2"/>
          </w:tcPr>
          <w:p>
            <w:pPr>
              <w:pStyle w:val="TableParagraph"/>
              <w:spacing w:before="18"/>
              <w:ind w:left="104"/>
              <w:rPr>
                <w:b/>
                <w:sz w:val="18"/>
              </w:rPr>
            </w:pPr>
            <w:bookmarkStart w:name="TH" w:id="3607"/>
            <w:bookmarkEnd w:id="3607"/>
            <w:r>
              <w:rPr/>
            </w:r>
            <w:bookmarkStart w:name="Span" w:id="3608"/>
            <w:bookmarkEnd w:id="3608"/>
            <w:r>
              <w:rPr/>
            </w:r>
            <w:bookmarkStart w:name="Online survey Part 2: Income and employm" w:id="3609"/>
            <w:bookmarkEnd w:id="3609"/>
            <w:r>
              <w:rPr/>
            </w:r>
            <w:r>
              <w:rPr>
                <w:b/>
                <w:color w:val="C45811"/>
                <w:sz w:val="18"/>
              </w:rPr>
              <w:t>O</w:t>
            </w:r>
            <w:bookmarkStart w:name="_bookmark49" w:id="3610"/>
            <w:bookmarkEnd w:id="3610"/>
            <w:r>
              <w:rPr>
                <w:b/>
                <w:color w:val="C45811"/>
                <w:sz w:val="18"/>
              </w:rPr>
              <w:t>nlin</w:t>
            </w:r>
            <w:r>
              <w:rPr>
                <w:b/>
                <w:color w:val="C45811"/>
                <w:sz w:val="18"/>
              </w:rPr>
              <w:t>e survey Part 2: Income and employment outcomes from Fee for Service work</w:t>
            </w:r>
          </w:p>
        </w:tc>
      </w:tr>
      <w:tr>
        <w:trPr>
          <w:trHeight w:val="594" w:hRule="atLeast"/>
        </w:trPr>
        <w:tc>
          <w:tcPr>
            <w:tcW w:w="1123" w:type="dxa"/>
          </w:tcPr>
          <w:p>
            <w:pPr>
              <w:pStyle w:val="TableParagraph"/>
              <w:rPr>
                <w:rFonts w:ascii="Times New Roman"/>
                <w:sz w:val="20"/>
              </w:rPr>
            </w:pPr>
          </w:p>
        </w:tc>
        <w:tc>
          <w:tcPr>
            <w:tcW w:w="1277" w:type="dxa"/>
          </w:tcPr>
          <w:p>
            <w:pPr>
              <w:pStyle w:val="TableParagraph"/>
              <w:spacing w:before="179"/>
              <w:ind w:left="107"/>
              <w:rPr>
                <w:b/>
                <w:sz w:val="20"/>
              </w:rPr>
            </w:pPr>
            <w:bookmarkStart w:name="TH" w:id="3611"/>
            <w:bookmarkEnd w:id="3611"/>
            <w:r>
              <w:rPr/>
            </w:r>
            <w:bookmarkStart w:name="Span" w:id="3612"/>
            <w:bookmarkEnd w:id="3612"/>
            <w:r>
              <w:rPr/>
            </w:r>
            <w:bookmarkStart w:name=" " w:id="3613"/>
            <w:bookmarkEnd w:id="3613"/>
            <w:r>
              <w:rPr/>
            </w:r>
            <w:bookmarkStart w:name="TH" w:id="3614"/>
            <w:bookmarkEnd w:id="3614"/>
            <w:r>
              <w:rPr/>
            </w:r>
            <w:bookmarkStart w:name="Span" w:id="3615"/>
            <w:bookmarkEnd w:id="3615"/>
            <w:r>
              <w:rPr/>
            </w:r>
            <w:bookmarkStart w:name="Completed " w:id="3616"/>
            <w:bookmarkEnd w:id="3616"/>
            <w:r>
              <w:rPr/>
            </w:r>
            <w:r>
              <w:rPr>
                <w:b/>
                <w:color w:val="C45811"/>
                <w:sz w:val="20"/>
              </w:rPr>
              <w:t>Completed</w:t>
            </w:r>
          </w:p>
        </w:tc>
        <w:tc>
          <w:tcPr>
            <w:tcW w:w="1275" w:type="dxa"/>
          </w:tcPr>
          <w:p>
            <w:pPr>
              <w:pStyle w:val="TableParagraph"/>
              <w:spacing w:line="224" w:lineRule="exact"/>
              <w:ind w:left="107"/>
              <w:rPr>
                <w:b/>
                <w:sz w:val="20"/>
              </w:rPr>
            </w:pPr>
            <w:bookmarkStart w:name="TH" w:id="3617"/>
            <w:bookmarkEnd w:id="3617"/>
            <w:r>
              <w:rPr/>
            </w:r>
            <w:bookmarkStart w:name="Span" w:id="3618"/>
            <w:bookmarkEnd w:id="3618"/>
            <w:r>
              <w:rPr/>
            </w:r>
            <w:bookmarkStart w:name="Partial " w:id="3619"/>
            <w:bookmarkEnd w:id="3619"/>
            <w:r>
              <w:rPr/>
            </w:r>
            <w:bookmarkStart w:name="(some useable data) " w:id="3620"/>
            <w:bookmarkEnd w:id="3620"/>
            <w:r>
              <w:rPr/>
            </w:r>
            <w:r>
              <w:rPr>
                <w:b/>
                <w:color w:val="C45811"/>
                <w:sz w:val="20"/>
              </w:rPr>
              <w:t>Partial</w:t>
            </w:r>
          </w:p>
          <w:p>
            <w:pPr>
              <w:pStyle w:val="TableParagraph"/>
              <w:spacing w:line="182" w:lineRule="exact" w:before="4"/>
              <w:ind w:left="107" w:right="115"/>
              <w:rPr>
                <w:b/>
                <w:sz w:val="16"/>
              </w:rPr>
            </w:pPr>
            <w:r>
              <w:rPr>
                <w:b/>
                <w:color w:val="C45811"/>
                <w:sz w:val="16"/>
              </w:rPr>
              <w:t>(some</w:t>
            </w:r>
            <w:bookmarkStart w:name="TR" w:id="3621"/>
            <w:bookmarkEnd w:id="3621"/>
            <w:r>
              <w:rPr>
                <w:b/>
                <w:color w:val="C45811"/>
                <w:sz w:val="16"/>
              </w:rPr>
            </w:r>
            <w:bookmarkStart w:name="Span" w:id="3622"/>
            <w:bookmarkEnd w:id="3622"/>
            <w:r>
              <w:rPr>
                <w:b/>
                <w:color w:val="C45811"/>
                <w:sz w:val="16"/>
              </w:rPr>
            </w:r>
            <w:r>
              <w:rPr>
                <w:b/>
                <w:color w:val="C45811"/>
                <w:sz w:val="16"/>
              </w:rPr>
              <w:t> useable data)</w:t>
            </w:r>
          </w:p>
        </w:tc>
        <w:tc>
          <w:tcPr>
            <w:tcW w:w="1277" w:type="dxa"/>
          </w:tcPr>
          <w:p>
            <w:pPr>
              <w:pStyle w:val="TableParagraph"/>
              <w:spacing w:line="230" w:lineRule="exact" w:before="85"/>
              <w:ind w:left="107"/>
              <w:rPr>
                <w:b/>
                <w:sz w:val="20"/>
              </w:rPr>
            </w:pPr>
            <w:bookmarkStart w:name="TH" w:id="3623"/>
            <w:bookmarkEnd w:id="3623"/>
            <w:r>
              <w:rPr/>
            </w:r>
            <w:bookmarkStart w:name="Span" w:id="3624"/>
            <w:bookmarkEnd w:id="3624"/>
            <w:r>
              <w:rPr/>
            </w:r>
            <w:bookmarkStart w:name="Incomplete (not useable) " w:id="3625"/>
            <w:bookmarkEnd w:id="3625"/>
            <w:r>
              <w:rPr/>
            </w:r>
            <w:r>
              <w:rPr>
                <w:b/>
                <w:color w:val="C45811"/>
                <w:sz w:val="20"/>
              </w:rPr>
              <w:t>Incomplete</w:t>
            </w:r>
          </w:p>
          <w:p>
            <w:pPr>
              <w:pStyle w:val="TableParagraph"/>
              <w:spacing w:line="184" w:lineRule="exact"/>
              <w:ind w:left="107"/>
              <w:rPr>
                <w:b/>
                <w:sz w:val="16"/>
              </w:rPr>
            </w:pPr>
            <w:r>
              <w:rPr>
                <w:b/>
                <w:color w:val="C45811"/>
                <w:sz w:val="16"/>
              </w:rPr>
              <w:t>(not useable)</w:t>
            </w:r>
          </w:p>
        </w:tc>
        <w:tc>
          <w:tcPr>
            <w:tcW w:w="1136" w:type="dxa"/>
          </w:tcPr>
          <w:p>
            <w:pPr>
              <w:pStyle w:val="TableParagraph"/>
              <w:spacing w:before="64"/>
              <w:ind w:left="107"/>
              <w:rPr>
                <w:b/>
                <w:sz w:val="20"/>
              </w:rPr>
            </w:pPr>
            <w:bookmarkStart w:name="TH" w:id="3626"/>
            <w:bookmarkEnd w:id="3626"/>
            <w:r>
              <w:rPr/>
            </w:r>
            <w:bookmarkStart w:name="Span" w:id="3627"/>
            <w:bookmarkEnd w:id="3627"/>
            <w:r>
              <w:rPr/>
            </w:r>
            <w:bookmarkStart w:name="No response " w:id="3628"/>
            <w:bookmarkEnd w:id="3628"/>
            <w:r>
              <w:rPr/>
            </w:r>
            <w:r>
              <w:rPr>
                <w:b/>
                <w:color w:val="C45811"/>
                <w:sz w:val="20"/>
              </w:rPr>
              <w:t>No </w:t>
            </w:r>
            <w:r>
              <w:rPr>
                <w:b/>
                <w:color w:val="C45811"/>
                <w:w w:val="95"/>
                <w:sz w:val="20"/>
              </w:rPr>
              <w:t>response</w:t>
            </w:r>
          </w:p>
        </w:tc>
        <w:tc>
          <w:tcPr>
            <w:tcW w:w="1558" w:type="dxa"/>
          </w:tcPr>
          <w:p>
            <w:pPr>
              <w:pStyle w:val="TableParagraph"/>
              <w:spacing w:before="179"/>
              <w:ind w:left="104"/>
              <w:rPr>
                <w:b/>
                <w:sz w:val="20"/>
              </w:rPr>
            </w:pPr>
            <w:bookmarkStart w:name="TH" w:id="3629"/>
            <w:bookmarkEnd w:id="3629"/>
            <w:r>
              <w:rPr/>
            </w:r>
            <w:bookmarkStart w:name="Span" w:id="3630"/>
            <w:bookmarkEnd w:id="3630"/>
            <w:r>
              <w:rPr/>
            </w:r>
            <w:bookmarkStart w:name="Completed " w:id="3631"/>
            <w:bookmarkEnd w:id="3631"/>
            <w:r>
              <w:rPr/>
            </w:r>
            <w:r>
              <w:rPr>
                <w:b/>
                <w:color w:val="C45811"/>
                <w:sz w:val="20"/>
              </w:rPr>
              <w:t>Completed</w:t>
            </w:r>
          </w:p>
        </w:tc>
        <w:tc>
          <w:tcPr>
            <w:tcW w:w="2701" w:type="dxa"/>
          </w:tcPr>
          <w:p>
            <w:pPr>
              <w:pStyle w:val="TableParagraph"/>
              <w:spacing w:before="179"/>
              <w:ind w:left="106"/>
              <w:rPr>
                <w:b/>
                <w:sz w:val="20"/>
              </w:rPr>
            </w:pPr>
            <w:bookmarkStart w:name="TH" w:id="3632"/>
            <w:bookmarkEnd w:id="3632"/>
            <w:r>
              <w:rPr/>
            </w:r>
            <w:bookmarkStart w:name="Span" w:id="3633"/>
            <w:bookmarkEnd w:id="3633"/>
            <w:r>
              <w:rPr/>
            </w:r>
            <w:bookmarkStart w:name="No response " w:id="3634"/>
            <w:bookmarkEnd w:id="3634"/>
            <w:r>
              <w:rPr/>
            </w:r>
            <w:r>
              <w:rPr>
                <w:b/>
                <w:color w:val="C45811"/>
                <w:sz w:val="20"/>
              </w:rPr>
              <w:t>No response</w:t>
            </w:r>
          </w:p>
        </w:tc>
      </w:tr>
      <w:tr>
        <w:trPr>
          <w:trHeight w:val="340" w:hRule="atLeast"/>
        </w:trPr>
        <w:tc>
          <w:tcPr>
            <w:tcW w:w="7646" w:type="dxa"/>
            <w:gridSpan w:val="6"/>
          </w:tcPr>
          <w:p>
            <w:pPr>
              <w:pStyle w:val="TableParagraph"/>
              <w:spacing w:before="54"/>
              <w:ind w:left="107"/>
              <w:rPr>
                <w:sz w:val="20"/>
              </w:rPr>
            </w:pPr>
            <w:bookmarkStart w:name="TH" w:id="3635"/>
            <w:bookmarkEnd w:id="3635"/>
            <w:r>
              <w:rPr/>
            </w:r>
            <w:bookmarkStart w:name="Span" w:id="3636"/>
            <w:bookmarkEnd w:id="3636"/>
            <w:r>
              <w:rPr/>
            </w:r>
            <w:bookmarkStart w:name="NSW " w:id="3637"/>
            <w:bookmarkEnd w:id="3637"/>
            <w:r>
              <w:rPr/>
            </w:r>
            <w:r>
              <w:rPr>
                <w:color w:val="C45811"/>
                <w:sz w:val="20"/>
              </w:rPr>
              <w:t>NSW</w:t>
            </w:r>
          </w:p>
        </w:tc>
        <w:tc>
          <w:tcPr>
            <w:tcW w:w="2701" w:type="dxa"/>
          </w:tcPr>
          <w:p>
            <w:pPr>
              <w:pStyle w:val="TableParagraph"/>
              <w:rPr>
                <w:rFonts w:ascii="Times New Roman"/>
                <w:sz w:val="20"/>
              </w:rPr>
            </w:pPr>
          </w:p>
        </w:tc>
      </w:tr>
      <w:tr>
        <w:trPr>
          <w:trHeight w:val="340" w:hRule="atLeast"/>
        </w:trPr>
        <w:tc>
          <w:tcPr>
            <w:tcW w:w="1123" w:type="dxa"/>
          </w:tcPr>
          <w:p>
            <w:pPr>
              <w:pStyle w:val="TableParagraph"/>
              <w:spacing w:before="54"/>
              <w:ind w:right="97"/>
              <w:jc w:val="right"/>
              <w:rPr>
                <w:sz w:val="20"/>
              </w:rPr>
            </w:pPr>
            <w:bookmarkStart w:name="TR" w:id="3638"/>
            <w:bookmarkEnd w:id="3638"/>
            <w:r>
              <w:rPr/>
            </w:r>
            <w:bookmarkStart w:name="Span" w:id="3639"/>
            <w:bookmarkEnd w:id="3639"/>
            <w:r>
              <w:rPr/>
            </w:r>
            <w:bookmarkStart w:name="TH" w:id="3640"/>
            <w:bookmarkEnd w:id="3640"/>
            <w:r>
              <w:rPr/>
            </w:r>
            <w:bookmarkStart w:name="IPA " w:id="3641"/>
            <w:bookmarkEnd w:id="3641"/>
            <w:r>
              <w:rPr/>
            </w:r>
            <w:r>
              <w:rPr>
                <w:color w:val="C45811"/>
                <w:sz w:val="20"/>
              </w:rPr>
              <w:t>IPA</w:t>
            </w:r>
          </w:p>
        </w:tc>
        <w:tc>
          <w:tcPr>
            <w:tcW w:w="1277" w:type="dxa"/>
          </w:tcPr>
          <w:p>
            <w:pPr>
              <w:pStyle w:val="TableParagraph"/>
              <w:rPr>
                <w:rFonts w:ascii="Times New Roman"/>
                <w:sz w:val="20"/>
              </w:rPr>
            </w:pPr>
          </w:p>
        </w:tc>
        <w:tc>
          <w:tcPr>
            <w:tcW w:w="1275" w:type="dxa"/>
          </w:tcPr>
          <w:p>
            <w:pPr>
              <w:pStyle w:val="TableParagraph"/>
              <w:spacing w:before="52"/>
              <w:ind w:left="107"/>
              <w:rPr>
                <w:b/>
                <w:sz w:val="20"/>
              </w:rPr>
            </w:pPr>
            <w:bookmarkStart w:name="TH" w:id="3642"/>
            <w:bookmarkEnd w:id="3642"/>
            <w:r>
              <w:rPr/>
            </w:r>
            <w:bookmarkStart w:name="Span" w:id="3643"/>
            <w:bookmarkEnd w:id="3643"/>
            <w:r>
              <w:rPr/>
            </w:r>
            <w:bookmarkStart w:name=" " w:id="3644"/>
            <w:bookmarkEnd w:id="3644"/>
            <w:r>
              <w:rPr/>
            </w:r>
            <w:bookmarkStart w:name="TH" w:id="3645"/>
            <w:bookmarkEnd w:id="3645"/>
            <w:r>
              <w:rPr/>
            </w:r>
            <w:bookmarkStart w:name="Span" w:id="3646"/>
            <w:bookmarkEnd w:id="3646"/>
            <w:r>
              <w:rPr/>
            </w:r>
            <w:bookmarkStart w:name="1 " w:id="3647"/>
            <w:bookmarkEnd w:id="3647"/>
            <w:r>
              <w:rPr/>
            </w:r>
            <w:r>
              <w:rPr>
                <w:b/>
                <w:color w:val="C45811"/>
                <w:w w:val="99"/>
                <w:sz w:val="20"/>
              </w:rPr>
              <w:t>1</w:t>
            </w:r>
          </w:p>
        </w:tc>
        <w:tc>
          <w:tcPr>
            <w:tcW w:w="1277" w:type="dxa"/>
          </w:tcPr>
          <w:p>
            <w:pPr>
              <w:pStyle w:val="TableParagraph"/>
              <w:rPr>
                <w:rFonts w:ascii="Times New Roman"/>
                <w:sz w:val="20"/>
              </w:rPr>
            </w:pPr>
          </w:p>
        </w:tc>
        <w:tc>
          <w:tcPr>
            <w:tcW w:w="1136" w:type="dxa"/>
          </w:tcPr>
          <w:p>
            <w:pPr>
              <w:pStyle w:val="TableParagraph"/>
              <w:rPr>
                <w:rFonts w:ascii="Times New Roman"/>
                <w:sz w:val="20"/>
              </w:rPr>
            </w:pPr>
          </w:p>
        </w:tc>
        <w:tc>
          <w:tcPr>
            <w:tcW w:w="1558" w:type="dxa"/>
          </w:tcPr>
          <w:p>
            <w:pPr>
              <w:pStyle w:val="TableParagraph"/>
              <w:rPr>
                <w:rFonts w:ascii="Times New Roman"/>
                <w:sz w:val="20"/>
              </w:rPr>
            </w:pPr>
          </w:p>
        </w:tc>
        <w:tc>
          <w:tcPr>
            <w:tcW w:w="2701" w:type="dxa"/>
          </w:tcPr>
          <w:p>
            <w:pPr>
              <w:pStyle w:val="TableParagraph"/>
              <w:spacing w:before="52"/>
              <w:ind w:left="106"/>
              <w:rPr>
                <w:b/>
                <w:sz w:val="20"/>
              </w:rPr>
            </w:pPr>
            <w:bookmarkStart w:name="TH" w:id="3648"/>
            <w:bookmarkEnd w:id="3648"/>
            <w:r>
              <w:rPr/>
            </w:r>
            <w:bookmarkStart w:name="Span" w:id="3649"/>
            <w:bookmarkEnd w:id="3649"/>
            <w:r>
              <w:rPr/>
            </w:r>
            <w:bookmarkStart w:name=" " w:id="3650"/>
            <w:bookmarkEnd w:id="3650"/>
            <w:r>
              <w:rPr/>
            </w:r>
            <w:bookmarkStart w:name="TH" w:id="3651"/>
            <w:bookmarkEnd w:id="3651"/>
            <w:r>
              <w:rPr/>
            </w:r>
            <w:bookmarkStart w:name="Span" w:id="3652"/>
            <w:bookmarkEnd w:id="3652"/>
            <w:r>
              <w:rPr/>
            </w:r>
            <w:bookmarkStart w:name=" " w:id="3653"/>
            <w:bookmarkEnd w:id="3653"/>
            <w:r>
              <w:rPr/>
            </w:r>
            <w:bookmarkStart w:name="TH" w:id="3654"/>
            <w:bookmarkEnd w:id="3654"/>
            <w:r>
              <w:rPr/>
            </w:r>
            <w:bookmarkStart w:name="Span" w:id="3655"/>
            <w:bookmarkEnd w:id="3655"/>
            <w:r>
              <w:rPr/>
            </w:r>
            <w:bookmarkStart w:name=" " w:id="3656"/>
            <w:bookmarkEnd w:id="3656"/>
            <w:r>
              <w:rPr/>
            </w:r>
            <w:bookmarkStart w:name="TH" w:id="3657"/>
            <w:bookmarkEnd w:id="3657"/>
            <w:r>
              <w:rPr/>
            </w:r>
            <w:bookmarkStart w:name="Span" w:id="3658"/>
            <w:bookmarkEnd w:id="3658"/>
            <w:r>
              <w:rPr/>
            </w:r>
            <w:bookmarkStart w:name=" " w:id="3659"/>
            <w:bookmarkEnd w:id="3659"/>
            <w:r>
              <w:rPr/>
            </w:r>
            <w:bookmarkStart w:name="TH" w:id="3660"/>
            <w:bookmarkEnd w:id="3660"/>
            <w:r>
              <w:rPr/>
            </w:r>
            <w:bookmarkStart w:name="Span" w:id="3661"/>
            <w:bookmarkEnd w:id="3661"/>
            <w:r>
              <w:rPr/>
            </w:r>
            <w:bookmarkStart w:name="1 " w:id="3662"/>
            <w:bookmarkEnd w:id="3662"/>
            <w:r>
              <w:rPr/>
            </w:r>
            <w:r>
              <w:rPr>
                <w:b/>
                <w:color w:val="C45811"/>
                <w:w w:val="99"/>
                <w:sz w:val="20"/>
              </w:rPr>
              <w:t>1</w:t>
            </w:r>
          </w:p>
        </w:tc>
      </w:tr>
      <w:tr>
        <w:trPr>
          <w:trHeight w:val="338" w:hRule="atLeast"/>
        </w:trPr>
        <w:tc>
          <w:tcPr>
            <w:tcW w:w="1123" w:type="dxa"/>
            <w:tcBorders>
              <w:bottom w:val="single" w:sz="6" w:space="0" w:color="F9BE8F"/>
            </w:tcBorders>
          </w:tcPr>
          <w:p>
            <w:pPr>
              <w:pStyle w:val="TableParagraph"/>
              <w:spacing w:before="54"/>
              <w:ind w:right="94"/>
              <w:jc w:val="right"/>
              <w:rPr>
                <w:sz w:val="20"/>
              </w:rPr>
            </w:pPr>
            <w:bookmarkStart w:name="TR" w:id="3663"/>
            <w:bookmarkEnd w:id="3663"/>
            <w:r>
              <w:rPr/>
            </w:r>
            <w:bookmarkStart w:name="Span" w:id="3664"/>
            <w:bookmarkEnd w:id="3664"/>
            <w:r>
              <w:rPr/>
            </w:r>
            <w:bookmarkStart w:name="TH" w:id="3665"/>
            <w:bookmarkEnd w:id="3665"/>
            <w:r>
              <w:rPr/>
            </w:r>
            <w:bookmarkStart w:name="Span" w:id="3666"/>
            <w:bookmarkEnd w:id="3666"/>
            <w:r>
              <w:rPr/>
            </w:r>
            <w:bookmarkStart w:name="WoC " w:id="3667"/>
            <w:bookmarkEnd w:id="3667"/>
            <w:r>
              <w:rPr/>
            </w:r>
            <w:r>
              <w:rPr>
                <w:color w:val="C45811"/>
                <w:sz w:val="20"/>
              </w:rPr>
              <w:t>WoC</w:t>
            </w:r>
          </w:p>
        </w:tc>
        <w:tc>
          <w:tcPr>
            <w:tcW w:w="1277" w:type="dxa"/>
            <w:tcBorders>
              <w:bottom w:val="single" w:sz="6" w:space="0" w:color="F9BE8F"/>
            </w:tcBorders>
          </w:tcPr>
          <w:p>
            <w:pPr>
              <w:pStyle w:val="TableParagraph"/>
              <w:spacing w:before="52"/>
              <w:ind w:left="107"/>
              <w:rPr>
                <w:b/>
                <w:sz w:val="20"/>
              </w:rPr>
            </w:pPr>
            <w:bookmarkStart w:name="TH" w:id="3668"/>
            <w:bookmarkEnd w:id="3668"/>
            <w:r>
              <w:rPr/>
            </w:r>
            <w:bookmarkStart w:name="Span" w:id="3669"/>
            <w:bookmarkEnd w:id="3669"/>
            <w:r>
              <w:rPr/>
            </w:r>
            <w:bookmarkStart w:name="2 " w:id="3670"/>
            <w:bookmarkEnd w:id="3670"/>
            <w:r>
              <w:rPr/>
            </w:r>
            <w:r>
              <w:rPr>
                <w:b/>
                <w:color w:val="C45811"/>
                <w:w w:val="99"/>
                <w:sz w:val="20"/>
              </w:rPr>
              <w:t>2</w:t>
            </w:r>
          </w:p>
        </w:tc>
        <w:tc>
          <w:tcPr>
            <w:tcW w:w="1275" w:type="dxa"/>
            <w:tcBorders>
              <w:bottom w:val="single" w:sz="6" w:space="0" w:color="F9BE8F"/>
            </w:tcBorders>
          </w:tcPr>
          <w:p>
            <w:pPr>
              <w:pStyle w:val="TableParagraph"/>
              <w:rPr>
                <w:rFonts w:ascii="Times New Roman"/>
                <w:sz w:val="20"/>
              </w:rPr>
            </w:pPr>
          </w:p>
        </w:tc>
        <w:tc>
          <w:tcPr>
            <w:tcW w:w="1277" w:type="dxa"/>
            <w:tcBorders>
              <w:bottom w:val="single" w:sz="6" w:space="0" w:color="F9BE8F"/>
            </w:tcBorders>
          </w:tcPr>
          <w:p>
            <w:pPr>
              <w:pStyle w:val="TableParagraph"/>
              <w:rPr>
                <w:rFonts w:ascii="Times New Roman"/>
                <w:sz w:val="20"/>
              </w:rPr>
            </w:pPr>
          </w:p>
        </w:tc>
        <w:tc>
          <w:tcPr>
            <w:tcW w:w="1136" w:type="dxa"/>
            <w:tcBorders>
              <w:bottom w:val="single" w:sz="6" w:space="0" w:color="F9BE8F"/>
            </w:tcBorders>
          </w:tcPr>
          <w:p>
            <w:pPr>
              <w:pStyle w:val="TableParagraph"/>
              <w:rPr>
                <w:rFonts w:ascii="Times New Roman"/>
                <w:sz w:val="20"/>
              </w:rPr>
            </w:pPr>
          </w:p>
        </w:tc>
        <w:tc>
          <w:tcPr>
            <w:tcW w:w="1558" w:type="dxa"/>
            <w:tcBorders>
              <w:bottom w:val="single" w:sz="6" w:space="0" w:color="F9BE8F"/>
            </w:tcBorders>
          </w:tcPr>
          <w:p>
            <w:pPr>
              <w:pStyle w:val="TableParagraph"/>
              <w:spacing w:before="52"/>
              <w:ind w:left="104"/>
              <w:rPr>
                <w:b/>
                <w:sz w:val="20"/>
              </w:rPr>
            </w:pPr>
            <w:bookmarkStart w:name="TH" w:id="3671"/>
            <w:bookmarkEnd w:id="3671"/>
            <w:r>
              <w:rPr/>
            </w:r>
            <w:bookmarkStart w:name="Span" w:id="3672"/>
            <w:bookmarkEnd w:id="3672"/>
            <w:r>
              <w:rPr/>
            </w:r>
            <w:bookmarkStart w:name=" " w:id="3673"/>
            <w:bookmarkEnd w:id="3673"/>
            <w:r>
              <w:rPr/>
            </w:r>
            <w:bookmarkStart w:name="TH" w:id="3674"/>
            <w:bookmarkEnd w:id="3674"/>
            <w:r>
              <w:rPr/>
            </w:r>
            <w:bookmarkStart w:name="Span" w:id="3675"/>
            <w:bookmarkEnd w:id="3675"/>
            <w:r>
              <w:rPr/>
            </w:r>
            <w:bookmarkStart w:name=" " w:id="3676"/>
            <w:bookmarkEnd w:id="3676"/>
            <w:r>
              <w:rPr/>
            </w:r>
            <w:bookmarkStart w:name="TH" w:id="3677"/>
            <w:bookmarkEnd w:id="3677"/>
            <w:r>
              <w:rPr/>
            </w:r>
            <w:bookmarkStart w:name="Span" w:id="3678"/>
            <w:bookmarkEnd w:id="3678"/>
            <w:r>
              <w:rPr/>
            </w:r>
            <w:bookmarkStart w:name=" " w:id="3679"/>
            <w:bookmarkEnd w:id="3679"/>
            <w:r>
              <w:rPr/>
            </w:r>
            <w:bookmarkStart w:name="TH" w:id="3680"/>
            <w:bookmarkEnd w:id="3680"/>
            <w:r>
              <w:rPr/>
            </w:r>
            <w:bookmarkStart w:name="Span" w:id="3681"/>
            <w:bookmarkEnd w:id="3681"/>
            <w:r>
              <w:rPr/>
            </w:r>
            <w:bookmarkStart w:name="1 " w:id="3682"/>
            <w:bookmarkEnd w:id="3682"/>
            <w:r>
              <w:rPr/>
            </w:r>
            <w:r>
              <w:rPr>
                <w:b/>
                <w:color w:val="C45811"/>
                <w:w w:val="99"/>
                <w:sz w:val="20"/>
              </w:rPr>
              <w:t>1</w:t>
            </w:r>
          </w:p>
        </w:tc>
        <w:tc>
          <w:tcPr>
            <w:tcW w:w="2701" w:type="dxa"/>
            <w:tcBorders>
              <w:bottom w:val="single" w:sz="6" w:space="0" w:color="F9BE8F"/>
            </w:tcBorders>
          </w:tcPr>
          <w:p>
            <w:pPr>
              <w:pStyle w:val="TableParagraph"/>
              <w:spacing w:before="52"/>
              <w:ind w:left="106"/>
              <w:rPr>
                <w:b/>
                <w:sz w:val="20"/>
              </w:rPr>
            </w:pPr>
            <w:bookmarkStart w:name="TH" w:id="3683"/>
            <w:bookmarkEnd w:id="3683"/>
            <w:r>
              <w:rPr/>
            </w:r>
            <w:bookmarkStart w:name="Span" w:id="3684"/>
            <w:bookmarkEnd w:id="3684"/>
            <w:r>
              <w:rPr/>
            </w:r>
            <w:bookmarkStart w:name="1 " w:id="3685"/>
            <w:bookmarkEnd w:id="3685"/>
            <w:r>
              <w:rPr/>
            </w:r>
            <w:r>
              <w:rPr>
                <w:b/>
                <w:color w:val="C45811"/>
                <w:w w:val="99"/>
                <w:sz w:val="20"/>
              </w:rPr>
              <w:t>1</w:t>
            </w:r>
          </w:p>
        </w:tc>
      </w:tr>
      <w:tr>
        <w:trPr>
          <w:trHeight w:val="338" w:hRule="atLeast"/>
        </w:trPr>
        <w:tc>
          <w:tcPr>
            <w:tcW w:w="7646" w:type="dxa"/>
            <w:gridSpan w:val="6"/>
            <w:tcBorders>
              <w:top w:val="single" w:sz="6" w:space="0" w:color="F9BE8F"/>
            </w:tcBorders>
          </w:tcPr>
          <w:p>
            <w:pPr>
              <w:pStyle w:val="TableParagraph"/>
              <w:spacing w:before="52"/>
              <w:ind w:left="107"/>
              <w:rPr>
                <w:sz w:val="20"/>
              </w:rPr>
            </w:pPr>
            <w:bookmarkStart w:name="TR" w:id="3686"/>
            <w:bookmarkEnd w:id="3686"/>
            <w:r>
              <w:rPr/>
            </w:r>
            <w:bookmarkStart w:name="Span" w:id="3687"/>
            <w:bookmarkEnd w:id="3687"/>
            <w:r>
              <w:rPr/>
            </w:r>
            <w:bookmarkStart w:name="TH" w:id="3688"/>
            <w:bookmarkEnd w:id="3688"/>
            <w:r>
              <w:rPr/>
            </w:r>
            <w:bookmarkStart w:name="NT " w:id="3689"/>
            <w:bookmarkEnd w:id="3689"/>
            <w:r>
              <w:rPr/>
            </w:r>
            <w:r>
              <w:rPr>
                <w:color w:val="C45811"/>
                <w:sz w:val="20"/>
              </w:rPr>
              <w:t>NT</w:t>
            </w:r>
          </w:p>
        </w:tc>
        <w:tc>
          <w:tcPr>
            <w:tcW w:w="2701" w:type="dxa"/>
            <w:tcBorders>
              <w:top w:val="single" w:sz="6" w:space="0" w:color="F9BE8F"/>
            </w:tcBorders>
          </w:tcPr>
          <w:p>
            <w:pPr>
              <w:pStyle w:val="TableParagraph"/>
              <w:rPr>
                <w:rFonts w:ascii="Times New Roman"/>
                <w:sz w:val="20"/>
              </w:rPr>
            </w:pPr>
          </w:p>
        </w:tc>
      </w:tr>
      <w:tr>
        <w:trPr>
          <w:trHeight w:val="338" w:hRule="atLeast"/>
        </w:trPr>
        <w:tc>
          <w:tcPr>
            <w:tcW w:w="1123" w:type="dxa"/>
          </w:tcPr>
          <w:p>
            <w:pPr>
              <w:pStyle w:val="TableParagraph"/>
              <w:spacing w:before="54"/>
              <w:ind w:right="95"/>
              <w:jc w:val="right"/>
              <w:rPr>
                <w:sz w:val="20"/>
              </w:rPr>
            </w:pPr>
            <w:bookmarkStart w:name="TR" w:id="3690"/>
            <w:bookmarkEnd w:id="3690"/>
            <w:r>
              <w:rPr/>
            </w:r>
            <w:bookmarkStart w:name="Span" w:id="3691"/>
            <w:bookmarkEnd w:id="3691"/>
            <w:r>
              <w:rPr/>
            </w:r>
            <w:bookmarkStart w:name="TH" w:id="3692"/>
            <w:bookmarkEnd w:id="3692"/>
            <w:r>
              <w:rPr/>
            </w:r>
            <w:bookmarkStart w:name="IPA/WoC " w:id="3693"/>
            <w:bookmarkEnd w:id="3693"/>
            <w:r>
              <w:rPr/>
            </w:r>
            <w:r>
              <w:rPr>
                <w:color w:val="C45811"/>
                <w:w w:val="95"/>
                <w:sz w:val="20"/>
              </w:rPr>
              <w:t>IPA/WoC</w:t>
            </w:r>
          </w:p>
        </w:tc>
        <w:tc>
          <w:tcPr>
            <w:tcW w:w="1277" w:type="dxa"/>
          </w:tcPr>
          <w:p>
            <w:pPr>
              <w:pStyle w:val="TableParagraph"/>
              <w:spacing w:before="52"/>
              <w:ind w:left="107"/>
              <w:rPr>
                <w:b/>
                <w:sz w:val="20"/>
              </w:rPr>
            </w:pPr>
            <w:bookmarkStart w:name="TH" w:id="3694"/>
            <w:bookmarkEnd w:id="3694"/>
            <w:r>
              <w:rPr/>
            </w:r>
            <w:bookmarkStart w:name="Span" w:id="3695"/>
            <w:bookmarkEnd w:id="3695"/>
            <w:r>
              <w:rPr/>
            </w:r>
            <w:bookmarkStart w:name="4 " w:id="3696"/>
            <w:bookmarkEnd w:id="3696"/>
            <w:r>
              <w:rPr/>
            </w:r>
            <w:r>
              <w:rPr>
                <w:b/>
                <w:color w:val="C45811"/>
                <w:w w:val="99"/>
                <w:sz w:val="20"/>
              </w:rPr>
              <w:t>4</w:t>
            </w:r>
          </w:p>
        </w:tc>
        <w:tc>
          <w:tcPr>
            <w:tcW w:w="1275" w:type="dxa"/>
          </w:tcPr>
          <w:p>
            <w:pPr>
              <w:pStyle w:val="TableParagraph"/>
              <w:rPr>
                <w:rFonts w:ascii="Times New Roman"/>
                <w:sz w:val="20"/>
              </w:rPr>
            </w:pPr>
          </w:p>
        </w:tc>
        <w:tc>
          <w:tcPr>
            <w:tcW w:w="1277" w:type="dxa"/>
          </w:tcPr>
          <w:p>
            <w:pPr>
              <w:pStyle w:val="TableParagraph"/>
              <w:rPr>
                <w:rFonts w:ascii="Times New Roman"/>
                <w:sz w:val="20"/>
              </w:rPr>
            </w:pPr>
          </w:p>
        </w:tc>
        <w:tc>
          <w:tcPr>
            <w:tcW w:w="1136" w:type="dxa"/>
          </w:tcPr>
          <w:p>
            <w:pPr>
              <w:pStyle w:val="TableParagraph"/>
              <w:rPr>
                <w:rFonts w:ascii="Times New Roman"/>
                <w:sz w:val="20"/>
              </w:rPr>
            </w:pPr>
          </w:p>
        </w:tc>
        <w:tc>
          <w:tcPr>
            <w:tcW w:w="1558" w:type="dxa"/>
          </w:tcPr>
          <w:p>
            <w:pPr>
              <w:pStyle w:val="TableParagraph"/>
              <w:spacing w:before="52"/>
              <w:ind w:left="104"/>
              <w:rPr>
                <w:b/>
                <w:sz w:val="20"/>
              </w:rPr>
            </w:pPr>
            <w:bookmarkStart w:name="TH" w:id="3697"/>
            <w:bookmarkEnd w:id="3697"/>
            <w:r>
              <w:rPr/>
            </w:r>
            <w:bookmarkStart w:name="Span" w:id="3698"/>
            <w:bookmarkEnd w:id="3698"/>
            <w:r>
              <w:rPr/>
            </w:r>
            <w:bookmarkStart w:name=" " w:id="3699"/>
            <w:bookmarkEnd w:id="3699"/>
            <w:r>
              <w:rPr/>
            </w:r>
            <w:bookmarkStart w:name="TH" w:id="3700"/>
            <w:bookmarkEnd w:id="3700"/>
            <w:r>
              <w:rPr/>
            </w:r>
            <w:bookmarkStart w:name="Span" w:id="3701"/>
            <w:bookmarkEnd w:id="3701"/>
            <w:r>
              <w:rPr/>
            </w:r>
            <w:bookmarkStart w:name=" " w:id="3702"/>
            <w:bookmarkEnd w:id="3702"/>
            <w:r>
              <w:rPr/>
            </w:r>
            <w:bookmarkStart w:name="TH" w:id="3703"/>
            <w:bookmarkEnd w:id="3703"/>
            <w:r>
              <w:rPr/>
            </w:r>
            <w:bookmarkStart w:name="Span" w:id="3704"/>
            <w:bookmarkEnd w:id="3704"/>
            <w:r>
              <w:rPr/>
            </w:r>
            <w:bookmarkStart w:name=" " w:id="3705"/>
            <w:bookmarkEnd w:id="3705"/>
            <w:r>
              <w:rPr/>
            </w:r>
            <w:bookmarkStart w:name="TH" w:id="3706"/>
            <w:bookmarkEnd w:id="3706"/>
            <w:r>
              <w:rPr/>
            </w:r>
            <w:bookmarkStart w:name="Span" w:id="3707"/>
            <w:bookmarkEnd w:id="3707"/>
            <w:r>
              <w:rPr/>
            </w:r>
            <w:bookmarkStart w:name="1 " w:id="3708"/>
            <w:bookmarkEnd w:id="3708"/>
            <w:r>
              <w:rPr/>
            </w:r>
            <w:r>
              <w:rPr>
                <w:b/>
                <w:color w:val="C45811"/>
                <w:w w:val="99"/>
                <w:sz w:val="20"/>
              </w:rPr>
              <w:t>1</w:t>
            </w:r>
          </w:p>
        </w:tc>
        <w:tc>
          <w:tcPr>
            <w:tcW w:w="2701" w:type="dxa"/>
          </w:tcPr>
          <w:p>
            <w:pPr>
              <w:pStyle w:val="TableParagraph"/>
              <w:spacing w:before="52"/>
              <w:ind w:left="106"/>
              <w:rPr>
                <w:b/>
                <w:sz w:val="20"/>
              </w:rPr>
            </w:pPr>
            <w:bookmarkStart w:name="TH" w:id="3709"/>
            <w:bookmarkEnd w:id="3709"/>
            <w:r>
              <w:rPr/>
            </w:r>
            <w:bookmarkStart w:name="Span" w:id="3710"/>
            <w:bookmarkEnd w:id="3710"/>
            <w:r>
              <w:rPr/>
            </w:r>
            <w:bookmarkStart w:name=" " w:id="3711"/>
            <w:bookmarkEnd w:id="3711"/>
            <w:r>
              <w:rPr/>
            </w:r>
            <w:bookmarkStart w:name="TH" w:id="3712"/>
            <w:bookmarkEnd w:id="3712"/>
            <w:r>
              <w:rPr/>
            </w:r>
            <w:bookmarkStart w:name="Span" w:id="3713"/>
            <w:bookmarkEnd w:id="3713"/>
            <w:r>
              <w:rPr/>
            </w:r>
            <w:bookmarkStart w:name="3 " w:id="3714"/>
            <w:bookmarkEnd w:id="3714"/>
            <w:r>
              <w:rPr/>
            </w:r>
            <w:r>
              <w:rPr>
                <w:b/>
                <w:color w:val="C45811"/>
                <w:w w:val="99"/>
                <w:sz w:val="20"/>
              </w:rPr>
              <w:t>3</w:t>
            </w:r>
          </w:p>
        </w:tc>
      </w:tr>
      <w:tr>
        <w:trPr>
          <w:trHeight w:val="340" w:hRule="atLeast"/>
        </w:trPr>
        <w:tc>
          <w:tcPr>
            <w:tcW w:w="1123" w:type="dxa"/>
          </w:tcPr>
          <w:p>
            <w:pPr>
              <w:pStyle w:val="TableParagraph"/>
              <w:spacing w:before="54"/>
              <w:ind w:right="94"/>
              <w:jc w:val="right"/>
              <w:rPr>
                <w:sz w:val="20"/>
              </w:rPr>
            </w:pPr>
            <w:bookmarkStart w:name="TR" w:id="3715"/>
            <w:bookmarkEnd w:id="3715"/>
            <w:r>
              <w:rPr/>
            </w:r>
            <w:bookmarkStart w:name="Span" w:id="3716"/>
            <w:bookmarkEnd w:id="3716"/>
            <w:r>
              <w:rPr/>
            </w:r>
            <w:bookmarkStart w:name="TH" w:id="3717"/>
            <w:bookmarkEnd w:id="3717"/>
            <w:r>
              <w:rPr/>
            </w:r>
            <w:bookmarkStart w:name="Span" w:id="3718"/>
            <w:bookmarkEnd w:id="3718"/>
            <w:r>
              <w:rPr/>
            </w:r>
            <w:bookmarkStart w:name="WoC " w:id="3719"/>
            <w:bookmarkEnd w:id="3719"/>
            <w:r>
              <w:rPr/>
            </w:r>
            <w:r>
              <w:rPr>
                <w:color w:val="C45811"/>
                <w:sz w:val="20"/>
              </w:rPr>
              <w:t>WoC</w:t>
            </w:r>
          </w:p>
        </w:tc>
        <w:tc>
          <w:tcPr>
            <w:tcW w:w="1277" w:type="dxa"/>
          </w:tcPr>
          <w:p>
            <w:pPr>
              <w:pStyle w:val="TableParagraph"/>
              <w:spacing w:before="52"/>
              <w:ind w:left="107"/>
              <w:rPr>
                <w:b/>
                <w:sz w:val="20"/>
              </w:rPr>
            </w:pPr>
            <w:bookmarkStart w:name="TH" w:id="3720"/>
            <w:bookmarkEnd w:id="3720"/>
            <w:r>
              <w:rPr/>
            </w:r>
            <w:bookmarkStart w:name="Span" w:id="3721"/>
            <w:bookmarkEnd w:id="3721"/>
            <w:r>
              <w:rPr/>
            </w:r>
            <w:bookmarkStart w:name="4 " w:id="3722"/>
            <w:bookmarkEnd w:id="3722"/>
            <w:r>
              <w:rPr/>
            </w:r>
            <w:r>
              <w:rPr>
                <w:b/>
                <w:color w:val="C45811"/>
                <w:w w:val="99"/>
                <w:sz w:val="20"/>
              </w:rPr>
              <w:t>4</w:t>
            </w:r>
          </w:p>
        </w:tc>
        <w:tc>
          <w:tcPr>
            <w:tcW w:w="1275" w:type="dxa"/>
          </w:tcPr>
          <w:p>
            <w:pPr>
              <w:pStyle w:val="TableParagraph"/>
              <w:rPr>
                <w:rFonts w:ascii="Times New Roman"/>
                <w:sz w:val="20"/>
              </w:rPr>
            </w:pPr>
          </w:p>
        </w:tc>
        <w:tc>
          <w:tcPr>
            <w:tcW w:w="1277" w:type="dxa"/>
          </w:tcPr>
          <w:p>
            <w:pPr>
              <w:pStyle w:val="TableParagraph"/>
              <w:spacing w:before="52"/>
              <w:ind w:left="107"/>
              <w:rPr>
                <w:b/>
                <w:sz w:val="20"/>
              </w:rPr>
            </w:pPr>
            <w:bookmarkStart w:name="TH" w:id="3723"/>
            <w:bookmarkEnd w:id="3723"/>
            <w:r>
              <w:rPr/>
            </w:r>
            <w:bookmarkStart w:name="Span" w:id="3724"/>
            <w:bookmarkEnd w:id="3724"/>
            <w:r>
              <w:rPr/>
            </w:r>
            <w:bookmarkStart w:name=" " w:id="3725"/>
            <w:bookmarkEnd w:id="3725"/>
            <w:r>
              <w:rPr/>
            </w:r>
            <w:bookmarkStart w:name="TH" w:id="3726"/>
            <w:bookmarkEnd w:id="3726"/>
            <w:r>
              <w:rPr/>
            </w:r>
            <w:bookmarkStart w:name="Span" w:id="3727"/>
            <w:bookmarkEnd w:id="3727"/>
            <w:r>
              <w:rPr/>
            </w:r>
            <w:bookmarkStart w:name="1 " w:id="3728"/>
            <w:bookmarkEnd w:id="3728"/>
            <w:r>
              <w:rPr/>
            </w:r>
            <w:r>
              <w:rPr>
                <w:b/>
                <w:color w:val="C45811"/>
                <w:w w:val="99"/>
                <w:sz w:val="20"/>
              </w:rPr>
              <w:t>1</w:t>
            </w:r>
          </w:p>
        </w:tc>
        <w:tc>
          <w:tcPr>
            <w:tcW w:w="1136" w:type="dxa"/>
          </w:tcPr>
          <w:p>
            <w:pPr>
              <w:pStyle w:val="TableParagraph"/>
              <w:rPr>
                <w:rFonts w:ascii="Times New Roman"/>
                <w:sz w:val="20"/>
              </w:rPr>
            </w:pPr>
          </w:p>
        </w:tc>
        <w:tc>
          <w:tcPr>
            <w:tcW w:w="1558" w:type="dxa"/>
          </w:tcPr>
          <w:p>
            <w:pPr>
              <w:pStyle w:val="TableParagraph"/>
              <w:spacing w:before="52"/>
              <w:ind w:left="104"/>
              <w:rPr>
                <w:b/>
                <w:sz w:val="20"/>
              </w:rPr>
            </w:pPr>
            <w:bookmarkStart w:name="TH" w:id="3729"/>
            <w:bookmarkEnd w:id="3729"/>
            <w:r>
              <w:rPr/>
            </w:r>
            <w:bookmarkStart w:name="Span" w:id="3730"/>
            <w:bookmarkEnd w:id="3730"/>
            <w:r>
              <w:rPr/>
            </w:r>
            <w:bookmarkStart w:name=" " w:id="3731"/>
            <w:bookmarkEnd w:id="3731"/>
            <w:r>
              <w:rPr/>
            </w:r>
            <w:bookmarkStart w:name="TH" w:id="3732"/>
            <w:bookmarkEnd w:id="3732"/>
            <w:r>
              <w:rPr/>
            </w:r>
            <w:bookmarkStart w:name="Span" w:id="3733"/>
            <w:bookmarkEnd w:id="3733"/>
            <w:r>
              <w:rPr/>
            </w:r>
            <w:bookmarkStart w:name="3 " w:id="3734"/>
            <w:bookmarkEnd w:id="3734"/>
            <w:r>
              <w:rPr/>
            </w:r>
            <w:r>
              <w:rPr>
                <w:b/>
                <w:color w:val="C45811"/>
                <w:w w:val="99"/>
                <w:sz w:val="20"/>
              </w:rPr>
              <w:t>3</w:t>
            </w:r>
          </w:p>
        </w:tc>
        <w:tc>
          <w:tcPr>
            <w:tcW w:w="2701" w:type="dxa"/>
          </w:tcPr>
          <w:p>
            <w:pPr>
              <w:pStyle w:val="TableParagraph"/>
              <w:spacing w:before="52"/>
              <w:ind w:left="106"/>
              <w:rPr>
                <w:b/>
                <w:sz w:val="20"/>
              </w:rPr>
            </w:pPr>
            <w:bookmarkStart w:name="TH" w:id="3735"/>
            <w:bookmarkEnd w:id="3735"/>
            <w:r>
              <w:rPr/>
            </w:r>
            <w:bookmarkStart w:name="Span" w:id="3736"/>
            <w:bookmarkEnd w:id="3736"/>
            <w:r>
              <w:rPr/>
            </w:r>
            <w:bookmarkStart w:name="2 " w:id="3737"/>
            <w:bookmarkEnd w:id="3737"/>
            <w:r>
              <w:rPr/>
            </w:r>
            <w:r>
              <w:rPr>
                <w:b/>
                <w:color w:val="C45811"/>
                <w:w w:val="99"/>
                <w:sz w:val="20"/>
              </w:rPr>
              <w:t>2</w:t>
            </w:r>
          </w:p>
        </w:tc>
      </w:tr>
      <w:tr>
        <w:trPr>
          <w:trHeight w:val="340" w:hRule="atLeast"/>
        </w:trPr>
        <w:tc>
          <w:tcPr>
            <w:tcW w:w="7646" w:type="dxa"/>
            <w:gridSpan w:val="6"/>
          </w:tcPr>
          <w:p>
            <w:pPr>
              <w:pStyle w:val="TableParagraph"/>
              <w:spacing w:before="54"/>
              <w:ind w:left="107"/>
              <w:rPr>
                <w:sz w:val="20"/>
              </w:rPr>
            </w:pPr>
            <w:bookmarkStart w:name="TR" w:id="3738"/>
            <w:bookmarkEnd w:id="3738"/>
            <w:r>
              <w:rPr/>
            </w:r>
            <w:bookmarkStart w:name="Span" w:id="3739"/>
            <w:bookmarkEnd w:id="3739"/>
            <w:r>
              <w:rPr/>
            </w:r>
            <w:bookmarkStart w:name="TH" w:id="3740"/>
            <w:bookmarkEnd w:id="3740"/>
            <w:r>
              <w:rPr/>
            </w:r>
            <w:bookmarkStart w:name="Span" w:id="3741"/>
            <w:bookmarkEnd w:id="3741"/>
            <w:r>
              <w:rPr/>
            </w:r>
            <w:bookmarkStart w:name="QLD " w:id="3742"/>
            <w:bookmarkEnd w:id="3742"/>
            <w:r>
              <w:rPr/>
            </w:r>
            <w:r>
              <w:rPr>
                <w:color w:val="C45811"/>
                <w:sz w:val="20"/>
              </w:rPr>
              <w:t>QLD</w:t>
            </w:r>
          </w:p>
        </w:tc>
        <w:tc>
          <w:tcPr>
            <w:tcW w:w="2701" w:type="dxa"/>
          </w:tcPr>
          <w:p>
            <w:pPr>
              <w:pStyle w:val="TableParagraph"/>
              <w:rPr>
                <w:rFonts w:ascii="Times New Roman"/>
                <w:sz w:val="20"/>
              </w:rPr>
            </w:pPr>
          </w:p>
        </w:tc>
      </w:tr>
      <w:tr>
        <w:trPr>
          <w:trHeight w:val="340" w:hRule="atLeast"/>
        </w:trPr>
        <w:tc>
          <w:tcPr>
            <w:tcW w:w="1123" w:type="dxa"/>
          </w:tcPr>
          <w:p>
            <w:pPr>
              <w:pStyle w:val="TableParagraph"/>
              <w:spacing w:before="54"/>
              <w:ind w:right="97"/>
              <w:jc w:val="right"/>
              <w:rPr>
                <w:sz w:val="20"/>
              </w:rPr>
            </w:pPr>
            <w:bookmarkStart w:name="TR" w:id="3743"/>
            <w:bookmarkEnd w:id="3743"/>
            <w:r>
              <w:rPr/>
            </w:r>
            <w:bookmarkStart w:name="Span" w:id="3744"/>
            <w:bookmarkEnd w:id="3744"/>
            <w:r>
              <w:rPr/>
            </w:r>
            <w:bookmarkStart w:name="TH" w:id="3745"/>
            <w:bookmarkEnd w:id="3745"/>
            <w:r>
              <w:rPr/>
            </w:r>
            <w:bookmarkStart w:name="IAS " w:id="3746"/>
            <w:bookmarkEnd w:id="3746"/>
            <w:r>
              <w:rPr/>
            </w:r>
            <w:r>
              <w:rPr>
                <w:color w:val="C45811"/>
                <w:sz w:val="20"/>
              </w:rPr>
              <w:t>IAS</w:t>
            </w:r>
          </w:p>
        </w:tc>
        <w:tc>
          <w:tcPr>
            <w:tcW w:w="1277" w:type="dxa"/>
          </w:tcPr>
          <w:p>
            <w:pPr>
              <w:pStyle w:val="TableParagraph"/>
              <w:spacing w:before="52"/>
              <w:ind w:left="107"/>
              <w:rPr>
                <w:b/>
                <w:sz w:val="20"/>
              </w:rPr>
            </w:pPr>
            <w:bookmarkStart w:name="TH" w:id="3747"/>
            <w:bookmarkEnd w:id="3747"/>
            <w:r>
              <w:rPr/>
            </w:r>
            <w:bookmarkStart w:name="Span" w:id="3748"/>
            <w:bookmarkEnd w:id="3748"/>
            <w:r>
              <w:rPr/>
            </w:r>
            <w:bookmarkStart w:name="1 " w:id="3749"/>
            <w:bookmarkEnd w:id="3749"/>
            <w:r>
              <w:rPr/>
            </w:r>
            <w:r>
              <w:rPr>
                <w:b/>
                <w:color w:val="C45811"/>
                <w:w w:val="99"/>
                <w:sz w:val="20"/>
              </w:rPr>
              <w:t>1</w:t>
            </w:r>
          </w:p>
        </w:tc>
        <w:tc>
          <w:tcPr>
            <w:tcW w:w="1275" w:type="dxa"/>
          </w:tcPr>
          <w:p>
            <w:pPr>
              <w:pStyle w:val="TableParagraph"/>
              <w:rPr>
                <w:rFonts w:ascii="Times New Roman"/>
                <w:sz w:val="20"/>
              </w:rPr>
            </w:pPr>
          </w:p>
        </w:tc>
        <w:tc>
          <w:tcPr>
            <w:tcW w:w="1277" w:type="dxa"/>
          </w:tcPr>
          <w:p>
            <w:pPr>
              <w:pStyle w:val="TableParagraph"/>
              <w:rPr>
                <w:rFonts w:ascii="Times New Roman"/>
                <w:sz w:val="20"/>
              </w:rPr>
            </w:pPr>
          </w:p>
        </w:tc>
        <w:tc>
          <w:tcPr>
            <w:tcW w:w="1136" w:type="dxa"/>
          </w:tcPr>
          <w:p>
            <w:pPr>
              <w:pStyle w:val="TableParagraph"/>
              <w:rPr>
                <w:rFonts w:ascii="Times New Roman"/>
                <w:sz w:val="20"/>
              </w:rPr>
            </w:pPr>
          </w:p>
        </w:tc>
        <w:tc>
          <w:tcPr>
            <w:tcW w:w="1558" w:type="dxa"/>
          </w:tcPr>
          <w:p>
            <w:pPr>
              <w:pStyle w:val="TableParagraph"/>
              <w:rPr>
                <w:rFonts w:ascii="Times New Roman"/>
                <w:sz w:val="20"/>
              </w:rPr>
            </w:pPr>
          </w:p>
        </w:tc>
        <w:tc>
          <w:tcPr>
            <w:tcW w:w="2701" w:type="dxa"/>
          </w:tcPr>
          <w:p>
            <w:pPr>
              <w:pStyle w:val="TableParagraph"/>
              <w:spacing w:before="52"/>
              <w:ind w:left="106"/>
              <w:rPr>
                <w:b/>
                <w:sz w:val="20"/>
              </w:rPr>
            </w:pPr>
            <w:bookmarkStart w:name="TH" w:id="3750"/>
            <w:bookmarkEnd w:id="3750"/>
            <w:r>
              <w:rPr/>
            </w:r>
            <w:bookmarkStart w:name="Span" w:id="3751"/>
            <w:bookmarkEnd w:id="3751"/>
            <w:r>
              <w:rPr/>
            </w:r>
            <w:bookmarkStart w:name=" " w:id="3752"/>
            <w:bookmarkEnd w:id="3752"/>
            <w:r>
              <w:rPr/>
            </w:r>
            <w:bookmarkStart w:name="TH" w:id="3753"/>
            <w:bookmarkEnd w:id="3753"/>
            <w:r>
              <w:rPr/>
            </w:r>
            <w:bookmarkStart w:name="Span" w:id="3754"/>
            <w:bookmarkEnd w:id="3754"/>
            <w:r>
              <w:rPr/>
            </w:r>
            <w:bookmarkStart w:name=" " w:id="3755"/>
            <w:bookmarkEnd w:id="3755"/>
            <w:r>
              <w:rPr/>
            </w:r>
            <w:bookmarkStart w:name="TH" w:id="3756"/>
            <w:bookmarkEnd w:id="3756"/>
            <w:r>
              <w:rPr/>
            </w:r>
            <w:bookmarkStart w:name="Span" w:id="3757"/>
            <w:bookmarkEnd w:id="3757"/>
            <w:r>
              <w:rPr/>
            </w:r>
            <w:bookmarkStart w:name=" " w:id="3758"/>
            <w:bookmarkEnd w:id="3758"/>
            <w:r>
              <w:rPr/>
            </w:r>
            <w:bookmarkStart w:name="TH" w:id="3759"/>
            <w:bookmarkEnd w:id="3759"/>
            <w:r>
              <w:rPr/>
            </w:r>
            <w:bookmarkStart w:name="Span" w:id="3760"/>
            <w:bookmarkEnd w:id="3760"/>
            <w:r>
              <w:rPr/>
            </w:r>
            <w:bookmarkStart w:name=" " w:id="3761"/>
            <w:bookmarkEnd w:id="3761"/>
            <w:r>
              <w:rPr/>
            </w:r>
            <w:bookmarkStart w:name="TH" w:id="3762"/>
            <w:bookmarkEnd w:id="3762"/>
            <w:r>
              <w:rPr/>
            </w:r>
            <w:bookmarkStart w:name="Span" w:id="3763"/>
            <w:bookmarkEnd w:id="3763"/>
            <w:r>
              <w:rPr/>
            </w:r>
            <w:bookmarkStart w:name=" " w:id="3764"/>
            <w:bookmarkEnd w:id="3764"/>
            <w:r>
              <w:rPr/>
            </w:r>
            <w:bookmarkStart w:name="TH" w:id="3765"/>
            <w:bookmarkEnd w:id="3765"/>
            <w:r>
              <w:rPr/>
            </w:r>
            <w:bookmarkStart w:name="Span" w:id="3766"/>
            <w:bookmarkEnd w:id="3766"/>
            <w:r>
              <w:rPr/>
            </w:r>
            <w:bookmarkStart w:name="1 " w:id="3767"/>
            <w:bookmarkEnd w:id="3767"/>
            <w:r>
              <w:rPr/>
            </w:r>
            <w:r>
              <w:rPr>
                <w:b/>
                <w:color w:val="C45811"/>
                <w:w w:val="99"/>
                <w:sz w:val="20"/>
              </w:rPr>
              <w:t>1</w:t>
            </w:r>
          </w:p>
        </w:tc>
      </w:tr>
      <w:tr>
        <w:trPr>
          <w:trHeight w:val="340" w:hRule="atLeast"/>
        </w:trPr>
        <w:tc>
          <w:tcPr>
            <w:tcW w:w="1123" w:type="dxa"/>
          </w:tcPr>
          <w:p>
            <w:pPr>
              <w:pStyle w:val="TableParagraph"/>
              <w:spacing w:before="54"/>
              <w:ind w:right="95"/>
              <w:jc w:val="right"/>
              <w:rPr>
                <w:sz w:val="20"/>
              </w:rPr>
            </w:pPr>
            <w:bookmarkStart w:name="TR" w:id="3768"/>
            <w:bookmarkEnd w:id="3768"/>
            <w:r>
              <w:rPr/>
            </w:r>
            <w:bookmarkStart w:name="Span" w:id="3769"/>
            <w:bookmarkEnd w:id="3769"/>
            <w:r>
              <w:rPr/>
            </w:r>
            <w:bookmarkStart w:name="TH" w:id="3770"/>
            <w:bookmarkEnd w:id="3770"/>
            <w:r>
              <w:rPr/>
            </w:r>
            <w:bookmarkStart w:name="IPA/WoC " w:id="3771"/>
            <w:bookmarkEnd w:id="3771"/>
            <w:r>
              <w:rPr/>
            </w:r>
            <w:r>
              <w:rPr>
                <w:color w:val="C45811"/>
                <w:w w:val="95"/>
                <w:sz w:val="20"/>
              </w:rPr>
              <w:t>IPA/WoC</w:t>
            </w:r>
          </w:p>
        </w:tc>
        <w:tc>
          <w:tcPr>
            <w:tcW w:w="1277" w:type="dxa"/>
          </w:tcPr>
          <w:p>
            <w:pPr>
              <w:pStyle w:val="TableParagraph"/>
              <w:spacing w:before="52"/>
              <w:ind w:left="107"/>
              <w:rPr>
                <w:b/>
                <w:sz w:val="20"/>
              </w:rPr>
            </w:pPr>
            <w:bookmarkStart w:name="TH" w:id="3772"/>
            <w:bookmarkEnd w:id="3772"/>
            <w:r>
              <w:rPr/>
            </w:r>
            <w:bookmarkStart w:name="Span" w:id="3773"/>
            <w:bookmarkEnd w:id="3773"/>
            <w:r>
              <w:rPr/>
            </w:r>
            <w:bookmarkStart w:name="2 " w:id="3774"/>
            <w:bookmarkEnd w:id="3774"/>
            <w:r>
              <w:rPr/>
            </w:r>
            <w:r>
              <w:rPr>
                <w:b/>
                <w:color w:val="C45811"/>
                <w:w w:val="99"/>
                <w:sz w:val="20"/>
              </w:rPr>
              <w:t>2</w:t>
            </w:r>
          </w:p>
        </w:tc>
        <w:tc>
          <w:tcPr>
            <w:tcW w:w="1275" w:type="dxa"/>
          </w:tcPr>
          <w:p>
            <w:pPr>
              <w:pStyle w:val="TableParagraph"/>
              <w:rPr>
                <w:rFonts w:ascii="Times New Roman"/>
                <w:sz w:val="20"/>
              </w:rPr>
            </w:pPr>
          </w:p>
        </w:tc>
        <w:tc>
          <w:tcPr>
            <w:tcW w:w="1277" w:type="dxa"/>
          </w:tcPr>
          <w:p>
            <w:pPr>
              <w:pStyle w:val="TableParagraph"/>
              <w:spacing w:before="52"/>
              <w:ind w:left="107"/>
              <w:rPr>
                <w:b/>
                <w:sz w:val="20"/>
              </w:rPr>
            </w:pPr>
            <w:bookmarkStart w:name="TH" w:id="3775"/>
            <w:bookmarkEnd w:id="3775"/>
            <w:r>
              <w:rPr/>
            </w:r>
            <w:bookmarkStart w:name="Span" w:id="3776"/>
            <w:bookmarkEnd w:id="3776"/>
            <w:r>
              <w:rPr/>
            </w:r>
            <w:bookmarkStart w:name=" " w:id="3777"/>
            <w:bookmarkEnd w:id="3777"/>
            <w:r>
              <w:rPr/>
            </w:r>
            <w:bookmarkStart w:name="TH" w:id="3778"/>
            <w:bookmarkEnd w:id="3778"/>
            <w:r>
              <w:rPr/>
            </w:r>
            <w:bookmarkStart w:name="Span" w:id="3779"/>
            <w:bookmarkEnd w:id="3779"/>
            <w:r>
              <w:rPr/>
            </w:r>
            <w:bookmarkStart w:name="1 " w:id="3780"/>
            <w:bookmarkEnd w:id="3780"/>
            <w:r>
              <w:rPr/>
            </w:r>
            <w:r>
              <w:rPr>
                <w:b/>
                <w:color w:val="C45811"/>
                <w:w w:val="99"/>
                <w:sz w:val="20"/>
              </w:rPr>
              <w:t>1</w:t>
            </w:r>
          </w:p>
        </w:tc>
        <w:tc>
          <w:tcPr>
            <w:tcW w:w="1136" w:type="dxa"/>
          </w:tcPr>
          <w:p>
            <w:pPr>
              <w:pStyle w:val="TableParagraph"/>
              <w:rPr>
                <w:rFonts w:ascii="Times New Roman"/>
                <w:sz w:val="20"/>
              </w:rPr>
            </w:pPr>
          </w:p>
        </w:tc>
        <w:tc>
          <w:tcPr>
            <w:tcW w:w="1558" w:type="dxa"/>
          </w:tcPr>
          <w:p>
            <w:pPr>
              <w:pStyle w:val="TableParagraph"/>
              <w:spacing w:before="52"/>
              <w:ind w:left="104"/>
              <w:rPr>
                <w:b/>
                <w:sz w:val="20"/>
              </w:rPr>
            </w:pPr>
            <w:bookmarkStart w:name="TH" w:id="3781"/>
            <w:bookmarkEnd w:id="3781"/>
            <w:r>
              <w:rPr/>
            </w:r>
            <w:bookmarkStart w:name="Span" w:id="3782"/>
            <w:bookmarkEnd w:id="3782"/>
            <w:r>
              <w:rPr/>
            </w:r>
            <w:bookmarkStart w:name=" " w:id="3783"/>
            <w:bookmarkEnd w:id="3783"/>
            <w:r>
              <w:rPr/>
            </w:r>
            <w:bookmarkStart w:name="TH" w:id="3784"/>
            <w:bookmarkEnd w:id="3784"/>
            <w:r>
              <w:rPr/>
            </w:r>
            <w:bookmarkStart w:name="Span" w:id="3785"/>
            <w:bookmarkEnd w:id="3785"/>
            <w:r>
              <w:rPr/>
            </w:r>
            <w:bookmarkStart w:name="2 " w:id="3786"/>
            <w:bookmarkEnd w:id="3786"/>
            <w:r>
              <w:rPr/>
            </w:r>
            <w:r>
              <w:rPr>
                <w:b/>
                <w:color w:val="C45811"/>
                <w:w w:val="99"/>
                <w:sz w:val="20"/>
              </w:rPr>
              <w:t>2</w:t>
            </w:r>
          </w:p>
        </w:tc>
        <w:tc>
          <w:tcPr>
            <w:tcW w:w="2701" w:type="dxa"/>
          </w:tcPr>
          <w:p>
            <w:pPr>
              <w:pStyle w:val="TableParagraph"/>
              <w:spacing w:before="52"/>
              <w:ind w:left="106"/>
              <w:rPr>
                <w:b/>
                <w:sz w:val="20"/>
              </w:rPr>
            </w:pPr>
            <w:bookmarkStart w:name="TH" w:id="3787"/>
            <w:bookmarkEnd w:id="3787"/>
            <w:r>
              <w:rPr/>
            </w:r>
            <w:bookmarkStart w:name="Span" w:id="3788"/>
            <w:bookmarkEnd w:id="3788"/>
            <w:r>
              <w:rPr/>
            </w:r>
            <w:bookmarkStart w:name="1 " w:id="3789"/>
            <w:bookmarkEnd w:id="3789"/>
            <w:r>
              <w:rPr/>
            </w:r>
            <w:r>
              <w:rPr>
                <w:b/>
                <w:color w:val="C45811"/>
                <w:w w:val="99"/>
                <w:sz w:val="20"/>
              </w:rPr>
              <w:t>1</w:t>
            </w:r>
          </w:p>
        </w:tc>
      </w:tr>
      <w:tr>
        <w:trPr>
          <w:trHeight w:val="340" w:hRule="atLeast"/>
        </w:trPr>
        <w:tc>
          <w:tcPr>
            <w:tcW w:w="1123" w:type="dxa"/>
          </w:tcPr>
          <w:p>
            <w:pPr>
              <w:pStyle w:val="TableParagraph"/>
              <w:spacing w:before="54"/>
              <w:ind w:right="94"/>
              <w:jc w:val="right"/>
              <w:rPr>
                <w:sz w:val="20"/>
              </w:rPr>
            </w:pPr>
            <w:bookmarkStart w:name="TR" w:id="3790"/>
            <w:bookmarkEnd w:id="3790"/>
            <w:r>
              <w:rPr/>
            </w:r>
            <w:bookmarkStart w:name="Span" w:id="3791"/>
            <w:bookmarkEnd w:id="3791"/>
            <w:r>
              <w:rPr/>
            </w:r>
            <w:bookmarkStart w:name="TH" w:id="3792"/>
            <w:bookmarkEnd w:id="3792"/>
            <w:r>
              <w:rPr/>
            </w:r>
            <w:bookmarkStart w:name="WoC " w:id="3793"/>
            <w:bookmarkEnd w:id="3793"/>
            <w:r>
              <w:rPr/>
            </w:r>
            <w:r>
              <w:rPr>
                <w:color w:val="C45811"/>
                <w:sz w:val="20"/>
              </w:rPr>
              <w:t>WoC</w:t>
            </w:r>
          </w:p>
        </w:tc>
        <w:tc>
          <w:tcPr>
            <w:tcW w:w="1277" w:type="dxa"/>
          </w:tcPr>
          <w:p>
            <w:pPr>
              <w:pStyle w:val="TableParagraph"/>
              <w:rPr>
                <w:rFonts w:ascii="Times New Roman"/>
                <w:sz w:val="20"/>
              </w:rPr>
            </w:pPr>
          </w:p>
        </w:tc>
        <w:tc>
          <w:tcPr>
            <w:tcW w:w="1275" w:type="dxa"/>
          </w:tcPr>
          <w:p>
            <w:pPr>
              <w:pStyle w:val="TableParagraph"/>
              <w:spacing w:before="52"/>
              <w:ind w:left="107"/>
              <w:rPr>
                <w:b/>
                <w:sz w:val="20"/>
              </w:rPr>
            </w:pPr>
            <w:bookmarkStart w:name="TH" w:id="3794"/>
            <w:bookmarkEnd w:id="3794"/>
            <w:r>
              <w:rPr/>
            </w:r>
            <w:bookmarkStart w:name="Span" w:id="3795"/>
            <w:bookmarkEnd w:id="3795"/>
            <w:r>
              <w:rPr/>
            </w:r>
            <w:bookmarkStart w:name=" " w:id="3796"/>
            <w:bookmarkEnd w:id="3796"/>
            <w:r>
              <w:rPr/>
            </w:r>
            <w:bookmarkStart w:name="TH" w:id="3797"/>
            <w:bookmarkEnd w:id="3797"/>
            <w:r>
              <w:rPr/>
            </w:r>
            <w:bookmarkStart w:name="Span" w:id="3798"/>
            <w:bookmarkEnd w:id="3798"/>
            <w:r>
              <w:rPr/>
            </w:r>
            <w:bookmarkStart w:name="1 " w:id="3799"/>
            <w:bookmarkEnd w:id="3799"/>
            <w:r>
              <w:rPr/>
            </w:r>
            <w:r>
              <w:rPr>
                <w:b/>
                <w:color w:val="C45811"/>
                <w:w w:val="99"/>
                <w:sz w:val="20"/>
              </w:rPr>
              <w:t>1</w:t>
            </w:r>
          </w:p>
        </w:tc>
        <w:tc>
          <w:tcPr>
            <w:tcW w:w="1277" w:type="dxa"/>
          </w:tcPr>
          <w:p>
            <w:pPr>
              <w:pStyle w:val="TableParagraph"/>
              <w:rPr>
                <w:rFonts w:ascii="Times New Roman"/>
                <w:sz w:val="20"/>
              </w:rPr>
            </w:pPr>
          </w:p>
        </w:tc>
        <w:tc>
          <w:tcPr>
            <w:tcW w:w="1136" w:type="dxa"/>
          </w:tcPr>
          <w:p>
            <w:pPr>
              <w:pStyle w:val="TableParagraph"/>
              <w:rPr>
                <w:rFonts w:ascii="Times New Roman"/>
                <w:sz w:val="20"/>
              </w:rPr>
            </w:pPr>
          </w:p>
        </w:tc>
        <w:tc>
          <w:tcPr>
            <w:tcW w:w="1558" w:type="dxa"/>
          </w:tcPr>
          <w:p>
            <w:pPr>
              <w:pStyle w:val="TableParagraph"/>
              <w:spacing w:before="52"/>
              <w:ind w:left="104"/>
              <w:rPr>
                <w:b/>
                <w:sz w:val="20"/>
              </w:rPr>
            </w:pPr>
            <w:bookmarkStart w:name="TH" w:id="3800"/>
            <w:bookmarkEnd w:id="3800"/>
            <w:r>
              <w:rPr/>
            </w:r>
            <w:bookmarkStart w:name="Span" w:id="3801"/>
            <w:bookmarkEnd w:id="3801"/>
            <w:r>
              <w:rPr/>
            </w:r>
            <w:bookmarkStart w:name=" " w:id="3802"/>
            <w:bookmarkEnd w:id="3802"/>
            <w:r>
              <w:rPr/>
            </w:r>
            <w:bookmarkStart w:name="TH" w:id="3803"/>
            <w:bookmarkEnd w:id="3803"/>
            <w:r>
              <w:rPr/>
            </w:r>
            <w:bookmarkStart w:name="Span" w:id="3804"/>
            <w:bookmarkEnd w:id="3804"/>
            <w:r>
              <w:rPr/>
            </w:r>
            <w:bookmarkStart w:name=" " w:id="3805"/>
            <w:bookmarkEnd w:id="3805"/>
            <w:r>
              <w:rPr/>
            </w:r>
            <w:bookmarkStart w:name="TH" w:id="3806"/>
            <w:bookmarkEnd w:id="3806"/>
            <w:r>
              <w:rPr/>
            </w:r>
            <w:bookmarkStart w:name="Span" w:id="3807"/>
            <w:bookmarkEnd w:id="3807"/>
            <w:r>
              <w:rPr/>
            </w:r>
            <w:bookmarkStart w:name="1 " w:id="3808"/>
            <w:bookmarkEnd w:id="3808"/>
            <w:r>
              <w:rPr/>
            </w:r>
            <w:r>
              <w:rPr>
                <w:b/>
                <w:color w:val="C45811"/>
                <w:w w:val="99"/>
                <w:sz w:val="20"/>
              </w:rPr>
              <w:t>1</w:t>
            </w:r>
          </w:p>
        </w:tc>
        <w:tc>
          <w:tcPr>
            <w:tcW w:w="2701" w:type="dxa"/>
          </w:tcPr>
          <w:p>
            <w:pPr>
              <w:pStyle w:val="TableParagraph"/>
              <w:rPr>
                <w:rFonts w:ascii="Times New Roman"/>
                <w:sz w:val="20"/>
              </w:rPr>
            </w:pPr>
          </w:p>
        </w:tc>
      </w:tr>
      <w:tr>
        <w:trPr>
          <w:trHeight w:val="338" w:hRule="atLeast"/>
        </w:trPr>
        <w:tc>
          <w:tcPr>
            <w:tcW w:w="7646" w:type="dxa"/>
            <w:gridSpan w:val="6"/>
          </w:tcPr>
          <w:p>
            <w:pPr>
              <w:pStyle w:val="TableParagraph"/>
              <w:spacing w:before="54"/>
              <w:ind w:left="107"/>
              <w:rPr>
                <w:sz w:val="20"/>
              </w:rPr>
            </w:pPr>
            <w:bookmarkStart w:name="TR" w:id="3809"/>
            <w:bookmarkEnd w:id="3809"/>
            <w:r>
              <w:rPr/>
            </w:r>
            <w:bookmarkStart w:name="Span" w:id="3810"/>
            <w:bookmarkEnd w:id="3810"/>
            <w:r>
              <w:rPr/>
            </w:r>
            <w:bookmarkStart w:name="TH" w:id="3811"/>
            <w:bookmarkEnd w:id="3811"/>
            <w:r>
              <w:rPr/>
            </w:r>
            <w:bookmarkStart w:name="WA " w:id="3812"/>
            <w:bookmarkEnd w:id="3812"/>
            <w:r>
              <w:rPr/>
            </w:r>
            <w:r>
              <w:rPr>
                <w:color w:val="C45811"/>
                <w:sz w:val="20"/>
              </w:rPr>
              <w:t>WA</w:t>
            </w:r>
          </w:p>
        </w:tc>
        <w:tc>
          <w:tcPr>
            <w:tcW w:w="2701" w:type="dxa"/>
          </w:tcPr>
          <w:p>
            <w:pPr>
              <w:pStyle w:val="TableParagraph"/>
              <w:rPr>
                <w:rFonts w:ascii="Times New Roman"/>
                <w:sz w:val="20"/>
              </w:rPr>
            </w:pPr>
          </w:p>
        </w:tc>
      </w:tr>
      <w:tr>
        <w:trPr>
          <w:trHeight w:val="340" w:hRule="atLeast"/>
        </w:trPr>
        <w:tc>
          <w:tcPr>
            <w:tcW w:w="1123" w:type="dxa"/>
          </w:tcPr>
          <w:p>
            <w:pPr>
              <w:pStyle w:val="TableParagraph"/>
              <w:spacing w:before="54"/>
              <w:ind w:right="97"/>
              <w:jc w:val="right"/>
              <w:rPr>
                <w:sz w:val="20"/>
              </w:rPr>
            </w:pPr>
            <w:bookmarkStart w:name="TR" w:id="3813"/>
            <w:bookmarkEnd w:id="3813"/>
            <w:r>
              <w:rPr/>
            </w:r>
            <w:bookmarkStart w:name="Span" w:id="3814"/>
            <w:bookmarkEnd w:id="3814"/>
            <w:r>
              <w:rPr/>
            </w:r>
            <w:bookmarkStart w:name="TH" w:id="3815"/>
            <w:bookmarkEnd w:id="3815"/>
            <w:r>
              <w:rPr/>
            </w:r>
            <w:bookmarkStart w:name="Span" w:id="3816"/>
            <w:bookmarkEnd w:id="3816"/>
            <w:r>
              <w:rPr/>
            </w:r>
            <w:bookmarkStart w:name="IPA " w:id="3817"/>
            <w:bookmarkEnd w:id="3817"/>
            <w:r>
              <w:rPr/>
            </w:r>
            <w:r>
              <w:rPr>
                <w:color w:val="C45811"/>
                <w:sz w:val="20"/>
              </w:rPr>
              <w:t>IPA</w:t>
            </w:r>
          </w:p>
        </w:tc>
        <w:tc>
          <w:tcPr>
            <w:tcW w:w="1277" w:type="dxa"/>
          </w:tcPr>
          <w:p>
            <w:pPr>
              <w:pStyle w:val="TableParagraph"/>
              <w:spacing w:before="52"/>
              <w:ind w:left="107"/>
              <w:rPr>
                <w:b/>
                <w:sz w:val="20"/>
              </w:rPr>
            </w:pPr>
            <w:bookmarkStart w:name="TH" w:id="3818"/>
            <w:bookmarkEnd w:id="3818"/>
            <w:r>
              <w:rPr/>
            </w:r>
            <w:bookmarkStart w:name="Span" w:id="3819"/>
            <w:bookmarkEnd w:id="3819"/>
            <w:r>
              <w:rPr/>
            </w:r>
            <w:bookmarkStart w:name="1 " w:id="3820"/>
            <w:bookmarkEnd w:id="3820"/>
            <w:r>
              <w:rPr/>
            </w:r>
            <w:r>
              <w:rPr>
                <w:b/>
                <w:color w:val="C45811"/>
                <w:w w:val="99"/>
                <w:sz w:val="20"/>
              </w:rPr>
              <w:t>1</w:t>
            </w:r>
          </w:p>
        </w:tc>
        <w:tc>
          <w:tcPr>
            <w:tcW w:w="1275" w:type="dxa"/>
          </w:tcPr>
          <w:p>
            <w:pPr>
              <w:pStyle w:val="TableParagraph"/>
              <w:rPr>
                <w:rFonts w:ascii="Times New Roman"/>
                <w:sz w:val="20"/>
              </w:rPr>
            </w:pPr>
          </w:p>
        </w:tc>
        <w:tc>
          <w:tcPr>
            <w:tcW w:w="1277" w:type="dxa"/>
          </w:tcPr>
          <w:p>
            <w:pPr>
              <w:pStyle w:val="TableParagraph"/>
              <w:rPr>
                <w:rFonts w:ascii="Times New Roman"/>
                <w:sz w:val="20"/>
              </w:rPr>
            </w:pPr>
          </w:p>
        </w:tc>
        <w:tc>
          <w:tcPr>
            <w:tcW w:w="1136" w:type="dxa"/>
          </w:tcPr>
          <w:p>
            <w:pPr>
              <w:pStyle w:val="TableParagraph"/>
              <w:rPr>
                <w:rFonts w:ascii="Times New Roman"/>
                <w:sz w:val="20"/>
              </w:rPr>
            </w:pPr>
          </w:p>
        </w:tc>
        <w:tc>
          <w:tcPr>
            <w:tcW w:w="1558" w:type="dxa"/>
          </w:tcPr>
          <w:p>
            <w:pPr>
              <w:pStyle w:val="TableParagraph"/>
              <w:spacing w:before="52"/>
              <w:ind w:left="104"/>
              <w:rPr>
                <w:b/>
                <w:sz w:val="20"/>
              </w:rPr>
            </w:pPr>
            <w:bookmarkStart w:name="TH" w:id="3821"/>
            <w:bookmarkEnd w:id="3821"/>
            <w:r>
              <w:rPr/>
            </w:r>
            <w:bookmarkStart w:name="Span" w:id="3822"/>
            <w:bookmarkEnd w:id="3822"/>
            <w:r>
              <w:rPr/>
            </w:r>
            <w:bookmarkStart w:name=" " w:id="3823"/>
            <w:bookmarkEnd w:id="3823"/>
            <w:r>
              <w:rPr/>
            </w:r>
            <w:bookmarkStart w:name="TH" w:id="3824"/>
            <w:bookmarkEnd w:id="3824"/>
            <w:r>
              <w:rPr/>
            </w:r>
            <w:bookmarkStart w:name="Span" w:id="3825"/>
            <w:bookmarkEnd w:id="3825"/>
            <w:r>
              <w:rPr/>
            </w:r>
            <w:bookmarkStart w:name=" " w:id="3826"/>
            <w:bookmarkEnd w:id="3826"/>
            <w:r>
              <w:rPr/>
            </w:r>
            <w:bookmarkStart w:name="TH" w:id="3827"/>
            <w:bookmarkEnd w:id="3827"/>
            <w:r>
              <w:rPr/>
            </w:r>
            <w:bookmarkStart w:name="Span" w:id="3828"/>
            <w:bookmarkEnd w:id="3828"/>
            <w:r>
              <w:rPr/>
            </w:r>
            <w:bookmarkStart w:name=" " w:id="3829"/>
            <w:bookmarkEnd w:id="3829"/>
            <w:r>
              <w:rPr/>
            </w:r>
            <w:bookmarkStart w:name="TH" w:id="3830"/>
            <w:bookmarkEnd w:id="3830"/>
            <w:r>
              <w:rPr/>
            </w:r>
            <w:bookmarkStart w:name="Span" w:id="3831"/>
            <w:bookmarkEnd w:id="3831"/>
            <w:r>
              <w:rPr/>
            </w:r>
            <w:bookmarkStart w:name="1 " w:id="3832"/>
            <w:bookmarkEnd w:id="3832"/>
            <w:r>
              <w:rPr/>
            </w:r>
            <w:r>
              <w:rPr>
                <w:b/>
                <w:color w:val="C45811"/>
                <w:w w:val="99"/>
                <w:sz w:val="20"/>
              </w:rPr>
              <w:t>1</w:t>
            </w:r>
          </w:p>
        </w:tc>
        <w:tc>
          <w:tcPr>
            <w:tcW w:w="2701" w:type="dxa"/>
          </w:tcPr>
          <w:p>
            <w:pPr>
              <w:pStyle w:val="TableParagraph"/>
              <w:rPr>
                <w:rFonts w:ascii="Times New Roman"/>
                <w:sz w:val="20"/>
              </w:rPr>
            </w:pPr>
          </w:p>
        </w:tc>
      </w:tr>
      <w:tr>
        <w:trPr>
          <w:trHeight w:val="340" w:hRule="atLeast"/>
        </w:trPr>
        <w:tc>
          <w:tcPr>
            <w:tcW w:w="1123" w:type="dxa"/>
          </w:tcPr>
          <w:p>
            <w:pPr>
              <w:pStyle w:val="TableParagraph"/>
              <w:spacing w:before="54"/>
              <w:ind w:right="97"/>
              <w:jc w:val="right"/>
              <w:rPr>
                <w:sz w:val="20"/>
              </w:rPr>
            </w:pPr>
            <w:bookmarkStart w:name="TR" w:id="3833"/>
            <w:bookmarkEnd w:id="3833"/>
            <w:r>
              <w:rPr/>
            </w:r>
            <w:bookmarkStart w:name="Span" w:id="3834"/>
            <w:bookmarkEnd w:id="3834"/>
            <w:r>
              <w:rPr/>
            </w:r>
            <w:bookmarkStart w:name="TH" w:id="3835"/>
            <w:bookmarkEnd w:id="3835"/>
            <w:r>
              <w:rPr/>
            </w:r>
            <w:bookmarkStart w:name="Span" w:id="3836"/>
            <w:bookmarkEnd w:id="3836"/>
            <w:r>
              <w:rPr/>
            </w:r>
            <w:bookmarkStart w:name="IPA/IAS " w:id="3837"/>
            <w:bookmarkEnd w:id="3837"/>
            <w:r>
              <w:rPr/>
            </w:r>
            <w:r>
              <w:rPr>
                <w:color w:val="C45811"/>
                <w:w w:val="95"/>
                <w:sz w:val="20"/>
              </w:rPr>
              <w:t>IPA/IAS</w:t>
            </w:r>
          </w:p>
        </w:tc>
        <w:tc>
          <w:tcPr>
            <w:tcW w:w="1277" w:type="dxa"/>
          </w:tcPr>
          <w:p>
            <w:pPr>
              <w:pStyle w:val="TableParagraph"/>
              <w:spacing w:before="52"/>
              <w:ind w:left="107"/>
              <w:rPr>
                <w:b/>
                <w:sz w:val="20"/>
              </w:rPr>
            </w:pPr>
            <w:bookmarkStart w:name="TH" w:id="3838"/>
            <w:bookmarkEnd w:id="3838"/>
            <w:r>
              <w:rPr/>
            </w:r>
            <w:bookmarkStart w:name="Span" w:id="3839"/>
            <w:bookmarkEnd w:id="3839"/>
            <w:r>
              <w:rPr/>
            </w:r>
            <w:bookmarkStart w:name="2 " w:id="3840"/>
            <w:bookmarkEnd w:id="3840"/>
            <w:r>
              <w:rPr/>
            </w:r>
            <w:r>
              <w:rPr>
                <w:b/>
                <w:color w:val="C45811"/>
                <w:w w:val="99"/>
                <w:sz w:val="20"/>
              </w:rPr>
              <w:t>2</w:t>
            </w:r>
          </w:p>
        </w:tc>
        <w:tc>
          <w:tcPr>
            <w:tcW w:w="1275" w:type="dxa"/>
          </w:tcPr>
          <w:p>
            <w:pPr>
              <w:pStyle w:val="TableParagraph"/>
              <w:rPr>
                <w:rFonts w:ascii="Times New Roman"/>
                <w:sz w:val="20"/>
              </w:rPr>
            </w:pPr>
          </w:p>
        </w:tc>
        <w:tc>
          <w:tcPr>
            <w:tcW w:w="1277" w:type="dxa"/>
          </w:tcPr>
          <w:p>
            <w:pPr>
              <w:pStyle w:val="TableParagraph"/>
              <w:rPr>
                <w:rFonts w:ascii="Times New Roman"/>
                <w:sz w:val="20"/>
              </w:rPr>
            </w:pPr>
          </w:p>
        </w:tc>
        <w:tc>
          <w:tcPr>
            <w:tcW w:w="1136" w:type="dxa"/>
          </w:tcPr>
          <w:p>
            <w:pPr>
              <w:pStyle w:val="TableParagraph"/>
              <w:rPr>
                <w:rFonts w:ascii="Times New Roman"/>
                <w:sz w:val="20"/>
              </w:rPr>
            </w:pPr>
          </w:p>
        </w:tc>
        <w:tc>
          <w:tcPr>
            <w:tcW w:w="1558" w:type="dxa"/>
          </w:tcPr>
          <w:p>
            <w:pPr>
              <w:pStyle w:val="TableParagraph"/>
              <w:rPr>
                <w:rFonts w:ascii="Times New Roman"/>
                <w:sz w:val="20"/>
              </w:rPr>
            </w:pPr>
          </w:p>
        </w:tc>
        <w:tc>
          <w:tcPr>
            <w:tcW w:w="2701" w:type="dxa"/>
          </w:tcPr>
          <w:p>
            <w:pPr>
              <w:pStyle w:val="TableParagraph"/>
              <w:spacing w:before="52"/>
              <w:ind w:left="106"/>
              <w:rPr>
                <w:b/>
                <w:sz w:val="20"/>
              </w:rPr>
            </w:pPr>
            <w:bookmarkStart w:name="TH" w:id="3841"/>
            <w:bookmarkEnd w:id="3841"/>
            <w:r>
              <w:rPr/>
            </w:r>
            <w:bookmarkStart w:name="Span" w:id="3842"/>
            <w:bookmarkEnd w:id="3842"/>
            <w:r>
              <w:rPr/>
            </w:r>
            <w:bookmarkStart w:name=" " w:id="3843"/>
            <w:bookmarkEnd w:id="3843"/>
            <w:r>
              <w:rPr/>
            </w:r>
            <w:bookmarkStart w:name="TH" w:id="3844"/>
            <w:bookmarkEnd w:id="3844"/>
            <w:r>
              <w:rPr/>
            </w:r>
            <w:bookmarkStart w:name="Span" w:id="3845"/>
            <w:bookmarkEnd w:id="3845"/>
            <w:r>
              <w:rPr/>
            </w:r>
            <w:bookmarkStart w:name=" " w:id="3846"/>
            <w:bookmarkEnd w:id="3846"/>
            <w:r>
              <w:rPr/>
            </w:r>
            <w:bookmarkStart w:name="TH" w:id="3847"/>
            <w:bookmarkEnd w:id="3847"/>
            <w:r>
              <w:rPr/>
            </w:r>
            <w:bookmarkStart w:name="Span" w:id="3848"/>
            <w:bookmarkEnd w:id="3848"/>
            <w:r>
              <w:rPr/>
            </w:r>
            <w:bookmarkStart w:name=" " w:id="3849"/>
            <w:bookmarkEnd w:id="3849"/>
            <w:r>
              <w:rPr/>
            </w:r>
            <w:bookmarkStart w:name="TH" w:id="3850"/>
            <w:bookmarkEnd w:id="3850"/>
            <w:r>
              <w:rPr/>
            </w:r>
            <w:bookmarkStart w:name="Span" w:id="3851"/>
            <w:bookmarkEnd w:id="3851"/>
            <w:r>
              <w:rPr/>
            </w:r>
            <w:bookmarkStart w:name=" " w:id="3852"/>
            <w:bookmarkEnd w:id="3852"/>
            <w:r>
              <w:rPr/>
            </w:r>
            <w:bookmarkStart w:name="TH" w:id="3853"/>
            <w:bookmarkEnd w:id="3853"/>
            <w:r>
              <w:rPr/>
            </w:r>
            <w:bookmarkStart w:name="Span" w:id="3854"/>
            <w:bookmarkEnd w:id="3854"/>
            <w:r>
              <w:rPr/>
            </w:r>
            <w:bookmarkStart w:name=" " w:id="3855"/>
            <w:bookmarkEnd w:id="3855"/>
            <w:r>
              <w:rPr/>
            </w:r>
            <w:bookmarkStart w:name="TH" w:id="3856"/>
            <w:bookmarkEnd w:id="3856"/>
            <w:r>
              <w:rPr/>
            </w:r>
            <w:bookmarkStart w:name="Span" w:id="3857"/>
            <w:bookmarkEnd w:id="3857"/>
            <w:r>
              <w:rPr/>
            </w:r>
            <w:bookmarkStart w:name=" " w:id="3858"/>
            <w:bookmarkEnd w:id="3858"/>
            <w:r>
              <w:rPr/>
            </w:r>
            <w:bookmarkStart w:name="TH" w:id="3859"/>
            <w:bookmarkEnd w:id="3859"/>
            <w:r>
              <w:rPr/>
            </w:r>
            <w:bookmarkStart w:name="Span" w:id="3860"/>
            <w:bookmarkEnd w:id="3860"/>
            <w:r>
              <w:rPr/>
            </w:r>
            <w:bookmarkStart w:name=" " w:id="3861"/>
            <w:bookmarkEnd w:id="3861"/>
            <w:r>
              <w:rPr/>
            </w:r>
            <w:bookmarkStart w:name="TH" w:id="3862"/>
            <w:bookmarkEnd w:id="3862"/>
            <w:r>
              <w:rPr/>
            </w:r>
            <w:bookmarkStart w:name="Span" w:id="3863"/>
            <w:bookmarkEnd w:id="3863"/>
            <w:r>
              <w:rPr/>
            </w:r>
            <w:bookmarkStart w:name="2 " w:id="3864"/>
            <w:bookmarkEnd w:id="3864"/>
            <w:r>
              <w:rPr/>
            </w:r>
            <w:r>
              <w:rPr>
                <w:b/>
                <w:color w:val="C45811"/>
                <w:w w:val="99"/>
                <w:sz w:val="20"/>
              </w:rPr>
              <w:t>2</w:t>
            </w:r>
          </w:p>
        </w:tc>
      </w:tr>
      <w:tr>
        <w:trPr>
          <w:trHeight w:val="340" w:hRule="atLeast"/>
        </w:trPr>
        <w:tc>
          <w:tcPr>
            <w:tcW w:w="1123" w:type="dxa"/>
          </w:tcPr>
          <w:p>
            <w:pPr>
              <w:pStyle w:val="TableParagraph"/>
              <w:spacing w:before="54"/>
              <w:ind w:right="95"/>
              <w:jc w:val="right"/>
              <w:rPr>
                <w:sz w:val="20"/>
              </w:rPr>
            </w:pPr>
            <w:bookmarkStart w:name="TR" w:id="3865"/>
            <w:bookmarkEnd w:id="3865"/>
            <w:r>
              <w:rPr/>
            </w:r>
            <w:bookmarkStart w:name="Span" w:id="3866"/>
            <w:bookmarkEnd w:id="3866"/>
            <w:r>
              <w:rPr/>
            </w:r>
            <w:bookmarkStart w:name="TH" w:id="3867"/>
            <w:bookmarkEnd w:id="3867"/>
            <w:r>
              <w:rPr/>
            </w:r>
            <w:bookmarkStart w:name="IPA/WoC " w:id="3868"/>
            <w:bookmarkEnd w:id="3868"/>
            <w:r>
              <w:rPr/>
            </w:r>
            <w:r>
              <w:rPr>
                <w:color w:val="C45811"/>
                <w:w w:val="95"/>
                <w:sz w:val="20"/>
              </w:rPr>
              <w:t>IPA/WoC</w:t>
            </w:r>
          </w:p>
        </w:tc>
        <w:tc>
          <w:tcPr>
            <w:tcW w:w="1277" w:type="dxa"/>
          </w:tcPr>
          <w:p>
            <w:pPr>
              <w:pStyle w:val="TableParagraph"/>
              <w:spacing w:before="52"/>
              <w:ind w:left="107"/>
              <w:rPr>
                <w:b/>
                <w:sz w:val="20"/>
              </w:rPr>
            </w:pPr>
            <w:bookmarkStart w:name="TH" w:id="3869"/>
            <w:bookmarkEnd w:id="3869"/>
            <w:r>
              <w:rPr/>
            </w:r>
            <w:bookmarkStart w:name="Span" w:id="3870"/>
            <w:bookmarkEnd w:id="3870"/>
            <w:r>
              <w:rPr/>
            </w:r>
            <w:bookmarkStart w:name="2 " w:id="3871"/>
            <w:bookmarkEnd w:id="3871"/>
            <w:r>
              <w:rPr/>
            </w:r>
            <w:r>
              <w:rPr>
                <w:b/>
                <w:color w:val="C45811"/>
                <w:w w:val="99"/>
                <w:sz w:val="20"/>
              </w:rPr>
              <w:t>2</w:t>
            </w:r>
          </w:p>
        </w:tc>
        <w:tc>
          <w:tcPr>
            <w:tcW w:w="1275" w:type="dxa"/>
          </w:tcPr>
          <w:p>
            <w:pPr>
              <w:pStyle w:val="TableParagraph"/>
              <w:rPr>
                <w:rFonts w:ascii="Times New Roman"/>
                <w:sz w:val="20"/>
              </w:rPr>
            </w:pPr>
          </w:p>
        </w:tc>
        <w:tc>
          <w:tcPr>
            <w:tcW w:w="1277" w:type="dxa"/>
          </w:tcPr>
          <w:p>
            <w:pPr>
              <w:pStyle w:val="TableParagraph"/>
              <w:rPr>
                <w:rFonts w:ascii="Times New Roman"/>
                <w:sz w:val="20"/>
              </w:rPr>
            </w:pPr>
          </w:p>
        </w:tc>
        <w:tc>
          <w:tcPr>
            <w:tcW w:w="1136" w:type="dxa"/>
          </w:tcPr>
          <w:p>
            <w:pPr>
              <w:pStyle w:val="TableParagraph"/>
              <w:rPr>
                <w:rFonts w:ascii="Times New Roman"/>
                <w:sz w:val="20"/>
              </w:rPr>
            </w:pPr>
          </w:p>
        </w:tc>
        <w:tc>
          <w:tcPr>
            <w:tcW w:w="1558" w:type="dxa"/>
          </w:tcPr>
          <w:p>
            <w:pPr>
              <w:pStyle w:val="TableParagraph"/>
              <w:rPr>
                <w:rFonts w:ascii="Times New Roman"/>
                <w:sz w:val="20"/>
              </w:rPr>
            </w:pPr>
          </w:p>
        </w:tc>
        <w:tc>
          <w:tcPr>
            <w:tcW w:w="2701" w:type="dxa"/>
          </w:tcPr>
          <w:p>
            <w:pPr>
              <w:pStyle w:val="TableParagraph"/>
              <w:spacing w:before="52"/>
              <w:ind w:left="106"/>
              <w:rPr>
                <w:b/>
                <w:sz w:val="20"/>
              </w:rPr>
            </w:pPr>
            <w:bookmarkStart w:name="TH" w:id="3872"/>
            <w:bookmarkEnd w:id="3872"/>
            <w:r>
              <w:rPr/>
            </w:r>
            <w:bookmarkStart w:name="Span" w:id="3873"/>
            <w:bookmarkEnd w:id="3873"/>
            <w:r>
              <w:rPr/>
            </w:r>
            <w:bookmarkStart w:name=" " w:id="3874"/>
            <w:bookmarkEnd w:id="3874"/>
            <w:r>
              <w:rPr/>
            </w:r>
            <w:bookmarkStart w:name="TH" w:id="3875"/>
            <w:bookmarkEnd w:id="3875"/>
            <w:r>
              <w:rPr/>
            </w:r>
            <w:bookmarkStart w:name="Span" w:id="3876"/>
            <w:bookmarkEnd w:id="3876"/>
            <w:r>
              <w:rPr/>
            </w:r>
            <w:bookmarkStart w:name=" " w:id="3877"/>
            <w:bookmarkEnd w:id="3877"/>
            <w:r>
              <w:rPr/>
            </w:r>
            <w:bookmarkStart w:name="TH" w:id="3878"/>
            <w:bookmarkEnd w:id="3878"/>
            <w:r>
              <w:rPr/>
            </w:r>
            <w:bookmarkStart w:name="Span" w:id="3879"/>
            <w:bookmarkEnd w:id="3879"/>
            <w:r>
              <w:rPr/>
            </w:r>
            <w:bookmarkStart w:name=" " w:id="3880"/>
            <w:bookmarkEnd w:id="3880"/>
            <w:r>
              <w:rPr/>
            </w:r>
            <w:bookmarkStart w:name="TH" w:id="3881"/>
            <w:bookmarkEnd w:id="3881"/>
            <w:r>
              <w:rPr/>
            </w:r>
            <w:bookmarkStart w:name="Span" w:id="3882"/>
            <w:bookmarkEnd w:id="3882"/>
            <w:r>
              <w:rPr/>
            </w:r>
            <w:bookmarkStart w:name=" " w:id="3883"/>
            <w:bookmarkEnd w:id="3883"/>
            <w:r>
              <w:rPr/>
            </w:r>
            <w:bookmarkStart w:name="TH" w:id="3884"/>
            <w:bookmarkEnd w:id="3884"/>
            <w:r>
              <w:rPr/>
            </w:r>
            <w:bookmarkStart w:name="Span" w:id="3885"/>
            <w:bookmarkEnd w:id="3885"/>
            <w:r>
              <w:rPr/>
            </w:r>
            <w:bookmarkStart w:name="2 " w:id="3886"/>
            <w:bookmarkEnd w:id="3886"/>
            <w:r>
              <w:rPr/>
            </w:r>
            <w:r>
              <w:rPr>
                <w:b/>
                <w:color w:val="C45811"/>
                <w:w w:val="99"/>
                <w:sz w:val="20"/>
              </w:rPr>
              <w:t>2</w:t>
            </w:r>
          </w:p>
        </w:tc>
      </w:tr>
      <w:tr>
        <w:trPr>
          <w:trHeight w:val="340" w:hRule="atLeast"/>
        </w:trPr>
        <w:tc>
          <w:tcPr>
            <w:tcW w:w="1123" w:type="dxa"/>
          </w:tcPr>
          <w:p>
            <w:pPr>
              <w:pStyle w:val="TableParagraph"/>
              <w:spacing w:before="54"/>
              <w:ind w:left="107"/>
              <w:rPr>
                <w:sz w:val="20"/>
              </w:rPr>
            </w:pPr>
            <w:bookmarkStart w:name="TR" w:id="3887"/>
            <w:bookmarkEnd w:id="3887"/>
            <w:r>
              <w:rPr/>
            </w:r>
            <w:bookmarkStart w:name="Span" w:id="3888"/>
            <w:bookmarkEnd w:id="3888"/>
            <w:r>
              <w:rPr/>
            </w:r>
            <w:bookmarkStart w:name="TH" w:id="3889"/>
            <w:bookmarkEnd w:id="3889"/>
            <w:r>
              <w:rPr/>
            </w:r>
            <w:bookmarkStart w:name="Total " w:id="3890"/>
            <w:bookmarkEnd w:id="3890"/>
            <w:r>
              <w:rPr/>
            </w:r>
            <w:r>
              <w:rPr>
                <w:color w:val="C45811"/>
                <w:sz w:val="20"/>
              </w:rPr>
              <w:t>Total</w:t>
            </w:r>
          </w:p>
        </w:tc>
        <w:tc>
          <w:tcPr>
            <w:tcW w:w="1277" w:type="dxa"/>
          </w:tcPr>
          <w:p>
            <w:pPr>
              <w:pStyle w:val="TableParagraph"/>
              <w:spacing w:before="52"/>
              <w:ind w:left="107"/>
              <w:rPr>
                <w:b/>
                <w:sz w:val="20"/>
              </w:rPr>
            </w:pPr>
            <w:bookmarkStart w:name="TH" w:id="3891"/>
            <w:bookmarkEnd w:id="3891"/>
            <w:r>
              <w:rPr/>
            </w:r>
            <w:bookmarkStart w:name="Span" w:id="3892"/>
            <w:bookmarkEnd w:id="3892"/>
            <w:r>
              <w:rPr/>
            </w:r>
            <w:bookmarkStart w:name="18 " w:id="3893"/>
            <w:bookmarkEnd w:id="3893"/>
            <w:r>
              <w:rPr/>
            </w:r>
            <w:r>
              <w:rPr>
                <w:b/>
                <w:color w:val="C45811"/>
                <w:sz w:val="20"/>
              </w:rPr>
              <w:t>18</w:t>
            </w:r>
          </w:p>
        </w:tc>
        <w:tc>
          <w:tcPr>
            <w:tcW w:w="1275" w:type="dxa"/>
          </w:tcPr>
          <w:p>
            <w:pPr>
              <w:pStyle w:val="TableParagraph"/>
              <w:spacing w:before="52"/>
              <w:ind w:left="107"/>
              <w:rPr>
                <w:b/>
                <w:sz w:val="20"/>
              </w:rPr>
            </w:pPr>
            <w:bookmarkStart w:name="TH" w:id="3894"/>
            <w:bookmarkEnd w:id="3894"/>
            <w:r>
              <w:rPr/>
            </w:r>
            <w:bookmarkStart w:name="Span" w:id="3895"/>
            <w:bookmarkEnd w:id="3895"/>
            <w:r>
              <w:rPr/>
            </w:r>
            <w:bookmarkStart w:name="2 " w:id="3896"/>
            <w:bookmarkEnd w:id="3896"/>
            <w:r>
              <w:rPr/>
            </w:r>
            <w:r>
              <w:rPr>
                <w:b/>
                <w:color w:val="C45811"/>
                <w:w w:val="99"/>
                <w:sz w:val="20"/>
              </w:rPr>
              <w:t>2</w:t>
            </w:r>
          </w:p>
        </w:tc>
        <w:tc>
          <w:tcPr>
            <w:tcW w:w="1277" w:type="dxa"/>
          </w:tcPr>
          <w:p>
            <w:pPr>
              <w:pStyle w:val="TableParagraph"/>
              <w:spacing w:before="52"/>
              <w:ind w:left="107"/>
              <w:rPr>
                <w:b/>
                <w:sz w:val="20"/>
              </w:rPr>
            </w:pPr>
            <w:bookmarkStart w:name="TH" w:id="3897"/>
            <w:bookmarkEnd w:id="3897"/>
            <w:r>
              <w:rPr/>
            </w:r>
            <w:bookmarkStart w:name="Span" w:id="3898"/>
            <w:bookmarkEnd w:id="3898"/>
            <w:r>
              <w:rPr/>
            </w:r>
            <w:bookmarkStart w:name="2 " w:id="3899"/>
            <w:bookmarkEnd w:id="3899"/>
            <w:r>
              <w:rPr/>
            </w:r>
            <w:r>
              <w:rPr>
                <w:b/>
                <w:color w:val="C45811"/>
                <w:w w:val="99"/>
                <w:sz w:val="20"/>
              </w:rPr>
              <w:t>2</w:t>
            </w:r>
          </w:p>
        </w:tc>
        <w:tc>
          <w:tcPr>
            <w:tcW w:w="1136" w:type="dxa"/>
          </w:tcPr>
          <w:p>
            <w:pPr>
              <w:pStyle w:val="TableParagraph"/>
              <w:spacing w:before="52"/>
              <w:ind w:left="107"/>
              <w:rPr>
                <w:b/>
                <w:sz w:val="20"/>
              </w:rPr>
            </w:pPr>
            <w:bookmarkStart w:name="TH" w:id="3900"/>
            <w:bookmarkEnd w:id="3900"/>
            <w:r>
              <w:rPr/>
            </w:r>
            <w:bookmarkStart w:name="Span" w:id="3901"/>
            <w:bookmarkEnd w:id="3901"/>
            <w:r>
              <w:rPr/>
            </w:r>
            <w:bookmarkStart w:name="15 " w:id="3902"/>
            <w:bookmarkEnd w:id="3902"/>
            <w:r>
              <w:rPr/>
            </w:r>
            <w:r>
              <w:rPr>
                <w:b/>
                <w:color w:val="C45811"/>
                <w:sz w:val="20"/>
              </w:rPr>
              <w:t>15</w:t>
            </w:r>
          </w:p>
        </w:tc>
        <w:tc>
          <w:tcPr>
            <w:tcW w:w="1558" w:type="dxa"/>
          </w:tcPr>
          <w:p>
            <w:pPr>
              <w:pStyle w:val="TableParagraph"/>
              <w:spacing w:before="52"/>
              <w:ind w:left="104"/>
              <w:rPr>
                <w:b/>
                <w:sz w:val="20"/>
              </w:rPr>
            </w:pPr>
            <w:bookmarkStart w:name="TH" w:id="3903"/>
            <w:bookmarkEnd w:id="3903"/>
            <w:r>
              <w:rPr/>
            </w:r>
            <w:bookmarkStart w:name="Span" w:id="3904"/>
            <w:bookmarkEnd w:id="3904"/>
            <w:r>
              <w:rPr/>
            </w:r>
            <w:bookmarkStart w:name="9 " w:id="3905"/>
            <w:bookmarkEnd w:id="3905"/>
            <w:r>
              <w:rPr/>
            </w:r>
            <w:r>
              <w:rPr>
                <w:b/>
                <w:color w:val="C45811"/>
                <w:w w:val="99"/>
                <w:sz w:val="20"/>
              </w:rPr>
              <w:t>9</w:t>
            </w:r>
          </w:p>
        </w:tc>
        <w:tc>
          <w:tcPr>
            <w:tcW w:w="2701" w:type="dxa"/>
          </w:tcPr>
          <w:p>
            <w:pPr>
              <w:pStyle w:val="TableParagraph"/>
              <w:spacing w:before="52"/>
              <w:ind w:left="106"/>
              <w:rPr>
                <w:b/>
                <w:sz w:val="20"/>
              </w:rPr>
            </w:pPr>
            <w:bookmarkStart w:name="TH" w:id="3906"/>
            <w:bookmarkEnd w:id="3906"/>
            <w:r>
              <w:rPr/>
            </w:r>
            <w:bookmarkStart w:name="Span" w:id="3907"/>
            <w:bookmarkEnd w:id="3907"/>
            <w:r>
              <w:rPr/>
            </w:r>
            <w:bookmarkStart w:name="13 " w:id="3908"/>
            <w:bookmarkEnd w:id="3908"/>
            <w:r>
              <w:rPr/>
            </w:r>
            <w:r>
              <w:rPr>
                <w:b/>
                <w:color w:val="C45811"/>
                <w:sz w:val="20"/>
              </w:rPr>
              <w:t>13</w:t>
            </w:r>
          </w:p>
        </w:tc>
      </w:tr>
      <w:tr>
        <w:trPr>
          <w:trHeight w:val="460" w:hRule="atLeast"/>
        </w:trPr>
        <w:tc>
          <w:tcPr>
            <w:tcW w:w="1123" w:type="dxa"/>
          </w:tcPr>
          <w:p>
            <w:pPr>
              <w:pStyle w:val="TableParagraph"/>
              <w:spacing w:line="230" w:lineRule="exact" w:before="3"/>
              <w:ind w:left="107" w:right="363"/>
              <w:rPr>
                <w:sz w:val="20"/>
              </w:rPr>
            </w:pPr>
            <w:bookmarkStart w:name="TR" w:id="3909"/>
            <w:bookmarkEnd w:id="3909"/>
            <w:r>
              <w:rPr/>
            </w:r>
            <w:bookmarkStart w:name="Span" w:id="3910"/>
            <w:bookmarkEnd w:id="3910"/>
            <w:r>
              <w:rPr/>
            </w:r>
            <w:bookmarkStart w:name="TH" w:id="3911"/>
            <w:bookmarkEnd w:id="3911"/>
            <w:r>
              <w:rPr/>
            </w:r>
            <w:bookmarkStart w:name="Span" w:id="3912"/>
            <w:bookmarkEnd w:id="3912"/>
            <w:r>
              <w:rPr/>
            </w:r>
            <w:bookmarkStart w:name="Survey totals " w:id="3913"/>
            <w:bookmarkEnd w:id="3913"/>
            <w:r>
              <w:rPr/>
            </w:r>
            <w:r>
              <w:rPr>
                <w:color w:val="C45811"/>
                <w:sz w:val="20"/>
              </w:rPr>
              <w:t>Survey totals</w:t>
            </w:r>
          </w:p>
        </w:tc>
        <w:tc>
          <w:tcPr>
            <w:tcW w:w="4965" w:type="dxa"/>
            <w:gridSpan w:val="4"/>
          </w:tcPr>
          <w:p>
            <w:pPr>
              <w:pStyle w:val="TableParagraph"/>
              <w:spacing w:before="114"/>
              <w:ind w:left="107"/>
              <w:rPr>
                <w:sz w:val="20"/>
              </w:rPr>
            </w:pPr>
            <w:bookmarkStart w:name="TH" w:id="3914"/>
            <w:bookmarkEnd w:id="3914"/>
            <w:r>
              <w:rPr/>
            </w:r>
            <w:bookmarkStart w:name="Span" w:id="3915"/>
            <w:bookmarkEnd w:id="3915"/>
            <w:r>
              <w:rPr/>
            </w:r>
            <w:bookmarkStart w:name="37 " w:id="3916"/>
            <w:bookmarkEnd w:id="3916"/>
            <w:r>
              <w:rPr/>
            </w:r>
            <w:r>
              <w:rPr>
                <w:color w:val="C45811"/>
                <w:sz w:val="20"/>
              </w:rPr>
              <w:t>37</w:t>
            </w:r>
          </w:p>
        </w:tc>
        <w:tc>
          <w:tcPr>
            <w:tcW w:w="4259" w:type="dxa"/>
            <w:gridSpan w:val="2"/>
          </w:tcPr>
          <w:p>
            <w:pPr>
              <w:pStyle w:val="TableParagraph"/>
              <w:spacing w:before="114"/>
              <w:ind w:left="104"/>
              <w:rPr>
                <w:sz w:val="20"/>
              </w:rPr>
            </w:pPr>
            <w:bookmarkStart w:name="TH" w:id="3917"/>
            <w:bookmarkEnd w:id="3917"/>
            <w:r>
              <w:rPr/>
            </w:r>
            <w:bookmarkStart w:name="Span" w:id="3918"/>
            <w:bookmarkEnd w:id="3918"/>
            <w:r>
              <w:rPr/>
            </w:r>
            <w:bookmarkStart w:name="22 " w:id="3919"/>
            <w:bookmarkEnd w:id="3919"/>
            <w:r>
              <w:rPr/>
            </w:r>
            <w:r>
              <w:rPr>
                <w:color w:val="C45811"/>
                <w:sz w:val="20"/>
              </w:rPr>
              <w:t>22</w:t>
            </w:r>
          </w:p>
        </w:tc>
      </w:tr>
    </w:tbl>
    <w:p>
      <w:pPr>
        <w:spacing w:after="0"/>
        <w:rPr>
          <w:sz w:val="20"/>
        </w:rPr>
        <w:sectPr>
          <w:footerReference w:type="default" r:id="rId197"/>
          <w:pgSz w:w="11910" w:h="16840"/>
          <w:pgMar w:footer="2359" w:header="595" w:top="1260" w:bottom="2540" w:left="0" w:right="0"/>
        </w:sectPr>
      </w:pPr>
    </w:p>
    <w:p>
      <w:pPr>
        <w:pStyle w:val="BodyText"/>
        <w:spacing w:before="7"/>
        <w:rPr>
          <w:b/>
          <w:sz w:val="15"/>
        </w:rPr>
      </w:pPr>
    </w:p>
    <w:tbl>
      <w:tblPr>
        <w:tblW w:w="0" w:type="auto"/>
        <w:jc w:val="left"/>
        <w:tblInd w:w="1450"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CellMar>
          <w:top w:w="0" w:type="dxa"/>
          <w:left w:w="0" w:type="dxa"/>
          <w:bottom w:w="0" w:type="dxa"/>
          <w:right w:w="0" w:type="dxa"/>
        </w:tblCellMar>
        <w:tblLook w:val="01E0"/>
      </w:tblPr>
      <w:tblGrid>
        <w:gridCol w:w="5828"/>
        <w:gridCol w:w="1022"/>
        <w:gridCol w:w="955"/>
        <w:gridCol w:w="1829"/>
      </w:tblGrid>
      <w:tr>
        <w:trPr>
          <w:trHeight w:val="460" w:hRule="atLeast"/>
        </w:trPr>
        <w:tc>
          <w:tcPr>
            <w:tcW w:w="5828" w:type="dxa"/>
          </w:tcPr>
          <w:p>
            <w:pPr>
              <w:pStyle w:val="TableParagraph"/>
              <w:spacing w:before="114"/>
              <w:ind w:left="107"/>
              <w:rPr>
                <w:sz w:val="20"/>
              </w:rPr>
            </w:pPr>
            <w:bookmarkStart w:name="Span" w:id="3920"/>
            <w:bookmarkEnd w:id="3920"/>
            <w:r>
              <w:rPr/>
            </w:r>
            <w:bookmarkStart w:name="Table" w:id="3921"/>
            <w:bookmarkEnd w:id="3921"/>
            <w:r>
              <w:rPr/>
            </w:r>
            <w:bookmarkStart w:name="TBody" w:id="3922"/>
            <w:bookmarkEnd w:id="3922"/>
            <w:r>
              <w:rPr/>
            </w:r>
            <w:bookmarkStart w:name="TR" w:id="3923"/>
            <w:bookmarkEnd w:id="3923"/>
            <w:r>
              <w:rPr/>
            </w:r>
            <w:bookmarkStart w:name="Span" w:id="3924"/>
            <w:bookmarkEnd w:id="3924"/>
            <w:r>
              <w:rPr/>
            </w:r>
            <w:bookmarkStart w:name="TH" w:id="3925"/>
            <w:bookmarkEnd w:id="3925"/>
            <w:r>
              <w:rPr/>
            </w:r>
            <w:bookmarkStart w:name="Case studies " w:id="3926"/>
            <w:bookmarkEnd w:id="3926"/>
            <w:r>
              <w:rPr/>
            </w:r>
            <w:r>
              <w:rPr>
                <w:color w:val="C45811"/>
                <w:sz w:val="20"/>
              </w:rPr>
              <w:t>Case studies</w:t>
            </w:r>
          </w:p>
        </w:tc>
        <w:tc>
          <w:tcPr>
            <w:tcW w:w="1022" w:type="dxa"/>
          </w:tcPr>
          <w:p>
            <w:pPr>
              <w:pStyle w:val="TableParagraph"/>
              <w:spacing w:before="114"/>
              <w:ind w:left="107"/>
              <w:rPr>
                <w:sz w:val="20"/>
              </w:rPr>
            </w:pPr>
            <w:bookmarkStart w:name="TH" w:id="3927"/>
            <w:bookmarkEnd w:id="3927"/>
            <w:r>
              <w:rPr/>
            </w:r>
            <w:bookmarkStart w:name="Span" w:id="3928"/>
            <w:bookmarkEnd w:id="3928"/>
            <w:r>
              <w:rPr/>
            </w:r>
            <w:bookmarkStart w:name="State " w:id="3929"/>
            <w:bookmarkEnd w:id="3929"/>
            <w:r>
              <w:rPr/>
            </w:r>
            <w:r>
              <w:rPr>
                <w:color w:val="C45811"/>
                <w:sz w:val="20"/>
              </w:rPr>
              <w:t>State</w:t>
            </w:r>
          </w:p>
        </w:tc>
        <w:tc>
          <w:tcPr>
            <w:tcW w:w="955" w:type="dxa"/>
          </w:tcPr>
          <w:p>
            <w:pPr>
              <w:pStyle w:val="TableParagraph"/>
              <w:spacing w:before="114"/>
              <w:ind w:left="108"/>
              <w:rPr>
                <w:sz w:val="20"/>
              </w:rPr>
            </w:pPr>
            <w:bookmarkStart w:name="TH" w:id="3930"/>
            <w:bookmarkEnd w:id="3930"/>
            <w:r>
              <w:rPr/>
            </w:r>
            <w:bookmarkStart w:name="Span" w:id="3931"/>
            <w:bookmarkEnd w:id="3931"/>
            <w:r>
              <w:rPr/>
            </w:r>
            <w:bookmarkStart w:name="Method " w:id="3932"/>
            <w:bookmarkEnd w:id="3932"/>
            <w:r>
              <w:rPr/>
            </w:r>
            <w:r>
              <w:rPr>
                <w:color w:val="C45811"/>
                <w:sz w:val="20"/>
              </w:rPr>
              <w:t>Method</w:t>
            </w:r>
          </w:p>
        </w:tc>
        <w:tc>
          <w:tcPr>
            <w:tcW w:w="1829" w:type="dxa"/>
          </w:tcPr>
          <w:p>
            <w:pPr>
              <w:pStyle w:val="TableParagraph"/>
              <w:spacing w:line="230" w:lineRule="exact" w:before="3"/>
              <w:ind w:left="109" w:right="756"/>
              <w:rPr>
                <w:sz w:val="20"/>
              </w:rPr>
            </w:pPr>
            <w:bookmarkStart w:name="TH" w:id="3933"/>
            <w:bookmarkEnd w:id="3933"/>
            <w:r>
              <w:rPr/>
            </w:r>
            <w:bookmarkStart w:name="Span" w:id="3934"/>
            <w:bookmarkEnd w:id="3934"/>
            <w:r>
              <w:rPr/>
            </w:r>
            <w:bookmarkStart w:name="Date initial interview  " w:id="3935"/>
            <w:bookmarkEnd w:id="3935"/>
            <w:r>
              <w:rPr/>
            </w:r>
            <w:r>
              <w:rPr>
                <w:color w:val="C45811"/>
                <w:sz w:val="20"/>
              </w:rPr>
              <w:t>Date initial</w:t>
            </w:r>
            <w:bookmarkStart w:name="TR" w:id="3936"/>
            <w:bookmarkEnd w:id="3936"/>
            <w:r>
              <w:rPr>
                <w:color w:val="C45811"/>
                <w:sz w:val="20"/>
              </w:rPr>
            </w:r>
            <w:bookmarkStart w:name="Span" w:id="3937"/>
            <w:bookmarkEnd w:id="3937"/>
            <w:r>
              <w:rPr>
                <w:color w:val="C45811"/>
                <w:sz w:val="20"/>
              </w:rPr>
            </w:r>
            <w:r>
              <w:rPr>
                <w:color w:val="C45811"/>
                <w:sz w:val="20"/>
              </w:rPr>
              <w:t> interview</w:t>
            </w:r>
          </w:p>
        </w:tc>
      </w:tr>
      <w:tr>
        <w:trPr>
          <w:trHeight w:val="338" w:hRule="atLeast"/>
        </w:trPr>
        <w:tc>
          <w:tcPr>
            <w:tcW w:w="5828" w:type="dxa"/>
          </w:tcPr>
          <w:p>
            <w:pPr>
              <w:pStyle w:val="TableParagraph"/>
              <w:spacing w:before="52"/>
              <w:ind w:left="107"/>
              <w:rPr>
                <w:sz w:val="20"/>
              </w:rPr>
            </w:pPr>
            <w:bookmarkStart w:name="TH" w:id="3938"/>
            <w:bookmarkEnd w:id="3938"/>
            <w:r>
              <w:rPr/>
            </w:r>
            <w:bookmarkStart w:name="Span" w:id="3939"/>
            <w:bookmarkEnd w:id="3939"/>
            <w:r>
              <w:rPr/>
            </w:r>
            <w:bookmarkStart w:name="Central Desert Native Title Services Ltd" w:id="3940"/>
            <w:bookmarkEnd w:id="3940"/>
            <w:r>
              <w:rPr/>
            </w:r>
            <w:r>
              <w:rPr>
                <w:color w:val="C45811"/>
                <w:sz w:val="20"/>
              </w:rPr>
              <w:t>Central Desert Native Title Services Ltd</w:t>
            </w:r>
          </w:p>
        </w:tc>
        <w:tc>
          <w:tcPr>
            <w:tcW w:w="1022" w:type="dxa"/>
          </w:tcPr>
          <w:p>
            <w:pPr>
              <w:pStyle w:val="TableParagraph"/>
              <w:spacing w:before="50"/>
              <w:ind w:left="107"/>
              <w:rPr>
                <w:b/>
                <w:sz w:val="20"/>
              </w:rPr>
            </w:pPr>
            <w:bookmarkStart w:name="TH" w:id="3941"/>
            <w:bookmarkEnd w:id="3941"/>
            <w:r>
              <w:rPr/>
            </w:r>
            <w:bookmarkStart w:name="Span" w:id="3942"/>
            <w:bookmarkEnd w:id="3942"/>
            <w:r>
              <w:rPr/>
            </w:r>
            <w:bookmarkStart w:name="WA " w:id="3943"/>
            <w:bookmarkEnd w:id="3943"/>
            <w:r>
              <w:rPr/>
            </w:r>
            <w:r>
              <w:rPr>
                <w:b/>
                <w:color w:val="C45811"/>
                <w:sz w:val="20"/>
              </w:rPr>
              <w:t>WA</w:t>
            </w:r>
          </w:p>
        </w:tc>
        <w:tc>
          <w:tcPr>
            <w:tcW w:w="955" w:type="dxa"/>
          </w:tcPr>
          <w:p>
            <w:pPr>
              <w:pStyle w:val="TableParagraph"/>
              <w:spacing w:before="50"/>
              <w:ind w:left="108"/>
              <w:rPr>
                <w:b/>
                <w:sz w:val="20"/>
              </w:rPr>
            </w:pPr>
            <w:bookmarkStart w:name="TH" w:id="3944"/>
            <w:bookmarkEnd w:id="3944"/>
            <w:r>
              <w:rPr/>
            </w:r>
            <w:bookmarkStart w:name="Span" w:id="3945"/>
            <w:bookmarkEnd w:id="3945"/>
            <w:r>
              <w:rPr/>
            </w:r>
            <w:bookmarkStart w:name="F2F " w:id="3946"/>
            <w:bookmarkEnd w:id="3946"/>
            <w:r>
              <w:rPr/>
            </w:r>
            <w:r>
              <w:rPr>
                <w:b/>
                <w:color w:val="C45811"/>
                <w:sz w:val="20"/>
              </w:rPr>
              <w:t>F2F</w:t>
            </w:r>
          </w:p>
        </w:tc>
        <w:tc>
          <w:tcPr>
            <w:tcW w:w="1829" w:type="dxa"/>
          </w:tcPr>
          <w:p>
            <w:pPr>
              <w:pStyle w:val="TableParagraph"/>
              <w:spacing w:before="50"/>
              <w:ind w:left="109"/>
              <w:rPr>
                <w:b/>
                <w:sz w:val="20"/>
              </w:rPr>
            </w:pPr>
            <w:bookmarkStart w:name="TH" w:id="3947"/>
            <w:bookmarkEnd w:id="3947"/>
            <w:r>
              <w:rPr/>
            </w:r>
            <w:bookmarkStart w:name="Span" w:id="3948"/>
            <w:bookmarkEnd w:id="3948"/>
            <w:r>
              <w:rPr/>
            </w:r>
            <w:bookmarkStart w:name="August 2017 " w:id="3949"/>
            <w:bookmarkEnd w:id="3949"/>
            <w:r>
              <w:rPr/>
            </w:r>
            <w:r>
              <w:rPr>
                <w:b/>
                <w:color w:val="C45811"/>
                <w:sz w:val="20"/>
              </w:rPr>
              <w:t>August 2017</w:t>
            </w:r>
          </w:p>
        </w:tc>
      </w:tr>
      <w:tr>
        <w:trPr>
          <w:trHeight w:val="337" w:hRule="atLeast"/>
        </w:trPr>
        <w:tc>
          <w:tcPr>
            <w:tcW w:w="5828" w:type="dxa"/>
          </w:tcPr>
          <w:p>
            <w:pPr>
              <w:pStyle w:val="TableParagraph"/>
              <w:spacing w:before="54"/>
              <w:ind w:left="107"/>
              <w:rPr>
                <w:sz w:val="20"/>
              </w:rPr>
            </w:pPr>
            <w:bookmarkStart w:name="TR" w:id="3950"/>
            <w:bookmarkEnd w:id="3950"/>
            <w:r>
              <w:rPr/>
            </w:r>
            <w:bookmarkStart w:name="Span" w:id="3951"/>
            <w:bookmarkEnd w:id="3951"/>
            <w:r>
              <w:rPr/>
            </w:r>
            <w:bookmarkStart w:name="TH" w:id="3952"/>
            <w:bookmarkEnd w:id="3952"/>
            <w:r>
              <w:rPr/>
            </w:r>
            <w:bookmarkStart w:name="Bawinanga Aboriginal Corporation " w:id="3953"/>
            <w:bookmarkEnd w:id="3953"/>
            <w:r>
              <w:rPr/>
            </w:r>
            <w:r>
              <w:rPr>
                <w:color w:val="C45811"/>
                <w:sz w:val="20"/>
              </w:rPr>
              <w:t>Bawinanga Aboriginal Corporation</w:t>
            </w:r>
          </w:p>
        </w:tc>
        <w:tc>
          <w:tcPr>
            <w:tcW w:w="1022" w:type="dxa"/>
          </w:tcPr>
          <w:p>
            <w:pPr>
              <w:pStyle w:val="TableParagraph"/>
              <w:spacing w:before="52"/>
              <w:ind w:left="107"/>
              <w:rPr>
                <w:b/>
                <w:sz w:val="20"/>
              </w:rPr>
            </w:pPr>
            <w:bookmarkStart w:name="TH" w:id="3954"/>
            <w:bookmarkEnd w:id="3954"/>
            <w:r>
              <w:rPr/>
            </w:r>
            <w:bookmarkStart w:name="Span" w:id="3955"/>
            <w:bookmarkEnd w:id="3955"/>
            <w:r>
              <w:rPr/>
            </w:r>
            <w:bookmarkStart w:name="NT " w:id="3956"/>
            <w:bookmarkEnd w:id="3956"/>
            <w:r>
              <w:rPr/>
            </w:r>
            <w:r>
              <w:rPr>
                <w:b/>
                <w:color w:val="C45811"/>
                <w:sz w:val="20"/>
              </w:rPr>
              <w:t>NT</w:t>
            </w:r>
          </w:p>
        </w:tc>
        <w:tc>
          <w:tcPr>
            <w:tcW w:w="955" w:type="dxa"/>
          </w:tcPr>
          <w:p>
            <w:pPr>
              <w:pStyle w:val="TableParagraph"/>
              <w:spacing w:before="52"/>
              <w:ind w:left="108"/>
              <w:rPr>
                <w:b/>
                <w:sz w:val="20"/>
              </w:rPr>
            </w:pPr>
            <w:bookmarkStart w:name="TH" w:id="3957"/>
            <w:bookmarkEnd w:id="3957"/>
            <w:r>
              <w:rPr/>
            </w:r>
            <w:bookmarkStart w:name="Span" w:id="3958"/>
            <w:bookmarkEnd w:id="3958"/>
            <w:r>
              <w:rPr/>
            </w:r>
            <w:bookmarkStart w:name="F2F " w:id="3959"/>
            <w:bookmarkEnd w:id="3959"/>
            <w:r>
              <w:rPr/>
            </w:r>
            <w:r>
              <w:rPr>
                <w:b/>
                <w:color w:val="C45811"/>
                <w:sz w:val="20"/>
              </w:rPr>
              <w:t>F2F</w:t>
            </w:r>
          </w:p>
        </w:tc>
        <w:tc>
          <w:tcPr>
            <w:tcW w:w="1829" w:type="dxa"/>
          </w:tcPr>
          <w:p>
            <w:pPr>
              <w:pStyle w:val="TableParagraph"/>
              <w:spacing w:before="52"/>
              <w:ind w:left="109"/>
              <w:rPr>
                <w:b/>
                <w:sz w:val="20"/>
              </w:rPr>
            </w:pPr>
            <w:bookmarkStart w:name="TH" w:id="3960"/>
            <w:bookmarkEnd w:id="3960"/>
            <w:r>
              <w:rPr/>
            </w:r>
            <w:bookmarkStart w:name="Span" w:id="3961"/>
            <w:bookmarkEnd w:id="3961"/>
            <w:r>
              <w:rPr/>
            </w:r>
            <w:bookmarkStart w:name="August 2017 " w:id="3962"/>
            <w:bookmarkEnd w:id="3962"/>
            <w:r>
              <w:rPr/>
            </w:r>
            <w:r>
              <w:rPr>
                <w:b/>
                <w:color w:val="C45811"/>
                <w:sz w:val="20"/>
              </w:rPr>
              <w:t>August 2017</w:t>
            </w:r>
          </w:p>
        </w:tc>
      </w:tr>
      <w:tr>
        <w:trPr>
          <w:trHeight w:val="340" w:hRule="atLeast"/>
        </w:trPr>
        <w:tc>
          <w:tcPr>
            <w:tcW w:w="5828" w:type="dxa"/>
          </w:tcPr>
          <w:p>
            <w:pPr>
              <w:pStyle w:val="TableParagraph"/>
              <w:spacing w:before="54"/>
              <w:ind w:left="107"/>
              <w:rPr>
                <w:sz w:val="20"/>
              </w:rPr>
            </w:pPr>
            <w:bookmarkStart w:name="TR" w:id="3963"/>
            <w:bookmarkEnd w:id="3963"/>
            <w:r>
              <w:rPr/>
            </w:r>
            <w:bookmarkStart w:name="Span" w:id="3964"/>
            <w:bookmarkEnd w:id="3964"/>
            <w:r>
              <w:rPr/>
            </w:r>
            <w:bookmarkStart w:name="TH" w:id="3965"/>
            <w:bookmarkEnd w:id="3965"/>
            <w:r>
              <w:rPr/>
            </w:r>
            <w:bookmarkStart w:name="Span" w:id="3966"/>
            <w:bookmarkEnd w:id="3966"/>
            <w:r>
              <w:rPr/>
            </w:r>
            <w:bookmarkStart w:name="Taree Indigenous Development and Employm" w:id="3967"/>
            <w:bookmarkEnd w:id="3967"/>
            <w:r>
              <w:rPr/>
            </w:r>
            <w:r>
              <w:rPr>
                <w:color w:val="C45811"/>
                <w:sz w:val="20"/>
              </w:rPr>
              <w:t>Taree Indigenous Development and Employment Ltd (TIDE)</w:t>
            </w:r>
          </w:p>
        </w:tc>
        <w:tc>
          <w:tcPr>
            <w:tcW w:w="1022" w:type="dxa"/>
          </w:tcPr>
          <w:p>
            <w:pPr>
              <w:pStyle w:val="TableParagraph"/>
              <w:spacing w:before="52"/>
              <w:ind w:left="107"/>
              <w:rPr>
                <w:b/>
                <w:sz w:val="20"/>
              </w:rPr>
            </w:pPr>
            <w:bookmarkStart w:name="TH" w:id="3968"/>
            <w:bookmarkEnd w:id="3968"/>
            <w:r>
              <w:rPr/>
            </w:r>
            <w:bookmarkStart w:name="Span" w:id="3969"/>
            <w:bookmarkEnd w:id="3969"/>
            <w:r>
              <w:rPr/>
            </w:r>
            <w:bookmarkStart w:name="NSW " w:id="3970"/>
            <w:bookmarkEnd w:id="3970"/>
            <w:r>
              <w:rPr/>
            </w:r>
            <w:r>
              <w:rPr>
                <w:b/>
                <w:color w:val="C45811"/>
                <w:sz w:val="20"/>
              </w:rPr>
              <w:t>NSW</w:t>
            </w:r>
          </w:p>
        </w:tc>
        <w:tc>
          <w:tcPr>
            <w:tcW w:w="955" w:type="dxa"/>
          </w:tcPr>
          <w:p>
            <w:pPr>
              <w:pStyle w:val="TableParagraph"/>
              <w:spacing w:before="52"/>
              <w:ind w:left="108"/>
              <w:rPr>
                <w:b/>
                <w:sz w:val="20"/>
              </w:rPr>
            </w:pPr>
            <w:bookmarkStart w:name="TH" w:id="3971"/>
            <w:bookmarkEnd w:id="3971"/>
            <w:r>
              <w:rPr/>
            </w:r>
            <w:bookmarkStart w:name="Span" w:id="3972"/>
            <w:bookmarkEnd w:id="3972"/>
            <w:r>
              <w:rPr/>
            </w:r>
            <w:bookmarkStart w:name="F2F " w:id="3973"/>
            <w:bookmarkEnd w:id="3973"/>
            <w:r>
              <w:rPr/>
            </w:r>
            <w:r>
              <w:rPr>
                <w:b/>
                <w:color w:val="C45811"/>
                <w:sz w:val="20"/>
              </w:rPr>
              <w:t>F2F</w:t>
            </w:r>
          </w:p>
        </w:tc>
        <w:tc>
          <w:tcPr>
            <w:tcW w:w="1829" w:type="dxa"/>
          </w:tcPr>
          <w:p>
            <w:pPr>
              <w:pStyle w:val="TableParagraph"/>
              <w:spacing w:before="52"/>
              <w:ind w:left="109"/>
              <w:rPr>
                <w:b/>
                <w:sz w:val="20"/>
              </w:rPr>
            </w:pPr>
            <w:bookmarkStart w:name="TH" w:id="3974"/>
            <w:bookmarkEnd w:id="3974"/>
            <w:r>
              <w:rPr/>
            </w:r>
            <w:bookmarkStart w:name="Span" w:id="3975"/>
            <w:bookmarkEnd w:id="3975"/>
            <w:r>
              <w:rPr/>
            </w:r>
            <w:bookmarkStart w:name="August 2017 " w:id="3976"/>
            <w:bookmarkEnd w:id="3976"/>
            <w:r>
              <w:rPr/>
            </w:r>
            <w:r>
              <w:rPr>
                <w:b/>
                <w:color w:val="C45811"/>
                <w:sz w:val="20"/>
              </w:rPr>
              <w:t>August 2017</w:t>
            </w:r>
          </w:p>
        </w:tc>
      </w:tr>
      <w:tr>
        <w:trPr>
          <w:trHeight w:val="340" w:hRule="atLeast"/>
        </w:trPr>
        <w:tc>
          <w:tcPr>
            <w:tcW w:w="5828" w:type="dxa"/>
          </w:tcPr>
          <w:p>
            <w:pPr>
              <w:pStyle w:val="TableParagraph"/>
              <w:spacing w:before="54"/>
              <w:ind w:left="107"/>
              <w:rPr>
                <w:sz w:val="20"/>
              </w:rPr>
            </w:pPr>
            <w:bookmarkStart w:name="TR" w:id="3977"/>
            <w:bookmarkEnd w:id="3977"/>
            <w:r>
              <w:rPr/>
            </w:r>
            <w:bookmarkStart w:name="Span" w:id="3978"/>
            <w:bookmarkEnd w:id="3978"/>
            <w:r>
              <w:rPr/>
            </w:r>
            <w:bookmarkStart w:name="TH" w:id="3979"/>
            <w:bookmarkEnd w:id="3979"/>
            <w:r>
              <w:rPr/>
            </w:r>
            <w:bookmarkStart w:name="Central Land Council " w:id="3980"/>
            <w:bookmarkEnd w:id="3980"/>
            <w:r>
              <w:rPr/>
            </w:r>
            <w:r>
              <w:rPr>
                <w:color w:val="C45811"/>
                <w:sz w:val="20"/>
              </w:rPr>
              <w:t>Central Land Council</w:t>
            </w:r>
          </w:p>
        </w:tc>
        <w:tc>
          <w:tcPr>
            <w:tcW w:w="1022" w:type="dxa"/>
          </w:tcPr>
          <w:p>
            <w:pPr>
              <w:pStyle w:val="TableParagraph"/>
              <w:spacing w:before="52"/>
              <w:ind w:left="107"/>
              <w:rPr>
                <w:b/>
                <w:sz w:val="20"/>
              </w:rPr>
            </w:pPr>
            <w:bookmarkStart w:name="TH" w:id="3981"/>
            <w:bookmarkEnd w:id="3981"/>
            <w:r>
              <w:rPr/>
            </w:r>
            <w:bookmarkStart w:name="Span" w:id="3982"/>
            <w:bookmarkEnd w:id="3982"/>
            <w:r>
              <w:rPr/>
            </w:r>
            <w:bookmarkStart w:name="NT " w:id="3983"/>
            <w:bookmarkEnd w:id="3983"/>
            <w:r>
              <w:rPr/>
            </w:r>
            <w:r>
              <w:rPr>
                <w:b/>
                <w:color w:val="C45811"/>
                <w:sz w:val="20"/>
              </w:rPr>
              <w:t>NT</w:t>
            </w:r>
          </w:p>
        </w:tc>
        <w:tc>
          <w:tcPr>
            <w:tcW w:w="955" w:type="dxa"/>
          </w:tcPr>
          <w:p>
            <w:pPr>
              <w:pStyle w:val="TableParagraph"/>
              <w:spacing w:before="52"/>
              <w:ind w:left="108"/>
              <w:rPr>
                <w:b/>
                <w:sz w:val="20"/>
              </w:rPr>
            </w:pPr>
            <w:bookmarkStart w:name="TH" w:id="3984"/>
            <w:bookmarkEnd w:id="3984"/>
            <w:r>
              <w:rPr/>
            </w:r>
            <w:bookmarkStart w:name="Span" w:id="3985"/>
            <w:bookmarkEnd w:id="3985"/>
            <w:r>
              <w:rPr/>
            </w:r>
            <w:bookmarkStart w:name="F2F " w:id="3986"/>
            <w:bookmarkEnd w:id="3986"/>
            <w:r>
              <w:rPr/>
            </w:r>
            <w:r>
              <w:rPr>
                <w:b/>
                <w:color w:val="C45811"/>
                <w:sz w:val="20"/>
              </w:rPr>
              <w:t>F2F</w:t>
            </w:r>
          </w:p>
        </w:tc>
        <w:tc>
          <w:tcPr>
            <w:tcW w:w="1829" w:type="dxa"/>
          </w:tcPr>
          <w:p>
            <w:pPr>
              <w:pStyle w:val="TableParagraph"/>
              <w:spacing w:before="52"/>
              <w:ind w:left="109"/>
              <w:rPr>
                <w:b/>
                <w:sz w:val="20"/>
              </w:rPr>
            </w:pPr>
            <w:bookmarkStart w:name="TH" w:id="3987"/>
            <w:bookmarkEnd w:id="3987"/>
            <w:r>
              <w:rPr/>
            </w:r>
            <w:bookmarkStart w:name="Span" w:id="3988"/>
            <w:bookmarkEnd w:id="3988"/>
            <w:r>
              <w:rPr/>
            </w:r>
            <w:bookmarkStart w:name="August 2017 " w:id="3989"/>
            <w:bookmarkEnd w:id="3989"/>
            <w:r>
              <w:rPr/>
            </w:r>
            <w:r>
              <w:rPr>
                <w:b/>
                <w:color w:val="C45811"/>
                <w:sz w:val="20"/>
              </w:rPr>
              <w:t>August 2017</w:t>
            </w:r>
          </w:p>
        </w:tc>
      </w:tr>
      <w:tr>
        <w:trPr>
          <w:trHeight w:val="340" w:hRule="atLeast"/>
        </w:trPr>
        <w:tc>
          <w:tcPr>
            <w:tcW w:w="5828" w:type="dxa"/>
          </w:tcPr>
          <w:p>
            <w:pPr>
              <w:pStyle w:val="TableParagraph"/>
              <w:spacing w:before="54"/>
              <w:ind w:left="107"/>
              <w:rPr>
                <w:sz w:val="20"/>
              </w:rPr>
            </w:pPr>
            <w:bookmarkStart w:name="TR" w:id="3990"/>
            <w:bookmarkEnd w:id="3990"/>
            <w:r>
              <w:rPr/>
            </w:r>
            <w:bookmarkStart w:name="Span" w:id="3991"/>
            <w:bookmarkEnd w:id="3991"/>
            <w:r>
              <w:rPr/>
            </w:r>
            <w:bookmarkStart w:name="TH" w:id="3992"/>
            <w:bookmarkEnd w:id="3992"/>
            <w:r>
              <w:rPr/>
            </w:r>
            <w:bookmarkStart w:name="Span" w:id="3993"/>
            <w:bookmarkEnd w:id="3993"/>
            <w:r>
              <w:rPr/>
            </w:r>
            <w:bookmarkStart w:name="Thamarrurr Development Corporation  " w:id="3994"/>
            <w:bookmarkEnd w:id="3994"/>
            <w:r>
              <w:rPr/>
            </w:r>
            <w:r>
              <w:rPr>
                <w:color w:val="C45811"/>
                <w:sz w:val="20"/>
              </w:rPr>
              <w:t>Thamarrurr Development Corporation</w:t>
            </w:r>
          </w:p>
        </w:tc>
        <w:tc>
          <w:tcPr>
            <w:tcW w:w="1022" w:type="dxa"/>
          </w:tcPr>
          <w:p>
            <w:pPr>
              <w:pStyle w:val="TableParagraph"/>
              <w:spacing w:before="52"/>
              <w:ind w:left="107"/>
              <w:rPr>
                <w:b/>
                <w:sz w:val="20"/>
              </w:rPr>
            </w:pPr>
            <w:bookmarkStart w:name="TH" w:id="3995"/>
            <w:bookmarkEnd w:id="3995"/>
            <w:r>
              <w:rPr/>
            </w:r>
            <w:bookmarkStart w:name="Span" w:id="3996"/>
            <w:bookmarkEnd w:id="3996"/>
            <w:r>
              <w:rPr/>
            </w:r>
            <w:bookmarkStart w:name="NT " w:id="3997"/>
            <w:bookmarkEnd w:id="3997"/>
            <w:r>
              <w:rPr/>
            </w:r>
            <w:r>
              <w:rPr>
                <w:b/>
                <w:color w:val="C45811"/>
                <w:sz w:val="20"/>
              </w:rPr>
              <w:t>NT</w:t>
            </w:r>
          </w:p>
        </w:tc>
        <w:tc>
          <w:tcPr>
            <w:tcW w:w="955" w:type="dxa"/>
          </w:tcPr>
          <w:p>
            <w:pPr>
              <w:pStyle w:val="TableParagraph"/>
              <w:spacing w:before="52"/>
              <w:ind w:left="108"/>
              <w:rPr>
                <w:b/>
                <w:sz w:val="20"/>
              </w:rPr>
            </w:pPr>
            <w:bookmarkStart w:name="TH" w:id="3998"/>
            <w:bookmarkEnd w:id="3998"/>
            <w:r>
              <w:rPr/>
            </w:r>
            <w:bookmarkStart w:name="Span" w:id="3999"/>
            <w:bookmarkEnd w:id="3999"/>
            <w:r>
              <w:rPr/>
            </w:r>
            <w:bookmarkStart w:name="Phone " w:id="4000"/>
            <w:bookmarkEnd w:id="4000"/>
            <w:r>
              <w:rPr/>
            </w:r>
            <w:r>
              <w:rPr>
                <w:b/>
                <w:color w:val="C45811"/>
                <w:sz w:val="20"/>
              </w:rPr>
              <w:t>Phone</w:t>
            </w:r>
          </w:p>
        </w:tc>
        <w:tc>
          <w:tcPr>
            <w:tcW w:w="1829" w:type="dxa"/>
          </w:tcPr>
          <w:p>
            <w:pPr>
              <w:pStyle w:val="TableParagraph"/>
              <w:spacing w:before="52"/>
              <w:ind w:left="109"/>
              <w:rPr>
                <w:b/>
                <w:sz w:val="20"/>
              </w:rPr>
            </w:pPr>
            <w:bookmarkStart w:name="TH" w:id="4001"/>
            <w:bookmarkEnd w:id="4001"/>
            <w:r>
              <w:rPr/>
            </w:r>
            <w:bookmarkStart w:name="Span" w:id="4002"/>
            <w:bookmarkEnd w:id="4002"/>
            <w:r>
              <w:rPr/>
            </w:r>
            <w:bookmarkStart w:name="March 2018 " w:id="4003"/>
            <w:bookmarkEnd w:id="4003"/>
            <w:r>
              <w:rPr/>
            </w:r>
            <w:r>
              <w:rPr>
                <w:b/>
                <w:color w:val="C45811"/>
                <w:sz w:val="20"/>
              </w:rPr>
              <w:t>March 2018</w:t>
            </w:r>
          </w:p>
        </w:tc>
      </w:tr>
      <w:tr>
        <w:trPr>
          <w:trHeight w:val="340" w:hRule="atLeast"/>
        </w:trPr>
        <w:tc>
          <w:tcPr>
            <w:tcW w:w="5828" w:type="dxa"/>
          </w:tcPr>
          <w:p>
            <w:pPr>
              <w:pStyle w:val="TableParagraph"/>
              <w:spacing w:before="54"/>
              <w:ind w:left="107"/>
              <w:rPr>
                <w:sz w:val="20"/>
              </w:rPr>
            </w:pPr>
            <w:bookmarkStart w:name="TR" w:id="4004"/>
            <w:bookmarkEnd w:id="4004"/>
            <w:r>
              <w:rPr/>
            </w:r>
            <w:bookmarkStart w:name="Span" w:id="4005"/>
            <w:bookmarkEnd w:id="4005"/>
            <w:r>
              <w:rPr/>
            </w:r>
            <w:bookmarkStart w:name="TH" w:id="4006"/>
            <w:bookmarkEnd w:id="4006"/>
            <w:r>
              <w:rPr/>
            </w:r>
            <w:bookmarkStart w:name="Quandamooka Yoolooburrabee Aboriginal Co" w:id="4007"/>
            <w:bookmarkEnd w:id="4007"/>
            <w:r>
              <w:rPr/>
            </w:r>
            <w:r>
              <w:rPr>
                <w:color w:val="C45811"/>
                <w:sz w:val="20"/>
              </w:rPr>
              <w:t>Quandamooka Yoolooburrabee Aboriginal Corporation</w:t>
            </w:r>
          </w:p>
        </w:tc>
        <w:tc>
          <w:tcPr>
            <w:tcW w:w="1022" w:type="dxa"/>
          </w:tcPr>
          <w:p>
            <w:pPr>
              <w:pStyle w:val="TableParagraph"/>
              <w:spacing w:before="52"/>
              <w:ind w:left="107"/>
              <w:rPr>
                <w:b/>
                <w:sz w:val="20"/>
              </w:rPr>
            </w:pPr>
            <w:bookmarkStart w:name="TH" w:id="4008"/>
            <w:bookmarkEnd w:id="4008"/>
            <w:r>
              <w:rPr/>
            </w:r>
            <w:bookmarkStart w:name="Span" w:id="4009"/>
            <w:bookmarkEnd w:id="4009"/>
            <w:r>
              <w:rPr/>
            </w:r>
            <w:bookmarkStart w:name="QLD " w:id="4010"/>
            <w:bookmarkEnd w:id="4010"/>
            <w:r>
              <w:rPr/>
            </w:r>
            <w:r>
              <w:rPr>
                <w:b/>
                <w:color w:val="C45811"/>
                <w:sz w:val="20"/>
              </w:rPr>
              <w:t>QLD</w:t>
            </w:r>
          </w:p>
        </w:tc>
        <w:tc>
          <w:tcPr>
            <w:tcW w:w="955" w:type="dxa"/>
          </w:tcPr>
          <w:p>
            <w:pPr>
              <w:pStyle w:val="TableParagraph"/>
              <w:spacing w:before="52"/>
              <w:ind w:left="108"/>
              <w:rPr>
                <w:b/>
                <w:sz w:val="20"/>
              </w:rPr>
            </w:pPr>
            <w:bookmarkStart w:name="TH" w:id="4011"/>
            <w:bookmarkEnd w:id="4011"/>
            <w:r>
              <w:rPr/>
            </w:r>
            <w:bookmarkStart w:name="Span" w:id="4012"/>
            <w:bookmarkEnd w:id="4012"/>
            <w:r>
              <w:rPr/>
            </w:r>
            <w:bookmarkStart w:name="F2F " w:id="4013"/>
            <w:bookmarkEnd w:id="4013"/>
            <w:r>
              <w:rPr/>
            </w:r>
            <w:r>
              <w:rPr>
                <w:b/>
                <w:color w:val="C45811"/>
                <w:sz w:val="20"/>
              </w:rPr>
              <w:t>F2F</w:t>
            </w:r>
          </w:p>
        </w:tc>
        <w:tc>
          <w:tcPr>
            <w:tcW w:w="1829" w:type="dxa"/>
          </w:tcPr>
          <w:p>
            <w:pPr>
              <w:pStyle w:val="TableParagraph"/>
              <w:spacing w:before="52"/>
              <w:ind w:left="109"/>
              <w:rPr>
                <w:b/>
                <w:sz w:val="20"/>
              </w:rPr>
            </w:pPr>
            <w:bookmarkStart w:name="TH" w:id="4014"/>
            <w:bookmarkEnd w:id="4014"/>
            <w:r>
              <w:rPr/>
            </w:r>
            <w:bookmarkStart w:name="Span" w:id="4015"/>
            <w:bookmarkEnd w:id="4015"/>
            <w:r>
              <w:rPr/>
            </w:r>
            <w:bookmarkStart w:name="April 2018 " w:id="4016"/>
            <w:bookmarkEnd w:id="4016"/>
            <w:r>
              <w:rPr/>
            </w:r>
            <w:r>
              <w:rPr>
                <w:b/>
                <w:color w:val="C45811"/>
                <w:sz w:val="20"/>
              </w:rPr>
              <w:t>April 2018</w:t>
            </w:r>
          </w:p>
        </w:tc>
      </w:tr>
      <w:tr>
        <w:trPr>
          <w:trHeight w:val="340" w:hRule="atLeast"/>
        </w:trPr>
        <w:tc>
          <w:tcPr>
            <w:tcW w:w="5828" w:type="dxa"/>
          </w:tcPr>
          <w:p>
            <w:pPr>
              <w:pStyle w:val="TableParagraph"/>
              <w:spacing w:before="54"/>
              <w:ind w:left="107"/>
              <w:rPr>
                <w:sz w:val="20"/>
              </w:rPr>
            </w:pPr>
            <w:bookmarkStart w:name="TR" w:id="4017"/>
            <w:bookmarkEnd w:id="4017"/>
            <w:r>
              <w:rPr/>
            </w:r>
            <w:bookmarkStart w:name="Span" w:id="4018"/>
            <w:bookmarkEnd w:id="4018"/>
            <w:r>
              <w:rPr/>
            </w:r>
            <w:bookmarkStart w:name="TH" w:id="4019"/>
            <w:bookmarkEnd w:id="4019"/>
            <w:r>
              <w:rPr/>
            </w:r>
            <w:bookmarkStart w:name="Span" w:id="4020"/>
            <w:bookmarkEnd w:id="4020"/>
            <w:r>
              <w:rPr/>
            </w:r>
            <w:bookmarkStart w:name="Yamatji Marlpa Aboriginal Corporation " w:id="4021"/>
            <w:bookmarkEnd w:id="4021"/>
            <w:r>
              <w:rPr/>
            </w:r>
            <w:r>
              <w:rPr>
                <w:color w:val="C45811"/>
                <w:sz w:val="20"/>
              </w:rPr>
              <w:t>Yamatji Marlpa Aboriginal Corporation</w:t>
            </w:r>
          </w:p>
        </w:tc>
        <w:tc>
          <w:tcPr>
            <w:tcW w:w="1022" w:type="dxa"/>
          </w:tcPr>
          <w:p>
            <w:pPr>
              <w:pStyle w:val="TableParagraph"/>
              <w:spacing w:before="52"/>
              <w:ind w:left="107"/>
              <w:rPr>
                <w:b/>
                <w:sz w:val="20"/>
              </w:rPr>
            </w:pPr>
            <w:bookmarkStart w:name="TH" w:id="4022"/>
            <w:bookmarkEnd w:id="4022"/>
            <w:r>
              <w:rPr/>
            </w:r>
            <w:bookmarkStart w:name="Span" w:id="4023"/>
            <w:bookmarkEnd w:id="4023"/>
            <w:r>
              <w:rPr/>
            </w:r>
            <w:bookmarkStart w:name="WA " w:id="4024"/>
            <w:bookmarkEnd w:id="4024"/>
            <w:r>
              <w:rPr/>
            </w:r>
            <w:r>
              <w:rPr>
                <w:b/>
                <w:color w:val="C45811"/>
                <w:sz w:val="20"/>
              </w:rPr>
              <w:t>WA</w:t>
            </w:r>
          </w:p>
        </w:tc>
        <w:tc>
          <w:tcPr>
            <w:tcW w:w="955" w:type="dxa"/>
          </w:tcPr>
          <w:p>
            <w:pPr>
              <w:pStyle w:val="TableParagraph"/>
              <w:spacing w:before="52"/>
              <w:ind w:left="108"/>
              <w:rPr>
                <w:b/>
                <w:sz w:val="20"/>
              </w:rPr>
            </w:pPr>
            <w:bookmarkStart w:name="TH" w:id="4025"/>
            <w:bookmarkEnd w:id="4025"/>
            <w:r>
              <w:rPr/>
            </w:r>
            <w:bookmarkStart w:name="Span" w:id="4026"/>
            <w:bookmarkEnd w:id="4026"/>
            <w:r>
              <w:rPr/>
            </w:r>
            <w:bookmarkStart w:name="Phone " w:id="4027"/>
            <w:bookmarkEnd w:id="4027"/>
            <w:r>
              <w:rPr/>
            </w:r>
            <w:r>
              <w:rPr>
                <w:b/>
                <w:color w:val="C45811"/>
                <w:sz w:val="20"/>
              </w:rPr>
              <w:t>Phone</w:t>
            </w:r>
          </w:p>
        </w:tc>
        <w:tc>
          <w:tcPr>
            <w:tcW w:w="1829" w:type="dxa"/>
          </w:tcPr>
          <w:p>
            <w:pPr>
              <w:pStyle w:val="TableParagraph"/>
              <w:spacing w:before="52"/>
              <w:ind w:left="109"/>
              <w:rPr>
                <w:b/>
                <w:sz w:val="20"/>
              </w:rPr>
            </w:pPr>
            <w:bookmarkStart w:name="TH" w:id="4028"/>
            <w:bookmarkEnd w:id="4028"/>
            <w:r>
              <w:rPr/>
            </w:r>
            <w:bookmarkStart w:name="Span" w:id="4029"/>
            <w:bookmarkEnd w:id="4029"/>
            <w:r>
              <w:rPr/>
            </w:r>
            <w:bookmarkStart w:name="March 2018 " w:id="4030"/>
            <w:bookmarkEnd w:id="4030"/>
            <w:r>
              <w:rPr/>
            </w:r>
            <w:r>
              <w:rPr>
                <w:b/>
                <w:color w:val="C45811"/>
                <w:sz w:val="20"/>
              </w:rPr>
              <w:t>March 2018</w:t>
            </w:r>
          </w:p>
        </w:tc>
      </w:tr>
      <w:tr>
        <w:trPr>
          <w:trHeight w:val="338" w:hRule="atLeast"/>
        </w:trPr>
        <w:tc>
          <w:tcPr>
            <w:tcW w:w="5828" w:type="dxa"/>
          </w:tcPr>
          <w:p>
            <w:pPr>
              <w:pStyle w:val="TableParagraph"/>
              <w:spacing w:before="54"/>
              <w:ind w:left="107"/>
              <w:rPr>
                <w:sz w:val="20"/>
              </w:rPr>
            </w:pPr>
            <w:bookmarkStart w:name="TR" w:id="4031"/>
            <w:bookmarkEnd w:id="4031"/>
            <w:r>
              <w:rPr/>
            </w:r>
            <w:bookmarkStart w:name="Span" w:id="4032"/>
            <w:bookmarkEnd w:id="4032"/>
            <w:r>
              <w:rPr/>
            </w:r>
            <w:bookmarkStart w:name="TH" w:id="4033"/>
            <w:bookmarkEnd w:id="4033"/>
            <w:r>
              <w:rPr/>
            </w:r>
            <w:bookmarkStart w:name="Kimberley Land Council (KLC)/ Balanggarr" w:id="4034"/>
            <w:bookmarkEnd w:id="4034"/>
            <w:r>
              <w:rPr/>
            </w:r>
            <w:r>
              <w:rPr>
                <w:color w:val="C45811"/>
                <w:sz w:val="20"/>
              </w:rPr>
              <w:t>Kimberley Land Council (KLC)/ Balanggarri Rangers</w:t>
            </w:r>
          </w:p>
        </w:tc>
        <w:tc>
          <w:tcPr>
            <w:tcW w:w="1022" w:type="dxa"/>
          </w:tcPr>
          <w:p>
            <w:pPr>
              <w:pStyle w:val="TableParagraph"/>
              <w:spacing w:before="52"/>
              <w:ind w:left="107"/>
              <w:rPr>
                <w:b/>
                <w:sz w:val="20"/>
              </w:rPr>
            </w:pPr>
            <w:bookmarkStart w:name="TH" w:id="4035"/>
            <w:bookmarkEnd w:id="4035"/>
            <w:r>
              <w:rPr/>
            </w:r>
            <w:bookmarkStart w:name="Span" w:id="4036"/>
            <w:bookmarkEnd w:id="4036"/>
            <w:r>
              <w:rPr/>
            </w:r>
            <w:bookmarkStart w:name="WA " w:id="4037"/>
            <w:bookmarkEnd w:id="4037"/>
            <w:r>
              <w:rPr/>
            </w:r>
            <w:r>
              <w:rPr>
                <w:b/>
                <w:color w:val="C45811"/>
                <w:sz w:val="20"/>
              </w:rPr>
              <w:t>WA</w:t>
            </w:r>
          </w:p>
        </w:tc>
        <w:tc>
          <w:tcPr>
            <w:tcW w:w="955" w:type="dxa"/>
          </w:tcPr>
          <w:p>
            <w:pPr>
              <w:pStyle w:val="TableParagraph"/>
              <w:spacing w:before="52"/>
              <w:ind w:left="108"/>
              <w:rPr>
                <w:b/>
                <w:sz w:val="20"/>
              </w:rPr>
            </w:pPr>
            <w:bookmarkStart w:name="TH" w:id="4038"/>
            <w:bookmarkEnd w:id="4038"/>
            <w:r>
              <w:rPr/>
            </w:r>
            <w:bookmarkStart w:name="Span" w:id="4039"/>
            <w:bookmarkEnd w:id="4039"/>
            <w:r>
              <w:rPr/>
            </w:r>
            <w:bookmarkStart w:name="Phone " w:id="4040"/>
            <w:bookmarkEnd w:id="4040"/>
            <w:r>
              <w:rPr/>
            </w:r>
            <w:r>
              <w:rPr>
                <w:b/>
                <w:color w:val="C45811"/>
                <w:sz w:val="20"/>
              </w:rPr>
              <w:t>Phone</w:t>
            </w:r>
          </w:p>
        </w:tc>
        <w:tc>
          <w:tcPr>
            <w:tcW w:w="1829" w:type="dxa"/>
          </w:tcPr>
          <w:p>
            <w:pPr>
              <w:pStyle w:val="TableParagraph"/>
              <w:spacing w:before="52"/>
              <w:ind w:left="109"/>
              <w:rPr>
                <w:b/>
                <w:sz w:val="20"/>
              </w:rPr>
            </w:pPr>
            <w:bookmarkStart w:name="TH" w:id="4041"/>
            <w:bookmarkEnd w:id="4041"/>
            <w:r>
              <w:rPr/>
            </w:r>
            <w:bookmarkStart w:name="Span" w:id="4042"/>
            <w:bookmarkEnd w:id="4042"/>
            <w:r>
              <w:rPr/>
            </w:r>
            <w:bookmarkStart w:name="March 2018 " w:id="4043"/>
            <w:bookmarkEnd w:id="4043"/>
            <w:r>
              <w:rPr/>
            </w:r>
            <w:r>
              <w:rPr>
                <w:b/>
                <w:color w:val="C45811"/>
                <w:sz w:val="20"/>
              </w:rPr>
              <w:t>March 2018</w:t>
            </w:r>
          </w:p>
        </w:tc>
      </w:tr>
      <w:tr>
        <w:trPr>
          <w:trHeight w:val="340" w:hRule="atLeast"/>
        </w:trPr>
        <w:tc>
          <w:tcPr>
            <w:tcW w:w="5828" w:type="dxa"/>
          </w:tcPr>
          <w:p>
            <w:pPr>
              <w:pStyle w:val="TableParagraph"/>
              <w:spacing w:before="54"/>
              <w:ind w:left="107"/>
              <w:rPr>
                <w:sz w:val="20"/>
              </w:rPr>
            </w:pPr>
            <w:bookmarkStart w:name="TR" w:id="4044"/>
            <w:bookmarkEnd w:id="4044"/>
            <w:r>
              <w:rPr/>
            </w:r>
            <w:bookmarkStart w:name="Span" w:id="4045"/>
            <w:bookmarkEnd w:id="4045"/>
            <w:r>
              <w:rPr/>
            </w:r>
            <w:bookmarkStart w:name="TH" w:id="4046"/>
            <w:bookmarkEnd w:id="4046"/>
            <w:r>
              <w:rPr/>
            </w:r>
            <w:bookmarkStart w:name="Span" w:id="4047"/>
            <w:bookmarkEnd w:id="4047"/>
            <w:r>
              <w:rPr/>
            </w:r>
            <w:bookmarkStart w:name="Dhimurru Aboriginal Corporation " w:id="4048"/>
            <w:bookmarkEnd w:id="4048"/>
            <w:r>
              <w:rPr/>
            </w:r>
            <w:r>
              <w:rPr>
                <w:color w:val="C45811"/>
                <w:sz w:val="20"/>
              </w:rPr>
              <w:t>Dhimurru Aboriginal Corporation</w:t>
            </w:r>
          </w:p>
        </w:tc>
        <w:tc>
          <w:tcPr>
            <w:tcW w:w="1022" w:type="dxa"/>
          </w:tcPr>
          <w:p>
            <w:pPr>
              <w:pStyle w:val="TableParagraph"/>
              <w:spacing w:before="52"/>
              <w:ind w:left="107"/>
              <w:rPr>
                <w:b/>
                <w:sz w:val="20"/>
              </w:rPr>
            </w:pPr>
            <w:bookmarkStart w:name="TH" w:id="4049"/>
            <w:bookmarkEnd w:id="4049"/>
            <w:r>
              <w:rPr/>
            </w:r>
            <w:bookmarkStart w:name="Span" w:id="4050"/>
            <w:bookmarkEnd w:id="4050"/>
            <w:r>
              <w:rPr/>
            </w:r>
            <w:bookmarkStart w:name="NT " w:id="4051"/>
            <w:bookmarkEnd w:id="4051"/>
            <w:r>
              <w:rPr/>
            </w:r>
            <w:r>
              <w:rPr>
                <w:b/>
                <w:color w:val="C45811"/>
                <w:sz w:val="20"/>
              </w:rPr>
              <w:t>NT</w:t>
            </w:r>
          </w:p>
        </w:tc>
        <w:tc>
          <w:tcPr>
            <w:tcW w:w="955" w:type="dxa"/>
          </w:tcPr>
          <w:p>
            <w:pPr>
              <w:pStyle w:val="TableParagraph"/>
              <w:spacing w:before="52"/>
              <w:ind w:left="108"/>
              <w:rPr>
                <w:b/>
                <w:sz w:val="20"/>
              </w:rPr>
            </w:pPr>
            <w:bookmarkStart w:name="TH" w:id="4052"/>
            <w:bookmarkEnd w:id="4052"/>
            <w:r>
              <w:rPr/>
            </w:r>
            <w:bookmarkStart w:name="Span" w:id="4053"/>
            <w:bookmarkEnd w:id="4053"/>
            <w:r>
              <w:rPr/>
            </w:r>
            <w:bookmarkStart w:name="Phone " w:id="4054"/>
            <w:bookmarkEnd w:id="4054"/>
            <w:r>
              <w:rPr/>
            </w:r>
            <w:r>
              <w:rPr>
                <w:b/>
                <w:color w:val="C45811"/>
                <w:sz w:val="20"/>
              </w:rPr>
              <w:t>Phone</w:t>
            </w:r>
          </w:p>
        </w:tc>
        <w:tc>
          <w:tcPr>
            <w:tcW w:w="1829" w:type="dxa"/>
          </w:tcPr>
          <w:p>
            <w:pPr>
              <w:pStyle w:val="TableParagraph"/>
              <w:spacing w:before="52"/>
              <w:ind w:left="109"/>
              <w:rPr>
                <w:b/>
                <w:sz w:val="20"/>
              </w:rPr>
            </w:pPr>
            <w:bookmarkStart w:name="TH" w:id="4055"/>
            <w:bookmarkEnd w:id="4055"/>
            <w:r>
              <w:rPr/>
            </w:r>
            <w:bookmarkStart w:name="Span" w:id="4056"/>
            <w:bookmarkEnd w:id="4056"/>
            <w:r>
              <w:rPr/>
            </w:r>
            <w:bookmarkStart w:name="March 2018 " w:id="4057"/>
            <w:bookmarkEnd w:id="4057"/>
            <w:r>
              <w:rPr/>
            </w:r>
            <w:r>
              <w:rPr>
                <w:b/>
                <w:color w:val="C45811"/>
                <w:sz w:val="20"/>
              </w:rPr>
              <w:t>March 2018</w:t>
            </w:r>
          </w:p>
        </w:tc>
      </w:tr>
      <w:tr>
        <w:trPr>
          <w:trHeight w:val="340" w:hRule="atLeast"/>
        </w:trPr>
        <w:tc>
          <w:tcPr>
            <w:tcW w:w="5828" w:type="dxa"/>
          </w:tcPr>
          <w:p>
            <w:pPr>
              <w:pStyle w:val="TableParagraph"/>
              <w:spacing w:before="54"/>
              <w:ind w:left="107"/>
              <w:rPr>
                <w:sz w:val="20"/>
              </w:rPr>
            </w:pPr>
            <w:bookmarkStart w:name="TR" w:id="4058"/>
            <w:bookmarkEnd w:id="4058"/>
            <w:r>
              <w:rPr/>
            </w:r>
            <w:bookmarkStart w:name="Span" w:id="4059"/>
            <w:bookmarkEnd w:id="4059"/>
            <w:r>
              <w:rPr/>
            </w:r>
            <w:bookmarkStart w:name="TH" w:id="4060"/>
            <w:bookmarkEnd w:id="4060"/>
            <w:r>
              <w:rPr/>
            </w:r>
            <w:bookmarkStart w:name="Anindilyakwa Land Council " w:id="4061"/>
            <w:bookmarkEnd w:id="4061"/>
            <w:r>
              <w:rPr/>
            </w:r>
            <w:r>
              <w:rPr>
                <w:color w:val="C45811"/>
                <w:sz w:val="20"/>
              </w:rPr>
              <w:t>Anindilyakwa Land Council</w:t>
            </w:r>
          </w:p>
        </w:tc>
        <w:tc>
          <w:tcPr>
            <w:tcW w:w="1022" w:type="dxa"/>
          </w:tcPr>
          <w:p>
            <w:pPr>
              <w:pStyle w:val="TableParagraph"/>
              <w:spacing w:before="52"/>
              <w:ind w:left="107"/>
              <w:rPr>
                <w:b/>
                <w:sz w:val="20"/>
              </w:rPr>
            </w:pPr>
            <w:bookmarkStart w:name="TH" w:id="4062"/>
            <w:bookmarkEnd w:id="4062"/>
            <w:r>
              <w:rPr/>
            </w:r>
            <w:bookmarkStart w:name="Span" w:id="4063"/>
            <w:bookmarkEnd w:id="4063"/>
            <w:r>
              <w:rPr/>
            </w:r>
            <w:bookmarkStart w:name="NT " w:id="4064"/>
            <w:bookmarkEnd w:id="4064"/>
            <w:r>
              <w:rPr/>
            </w:r>
            <w:r>
              <w:rPr>
                <w:b/>
                <w:color w:val="C45811"/>
                <w:sz w:val="20"/>
              </w:rPr>
              <w:t>NT</w:t>
            </w:r>
          </w:p>
        </w:tc>
        <w:tc>
          <w:tcPr>
            <w:tcW w:w="955" w:type="dxa"/>
          </w:tcPr>
          <w:p>
            <w:pPr>
              <w:pStyle w:val="TableParagraph"/>
              <w:spacing w:before="52"/>
              <w:ind w:left="108"/>
              <w:rPr>
                <w:b/>
                <w:sz w:val="20"/>
              </w:rPr>
            </w:pPr>
            <w:bookmarkStart w:name="TH" w:id="4065"/>
            <w:bookmarkEnd w:id="4065"/>
            <w:r>
              <w:rPr/>
            </w:r>
            <w:bookmarkStart w:name="Span" w:id="4066"/>
            <w:bookmarkEnd w:id="4066"/>
            <w:r>
              <w:rPr/>
            </w:r>
            <w:bookmarkStart w:name="Phone " w:id="4067"/>
            <w:bookmarkEnd w:id="4067"/>
            <w:r>
              <w:rPr/>
            </w:r>
            <w:r>
              <w:rPr>
                <w:b/>
                <w:color w:val="C45811"/>
                <w:sz w:val="20"/>
              </w:rPr>
              <w:t>Phone</w:t>
            </w:r>
          </w:p>
        </w:tc>
        <w:tc>
          <w:tcPr>
            <w:tcW w:w="1829" w:type="dxa"/>
          </w:tcPr>
          <w:p>
            <w:pPr>
              <w:pStyle w:val="TableParagraph"/>
              <w:spacing w:before="52"/>
              <w:ind w:left="109"/>
              <w:rPr>
                <w:b/>
                <w:sz w:val="20"/>
              </w:rPr>
            </w:pPr>
            <w:bookmarkStart w:name="TH" w:id="4068"/>
            <w:bookmarkEnd w:id="4068"/>
            <w:r>
              <w:rPr/>
            </w:r>
            <w:bookmarkStart w:name="Span" w:id="4069"/>
            <w:bookmarkEnd w:id="4069"/>
            <w:r>
              <w:rPr/>
            </w:r>
            <w:bookmarkStart w:name="March 2018 " w:id="4070"/>
            <w:bookmarkEnd w:id="4070"/>
            <w:r>
              <w:rPr/>
            </w:r>
            <w:r>
              <w:rPr>
                <w:b/>
                <w:color w:val="C45811"/>
                <w:sz w:val="20"/>
              </w:rPr>
              <w:t>March 2018</w:t>
            </w:r>
          </w:p>
        </w:tc>
      </w:tr>
    </w:tbl>
    <w:p>
      <w:pPr>
        <w:pStyle w:val="BodyText"/>
        <w:spacing w:before="10"/>
        <w:rPr>
          <w:b/>
          <w:sz w:val="11"/>
        </w:rPr>
      </w:pPr>
    </w:p>
    <w:p>
      <w:pPr>
        <w:pStyle w:val="Heading5"/>
        <w:spacing w:before="92"/>
        <w:ind w:left="1440"/>
      </w:pPr>
      <w:bookmarkStart w:name=" Wages Expenditure from Non-Wages/Ops B" w:id="4071"/>
      <w:bookmarkEnd w:id="4071"/>
      <w:r>
        <w:rPr>
          <w:b w:val="0"/>
        </w:rPr>
      </w:r>
      <w:bookmarkStart w:name=" " w:id="4072"/>
      <w:bookmarkEnd w:id="4072"/>
      <w:r>
        <w:rPr>
          <w:b w:val="0"/>
        </w:rPr>
      </w:r>
      <w:bookmarkStart w:name="Administration data  " w:id="4073"/>
      <w:bookmarkEnd w:id="4073"/>
      <w:r>
        <w:rPr>
          <w:b w:val="0"/>
        </w:rPr>
      </w:r>
      <w:r>
        <w:rPr/>
        <w:t>Administration data</w:t>
      </w:r>
    </w:p>
    <w:p>
      <w:pPr>
        <w:pStyle w:val="BodyText"/>
        <w:spacing w:line="276" w:lineRule="auto" w:before="120"/>
        <w:ind w:left="1440" w:right="1009"/>
      </w:pPr>
      <w:bookmarkStart w:name="PM&amp;C provided an excel workbook containi" w:id="4074"/>
      <w:bookmarkEnd w:id="4074"/>
      <w:r>
        <w:rPr/>
      </w:r>
      <w:r>
        <w:rPr/>
        <w:t>PM&amp;C provided an excel workbook containing a list of 131 ranger group projects, with individual worksheets containing employment information (PART D - ACTIVITY WAGES EXPENDITURE SUMMARY) for 74 ranger groups. The employment data supplied was either for individual ranger projects, for all projects within a host organisation or grouped by program type within a host organisation. The following variables were identified to be of interest and were extracted and consolidated into a single worksheet (a single row for each ranger group).</w:t>
      </w:r>
    </w:p>
    <w:p>
      <w:pPr>
        <w:pStyle w:val="ListParagraph"/>
        <w:numPr>
          <w:ilvl w:val="2"/>
          <w:numId w:val="22"/>
        </w:numPr>
        <w:tabs>
          <w:tab w:pos="2160" w:val="left" w:leader="none"/>
          <w:tab w:pos="2161" w:val="left" w:leader="none"/>
        </w:tabs>
        <w:spacing w:line="240" w:lineRule="auto" w:before="119" w:after="0"/>
        <w:ind w:left="2160" w:right="0" w:hanging="360"/>
        <w:jc w:val="left"/>
        <w:rPr>
          <w:sz w:val="22"/>
        </w:rPr>
      </w:pPr>
      <w:bookmarkStart w:name=" Host Organisation " w:id="4075"/>
      <w:bookmarkEnd w:id="4075"/>
      <w:r>
        <w:rPr/>
      </w:r>
      <w:bookmarkStart w:name=" Host Organisation " w:id="4076"/>
      <w:bookmarkEnd w:id="4076"/>
      <w:r>
        <w:rPr>
          <w:sz w:val="22"/>
        </w:rPr>
        <w:t>H</w:t>
      </w:r>
      <w:r>
        <w:rPr>
          <w:sz w:val="22"/>
        </w:rPr>
        <w:t>ost</w:t>
      </w:r>
      <w:r>
        <w:rPr>
          <w:spacing w:val="-2"/>
          <w:sz w:val="22"/>
        </w:rPr>
        <w:t> </w:t>
      </w:r>
      <w:r>
        <w:rPr>
          <w:sz w:val="22"/>
        </w:rPr>
        <w:t>Organisation</w:t>
      </w:r>
    </w:p>
    <w:p>
      <w:pPr>
        <w:pStyle w:val="ListParagraph"/>
        <w:numPr>
          <w:ilvl w:val="2"/>
          <w:numId w:val="22"/>
        </w:numPr>
        <w:tabs>
          <w:tab w:pos="2160" w:val="left" w:leader="none"/>
          <w:tab w:pos="2161" w:val="left" w:leader="none"/>
        </w:tabs>
        <w:spacing w:line="240" w:lineRule="auto" w:before="157" w:after="0"/>
        <w:ind w:left="2160" w:right="0" w:hanging="360"/>
        <w:jc w:val="left"/>
        <w:rPr>
          <w:sz w:val="22"/>
        </w:rPr>
      </w:pPr>
      <w:bookmarkStart w:name=" Name of Project(s) " w:id="4077"/>
      <w:bookmarkEnd w:id="4077"/>
      <w:r>
        <w:rPr/>
      </w:r>
      <w:bookmarkStart w:name=" Name of Project(s) " w:id="4078"/>
      <w:bookmarkEnd w:id="4078"/>
      <w:r>
        <w:rPr>
          <w:sz w:val="22"/>
        </w:rPr>
        <w:t>N</w:t>
      </w:r>
      <w:r>
        <w:rPr>
          <w:sz w:val="22"/>
        </w:rPr>
        <w:t>ame of</w:t>
      </w:r>
      <w:r>
        <w:rPr>
          <w:spacing w:val="2"/>
          <w:sz w:val="22"/>
        </w:rPr>
        <w:t> </w:t>
      </w:r>
      <w:r>
        <w:rPr>
          <w:sz w:val="22"/>
        </w:rPr>
        <w:t>Project(s)</w:t>
      </w:r>
    </w:p>
    <w:p>
      <w:pPr>
        <w:pStyle w:val="ListParagraph"/>
        <w:numPr>
          <w:ilvl w:val="2"/>
          <w:numId w:val="22"/>
        </w:numPr>
        <w:tabs>
          <w:tab w:pos="2160" w:val="left" w:leader="none"/>
          <w:tab w:pos="2161" w:val="left" w:leader="none"/>
        </w:tabs>
        <w:spacing w:line="240" w:lineRule="auto" w:before="156" w:after="0"/>
        <w:ind w:left="2160" w:right="0" w:hanging="360"/>
        <w:jc w:val="left"/>
        <w:rPr>
          <w:sz w:val="22"/>
        </w:rPr>
      </w:pPr>
      <w:bookmarkStart w:name=" Report type " w:id="4079"/>
      <w:bookmarkEnd w:id="4079"/>
      <w:r>
        <w:rPr/>
      </w:r>
      <w:bookmarkStart w:name=" Report type " w:id="4080"/>
      <w:bookmarkEnd w:id="4080"/>
      <w:r>
        <w:rPr>
          <w:sz w:val="22"/>
        </w:rPr>
        <w:t>R</w:t>
      </w:r>
      <w:r>
        <w:rPr>
          <w:sz w:val="22"/>
        </w:rPr>
        <w:t>eport</w:t>
      </w:r>
      <w:r>
        <w:rPr>
          <w:spacing w:val="-1"/>
          <w:sz w:val="22"/>
        </w:rPr>
        <w:t> </w:t>
      </w:r>
      <w:r>
        <w:rPr>
          <w:sz w:val="22"/>
        </w:rPr>
        <w:t>type</w:t>
      </w:r>
    </w:p>
    <w:p>
      <w:pPr>
        <w:pStyle w:val="ListParagraph"/>
        <w:numPr>
          <w:ilvl w:val="2"/>
          <w:numId w:val="22"/>
        </w:numPr>
        <w:tabs>
          <w:tab w:pos="2160" w:val="left" w:leader="none"/>
          <w:tab w:pos="2161" w:val="left" w:leader="none"/>
        </w:tabs>
        <w:spacing w:line="240" w:lineRule="auto" w:before="157" w:after="0"/>
        <w:ind w:left="2160" w:right="0" w:hanging="360"/>
        <w:jc w:val="left"/>
        <w:rPr>
          <w:sz w:val="22"/>
        </w:rPr>
      </w:pPr>
      <w:bookmarkStart w:name=" Report start date " w:id="4081"/>
      <w:bookmarkEnd w:id="4081"/>
      <w:r>
        <w:rPr/>
      </w:r>
      <w:bookmarkStart w:name=" Report start date " w:id="4082"/>
      <w:bookmarkEnd w:id="4082"/>
      <w:r>
        <w:rPr>
          <w:sz w:val="22"/>
        </w:rPr>
        <w:t>R</w:t>
      </w:r>
      <w:r>
        <w:rPr>
          <w:sz w:val="22"/>
        </w:rPr>
        <w:t>eport start</w:t>
      </w:r>
      <w:r>
        <w:rPr>
          <w:spacing w:val="-2"/>
          <w:sz w:val="22"/>
        </w:rPr>
        <w:t> </w:t>
      </w:r>
      <w:r>
        <w:rPr>
          <w:sz w:val="22"/>
        </w:rPr>
        <w:t>date</w:t>
      </w:r>
    </w:p>
    <w:p>
      <w:pPr>
        <w:pStyle w:val="ListParagraph"/>
        <w:numPr>
          <w:ilvl w:val="2"/>
          <w:numId w:val="22"/>
        </w:numPr>
        <w:tabs>
          <w:tab w:pos="2160" w:val="left" w:leader="none"/>
          <w:tab w:pos="2161" w:val="left" w:leader="none"/>
        </w:tabs>
        <w:spacing w:line="240" w:lineRule="auto" w:before="156" w:after="0"/>
        <w:ind w:left="2160" w:right="0" w:hanging="360"/>
        <w:jc w:val="left"/>
        <w:rPr>
          <w:sz w:val="22"/>
        </w:rPr>
      </w:pPr>
      <w:bookmarkStart w:name=" Report end date " w:id="4083"/>
      <w:bookmarkEnd w:id="4083"/>
      <w:r>
        <w:rPr/>
      </w:r>
      <w:bookmarkStart w:name=" Report end date " w:id="4084"/>
      <w:bookmarkEnd w:id="4084"/>
      <w:r>
        <w:rPr>
          <w:sz w:val="22"/>
        </w:rPr>
        <w:t>R</w:t>
      </w:r>
      <w:r>
        <w:rPr>
          <w:sz w:val="22"/>
        </w:rPr>
        <w:t>eport end</w:t>
      </w:r>
      <w:r>
        <w:rPr>
          <w:spacing w:val="-1"/>
          <w:sz w:val="22"/>
        </w:rPr>
        <w:t> </w:t>
      </w:r>
      <w:r>
        <w:rPr>
          <w:sz w:val="22"/>
        </w:rPr>
        <w:t>date</w:t>
      </w:r>
    </w:p>
    <w:p>
      <w:pPr>
        <w:pStyle w:val="ListParagraph"/>
        <w:numPr>
          <w:ilvl w:val="2"/>
          <w:numId w:val="22"/>
        </w:numPr>
        <w:tabs>
          <w:tab w:pos="2160" w:val="left" w:leader="none"/>
          <w:tab w:pos="2161" w:val="left" w:leader="none"/>
        </w:tabs>
        <w:spacing w:line="240" w:lineRule="auto" w:before="155" w:after="0"/>
        <w:ind w:left="2160" w:right="0" w:hanging="360"/>
        <w:jc w:val="left"/>
        <w:rPr>
          <w:sz w:val="22"/>
        </w:rPr>
      </w:pPr>
      <w:bookmarkStart w:name=" Wages Expenditure from Wages Budget - " w:id="4085"/>
      <w:bookmarkEnd w:id="4085"/>
      <w:r>
        <w:rPr/>
      </w:r>
      <w:bookmarkStart w:name=" Wages Expenditure from Wages Budget - " w:id="4086"/>
      <w:bookmarkEnd w:id="4086"/>
      <w:r>
        <w:rPr>
          <w:sz w:val="22"/>
        </w:rPr>
        <w:t>W</w:t>
      </w:r>
      <w:r>
        <w:rPr>
          <w:sz w:val="22"/>
        </w:rPr>
        <w:t>ages Expenditure from Wages Budget - Total number -</w:t>
      </w:r>
      <w:r>
        <w:rPr>
          <w:spacing w:val="-13"/>
          <w:sz w:val="22"/>
        </w:rPr>
        <w:t> </w:t>
      </w:r>
      <w:r>
        <w:rPr>
          <w:sz w:val="22"/>
        </w:rPr>
        <w:t>Male</w:t>
      </w:r>
    </w:p>
    <w:p>
      <w:pPr>
        <w:pStyle w:val="ListParagraph"/>
        <w:numPr>
          <w:ilvl w:val="2"/>
          <w:numId w:val="22"/>
        </w:numPr>
        <w:tabs>
          <w:tab w:pos="2160" w:val="left" w:leader="none"/>
          <w:tab w:pos="2161" w:val="left" w:leader="none"/>
        </w:tabs>
        <w:spacing w:line="240" w:lineRule="auto" w:before="158" w:after="0"/>
        <w:ind w:left="2160" w:right="0" w:hanging="360"/>
        <w:jc w:val="left"/>
        <w:rPr>
          <w:sz w:val="22"/>
        </w:rPr>
      </w:pPr>
      <w:bookmarkStart w:name=" Wages Expenditure from Wages Budget - " w:id="4087"/>
      <w:bookmarkEnd w:id="4087"/>
      <w:r>
        <w:rPr/>
      </w:r>
      <w:bookmarkStart w:name=" Wages Expenditure from Wages Budget - " w:id="4088"/>
      <w:bookmarkEnd w:id="4088"/>
      <w:r>
        <w:rPr>
          <w:sz w:val="22"/>
        </w:rPr>
        <w:t>W</w:t>
      </w:r>
      <w:r>
        <w:rPr>
          <w:sz w:val="22"/>
        </w:rPr>
        <w:t>ages Expenditure from Wages Budget - Total number -</w:t>
      </w:r>
      <w:r>
        <w:rPr>
          <w:spacing w:val="-12"/>
          <w:sz w:val="22"/>
        </w:rPr>
        <w:t> </w:t>
      </w:r>
      <w:r>
        <w:rPr>
          <w:sz w:val="22"/>
        </w:rPr>
        <w:t>Female</w:t>
      </w:r>
    </w:p>
    <w:p>
      <w:pPr>
        <w:pStyle w:val="ListParagraph"/>
        <w:numPr>
          <w:ilvl w:val="2"/>
          <w:numId w:val="22"/>
        </w:numPr>
        <w:tabs>
          <w:tab w:pos="2160" w:val="left" w:leader="none"/>
          <w:tab w:pos="2161" w:val="left" w:leader="none"/>
        </w:tabs>
        <w:spacing w:line="240" w:lineRule="auto" w:before="155" w:after="0"/>
        <w:ind w:left="2160" w:right="0" w:hanging="360"/>
        <w:jc w:val="left"/>
        <w:rPr>
          <w:sz w:val="22"/>
        </w:rPr>
      </w:pPr>
      <w:bookmarkStart w:name=" Wages Expenditure from Wages Budget - " w:id="4089"/>
      <w:bookmarkEnd w:id="4089"/>
      <w:r>
        <w:rPr/>
      </w:r>
      <w:bookmarkStart w:name=" Wages Expenditure from Wages Budget - " w:id="4090"/>
      <w:bookmarkEnd w:id="4090"/>
      <w:r>
        <w:rPr>
          <w:sz w:val="22"/>
        </w:rPr>
        <w:t>W</w:t>
      </w:r>
      <w:r>
        <w:rPr>
          <w:sz w:val="22"/>
        </w:rPr>
        <w:t>ages Expenditure from Wages Budget - Total</w:t>
      </w:r>
      <w:r>
        <w:rPr>
          <w:spacing w:val="-11"/>
          <w:sz w:val="22"/>
        </w:rPr>
        <w:t> </w:t>
      </w:r>
      <w:r>
        <w:rPr>
          <w:sz w:val="22"/>
        </w:rPr>
        <w:t>hours</w:t>
      </w:r>
    </w:p>
    <w:p>
      <w:pPr>
        <w:pStyle w:val="ListParagraph"/>
        <w:numPr>
          <w:ilvl w:val="2"/>
          <w:numId w:val="22"/>
        </w:numPr>
        <w:tabs>
          <w:tab w:pos="2160" w:val="left" w:leader="none"/>
          <w:tab w:pos="2161" w:val="left" w:leader="none"/>
        </w:tabs>
        <w:spacing w:line="240" w:lineRule="auto" w:before="158" w:after="0"/>
        <w:ind w:left="2160" w:right="0" w:hanging="360"/>
        <w:jc w:val="left"/>
        <w:rPr>
          <w:sz w:val="22"/>
        </w:rPr>
      </w:pPr>
      <w:bookmarkStart w:name=" Wages Expenditure from Wages Budget - " w:id="4091"/>
      <w:bookmarkEnd w:id="4091"/>
      <w:r>
        <w:rPr/>
      </w:r>
      <w:bookmarkStart w:name=" Wages Expenditure from Wages Budget - " w:id="4092"/>
      <w:bookmarkEnd w:id="4092"/>
      <w:r>
        <w:rPr>
          <w:sz w:val="22"/>
        </w:rPr>
        <w:t>W</w:t>
      </w:r>
      <w:r>
        <w:rPr>
          <w:sz w:val="22"/>
        </w:rPr>
        <w:t>ages Expenditure from Wages Budget - Total Casual wages (exc.On-costs+GST)</w:t>
      </w:r>
      <w:r>
        <w:rPr>
          <w:spacing w:val="-17"/>
          <w:sz w:val="22"/>
        </w:rPr>
        <w:t> </w:t>
      </w:r>
      <w:r>
        <w:rPr>
          <w:sz w:val="22"/>
        </w:rPr>
        <w:t>paid</w:t>
      </w:r>
    </w:p>
    <w:p>
      <w:pPr>
        <w:pStyle w:val="ListParagraph"/>
        <w:numPr>
          <w:ilvl w:val="2"/>
          <w:numId w:val="22"/>
        </w:numPr>
        <w:tabs>
          <w:tab w:pos="2160" w:val="left" w:leader="none"/>
          <w:tab w:pos="2161" w:val="left" w:leader="none"/>
        </w:tabs>
        <w:spacing w:line="240" w:lineRule="auto" w:before="155" w:after="0"/>
        <w:ind w:left="2160" w:right="0" w:hanging="360"/>
        <w:jc w:val="left"/>
        <w:rPr>
          <w:sz w:val="22"/>
        </w:rPr>
      </w:pPr>
      <w:bookmarkStart w:name=" Wages Expenditure from Wages Budget - " w:id="4093"/>
      <w:bookmarkEnd w:id="4093"/>
      <w:r>
        <w:rPr/>
      </w:r>
      <w:bookmarkStart w:name=" Wages Expenditure from Wages Budget - " w:id="4094"/>
      <w:bookmarkEnd w:id="4094"/>
      <w:r>
        <w:rPr>
          <w:sz w:val="22"/>
        </w:rPr>
        <w:t>W</w:t>
      </w:r>
      <w:r>
        <w:rPr>
          <w:sz w:val="22"/>
        </w:rPr>
        <w:t>ages Expenditure from Wages Budget - Total F/t and P/t wages paid (excl.</w:t>
      </w:r>
      <w:r>
        <w:rPr>
          <w:spacing w:val="-17"/>
          <w:sz w:val="22"/>
        </w:rPr>
        <w:t> </w:t>
      </w:r>
      <w:r>
        <w:rPr>
          <w:sz w:val="22"/>
        </w:rPr>
        <w:t>On-costs+GST)</w:t>
      </w:r>
    </w:p>
    <w:p>
      <w:pPr>
        <w:pStyle w:val="ListParagraph"/>
        <w:numPr>
          <w:ilvl w:val="2"/>
          <w:numId w:val="22"/>
        </w:numPr>
        <w:tabs>
          <w:tab w:pos="2160" w:val="left" w:leader="none"/>
          <w:tab w:pos="2161" w:val="left" w:leader="none"/>
        </w:tabs>
        <w:spacing w:line="273" w:lineRule="auto" w:before="155" w:after="0"/>
        <w:ind w:left="2160" w:right="1085" w:hanging="360"/>
        <w:jc w:val="left"/>
        <w:rPr>
          <w:sz w:val="22"/>
        </w:rPr>
      </w:pPr>
      <w:bookmarkStart w:name=" Wages Expenditure from Wages Budget - " w:id="4095"/>
      <w:bookmarkEnd w:id="4095"/>
      <w:r>
        <w:rPr/>
      </w:r>
      <w:bookmarkStart w:name=" Wages Expenditure from Wages Budget - " w:id="4096"/>
      <w:bookmarkEnd w:id="4096"/>
      <w:r>
        <w:rPr>
          <w:sz w:val="22"/>
        </w:rPr>
        <w:t>W</w:t>
      </w:r>
      <w:r>
        <w:rPr>
          <w:sz w:val="22"/>
        </w:rPr>
        <w:t>ages Expenditure from Wages Budget - Total all wages paid from Wages Budget (excl. On-costs+GST)</w:t>
      </w:r>
    </w:p>
    <w:p>
      <w:pPr>
        <w:pStyle w:val="ListParagraph"/>
        <w:numPr>
          <w:ilvl w:val="2"/>
          <w:numId w:val="22"/>
        </w:numPr>
        <w:tabs>
          <w:tab w:pos="2160" w:val="left" w:leader="none"/>
          <w:tab w:pos="2161" w:val="left" w:leader="none"/>
        </w:tabs>
        <w:spacing w:line="271" w:lineRule="auto" w:before="122" w:after="0"/>
        <w:ind w:left="2160" w:right="911" w:hanging="360"/>
        <w:jc w:val="left"/>
        <w:rPr>
          <w:sz w:val="22"/>
        </w:rPr>
      </w:pPr>
      <w:bookmarkStart w:name=" Wages Expenditure from Wages Budget - " w:id="4097"/>
      <w:bookmarkEnd w:id="4097"/>
      <w:r>
        <w:rPr/>
      </w:r>
      <w:bookmarkStart w:name=" Wages Expenditure from Wages Budget - " w:id="4098"/>
      <w:bookmarkEnd w:id="4098"/>
      <w:r>
        <w:rPr>
          <w:sz w:val="22"/>
        </w:rPr>
        <w:t>W</w:t>
      </w:r>
      <w:r>
        <w:rPr>
          <w:sz w:val="22"/>
        </w:rPr>
        <w:t>ages Expenditure from Wages Budget - Total FTE all Casual Employees (Wages &amp; Non- Wages Budget)</w:t>
      </w:r>
    </w:p>
    <w:p>
      <w:pPr>
        <w:pStyle w:val="ListParagraph"/>
        <w:numPr>
          <w:ilvl w:val="2"/>
          <w:numId w:val="22"/>
        </w:numPr>
        <w:tabs>
          <w:tab w:pos="2160" w:val="left" w:leader="none"/>
          <w:tab w:pos="2161" w:val="left" w:leader="none"/>
        </w:tabs>
        <w:spacing w:line="240" w:lineRule="auto" w:before="128" w:after="0"/>
        <w:ind w:left="2160" w:right="0" w:hanging="360"/>
        <w:jc w:val="left"/>
        <w:rPr>
          <w:sz w:val="22"/>
        </w:rPr>
      </w:pPr>
      <w:bookmarkStart w:name=" Wages Expenditure from Non-Wages/Ops B" w:id="4099"/>
      <w:bookmarkEnd w:id="4099"/>
      <w:r>
        <w:rPr/>
      </w:r>
      <w:bookmarkStart w:name=" Wages Expenditure from Non-Wages/Ops B" w:id="4100"/>
      <w:bookmarkEnd w:id="4100"/>
      <w:r>
        <w:rPr>
          <w:sz w:val="22"/>
        </w:rPr>
        <w:t>W</w:t>
      </w:r>
      <w:r>
        <w:rPr>
          <w:sz w:val="22"/>
        </w:rPr>
        <w:t>ages Expenditure from Non-Wages/Ops Budget (inc. Admin and Ops) - Total number</w:t>
      </w:r>
      <w:r>
        <w:rPr>
          <w:spacing w:val="-16"/>
          <w:sz w:val="22"/>
        </w:rPr>
        <w:t> </w:t>
      </w:r>
      <w:r>
        <w:rPr>
          <w:sz w:val="22"/>
        </w:rPr>
        <w:t>-</w:t>
      </w:r>
    </w:p>
    <w:p>
      <w:pPr>
        <w:spacing w:after="0" w:line="240" w:lineRule="auto"/>
        <w:jc w:val="left"/>
        <w:rPr>
          <w:sz w:val="22"/>
        </w:rPr>
        <w:sectPr>
          <w:footerReference w:type="default" r:id="rId198"/>
          <w:pgSz w:w="11910" w:h="16840"/>
          <w:pgMar w:footer="2558" w:header="595" w:top="1260" w:bottom="2740" w:left="0" w:right="0"/>
        </w:sectPr>
      </w:pPr>
    </w:p>
    <w:p>
      <w:pPr>
        <w:pStyle w:val="ListParagraph"/>
        <w:numPr>
          <w:ilvl w:val="2"/>
          <w:numId w:val="22"/>
        </w:numPr>
        <w:tabs>
          <w:tab w:pos="2160" w:val="left" w:leader="none"/>
          <w:tab w:pos="2161" w:val="left" w:leader="none"/>
        </w:tabs>
        <w:spacing w:line="240" w:lineRule="auto" w:before="177" w:after="0"/>
        <w:ind w:left="2160" w:right="0" w:hanging="360"/>
        <w:jc w:val="left"/>
        <w:rPr>
          <w:sz w:val="22"/>
        </w:rPr>
      </w:pPr>
      <w:bookmarkStart w:name="5. Selection of initial four organisatio" w:id="4101"/>
      <w:bookmarkEnd w:id="4101"/>
      <w:r>
        <w:rPr/>
      </w:r>
      <w:bookmarkStart w:name="Span" w:id="4102"/>
      <w:bookmarkEnd w:id="4102"/>
      <w:r>
        <w:rPr/>
      </w:r>
      <w:bookmarkStart w:name=" Wages Expenditure from Non-Wages/Ops B" w:id="4103"/>
      <w:bookmarkEnd w:id="4103"/>
      <w:r>
        <w:rPr/>
      </w:r>
      <w:bookmarkStart w:name=" Wages Expenditure from Non-Wages/Ops B" w:id="4104"/>
      <w:bookmarkEnd w:id="4104"/>
      <w:r>
        <w:rPr>
          <w:sz w:val="22"/>
        </w:rPr>
        <w:t>W</w:t>
      </w:r>
      <w:r>
        <w:rPr>
          <w:sz w:val="22"/>
        </w:rPr>
        <w:t>ages Expenditure from Non-Wages/Ops Budget (inc. Admin and Ops) - Total</w:t>
      </w:r>
      <w:r>
        <w:rPr>
          <w:spacing w:val="-15"/>
          <w:sz w:val="22"/>
        </w:rPr>
        <w:t> </w:t>
      </w:r>
      <w:r>
        <w:rPr>
          <w:sz w:val="22"/>
        </w:rPr>
        <w:t>hours</w:t>
      </w:r>
    </w:p>
    <w:p>
      <w:pPr>
        <w:pStyle w:val="ListParagraph"/>
        <w:numPr>
          <w:ilvl w:val="2"/>
          <w:numId w:val="22"/>
        </w:numPr>
        <w:tabs>
          <w:tab w:pos="2160" w:val="left" w:leader="none"/>
          <w:tab w:pos="2161" w:val="left" w:leader="none"/>
        </w:tabs>
        <w:spacing w:line="273" w:lineRule="auto" w:before="155" w:after="0"/>
        <w:ind w:left="2160" w:right="1315" w:hanging="360"/>
        <w:jc w:val="left"/>
        <w:rPr>
          <w:sz w:val="22"/>
        </w:rPr>
      </w:pPr>
      <w:bookmarkStart w:name=" Wages Expenditure from Non-Wages/Ops B" w:id="4105"/>
      <w:bookmarkEnd w:id="4105"/>
      <w:r>
        <w:rPr/>
      </w:r>
      <w:bookmarkStart w:name=" Wages Expenditure from Non-Wages/Ops B" w:id="4106"/>
      <w:bookmarkEnd w:id="4106"/>
      <w:r>
        <w:rPr>
          <w:sz w:val="22"/>
        </w:rPr>
        <w:t>W</w:t>
      </w:r>
      <w:r>
        <w:rPr>
          <w:sz w:val="22"/>
        </w:rPr>
        <w:t>ages Expenditure from Non-Wages/Ops Budget (inc. Admin and Ops) - Total Casual wages (exc.On-costs+GST)</w:t>
      </w:r>
      <w:r>
        <w:rPr>
          <w:spacing w:val="-2"/>
          <w:sz w:val="22"/>
        </w:rPr>
        <w:t> </w:t>
      </w:r>
      <w:r>
        <w:rPr>
          <w:sz w:val="22"/>
        </w:rPr>
        <w:t>paid</w:t>
      </w:r>
    </w:p>
    <w:p>
      <w:pPr>
        <w:pStyle w:val="ListParagraph"/>
        <w:numPr>
          <w:ilvl w:val="2"/>
          <w:numId w:val="22"/>
        </w:numPr>
        <w:tabs>
          <w:tab w:pos="2160" w:val="left" w:leader="none"/>
          <w:tab w:pos="2161" w:val="left" w:leader="none"/>
        </w:tabs>
        <w:spacing w:line="271" w:lineRule="auto" w:before="122" w:after="0"/>
        <w:ind w:left="2160" w:right="986" w:hanging="360"/>
        <w:jc w:val="left"/>
        <w:rPr>
          <w:sz w:val="22"/>
        </w:rPr>
      </w:pPr>
      <w:bookmarkStart w:name=" Wages Expenditure from Non-Wages/Ops B" w:id="4107"/>
      <w:bookmarkEnd w:id="4107"/>
      <w:r>
        <w:rPr/>
      </w:r>
      <w:bookmarkStart w:name=" Wages Expenditure from Non-Wages/Ops B" w:id="4108"/>
      <w:bookmarkEnd w:id="4108"/>
      <w:r>
        <w:rPr>
          <w:sz w:val="22"/>
        </w:rPr>
        <w:t>W</w:t>
      </w:r>
      <w:r>
        <w:rPr>
          <w:sz w:val="22"/>
        </w:rPr>
        <w:t>ages Expenditure from Non-Wages/Ops Budget (inc. Admin and Ops) - Total F/t and P/t wages paid (excl.</w:t>
      </w:r>
      <w:r>
        <w:rPr>
          <w:spacing w:val="-2"/>
          <w:sz w:val="22"/>
        </w:rPr>
        <w:t> </w:t>
      </w:r>
      <w:r>
        <w:rPr>
          <w:sz w:val="22"/>
        </w:rPr>
        <w:t>On-costs+GST)</w:t>
      </w:r>
    </w:p>
    <w:p>
      <w:pPr>
        <w:pStyle w:val="ListParagraph"/>
        <w:numPr>
          <w:ilvl w:val="2"/>
          <w:numId w:val="22"/>
        </w:numPr>
        <w:tabs>
          <w:tab w:pos="2160" w:val="left" w:leader="none"/>
          <w:tab w:pos="2161" w:val="left" w:leader="none"/>
        </w:tabs>
        <w:spacing w:line="271" w:lineRule="auto" w:before="127" w:after="0"/>
        <w:ind w:left="2160" w:right="1083" w:hanging="360"/>
        <w:jc w:val="left"/>
        <w:rPr>
          <w:sz w:val="22"/>
        </w:rPr>
      </w:pPr>
      <w:bookmarkStart w:name=" Wages Expenditure from Non-Wages/Ops B" w:id="4109"/>
      <w:bookmarkEnd w:id="4109"/>
      <w:r>
        <w:rPr/>
      </w:r>
      <w:bookmarkStart w:name=" Wages Expenditure from Non-Wages/Ops B" w:id="4110"/>
      <w:bookmarkEnd w:id="4110"/>
      <w:r>
        <w:rPr>
          <w:sz w:val="22"/>
        </w:rPr>
        <w:t>W</w:t>
      </w:r>
      <w:r>
        <w:rPr>
          <w:sz w:val="22"/>
        </w:rPr>
        <w:t>ages Expenditure from Non-Wages/Ops Budget (inc. Admin and Ops) - Total all wages paid from Non-Wages Budget (excl.</w:t>
      </w:r>
      <w:r>
        <w:rPr>
          <w:spacing w:val="-3"/>
          <w:sz w:val="22"/>
        </w:rPr>
        <w:t> </w:t>
      </w:r>
      <w:r>
        <w:rPr>
          <w:sz w:val="22"/>
        </w:rPr>
        <w:t>On-costs+GST)</w:t>
      </w:r>
    </w:p>
    <w:p>
      <w:pPr>
        <w:pStyle w:val="ListParagraph"/>
        <w:numPr>
          <w:ilvl w:val="2"/>
          <w:numId w:val="22"/>
        </w:numPr>
        <w:tabs>
          <w:tab w:pos="2160" w:val="left" w:leader="none"/>
          <w:tab w:pos="2161" w:val="left" w:leader="none"/>
        </w:tabs>
        <w:spacing w:line="273" w:lineRule="auto" w:before="125" w:after="0"/>
        <w:ind w:left="2160" w:right="1083" w:hanging="360"/>
        <w:jc w:val="left"/>
        <w:rPr>
          <w:sz w:val="22"/>
        </w:rPr>
      </w:pPr>
      <w:bookmarkStart w:name=" Wages Expenditure from Non-Wages/Ops B" w:id="4111"/>
      <w:bookmarkEnd w:id="4111"/>
      <w:r>
        <w:rPr/>
      </w:r>
      <w:bookmarkStart w:name=" Wages Expenditure from Non-Wages/Ops B" w:id="4112"/>
      <w:bookmarkEnd w:id="4112"/>
      <w:r>
        <w:rPr>
          <w:sz w:val="22"/>
        </w:rPr>
        <w:t>W</w:t>
      </w:r>
      <w:r>
        <w:rPr>
          <w:sz w:val="22"/>
        </w:rPr>
        <w:t>ages Expenditure from Non-Wages/Ops Budget (inc. Admin and Ops) - Total all wages paid from both Wages &amp; Non-Wages Budget (excl.</w:t>
      </w:r>
      <w:r>
        <w:rPr>
          <w:spacing w:val="-17"/>
          <w:sz w:val="22"/>
        </w:rPr>
        <w:t> </w:t>
      </w:r>
      <w:r>
        <w:rPr>
          <w:sz w:val="22"/>
        </w:rPr>
        <w:t>On-costs+GST)</w:t>
      </w:r>
    </w:p>
    <w:p>
      <w:pPr>
        <w:pStyle w:val="BodyText"/>
        <w:spacing w:line="276" w:lineRule="auto" w:before="123"/>
        <w:ind w:left="1440" w:right="703"/>
      </w:pPr>
      <w:bookmarkStart w:name="Data was checked for completeness, with " w:id="4113"/>
      <w:bookmarkEnd w:id="4113"/>
      <w:r>
        <w:rPr/>
      </w:r>
      <w:r>
        <w:rPr/>
        <w:t>Data was checked for completeness, with 41% of data variables of interest missing. Concerns were also raised over the accuracy of some data, with inconsistent formulas and illogical values identified.</w:t>
      </w:r>
    </w:p>
    <w:p>
      <w:pPr>
        <w:pStyle w:val="BodyText"/>
        <w:spacing w:line="278" w:lineRule="auto" w:before="119"/>
        <w:ind w:left="1440" w:right="984"/>
      </w:pPr>
      <w:bookmarkStart w:name="Given the grouping and incompleteness of" w:id="4114"/>
      <w:bookmarkEnd w:id="4114"/>
      <w:r>
        <w:rPr/>
      </w:r>
      <w:r>
        <w:rPr/>
        <w:t>Given the grouping and incompleteness of the employment data, it was not possible to accurately match this data with the survey data.</w:t>
      </w:r>
    </w:p>
    <w:p>
      <w:pPr>
        <w:pStyle w:val="Heading5"/>
        <w:spacing w:before="117"/>
        <w:ind w:left="1440"/>
      </w:pPr>
      <w:bookmarkStart w:name="The evaluation used the following method" w:id="4115"/>
      <w:bookmarkEnd w:id="4115"/>
      <w:r>
        <w:rPr>
          <w:b w:val="0"/>
        </w:rPr>
      </w:r>
      <w:r>
        <w:rPr/>
        <w:t>The evaluation used the following methods</w:t>
      </w:r>
    </w:p>
    <w:p>
      <w:pPr>
        <w:pStyle w:val="ListParagraph"/>
        <w:numPr>
          <w:ilvl w:val="2"/>
          <w:numId w:val="22"/>
        </w:numPr>
        <w:tabs>
          <w:tab w:pos="2160" w:val="left" w:leader="none"/>
          <w:tab w:pos="2161" w:val="left" w:leader="none"/>
        </w:tabs>
        <w:spacing w:line="271" w:lineRule="auto" w:before="119" w:after="0"/>
        <w:ind w:left="2160" w:right="1558" w:hanging="360"/>
        <w:jc w:val="left"/>
        <w:rPr>
          <w:sz w:val="22"/>
        </w:rPr>
      </w:pPr>
      <w:bookmarkStart w:name=" Desktop review (excel spreadsheets of " w:id="4116"/>
      <w:bookmarkEnd w:id="4116"/>
      <w:r>
        <w:rPr/>
      </w:r>
      <w:bookmarkStart w:name=" Desktop review (excel spreadsheets of " w:id="4117"/>
      <w:bookmarkEnd w:id="4117"/>
      <w:r>
        <w:rPr>
          <w:sz w:val="22"/>
        </w:rPr>
        <w:t>D</w:t>
      </w:r>
      <w:r>
        <w:rPr>
          <w:sz w:val="22"/>
        </w:rPr>
        <w:t>esktop review (excel spreadsheets of administration data supplied by PM&amp;C and a literature review, including the topic of Indigenous</w:t>
      </w:r>
      <w:r>
        <w:rPr>
          <w:spacing w:val="-7"/>
          <w:sz w:val="22"/>
        </w:rPr>
        <w:t> </w:t>
      </w:r>
      <w:r>
        <w:rPr>
          <w:sz w:val="22"/>
        </w:rPr>
        <w:t>entrepreneurship)</w:t>
      </w:r>
    </w:p>
    <w:p>
      <w:pPr>
        <w:pStyle w:val="ListParagraph"/>
        <w:numPr>
          <w:ilvl w:val="2"/>
          <w:numId w:val="22"/>
        </w:numPr>
        <w:tabs>
          <w:tab w:pos="2160" w:val="left" w:leader="none"/>
          <w:tab w:pos="2161" w:val="left" w:leader="none"/>
        </w:tabs>
        <w:spacing w:line="273" w:lineRule="auto" w:before="125" w:after="0"/>
        <w:ind w:left="2160" w:right="889" w:hanging="360"/>
        <w:jc w:val="left"/>
        <w:rPr>
          <w:sz w:val="22"/>
        </w:rPr>
      </w:pPr>
      <w:bookmarkStart w:name=" Realist interviews with three key info" w:id="4118"/>
      <w:bookmarkEnd w:id="4118"/>
      <w:r>
        <w:rPr/>
      </w:r>
      <w:bookmarkStart w:name=" Realist interviews with three key info" w:id="4119"/>
      <w:bookmarkEnd w:id="4119"/>
      <w:r>
        <w:rPr>
          <w:sz w:val="22"/>
        </w:rPr>
        <w:t>R</w:t>
      </w:r>
      <w:r>
        <w:rPr>
          <w:sz w:val="22"/>
        </w:rPr>
        <w:t>ealist interviews with three key informants (three stages: theory gleaning, theory development and theory refining); how and when FfS works; including telephone interviews with experts and case study site</w:t>
      </w:r>
      <w:r>
        <w:rPr>
          <w:spacing w:val="-6"/>
          <w:sz w:val="22"/>
        </w:rPr>
        <w:t> </w:t>
      </w:r>
      <w:r>
        <w:rPr>
          <w:sz w:val="22"/>
        </w:rPr>
        <w:t>visits</w:t>
      </w:r>
    </w:p>
    <w:p>
      <w:pPr>
        <w:pStyle w:val="ListParagraph"/>
        <w:numPr>
          <w:ilvl w:val="2"/>
          <w:numId w:val="22"/>
        </w:numPr>
        <w:tabs>
          <w:tab w:pos="2160" w:val="left" w:leader="none"/>
          <w:tab w:pos="2161" w:val="left" w:leader="none"/>
        </w:tabs>
        <w:spacing w:line="273" w:lineRule="auto" w:before="124" w:after="0"/>
        <w:ind w:left="2160" w:right="792" w:hanging="360"/>
        <w:jc w:val="left"/>
        <w:rPr>
          <w:sz w:val="22"/>
        </w:rPr>
      </w:pPr>
      <w:bookmarkStart w:name=" Online survey Part 1: reflective – cur" w:id="4120"/>
      <w:bookmarkEnd w:id="4120"/>
      <w:r>
        <w:rPr/>
      </w:r>
      <w:bookmarkStart w:name=" Online survey Part 1: reflective – cur" w:id="4121"/>
      <w:bookmarkEnd w:id="4121"/>
      <w:r>
        <w:rPr>
          <w:sz w:val="22"/>
        </w:rPr>
        <w:t>O</w:t>
      </w:r>
      <w:r>
        <w:rPr>
          <w:sz w:val="22"/>
        </w:rPr>
        <w:t>nline survey Part 1: reflective – current and recent FfS providers – all key factors, activities and outcomes</w:t>
      </w:r>
    </w:p>
    <w:p>
      <w:pPr>
        <w:pStyle w:val="ListParagraph"/>
        <w:numPr>
          <w:ilvl w:val="2"/>
          <w:numId w:val="22"/>
        </w:numPr>
        <w:tabs>
          <w:tab w:pos="2160" w:val="left" w:leader="none"/>
          <w:tab w:pos="2161" w:val="left" w:leader="none"/>
        </w:tabs>
        <w:spacing w:line="240" w:lineRule="auto" w:before="122" w:after="0"/>
        <w:ind w:left="2160" w:right="0" w:hanging="360"/>
        <w:jc w:val="left"/>
        <w:rPr>
          <w:sz w:val="22"/>
        </w:rPr>
      </w:pPr>
      <w:bookmarkStart w:name=" Online survey Part 2: financial – econ" w:id="4122"/>
      <w:bookmarkEnd w:id="4122"/>
      <w:r>
        <w:rPr/>
      </w:r>
      <w:bookmarkStart w:name=" Online survey Part 2: financial – econ" w:id="4123"/>
      <w:bookmarkEnd w:id="4123"/>
      <w:r>
        <w:rPr>
          <w:sz w:val="22"/>
        </w:rPr>
        <w:t>O</w:t>
      </w:r>
      <w:r>
        <w:rPr>
          <w:sz w:val="22"/>
        </w:rPr>
        <w:t>nline survey Part 2: financial – economic and employment</w:t>
      </w:r>
      <w:r>
        <w:rPr>
          <w:spacing w:val="-4"/>
          <w:sz w:val="22"/>
        </w:rPr>
        <w:t> </w:t>
      </w:r>
      <w:r>
        <w:rPr>
          <w:sz w:val="22"/>
        </w:rPr>
        <w:t>impacts</w:t>
      </w:r>
    </w:p>
    <w:p>
      <w:pPr>
        <w:pStyle w:val="ListParagraph"/>
        <w:numPr>
          <w:ilvl w:val="2"/>
          <w:numId w:val="22"/>
        </w:numPr>
        <w:tabs>
          <w:tab w:pos="2160" w:val="left" w:leader="none"/>
          <w:tab w:pos="2161" w:val="left" w:leader="none"/>
        </w:tabs>
        <w:spacing w:line="240" w:lineRule="auto" w:before="155" w:after="0"/>
        <w:ind w:left="2160" w:right="0" w:hanging="360"/>
        <w:jc w:val="left"/>
        <w:rPr>
          <w:sz w:val="22"/>
        </w:rPr>
      </w:pPr>
      <w:bookmarkStart w:name=" In-depth interviews were conducted wit" w:id="4124"/>
      <w:bookmarkEnd w:id="4124"/>
      <w:r>
        <w:rPr/>
      </w:r>
      <w:bookmarkStart w:name=" In-depth interviews were conducted wit" w:id="4125"/>
      <w:bookmarkEnd w:id="4125"/>
      <w:r>
        <w:rPr>
          <w:sz w:val="22"/>
        </w:rPr>
        <w:t>I</w:t>
      </w:r>
      <w:r>
        <w:rPr>
          <w:sz w:val="22"/>
        </w:rPr>
        <w:t>n-depth interviews were conducted with non-FfS ranger</w:t>
      </w:r>
      <w:r>
        <w:rPr>
          <w:spacing w:val="-3"/>
          <w:sz w:val="22"/>
        </w:rPr>
        <w:t> </w:t>
      </w:r>
      <w:r>
        <w:rPr>
          <w:sz w:val="22"/>
        </w:rPr>
        <w:t>groups</w:t>
      </w:r>
    </w:p>
    <w:p>
      <w:pPr>
        <w:pStyle w:val="ListParagraph"/>
        <w:numPr>
          <w:ilvl w:val="2"/>
          <w:numId w:val="22"/>
        </w:numPr>
        <w:tabs>
          <w:tab w:pos="2160" w:val="left" w:leader="none"/>
          <w:tab w:pos="2161" w:val="left" w:leader="none"/>
        </w:tabs>
        <w:spacing w:line="276" w:lineRule="auto" w:before="158" w:after="0"/>
        <w:ind w:left="2160" w:right="910" w:hanging="360"/>
        <w:jc w:val="left"/>
        <w:rPr>
          <w:sz w:val="22"/>
        </w:rPr>
      </w:pPr>
      <w:bookmarkStart w:name=" Illustrative case studies (n=10): site" w:id="4126"/>
      <w:bookmarkEnd w:id="4126"/>
      <w:r>
        <w:rPr/>
      </w:r>
      <w:bookmarkStart w:name=" Illustrative case studies (n=10): site" w:id="4127"/>
      <w:bookmarkEnd w:id="4127"/>
      <w:r>
        <w:rPr>
          <w:sz w:val="22"/>
        </w:rPr>
        <w:t>I</w:t>
      </w:r>
      <w:r>
        <w:rPr>
          <w:sz w:val="22"/>
        </w:rPr>
        <w:t>llustrative case studies (n=10): site visits to four of these were conducted with a view to having these as the case studies, so we developed a rapport to get the information needed for the reflective survey (and start the case studies). The additional six case studies were done as phone interviews or later field visits to further develop the themes that came out of the data collected from the review, the interviews and the online</w:t>
      </w:r>
      <w:r>
        <w:rPr>
          <w:spacing w:val="-8"/>
          <w:sz w:val="22"/>
        </w:rPr>
        <w:t> </w:t>
      </w:r>
      <w:r>
        <w:rPr>
          <w:sz w:val="22"/>
        </w:rPr>
        <w:t>survey.</w:t>
      </w:r>
    </w:p>
    <w:p>
      <w:pPr>
        <w:pStyle w:val="Heading5"/>
        <w:spacing w:before="116"/>
        <w:ind w:left="1440"/>
      </w:pPr>
      <w:bookmarkStart w:name="Summary of processes " w:id="4128"/>
      <w:bookmarkEnd w:id="4128"/>
      <w:r>
        <w:rPr>
          <w:b w:val="0"/>
        </w:rPr>
      </w:r>
      <w:r>
        <w:rPr/>
        <w:t>Summary of processes</w:t>
      </w:r>
    </w:p>
    <w:p>
      <w:pPr>
        <w:pStyle w:val="ListParagraph"/>
        <w:numPr>
          <w:ilvl w:val="0"/>
          <w:numId w:val="23"/>
        </w:numPr>
        <w:tabs>
          <w:tab w:pos="2228" w:val="left" w:leader="none"/>
        </w:tabs>
        <w:spacing w:line="276" w:lineRule="auto" w:before="161" w:after="0"/>
        <w:ind w:left="2227" w:right="996" w:hanging="360"/>
        <w:jc w:val="left"/>
        <w:rPr>
          <w:sz w:val="22"/>
        </w:rPr>
      </w:pPr>
      <w:bookmarkStart w:name="1. Collate information from PM&amp;C from pa" w:id="4129"/>
      <w:bookmarkEnd w:id="4129"/>
      <w:r>
        <w:rPr/>
      </w:r>
      <w:bookmarkStart w:name="1. Collate information from PM&amp;C from pa" w:id="4130"/>
      <w:bookmarkEnd w:id="4130"/>
      <w:r>
        <w:rPr>
          <w:sz w:val="22"/>
        </w:rPr>
        <w:t>C</w:t>
      </w:r>
      <w:r>
        <w:rPr>
          <w:sz w:val="22"/>
        </w:rPr>
        <w:t>ollate information from PM&amp;C from past evaluations and on regional input–output approaches to economic analysis to inform development of interview guides, surveys and the economic impact</w:t>
      </w:r>
      <w:r>
        <w:rPr>
          <w:spacing w:val="1"/>
          <w:sz w:val="22"/>
        </w:rPr>
        <w:t> </w:t>
      </w:r>
      <w:r>
        <w:rPr>
          <w:sz w:val="22"/>
        </w:rPr>
        <w:t>analysis</w:t>
      </w:r>
    </w:p>
    <w:p>
      <w:pPr>
        <w:pStyle w:val="ListParagraph"/>
        <w:numPr>
          <w:ilvl w:val="0"/>
          <w:numId w:val="23"/>
        </w:numPr>
        <w:tabs>
          <w:tab w:pos="2228" w:val="left" w:leader="none"/>
        </w:tabs>
        <w:spacing w:line="240" w:lineRule="auto" w:before="120" w:after="0"/>
        <w:ind w:left="2227" w:right="0" w:hanging="360"/>
        <w:jc w:val="left"/>
        <w:rPr>
          <w:sz w:val="22"/>
        </w:rPr>
      </w:pPr>
      <w:bookmarkStart w:name="2. Undertake literature review informed " w:id="4131"/>
      <w:bookmarkEnd w:id="4131"/>
      <w:r>
        <w:rPr/>
      </w:r>
      <w:bookmarkStart w:name="2. Undertake literature review informed " w:id="4132"/>
      <w:bookmarkEnd w:id="4132"/>
      <w:r>
        <w:rPr>
          <w:sz w:val="22"/>
        </w:rPr>
        <w:t>U</w:t>
      </w:r>
      <w:r>
        <w:rPr>
          <w:sz w:val="22"/>
        </w:rPr>
        <w:t>ndertake literature review informed by the program</w:t>
      </w:r>
      <w:r>
        <w:rPr>
          <w:spacing w:val="-11"/>
          <w:sz w:val="22"/>
        </w:rPr>
        <w:t> </w:t>
      </w:r>
      <w:r>
        <w:rPr>
          <w:sz w:val="22"/>
        </w:rPr>
        <w:t>theory</w:t>
      </w:r>
    </w:p>
    <w:p>
      <w:pPr>
        <w:pStyle w:val="ListParagraph"/>
        <w:numPr>
          <w:ilvl w:val="0"/>
          <w:numId w:val="23"/>
        </w:numPr>
        <w:tabs>
          <w:tab w:pos="2228" w:val="left" w:leader="none"/>
        </w:tabs>
        <w:spacing w:line="276" w:lineRule="auto" w:before="158" w:after="0"/>
        <w:ind w:left="2227" w:right="802" w:hanging="360"/>
        <w:jc w:val="left"/>
        <w:rPr>
          <w:sz w:val="22"/>
        </w:rPr>
      </w:pPr>
      <w:bookmarkStart w:name="3. Conduct in-depth interviews with expe" w:id="4133"/>
      <w:bookmarkEnd w:id="4133"/>
      <w:r>
        <w:rPr/>
      </w:r>
      <w:bookmarkStart w:name="3. Conduct in-depth interviews with expe" w:id="4134"/>
      <w:bookmarkEnd w:id="4134"/>
      <w:r>
        <w:rPr>
          <w:sz w:val="22"/>
        </w:rPr>
        <w:t>C</w:t>
      </w:r>
      <w:r>
        <w:rPr>
          <w:sz w:val="22"/>
        </w:rPr>
        <w:t>onduct in-depth interviews with experts in ILSM FfS to glean the program theory (contacts provided by</w:t>
      </w:r>
      <w:r>
        <w:rPr>
          <w:spacing w:val="-2"/>
          <w:sz w:val="22"/>
        </w:rPr>
        <w:t> </w:t>
      </w:r>
      <w:r>
        <w:rPr>
          <w:sz w:val="22"/>
        </w:rPr>
        <w:t>PM&amp;C)</w:t>
      </w:r>
    </w:p>
    <w:p>
      <w:pPr>
        <w:pStyle w:val="ListParagraph"/>
        <w:numPr>
          <w:ilvl w:val="0"/>
          <w:numId w:val="23"/>
        </w:numPr>
        <w:tabs>
          <w:tab w:pos="2228" w:val="left" w:leader="none"/>
        </w:tabs>
        <w:spacing w:line="240" w:lineRule="auto" w:before="119" w:after="0"/>
        <w:ind w:left="2227" w:right="0" w:hanging="360"/>
        <w:jc w:val="left"/>
        <w:rPr>
          <w:sz w:val="22"/>
        </w:rPr>
      </w:pPr>
      <w:bookmarkStart w:name="4. Opt-in email by PM&amp;C to all organisat" w:id="4135"/>
      <w:bookmarkEnd w:id="4135"/>
      <w:r>
        <w:rPr/>
      </w:r>
      <w:bookmarkStart w:name="4. Opt-in email by PM&amp;C to all organisat" w:id="4136"/>
      <w:bookmarkEnd w:id="4136"/>
      <w:r>
        <w:rPr>
          <w:sz w:val="22"/>
        </w:rPr>
        <w:t>O</w:t>
      </w:r>
      <w:r>
        <w:rPr>
          <w:sz w:val="22"/>
        </w:rPr>
        <w:t>pt-in email by PM&amp;C to all organisations doing FfS activities with info flyer, invitation</w:t>
      </w:r>
      <w:r>
        <w:rPr>
          <w:spacing w:val="-16"/>
          <w:sz w:val="22"/>
        </w:rPr>
        <w:t> </w:t>
      </w:r>
      <w:r>
        <w:rPr>
          <w:sz w:val="22"/>
        </w:rPr>
        <w:t>to</w:t>
      </w:r>
    </w:p>
    <w:p>
      <w:pPr>
        <w:spacing w:after="0" w:line="240" w:lineRule="auto"/>
        <w:jc w:val="left"/>
        <w:rPr>
          <w:sz w:val="22"/>
        </w:rPr>
        <w:sectPr>
          <w:footerReference w:type="default" r:id="rId199"/>
          <w:pgSz w:w="11910" w:h="16840"/>
          <w:pgMar w:footer="2350" w:header="595" w:top="1260" w:bottom="2540" w:left="0" w:right="0"/>
        </w:sectPr>
      </w:pPr>
    </w:p>
    <w:p>
      <w:pPr>
        <w:pStyle w:val="ListParagraph"/>
        <w:numPr>
          <w:ilvl w:val="0"/>
          <w:numId w:val="24"/>
        </w:numPr>
        <w:tabs>
          <w:tab w:pos="2228" w:val="left" w:leader="none"/>
        </w:tabs>
        <w:spacing w:line="276" w:lineRule="auto" w:before="177" w:after="0"/>
        <w:ind w:left="2227" w:right="957" w:hanging="360"/>
        <w:jc w:val="left"/>
        <w:rPr>
          <w:sz w:val="22"/>
        </w:rPr>
      </w:pPr>
      <w:bookmarkStart w:name="Span" w:id="4137"/>
      <w:bookmarkEnd w:id="4137"/>
      <w:r>
        <w:rPr/>
      </w:r>
      <w:bookmarkStart w:name="6. Conduct site visits and interviews fo" w:id="4138"/>
      <w:bookmarkEnd w:id="4138"/>
      <w:r>
        <w:rPr/>
      </w:r>
      <w:bookmarkStart w:name="6. Conduct site visits and interviews fo" w:id="4139"/>
      <w:bookmarkEnd w:id="4139"/>
      <w:r>
        <w:rPr>
          <w:sz w:val="22"/>
        </w:rPr>
        <w:t>C</w:t>
      </w:r>
      <w:r>
        <w:rPr>
          <w:sz w:val="22"/>
        </w:rPr>
        <w:t>onduct site visits and interviews for four ranger groups to understand how and when FfS works in terms of activities, contexts, mechanisms and</w:t>
      </w:r>
      <w:r>
        <w:rPr>
          <w:spacing w:val="-2"/>
          <w:sz w:val="22"/>
        </w:rPr>
        <w:t> </w:t>
      </w:r>
      <w:r>
        <w:rPr>
          <w:sz w:val="22"/>
        </w:rPr>
        <w:t>outcomes.</w:t>
      </w:r>
    </w:p>
    <w:p>
      <w:pPr>
        <w:pStyle w:val="ListParagraph"/>
        <w:numPr>
          <w:ilvl w:val="0"/>
          <w:numId w:val="24"/>
        </w:numPr>
        <w:tabs>
          <w:tab w:pos="2228" w:val="left" w:leader="none"/>
        </w:tabs>
        <w:spacing w:line="240" w:lineRule="auto" w:before="119" w:after="0"/>
        <w:ind w:left="2227" w:right="0" w:hanging="360"/>
        <w:jc w:val="left"/>
        <w:rPr>
          <w:sz w:val="22"/>
        </w:rPr>
      </w:pPr>
      <w:bookmarkStart w:name="7. Online survey Part 1: Reflective surv" w:id="4140"/>
      <w:bookmarkEnd w:id="4140"/>
      <w:r>
        <w:rPr/>
      </w:r>
      <w:bookmarkStart w:name="7. Online survey Part 1: Reflective surv" w:id="4141"/>
      <w:bookmarkEnd w:id="4141"/>
      <w:r>
        <w:rPr>
          <w:sz w:val="22"/>
        </w:rPr>
        <w:t>O</w:t>
      </w:r>
      <w:r>
        <w:rPr>
          <w:sz w:val="22"/>
        </w:rPr>
        <w:t>nline survey Part 1: Reflective</w:t>
      </w:r>
      <w:r>
        <w:rPr>
          <w:spacing w:val="-2"/>
          <w:sz w:val="22"/>
        </w:rPr>
        <w:t> </w:t>
      </w:r>
      <w:r>
        <w:rPr>
          <w:sz w:val="22"/>
        </w:rPr>
        <w:t>survey</w:t>
      </w:r>
    </w:p>
    <w:p>
      <w:pPr>
        <w:pStyle w:val="ListParagraph"/>
        <w:numPr>
          <w:ilvl w:val="1"/>
          <w:numId w:val="24"/>
        </w:numPr>
        <w:tabs>
          <w:tab w:pos="2574" w:val="left" w:leader="none"/>
        </w:tabs>
        <w:spacing w:line="276" w:lineRule="auto" w:before="160" w:after="0"/>
        <w:ind w:left="2573" w:right="1012" w:hanging="360"/>
        <w:jc w:val="left"/>
        <w:rPr>
          <w:sz w:val="22"/>
        </w:rPr>
      </w:pPr>
      <w:bookmarkStart w:name="a) The survey was piloted with two selec" w:id="4142"/>
      <w:bookmarkEnd w:id="4142"/>
      <w:r>
        <w:rPr/>
      </w:r>
      <w:bookmarkStart w:name="a) The survey was piloted with two selec" w:id="4143"/>
      <w:bookmarkEnd w:id="4143"/>
      <w:r>
        <w:rPr>
          <w:sz w:val="22"/>
        </w:rPr>
        <w:t>T</w:t>
      </w:r>
      <w:r>
        <w:rPr>
          <w:sz w:val="22"/>
        </w:rPr>
        <w:t>he survey was piloted with two selected ranger groups including in-depth feedback sessions with the respondents, 19–24 October 2017. Feedback was incorporated into the survey prior to the main survey</w:t>
      </w:r>
      <w:r>
        <w:rPr>
          <w:spacing w:val="-11"/>
          <w:sz w:val="22"/>
        </w:rPr>
        <w:t> </w:t>
      </w:r>
      <w:r>
        <w:rPr>
          <w:sz w:val="22"/>
        </w:rPr>
        <w:t>launch.</w:t>
      </w:r>
    </w:p>
    <w:p>
      <w:pPr>
        <w:pStyle w:val="ListParagraph"/>
        <w:numPr>
          <w:ilvl w:val="1"/>
          <w:numId w:val="24"/>
        </w:numPr>
        <w:tabs>
          <w:tab w:pos="2574" w:val="left" w:leader="none"/>
        </w:tabs>
        <w:spacing w:line="278" w:lineRule="auto" w:before="119" w:after="0"/>
        <w:ind w:left="2573" w:right="876" w:hanging="360"/>
        <w:jc w:val="left"/>
        <w:rPr>
          <w:sz w:val="22"/>
        </w:rPr>
      </w:pPr>
      <w:bookmarkStart w:name="b) An invitation to complete the main su" w:id="4144"/>
      <w:bookmarkEnd w:id="4144"/>
      <w:r>
        <w:rPr/>
      </w:r>
      <w:bookmarkStart w:name="b) An invitation to complete the main su" w:id="4145"/>
      <w:bookmarkEnd w:id="4145"/>
      <w:r>
        <w:rPr>
          <w:sz w:val="22"/>
        </w:rPr>
        <w:t>A</w:t>
      </w:r>
      <w:r>
        <w:rPr>
          <w:sz w:val="22"/>
        </w:rPr>
        <w:t>n invitation to complete the main survey was sent out to the 27 organisations that had opted in and conducted</w:t>
      </w:r>
      <w:r>
        <w:rPr>
          <w:spacing w:val="-4"/>
          <w:sz w:val="22"/>
        </w:rPr>
        <w:t> </w:t>
      </w:r>
      <w:r>
        <w:rPr>
          <w:sz w:val="22"/>
        </w:rPr>
        <w:t>FfS.</w:t>
      </w:r>
    </w:p>
    <w:p>
      <w:pPr>
        <w:pStyle w:val="ListParagraph"/>
        <w:numPr>
          <w:ilvl w:val="1"/>
          <w:numId w:val="24"/>
        </w:numPr>
        <w:tabs>
          <w:tab w:pos="2574" w:val="left" w:leader="none"/>
        </w:tabs>
        <w:spacing w:line="276" w:lineRule="auto" w:before="116" w:after="0"/>
        <w:ind w:left="2573" w:right="999" w:hanging="360"/>
        <w:jc w:val="left"/>
        <w:rPr>
          <w:sz w:val="22"/>
        </w:rPr>
      </w:pPr>
      <w:bookmarkStart w:name="c) Over the course of the online survey " w:id="4146"/>
      <w:bookmarkEnd w:id="4146"/>
      <w:r>
        <w:rPr/>
      </w:r>
      <w:bookmarkStart w:name="c) Over the course of the online survey " w:id="4147"/>
      <w:bookmarkEnd w:id="4147"/>
      <w:r>
        <w:rPr>
          <w:sz w:val="22"/>
        </w:rPr>
        <w:t>O</w:t>
      </w:r>
      <w:r>
        <w:rPr>
          <w:sz w:val="22"/>
        </w:rPr>
        <w:t>ver the course of the online survey administration, reminder emails were sent and follow-up phone calls were made to encourage participation. The target group were at times extremely difficult to contact due to the nature of their roles within the organisations.</w:t>
      </w:r>
    </w:p>
    <w:p>
      <w:pPr>
        <w:pStyle w:val="ListParagraph"/>
        <w:numPr>
          <w:ilvl w:val="1"/>
          <w:numId w:val="24"/>
        </w:numPr>
        <w:tabs>
          <w:tab w:pos="2574" w:val="left" w:leader="none"/>
        </w:tabs>
        <w:spacing w:line="276" w:lineRule="auto" w:before="121" w:after="0"/>
        <w:ind w:left="2573" w:right="722" w:hanging="360"/>
        <w:jc w:val="left"/>
        <w:rPr>
          <w:sz w:val="22"/>
        </w:rPr>
      </w:pPr>
      <w:bookmarkStart w:name="d) An additional eight organisations wer" w:id="4148"/>
      <w:bookmarkEnd w:id="4148"/>
      <w:r>
        <w:rPr/>
      </w:r>
      <w:bookmarkStart w:name="d) An additional eight organisations wer" w:id="4149"/>
      <w:bookmarkEnd w:id="4149"/>
      <w:r>
        <w:rPr>
          <w:sz w:val="22"/>
        </w:rPr>
        <w:t>A</w:t>
      </w:r>
      <w:r>
        <w:rPr>
          <w:sz w:val="22"/>
        </w:rPr>
        <w:t>n additional eight organisations were sent invitations for the reflective survey during the survey period as new opt-ins were received and organisations that had been contacted to complete in-depth interviews about not conducting FfS work identified that they did in fact conduct FfS projects.</w:t>
      </w:r>
    </w:p>
    <w:p>
      <w:pPr>
        <w:pStyle w:val="ListParagraph"/>
        <w:numPr>
          <w:ilvl w:val="0"/>
          <w:numId w:val="24"/>
        </w:numPr>
        <w:tabs>
          <w:tab w:pos="2228" w:val="left" w:leader="none"/>
        </w:tabs>
        <w:spacing w:line="276" w:lineRule="auto" w:before="120" w:after="0"/>
        <w:ind w:left="2227" w:right="856" w:hanging="360"/>
        <w:jc w:val="left"/>
        <w:rPr>
          <w:sz w:val="22"/>
        </w:rPr>
      </w:pPr>
      <w:bookmarkStart w:name="8. In-depth interviews were conducted wi" w:id="4150"/>
      <w:bookmarkEnd w:id="4150"/>
      <w:r>
        <w:rPr/>
      </w:r>
      <w:bookmarkStart w:name="8. In-depth interviews were conducted wi" w:id="4151"/>
      <w:bookmarkEnd w:id="4151"/>
      <w:r>
        <w:rPr>
          <w:sz w:val="22"/>
        </w:rPr>
        <w:t>I</w:t>
      </w:r>
      <w:r>
        <w:rPr>
          <w:sz w:val="22"/>
        </w:rPr>
        <w:t>n-depth interviews were conducted with five organisations identified as not conducting FfS projects</w:t>
      </w:r>
    </w:p>
    <w:p>
      <w:pPr>
        <w:pStyle w:val="ListParagraph"/>
        <w:numPr>
          <w:ilvl w:val="0"/>
          <w:numId w:val="24"/>
        </w:numPr>
        <w:tabs>
          <w:tab w:pos="2228" w:val="left" w:leader="none"/>
        </w:tabs>
        <w:spacing w:line="240" w:lineRule="auto" w:before="119" w:after="0"/>
        <w:ind w:left="2227" w:right="0" w:hanging="360"/>
        <w:jc w:val="left"/>
        <w:rPr>
          <w:sz w:val="22"/>
        </w:rPr>
      </w:pPr>
      <w:bookmarkStart w:name="9. Online Survey Part 2: Income and empl" w:id="4152"/>
      <w:bookmarkEnd w:id="4152"/>
      <w:r>
        <w:rPr/>
      </w:r>
      <w:bookmarkStart w:name="9. Online Survey Part 2: Income and empl" w:id="4153"/>
      <w:bookmarkEnd w:id="4153"/>
      <w:r>
        <w:rPr>
          <w:sz w:val="22"/>
        </w:rPr>
        <w:t>O</w:t>
      </w:r>
      <w:r>
        <w:rPr>
          <w:sz w:val="22"/>
        </w:rPr>
        <w:t>nline Survey Part 2: Income and employment outcomes from FfS</w:t>
      </w:r>
      <w:r>
        <w:rPr>
          <w:spacing w:val="-7"/>
          <w:sz w:val="22"/>
        </w:rPr>
        <w:t> </w:t>
      </w:r>
      <w:r>
        <w:rPr>
          <w:sz w:val="22"/>
        </w:rPr>
        <w:t>work</w:t>
      </w:r>
    </w:p>
    <w:p>
      <w:pPr>
        <w:pStyle w:val="ListParagraph"/>
        <w:numPr>
          <w:ilvl w:val="1"/>
          <w:numId w:val="24"/>
        </w:numPr>
        <w:tabs>
          <w:tab w:pos="2574" w:val="left" w:leader="none"/>
        </w:tabs>
        <w:spacing w:line="276" w:lineRule="auto" w:before="158" w:after="0"/>
        <w:ind w:left="2573" w:right="706" w:hanging="360"/>
        <w:jc w:val="left"/>
        <w:rPr>
          <w:sz w:val="22"/>
        </w:rPr>
      </w:pPr>
      <w:bookmarkStart w:name="a) The survey was tested by a selected o" w:id="4154"/>
      <w:bookmarkEnd w:id="4154"/>
      <w:r>
        <w:rPr/>
      </w:r>
      <w:bookmarkStart w:name="a) The survey was tested by a selected o" w:id="4155"/>
      <w:bookmarkEnd w:id="4155"/>
      <w:r>
        <w:rPr>
          <w:sz w:val="22"/>
        </w:rPr>
        <w:t>T</w:t>
      </w:r>
      <w:r>
        <w:rPr>
          <w:sz w:val="22"/>
        </w:rPr>
        <w:t>he survey was tested by a selected organisation and an in-depth feedback session was held on 9 February</w:t>
      </w:r>
      <w:r>
        <w:rPr>
          <w:spacing w:val="-3"/>
          <w:sz w:val="22"/>
        </w:rPr>
        <w:t> </w:t>
      </w:r>
      <w:r>
        <w:rPr>
          <w:sz w:val="22"/>
        </w:rPr>
        <w:t>2018.</w:t>
      </w:r>
    </w:p>
    <w:p>
      <w:pPr>
        <w:pStyle w:val="ListParagraph"/>
        <w:numPr>
          <w:ilvl w:val="1"/>
          <w:numId w:val="24"/>
        </w:numPr>
        <w:tabs>
          <w:tab w:pos="2574" w:val="left" w:leader="none"/>
        </w:tabs>
        <w:spacing w:line="276" w:lineRule="auto" w:before="121" w:after="0"/>
        <w:ind w:left="2573" w:right="791" w:hanging="360"/>
        <w:jc w:val="left"/>
        <w:rPr>
          <w:sz w:val="22"/>
        </w:rPr>
      </w:pPr>
      <w:bookmarkStart w:name="b) An invitation to all organisations th" w:id="4156"/>
      <w:bookmarkEnd w:id="4156"/>
      <w:r>
        <w:rPr/>
      </w:r>
      <w:bookmarkStart w:name="b) An invitation to all organisations th" w:id="4157"/>
      <w:bookmarkEnd w:id="4157"/>
      <w:r>
        <w:rPr>
          <w:sz w:val="22"/>
        </w:rPr>
        <w:t>A</w:t>
      </w:r>
      <w:r>
        <w:rPr>
          <w:sz w:val="22"/>
        </w:rPr>
        <w:t>n invitation to all organisations that had opted into the survey was sent on 26 February 2018. Included with the invitations was a summary of results of Part 1 of the</w:t>
      </w:r>
      <w:r>
        <w:rPr>
          <w:spacing w:val="-14"/>
          <w:sz w:val="22"/>
        </w:rPr>
        <w:t> </w:t>
      </w:r>
      <w:r>
        <w:rPr>
          <w:sz w:val="22"/>
        </w:rPr>
        <w:t>survey.</w:t>
      </w:r>
    </w:p>
    <w:p>
      <w:pPr>
        <w:pStyle w:val="ListParagraph"/>
        <w:numPr>
          <w:ilvl w:val="1"/>
          <w:numId w:val="24"/>
        </w:numPr>
        <w:tabs>
          <w:tab w:pos="2574" w:val="left" w:leader="none"/>
        </w:tabs>
        <w:spacing w:line="276" w:lineRule="auto" w:before="119" w:after="0"/>
        <w:ind w:left="2573" w:right="999" w:hanging="360"/>
        <w:jc w:val="left"/>
        <w:rPr>
          <w:sz w:val="22"/>
        </w:rPr>
      </w:pPr>
      <w:bookmarkStart w:name="c) Over the course of the online survey " w:id="4158"/>
      <w:bookmarkEnd w:id="4158"/>
      <w:r>
        <w:rPr/>
      </w:r>
      <w:bookmarkStart w:name="c) Over the course of the online survey " w:id="4159"/>
      <w:bookmarkEnd w:id="4159"/>
      <w:r>
        <w:rPr>
          <w:sz w:val="22"/>
        </w:rPr>
        <w:t>O</w:t>
      </w:r>
      <w:r>
        <w:rPr>
          <w:sz w:val="22"/>
        </w:rPr>
        <w:t>ver the course of the online survey administration, reminder emails were sent and follow-up phone calls were made to encourage participation. The target group were at times extremely difficult to contact due to the nature of their roles within the organisations.</w:t>
      </w:r>
    </w:p>
    <w:p>
      <w:pPr>
        <w:pStyle w:val="ListParagraph"/>
        <w:numPr>
          <w:ilvl w:val="0"/>
          <w:numId w:val="24"/>
        </w:numPr>
        <w:tabs>
          <w:tab w:pos="2228" w:val="left" w:leader="none"/>
        </w:tabs>
        <w:spacing w:line="276" w:lineRule="auto" w:before="121" w:after="0"/>
        <w:ind w:left="2227" w:right="1104" w:hanging="360"/>
        <w:jc w:val="left"/>
        <w:rPr>
          <w:sz w:val="22"/>
        </w:rPr>
      </w:pPr>
      <w:bookmarkStart w:name="10. Contact non-respondents to the surve" w:id="4160"/>
      <w:bookmarkEnd w:id="4160"/>
      <w:r>
        <w:rPr/>
      </w:r>
      <w:bookmarkStart w:name="10. Contact non-respondents to the surve" w:id="4161"/>
      <w:bookmarkEnd w:id="4161"/>
      <w:r>
        <w:rPr>
          <w:sz w:val="22"/>
        </w:rPr>
        <w:t>C</w:t>
      </w:r>
      <w:r>
        <w:rPr>
          <w:sz w:val="22"/>
        </w:rPr>
        <w:t>ontact non-respondents to the survey over the phone and complete it over the phone if needed.</w:t>
      </w:r>
    </w:p>
    <w:p>
      <w:pPr>
        <w:pStyle w:val="ListParagraph"/>
        <w:numPr>
          <w:ilvl w:val="0"/>
          <w:numId w:val="24"/>
        </w:numPr>
        <w:tabs>
          <w:tab w:pos="2228" w:val="left" w:leader="none"/>
        </w:tabs>
        <w:spacing w:line="278" w:lineRule="auto" w:before="119" w:after="0"/>
        <w:ind w:left="2227" w:right="1093" w:hanging="360"/>
        <w:jc w:val="left"/>
        <w:rPr>
          <w:sz w:val="22"/>
        </w:rPr>
      </w:pPr>
      <w:bookmarkStart w:name="11. Analyse economic outcomes for each r" w:id="4162"/>
      <w:bookmarkEnd w:id="4162"/>
      <w:r>
        <w:rPr/>
      </w:r>
      <w:bookmarkStart w:name="11. Analyse economic outcomes for each r" w:id="4163"/>
      <w:bookmarkEnd w:id="4163"/>
      <w:r>
        <w:rPr>
          <w:sz w:val="22"/>
        </w:rPr>
        <w:t>A</w:t>
      </w:r>
      <w:r>
        <w:rPr>
          <w:sz w:val="22"/>
        </w:rPr>
        <w:t>nalyse economic outcomes for each ranger group (using survey data and extrapolating from other data sources where</w:t>
      </w:r>
      <w:r>
        <w:rPr>
          <w:spacing w:val="-5"/>
          <w:sz w:val="22"/>
        </w:rPr>
        <w:t> </w:t>
      </w:r>
      <w:r>
        <w:rPr>
          <w:sz w:val="22"/>
        </w:rPr>
        <w:t>necessary).</w:t>
      </w:r>
    </w:p>
    <w:p>
      <w:pPr>
        <w:pStyle w:val="ListParagraph"/>
        <w:numPr>
          <w:ilvl w:val="0"/>
          <w:numId w:val="24"/>
        </w:numPr>
        <w:tabs>
          <w:tab w:pos="2228" w:val="left" w:leader="none"/>
        </w:tabs>
        <w:spacing w:line="240" w:lineRule="auto" w:before="116" w:after="0"/>
        <w:ind w:left="2227" w:right="0" w:hanging="360"/>
        <w:jc w:val="left"/>
        <w:rPr>
          <w:sz w:val="22"/>
        </w:rPr>
      </w:pPr>
      <w:bookmarkStart w:name="12. Conduct economic impact analysis of " w:id="4164"/>
      <w:bookmarkEnd w:id="4164"/>
      <w:r>
        <w:rPr/>
      </w:r>
      <w:bookmarkStart w:name="12. Conduct economic impact analysis of " w:id="4165"/>
      <w:bookmarkEnd w:id="4165"/>
      <w:r>
        <w:rPr>
          <w:sz w:val="22"/>
        </w:rPr>
        <w:t>C</w:t>
      </w:r>
      <w:r>
        <w:rPr>
          <w:sz w:val="22"/>
        </w:rPr>
        <w:t>onduct economic impact analysis of</w:t>
      </w:r>
      <w:r>
        <w:rPr>
          <w:spacing w:val="6"/>
          <w:sz w:val="22"/>
        </w:rPr>
        <w:t> </w:t>
      </w:r>
      <w:r>
        <w:rPr>
          <w:sz w:val="22"/>
        </w:rPr>
        <w:t>FfS.</w:t>
      </w:r>
    </w:p>
    <w:p>
      <w:pPr>
        <w:pStyle w:val="ListParagraph"/>
        <w:numPr>
          <w:ilvl w:val="0"/>
          <w:numId w:val="24"/>
        </w:numPr>
        <w:tabs>
          <w:tab w:pos="2228" w:val="left" w:leader="none"/>
        </w:tabs>
        <w:spacing w:line="276" w:lineRule="auto" w:before="157" w:after="0"/>
        <w:ind w:left="2227" w:right="1312" w:hanging="360"/>
        <w:jc w:val="both"/>
        <w:rPr>
          <w:sz w:val="22"/>
        </w:rPr>
      </w:pPr>
      <w:bookmarkStart w:name="13. Conduct site visits or in-depth phon" w:id="4166"/>
      <w:bookmarkEnd w:id="4166"/>
      <w:r>
        <w:rPr/>
      </w:r>
      <w:bookmarkStart w:name="13. Conduct site visits or in-depth phon" w:id="4167"/>
      <w:bookmarkEnd w:id="4167"/>
      <w:r>
        <w:rPr>
          <w:sz w:val="22"/>
        </w:rPr>
        <w:t>C</w:t>
      </w:r>
      <w:r>
        <w:rPr>
          <w:sz w:val="22"/>
        </w:rPr>
        <w:t>onduct site visits or in-depth phone interviews with an additional six ranger groups to understand how and when FfS works in terms of activities, contexts, mechanisms and outcomes.</w:t>
      </w:r>
    </w:p>
    <w:p>
      <w:pPr>
        <w:pStyle w:val="ListParagraph"/>
        <w:numPr>
          <w:ilvl w:val="0"/>
          <w:numId w:val="24"/>
        </w:numPr>
        <w:tabs>
          <w:tab w:pos="2228" w:val="left" w:leader="none"/>
        </w:tabs>
        <w:spacing w:line="240" w:lineRule="auto" w:before="122" w:after="0"/>
        <w:ind w:left="2227" w:right="0" w:hanging="360"/>
        <w:jc w:val="left"/>
        <w:rPr>
          <w:color w:val="070101"/>
          <w:sz w:val="22"/>
        </w:rPr>
      </w:pPr>
      <w:r>
        <w:rPr/>
        <w:drawing>
          <wp:anchor distT="0" distB="0" distL="0" distR="0" allowOverlap="1" layoutInCell="1" locked="0" behindDoc="0" simplePos="0" relativeHeight="5008">
            <wp:simplePos x="0" y="0"/>
            <wp:positionH relativeFrom="page">
              <wp:posOffset>0</wp:posOffset>
            </wp:positionH>
            <wp:positionV relativeFrom="paragraph">
              <wp:posOffset>443963</wp:posOffset>
            </wp:positionV>
            <wp:extent cx="7558405" cy="1790700"/>
            <wp:effectExtent l="0" t="0" r="0" b="0"/>
            <wp:wrapNone/>
            <wp:docPr id="215" name="image13.png" descr=""/>
            <wp:cNvGraphicFramePr>
              <a:graphicFrameLocks noChangeAspect="1"/>
            </wp:cNvGraphicFramePr>
            <a:graphic>
              <a:graphicData uri="http://schemas.openxmlformats.org/drawingml/2006/picture">
                <pic:pic>
                  <pic:nvPicPr>
                    <pic:cNvPr id="216" name="image13.png"/>
                    <pic:cNvPicPr/>
                  </pic:nvPicPr>
                  <pic:blipFill>
                    <a:blip r:embed="rId37" cstate="print"/>
                    <a:stretch>
                      <a:fillRect/>
                    </a:stretch>
                  </pic:blipFill>
                  <pic:spPr>
                    <a:xfrm>
                      <a:off x="0" y="0"/>
                      <a:ext cx="7558405" cy="1790700"/>
                    </a:xfrm>
                    <a:prstGeom prst="rect">
                      <a:avLst/>
                    </a:prstGeom>
                  </pic:spPr>
                </pic:pic>
              </a:graphicData>
            </a:graphic>
          </wp:anchor>
        </w:drawing>
      </w:r>
      <w:bookmarkStart w:name="14. Compile site visits and data to comp" w:id="4168"/>
      <w:bookmarkEnd w:id="4168"/>
      <w:r>
        <w:rPr/>
      </w:r>
      <w:bookmarkStart w:name="14. Compile site visits and data to comp" w:id="4169"/>
      <w:bookmarkEnd w:id="4169"/>
      <w:r>
        <w:rPr>
          <w:sz w:val="22"/>
        </w:rPr>
        <w:t>C</w:t>
      </w:r>
      <w:r>
        <w:rPr>
          <w:sz w:val="22"/>
        </w:rPr>
        <w:t>ompile site visits and data to complete in-depth case</w:t>
      </w:r>
      <w:r>
        <w:rPr>
          <w:spacing w:val="-9"/>
          <w:sz w:val="22"/>
        </w:rPr>
        <w:t> </w:t>
      </w:r>
      <w:r>
        <w:rPr>
          <w:sz w:val="22"/>
        </w:rPr>
        <w:t>studies.</w:t>
      </w:r>
    </w:p>
    <w:p>
      <w:pPr>
        <w:spacing w:after="0" w:line="240" w:lineRule="auto"/>
        <w:jc w:val="left"/>
        <w:rPr>
          <w:sz w:val="22"/>
        </w:rPr>
        <w:sectPr>
          <w:footerReference w:type="default" r:id="rId200"/>
          <w:pgSz w:w="11910" w:h="16840"/>
          <w:pgMar w:footer="0" w:header="595" w:top="1260" w:bottom="0" w:left="0" w:right="0"/>
        </w:sectPr>
      </w:pPr>
    </w:p>
    <w:p>
      <w:pPr>
        <w:spacing w:before="175"/>
        <w:ind w:left="1440" w:right="0" w:firstLine="0"/>
        <w:jc w:val="left"/>
        <w:rPr>
          <w:b/>
          <w:sz w:val="22"/>
        </w:rPr>
      </w:pPr>
      <w:bookmarkStart w:name=" " w:id="4170"/>
      <w:bookmarkEnd w:id="4170"/>
      <w:r>
        <w:rPr/>
      </w:r>
      <w:bookmarkStart w:name="The research included the following comp" w:id="4171"/>
      <w:bookmarkEnd w:id="4171"/>
      <w:r>
        <w:rPr/>
      </w:r>
      <w:bookmarkStart w:name="Span" w:id="4172"/>
      <w:bookmarkEnd w:id="4172"/>
      <w:r>
        <w:rPr/>
      </w:r>
      <w:bookmarkStart w:name="Approach to analysis " w:id="4173"/>
      <w:bookmarkEnd w:id="4173"/>
      <w:r>
        <w:rPr/>
      </w:r>
      <w:r>
        <w:rPr>
          <w:b/>
          <w:color w:val="070101"/>
          <w:sz w:val="22"/>
        </w:rPr>
        <w:t>Approach to analysis</w:t>
      </w:r>
    </w:p>
    <w:p>
      <w:pPr>
        <w:pStyle w:val="BodyText"/>
        <w:spacing w:line="276" w:lineRule="auto" w:before="160"/>
        <w:ind w:left="1440" w:right="929"/>
        <w:jc w:val="both"/>
      </w:pPr>
      <w:bookmarkStart w:name="Analysis of information collected throug" w:id="4174"/>
      <w:bookmarkEnd w:id="4174"/>
      <w:r>
        <w:rPr/>
      </w:r>
      <w:r>
        <w:rPr/>
        <w:t>Analysis of information collected through the evaluation was continuous – with each stage of data analysis feeding into the next stage of data collection. This is consistent with the iterative nature of realist theory development and testing.</w:t>
      </w:r>
    </w:p>
    <w:p>
      <w:pPr>
        <w:pStyle w:val="BodyText"/>
        <w:spacing w:line="276" w:lineRule="auto" w:before="121"/>
        <w:ind w:left="1440" w:right="850"/>
      </w:pPr>
      <w:r>
        <w:rPr/>
        <w:drawing>
          <wp:anchor distT="0" distB="0" distL="0" distR="0" allowOverlap="1" layoutInCell="1" locked="0" behindDoc="0" simplePos="0" relativeHeight="167">
            <wp:simplePos x="0" y="0"/>
            <wp:positionH relativeFrom="page">
              <wp:posOffset>914400</wp:posOffset>
            </wp:positionH>
            <wp:positionV relativeFrom="paragraph">
              <wp:posOffset>1262479</wp:posOffset>
            </wp:positionV>
            <wp:extent cx="5144947" cy="5711952"/>
            <wp:effectExtent l="0" t="0" r="0" b="0"/>
            <wp:wrapTopAndBottom/>
            <wp:docPr id="219" name="image82.png" descr=""/>
            <wp:cNvGraphicFramePr>
              <a:graphicFrameLocks noChangeAspect="1"/>
            </wp:cNvGraphicFramePr>
            <a:graphic>
              <a:graphicData uri="http://schemas.openxmlformats.org/drawingml/2006/picture">
                <pic:pic>
                  <pic:nvPicPr>
                    <pic:cNvPr id="220" name="image82.png"/>
                    <pic:cNvPicPr/>
                  </pic:nvPicPr>
                  <pic:blipFill>
                    <a:blip r:embed="rId202" cstate="print"/>
                    <a:stretch>
                      <a:fillRect/>
                    </a:stretch>
                  </pic:blipFill>
                  <pic:spPr>
                    <a:xfrm>
                      <a:off x="0" y="0"/>
                      <a:ext cx="5144947" cy="5711952"/>
                    </a:xfrm>
                    <a:prstGeom prst="rect">
                      <a:avLst/>
                    </a:prstGeom>
                  </pic:spPr>
                </pic:pic>
              </a:graphicData>
            </a:graphic>
          </wp:anchor>
        </w:drawing>
      </w:r>
      <w:bookmarkStart w:name="The first set of interviews with experts" w:id="4175"/>
      <w:bookmarkEnd w:id="4175"/>
      <w:r>
        <w:rPr/>
      </w:r>
      <w:r>
        <w:rPr/>
        <w:t>The first set of interviews with experts and case study ranger groups was used to develop theories based on key themes, contexts, mechanisms, outcomes and support factors for FfS. These were used to develop an initial survey to systematically collect information to test these theories with current and recent past FfS providers. The analysis used a combination of expert and participatory methods of analysis. The final set of case studies will further refine the theories, but the main focus of case studies will be to illustrate what works and what can be applied more broadly.</w:t>
      </w:r>
    </w:p>
    <w:p>
      <w:pPr>
        <w:pStyle w:val="BodyText"/>
        <w:rPr>
          <w:sz w:val="24"/>
        </w:rPr>
      </w:pPr>
    </w:p>
    <w:p>
      <w:pPr>
        <w:pStyle w:val="BodyText"/>
        <w:rPr>
          <w:sz w:val="24"/>
        </w:rPr>
      </w:pPr>
    </w:p>
    <w:p>
      <w:pPr>
        <w:spacing w:before="188"/>
        <w:ind w:left="1440" w:right="0" w:firstLine="0"/>
        <w:jc w:val="left"/>
        <w:rPr>
          <w:sz w:val="20"/>
        </w:rPr>
      </w:pPr>
      <w:bookmarkStart w:name="Figure" w:id="4176"/>
      <w:bookmarkEnd w:id="4176"/>
      <w:r>
        <w:rPr/>
      </w:r>
      <w:bookmarkStart w:name=" " w:id="4177"/>
      <w:bookmarkEnd w:id="4177"/>
      <w:r>
        <w:rPr/>
      </w:r>
      <w:bookmarkStart w:name=" " w:id="4178"/>
      <w:bookmarkEnd w:id="4178"/>
      <w:r>
        <w:rPr/>
      </w:r>
      <w:bookmarkStart w:name="The project was conducted in three stage" w:id="4179"/>
      <w:bookmarkEnd w:id="4179"/>
      <w:r>
        <w:rPr/>
      </w:r>
      <w:r>
        <w:rPr>
          <w:sz w:val="20"/>
        </w:rPr>
        <w:t>The project was conducted in three stages as described below.</w:t>
      </w:r>
    </w:p>
    <w:p>
      <w:pPr>
        <w:spacing w:after="0"/>
        <w:jc w:val="left"/>
        <w:rPr>
          <w:sz w:val="20"/>
        </w:rPr>
        <w:sectPr>
          <w:footerReference w:type="default" r:id="rId201"/>
          <w:pgSz w:w="11910" w:h="16840"/>
          <w:pgMar w:footer="1855" w:header="595" w:top="1260" w:bottom="2040" w:left="0" w:right="0"/>
        </w:sectPr>
      </w:pPr>
    </w:p>
    <w:p>
      <w:pPr>
        <w:pStyle w:val="BodyText"/>
        <w:spacing w:before="7"/>
        <w:rPr>
          <w:sz w:val="15"/>
        </w:rPr>
      </w:pPr>
    </w:p>
    <w:p>
      <w:pPr>
        <w:pStyle w:val="BodyText"/>
        <w:ind w:left="1440"/>
        <w:rPr>
          <w:sz w:val="20"/>
        </w:rPr>
      </w:pPr>
      <w:bookmarkStart w:name=" " w:id="4180"/>
      <w:bookmarkEnd w:id="4180"/>
      <w:r>
        <w:rPr/>
      </w:r>
      <w:bookmarkStart w:name="Informed consent " w:id="4181"/>
      <w:bookmarkEnd w:id="4181"/>
      <w:r>
        <w:rPr/>
      </w:r>
      <w:r>
        <w:rPr>
          <w:sz w:val="20"/>
        </w:rPr>
        <w:drawing>
          <wp:inline distT="0" distB="0" distL="0" distR="0">
            <wp:extent cx="5560060" cy="3243072"/>
            <wp:effectExtent l="0" t="0" r="0" b="0"/>
            <wp:docPr id="223" name="image83.png" descr=""/>
            <wp:cNvGraphicFramePr>
              <a:graphicFrameLocks noChangeAspect="1"/>
            </wp:cNvGraphicFramePr>
            <a:graphic>
              <a:graphicData uri="http://schemas.openxmlformats.org/drawingml/2006/picture">
                <pic:pic>
                  <pic:nvPicPr>
                    <pic:cNvPr id="224" name="image83.png"/>
                    <pic:cNvPicPr/>
                  </pic:nvPicPr>
                  <pic:blipFill>
                    <a:blip r:embed="rId204" cstate="print"/>
                    <a:stretch>
                      <a:fillRect/>
                    </a:stretch>
                  </pic:blipFill>
                  <pic:spPr>
                    <a:xfrm>
                      <a:off x="0" y="0"/>
                      <a:ext cx="5560060" cy="3243072"/>
                    </a:xfrm>
                    <a:prstGeom prst="rect">
                      <a:avLst/>
                    </a:prstGeom>
                  </pic:spPr>
                </pic:pic>
              </a:graphicData>
            </a:graphic>
          </wp:inline>
        </w:drawing>
      </w:r>
      <w:r>
        <w:rPr>
          <w:sz w:val="20"/>
        </w:rPr>
      </w:r>
    </w:p>
    <w:p>
      <w:pPr>
        <w:spacing w:before="118"/>
        <w:ind w:left="1440" w:right="0" w:firstLine="0"/>
        <w:jc w:val="left"/>
        <w:rPr>
          <w:b/>
          <w:sz w:val="24"/>
        </w:rPr>
      </w:pPr>
      <w:bookmarkStart w:name="Span" w:id="4182"/>
      <w:bookmarkEnd w:id="4182"/>
      <w:r>
        <w:rPr/>
      </w:r>
      <w:bookmarkStart w:name="Figure" w:id="4183"/>
      <w:bookmarkEnd w:id="4183"/>
      <w:r>
        <w:rPr/>
      </w:r>
      <w:bookmarkStart w:name="Inception and planning meeting " w:id="4184"/>
      <w:bookmarkEnd w:id="4184"/>
      <w:r>
        <w:rPr/>
      </w:r>
      <w:r>
        <w:rPr>
          <w:b/>
          <w:color w:val="070101"/>
          <w:sz w:val="24"/>
        </w:rPr>
        <w:t>Inception and planning meeting</w:t>
      </w:r>
    </w:p>
    <w:p>
      <w:pPr>
        <w:pStyle w:val="BodyText"/>
        <w:spacing w:line="276" w:lineRule="auto" w:before="163"/>
        <w:ind w:left="1440" w:right="706"/>
        <w:jc w:val="both"/>
      </w:pPr>
      <w:bookmarkStart w:name="The inception meeting between the Consor" w:id="4185"/>
      <w:bookmarkEnd w:id="4185"/>
      <w:r>
        <w:rPr/>
      </w:r>
      <w:r>
        <w:rPr/>
        <w:t>The inception meeting between the Consortium and PM&amp;C occurred on 14 June 2017. T</w:t>
      </w:r>
      <w:bookmarkStart w:name=" " w:id="4186"/>
      <w:bookmarkEnd w:id="4186"/>
      <w:r>
        <w:rPr/>
        <w:t>he</w:t>
      </w:r>
      <w:r>
        <w:rPr/>
        <w:t> meeting discussed the literature proposed to be reviewed, access to previous evaluation reports and material (i.e. earlier Working on Country reports evaluation and SROI reports, program data, etc.).</w:t>
      </w:r>
    </w:p>
    <w:p>
      <w:pPr>
        <w:spacing w:before="119"/>
        <w:ind w:left="1440" w:right="0" w:firstLine="0"/>
        <w:jc w:val="left"/>
        <w:rPr>
          <w:b/>
          <w:sz w:val="24"/>
        </w:rPr>
      </w:pPr>
      <w:bookmarkStart w:name="Literature review " w:id="4187"/>
      <w:bookmarkEnd w:id="4187"/>
      <w:r>
        <w:rPr/>
      </w:r>
      <w:r>
        <w:rPr>
          <w:b/>
          <w:color w:val="070101"/>
          <w:sz w:val="24"/>
        </w:rPr>
        <w:t>Literature review</w:t>
      </w:r>
    </w:p>
    <w:p>
      <w:pPr>
        <w:pStyle w:val="BodyText"/>
        <w:spacing w:line="278" w:lineRule="auto" w:before="160"/>
        <w:ind w:left="1440" w:right="1290"/>
      </w:pPr>
      <w:bookmarkStart w:name="In the initial phases, literature on the" w:id="4188"/>
      <w:bookmarkEnd w:id="4188"/>
      <w:r>
        <w:rPr/>
      </w:r>
      <w:r>
        <w:rPr/>
        <w:t>In the initial phases, literature on the ranger program, past evaluations of similar initiatives and broader research on Indigenous entrepreneurship was reviewed.</w:t>
      </w:r>
    </w:p>
    <w:p>
      <w:pPr>
        <w:pStyle w:val="BodyText"/>
        <w:spacing w:line="276" w:lineRule="auto" w:before="117"/>
        <w:ind w:left="1440" w:right="655"/>
      </w:pPr>
      <w:bookmarkStart w:name="The literature review was a concise inve" w:id="4189"/>
      <w:bookmarkEnd w:id="4189"/>
      <w:r>
        <w:rPr/>
      </w:r>
      <w:r>
        <w:rPr/>
        <w:t>The literature review was a concise investigation into the program theory. The research questions for the literature review were:</w:t>
      </w:r>
    </w:p>
    <w:p>
      <w:pPr>
        <w:pStyle w:val="ListParagraph"/>
        <w:numPr>
          <w:ilvl w:val="2"/>
          <w:numId w:val="22"/>
        </w:numPr>
        <w:tabs>
          <w:tab w:pos="2160" w:val="left" w:leader="none"/>
          <w:tab w:pos="2161" w:val="left" w:leader="none"/>
        </w:tabs>
        <w:spacing w:line="273" w:lineRule="auto" w:before="118" w:after="0"/>
        <w:ind w:left="2160" w:right="1437" w:hanging="360"/>
        <w:jc w:val="left"/>
        <w:rPr>
          <w:sz w:val="22"/>
        </w:rPr>
      </w:pPr>
      <w:bookmarkStart w:name=" What do we know from prior work about " w:id="4190"/>
      <w:bookmarkEnd w:id="4190"/>
      <w:r>
        <w:rPr/>
      </w:r>
      <w:bookmarkStart w:name=" What do we know from prior work about " w:id="4191"/>
      <w:bookmarkEnd w:id="4191"/>
      <w:r>
        <w:rPr>
          <w:sz w:val="22"/>
        </w:rPr>
        <w:t>W</w:t>
      </w:r>
      <w:r>
        <w:rPr>
          <w:sz w:val="22"/>
        </w:rPr>
        <w:t>hat do we know from prior work about the factors that catalyse entrepreneurship for Indigenous</w:t>
      </w:r>
      <w:r>
        <w:rPr>
          <w:spacing w:val="-3"/>
          <w:sz w:val="22"/>
        </w:rPr>
        <w:t> </w:t>
      </w:r>
      <w:r>
        <w:rPr>
          <w:sz w:val="22"/>
        </w:rPr>
        <w:t>organisations?</w:t>
      </w:r>
    </w:p>
    <w:p>
      <w:pPr>
        <w:pStyle w:val="ListParagraph"/>
        <w:numPr>
          <w:ilvl w:val="2"/>
          <w:numId w:val="22"/>
        </w:numPr>
        <w:tabs>
          <w:tab w:pos="2160" w:val="left" w:leader="none"/>
          <w:tab w:pos="2161" w:val="left" w:leader="none"/>
        </w:tabs>
        <w:spacing w:line="271" w:lineRule="auto" w:before="122" w:after="0"/>
        <w:ind w:left="2160" w:right="2344" w:hanging="360"/>
        <w:jc w:val="left"/>
        <w:rPr>
          <w:sz w:val="22"/>
        </w:rPr>
      </w:pPr>
      <w:bookmarkStart w:name=" What do we know from prior work about " w:id="4192"/>
      <w:bookmarkEnd w:id="4192"/>
      <w:r>
        <w:rPr/>
      </w:r>
      <w:bookmarkStart w:name=" What do we know from prior work about " w:id="4193"/>
      <w:bookmarkEnd w:id="4193"/>
      <w:r>
        <w:rPr>
          <w:sz w:val="22"/>
        </w:rPr>
        <w:t>W</w:t>
      </w:r>
      <w:r>
        <w:rPr>
          <w:sz w:val="22"/>
        </w:rPr>
        <w:t>hat do we know from prior work about the contextual factors that stimulate entrepreneurship within Indigenous</w:t>
      </w:r>
      <w:r>
        <w:rPr>
          <w:spacing w:val="1"/>
          <w:sz w:val="22"/>
        </w:rPr>
        <w:t> </w:t>
      </w:r>
      <w:r>
        <w:rPr>
          <w:sz w:val="22"/>
        </w:rPr>
        <w:t>organisations?</w:t>
      </w:r>
    </w:p>
    <w:p>
      <w:pPr>
        <w:pStyle w:val="ListParagraph"/>
        <w:numPr>
          <w:ilvl w:val="2"/>
          <w:numId w:val="22"/>
        </w:numPr>
        <w:tabs>
          <w:tab w:pos="2160" w:val="left" w:leader="none"/>
          <w:tab w:pos="2161" w:val="left" w:leader="none"/>
        </w:tabs>
        <w:spacing w:line="240" w:lineRule="auto" w:before="127" w:after="0"/>
        <w:ind w:left="2160" w:right="0" w:hanging="360"/>
        <w:jc w:val="left"/>
        <w:rPr>
          <w:sz w:val="22"/>
        </w:rPr>
      </w:pPr>
      <w:bookmarkStart w:name=" What do we know about the business typ" w:id="4194"/>
      <w:bookmarkEnd w:id="4194"/>
      <w:r>
        <w:rPr/>
      </w:r>
      <w:bookmarkStart w:name=" What do we know about the business typ" w:id="4195"/>
      <w:bookmarkEnd w:id="4195"/>
      <w:r>
        <w:rPr>
          <w:sz w:val="22"/>
        </w:rPr>
        <w:t>W</w:t>
      </w:r>
      <w:r>
        <w:rPr>
          <w:sz w:val="22"/>
        </w:rPr>
        <w:t>hat do we know about the business types that work for Indigenous</w:t>
      </w:r>
      <w:r>
        <w:rPr>
          <w:spacing w:val="-23"/>
          <w:sz w:val="22"/>
        </w:rPr>
        <w:t> </w:t>
      </w:r>
      <w:r>
        <w:rPr>
          <w:sz w:val="22"/>
        </w:rPr>
        <w:t>organisations?</w:t>
      </w:r>
    </w:p>
    <w:p>
      <w:pPr>
        <w:pStyle w:val="ListParagraph"/>
        <w:numPr>
          <w:ilvl w:val="2"/>
          <w:numId w:val="22"/>
        </w:numPr>
        <w:tabs>
          <w:tab w:pos="2160" w:val="left" w:leader="none"/>
          <w:tab w:pos="2161" w:val="left" w:leader="none"/>
        </w:tabs>
        <w:spacing w:line="240" w:lineRule="auto" w:before="156" w:after="0"/>
        <w:ind w:left="2160" w:right="0" w:hanging="360"/>
        <w:jc w:val="left"/>
        <w:rPr>
          <w:sz w:val="22"/>
        </w:rPr>
      </w:pPr>
      <w:bookmarkStart w:name=" What do we know about business partner" w:id="4196"/>
      <w:bookmarkEnd w:id="4196"/>
      <w:r>
        <w:rPr/>
      </w:r>
      <w:bookmarkStart w:name=" What do we know about business partner" w:id="4197"/>
      <w:bookmarkEnd w:id="4197"/>
      <w:r>
        <w:rPr>
          <w:sz w:val="22"/>
        </w:rPr>
        <w:t>W</w:t>
      </w:r>
      <w:r>
        <w:rPr>
          <w:sz w:val="22"/>
        </w:rPr>
        <w:t>hat do we know about business partnerships that work for Indigenous</w:t>
      </w:r>
      <w:r>
        <w:rPr>
          <w:spacing w:val="-19"/>
          <w:sz w:val="22"/>
        </w:rPr>
        <w:t> </w:t>
      </w:r>
      <w:r>
        <w:rPr>
          <w:sz w:val="22"/>
        </w:rPr>
        <w:t>organisations?</w:t>
      </w:r>
    </w:p>
    <w:p>
      <w:pPr>
        <w:pStyle w:val="ListParagraph"/>
        <w:numPr>
          <w:ilvl w:val="2"/>
          <w:numId w:val="22"/>
        </w:numPr>
        <w:tabs>
          <w:tab w:pos="2160" w:val="left" w:leader="none"/>
          <w:tab w:pos="2161" w:val="left" w:leader="none"/>
        </w:tabs>
        <w:spacing w:line="273" w:lineRule="auto" w:before="155" w:after="0"/>
        <w:ind w:left="2160" w:right="1381" w:hanging="360"/>
        <w:jc w:val="left"/>
        <w:rPr>
          <w:sz w:val="22"/>
        </w:rPr>
      </w:pPr>
      <w:bookmarkStart w:name=" What do we know about the characterist" w:id="4198"/>
      <w:bookmarkEnd w:id="4198"/>
      <w:r>
        <w:rPr/>
      </w:r>
      <w:bookmarkStart w:name=" What do we know about the characterist" w:id="4199"/>
      <w:bookmarkEnd w:id="4199"/>
      <w:r>
        <w:rPr>
          <w:sz w:val="22"/>
        </w:rPr>
        <w:t>W</w:t>
      </w:r>
      <w:r>
        <w:rPr>
          <w:sz w:val="22"/>
        </w:rPr>
        <w:t>hat do we know about the characteristics of Indigenous organisations (or individuals/boards) that have been successful in being innovative / entrepreneurial / or commercialising</w:t>
      </w:r>
      <w:r>
        <w:rPr>
          <w:spacing w:val="-1"/>
          <w:sz w:val="22"/>
        </w:rPr>
        <w:t> </w:t>
      </w:r>
      <w:r>
        <w:rPr>
          <w:sz w:val="22"/>
        </w:rPr>
        <w:t>services?</w:t>
      </w:r>
    </w:p>
    <w:p>
      <w:pPr>
        <w:pStyle w:val="ListParagraph"/>
        <w:numPr>
          <w:ilvl w:val="2"/>
          <w:numId w:val="22"/>
        </w:numPr>
        <w:tabs>
          <w:tab w:pos="2160" w:val="left" w:leader="none"/>
          <w:tab w:pos="2161" w:val="left" w:leader="none"/>
        </w:tabs>
        <w:spacing w:line="273" w:lineRule="auto" w:before="124" w:after="0"/>
        <w:ind w:left="2160" w:right="780" w:hanging="360"/>
        <w:jc w:val="left"/>
        <w:rPr>
          <w:sz w:val="22"/>
        </w:rPr>
      </w:pPr>
      <w:bookmarkStart w:name=" From what we have learned from prior w" w:id="4200"/>
      <w:bookmarkEnd w:id="4200"/>
      <w:r>
        <w:rPr/>
      </w:r>
      <w:bookmarkStart w:name=" From what we have learned from prior w" w:id="4201"/>
      <w:bookmarkEnd w:id="4201"/>
      <w:r>
        <w:rPr>
          <w:sz w:val="22"/>
        </w:rPr>
        <w:t>From</w:t>
      </w:r>
      <w:r>
        <w:rPr>
          <w:sz w:val="22"/>
        </w:rPr>
        <w:t> what we have learned from prior work, what do we need to be asking the Indigenous organisations who have ILSM to better understand the contextual factors and characteristics that make FfS commercial ventures work,</w:t>
      </w:r>
      <w:r>
        <w:rPr>
          <w:spacing w:val="-8"/>
          <w:sz w:val="22"/>
        </w:rPr>
        <w:t> </w:t>
      </w:r>
      <w:r>
        <w:rPr>
          <w:sz w:val="22"/>
        </w:rPr>
        <w:t>etc.?</w:t>
      </w:r>
    </w:p>
    <w:p>
      <w:pPr>
        <w:spacing w:after="0" w:line="273" w:lineRule="auto"/>
        <w:jc w:val="left"/>
        <w:rPr>
          <w:sz w:val="22"/>
        </w:rPr>
        <w:sectPr>
          <w:footerReference w:type="default" r:id="rId203"/>
          <w:pgSz w:w="11910" w:h="16840"/>
          <w:pgMar w:footer="2477" w:header="595" w:top="1260" w:bottom="2660" w:left="0" w:right="0"/>
        </w:sectPr>
      </w:pPr>
    </w:p>
    <w:p>
      <w:pPr>
        <w:pStyle w:val="BodyText"/>
        <w:spacing w:line="276" w:lineRule="auto" w:before="177"/>
        <w:ind w:left="1440" w:right="753"/>
      </w:pPr>
      <w:bookmarkStart w:name="Span" w:id="4202"/>
      <w:bookmarkEnd w:id="4202"/>
      <w:r>
        <w:rPr/>
      </w:r>
      <w:bookmarkStart w:name="PM&amp;C have assessed the project as low ri" w:id="4203"/>
      <w:bookmarkEnd w:id="4203"/>
      <w:r>
        <w:rPr/>
      </w:r>
      <w:r>
        <w:rPr/>
        <w:t>PM&amp;C have assessed the project as low risk not requiring ethics. There are two consent processes. Community consent was required from those ILSM service providers that were part of the case studies. ILSM service providers’ consent was required from those who participated in the online survey.</w:t>
      </w:r>
    </w:p>
    <w:p>
      <w:pPr>
        <w:pStyle w:val="BodyText"/>
        <w:spacing w:line="276" w:lineRule="auto" w:before="121"/>
        <w:ind w:left="1440" w:right="788"/>
      </w:pPr>
      <w:bookmarkStart w:name="PM&amp;C provided contact details for those " w:id="4204"/>
      <w:bookmarkEnd w:id="4204"/>
      <w:r>
        <w:rPr/>
      </w:r>
      <w:r>
        <w:rPr/>
        <w:t>PM&amp;C provided contact details for those ILSM service providers that opted in for the survey. The online survey had a consent process in the introduction. Those who completed the survey indicated their agreement to participate on the online form.</w:t>
      </w:r>
    </w:p>
    <w:p>
      <w:pPr>
        <w:spacing w:before="121"/>
        <w:ind w:left="1440" w:right="0" w:firstLine="0"/>
        <w:jc w:val="left"/>
        <w:rPr>
          <w:b/>
          <w:sz w:val="24"/>
        </w:rPr>
      </w:pPr>
      <w:bookmarkStart w:name="Realist interviews " w:id="4205"/>
      <w:bookmarkEnd w:id="4205"/>
      <w:r>
        <w:rPr/>
      </w:r>
      <w:r>
        <w:rPr>
          <w:b/>
          <w:color w:val="070101"/>
          <w:sz w:val="24"/>
        </w:rPr>
        <w:t>Realist interviews</w:t>
      </w:r>
    </w:p>
    <w:p>
      <w:pPr>
        <w:pStyle w:val="BodyText"/>
        <w:spacing w:line="276" w:lineRule="auto" w:before="160"/>
        <w:ind w:left="1440" w:right="887"/>
      </w:pPr>
      <w:bookmarkStart w:name="Realist interviews were conducted in thr" w:id="4206"/>
      <w:bookmarkEnd w:id="4206"/>
      <w:r>
        <w:rPr/>
      </w:r>
      <w:r>
        <w:rPr/>
        <w:t>Realist interviews were conducted in three stages: the first with experts, the second in an initial set of case study site visits (n=4) and the third in a series of confirmatory case study site visits (n=6).</w:t>
      </w:r>
    </w:p>
    <w:p>
      <w:pPr>
        <w:pStyle w:val="Heading7"/>
        <w:spacing w:before="119"/>
        <w:ind w:firstLine="0"/>
        <w:rPr>
          <w:i/>
        </w:rPr>
      </w:pPr>
      <w:bookmarkStart w:name="Expert interviews " w:id="4207"/>
      <w:bookmarkEnd w:id="4207"/>
      <w:r>
        <w:rPr>
          <w:b w:val="0"/>
          <w:i w:val="0"/>
        </w:rPr>
      </w:r>
      <w:r>
        <w:rPr>
          <w:i/>
          <w:color w:val="070101"/>
        </w:rPr>
        <w:t>Expert interviews</w:t>
      </w:r>
    </w:p>
    <w:p>
      <w:pPr>
        <w:pStyle w:val="BodyText"/>
        <w:spacing w:line="276" w:lineRule="auto" w:before="158"/>
        <w:ind w:left="1440" w:right="693"/>
        <w:jc w:val="both"/>
      </w:pPr>
      <w:bookmarkStart w:name="In consultation with PM&amp;C, three experts" w:id="4208"/>
      <w:bookmarkEnd w:id="4208"/>
      <w:r>
        <w:rPr/>
      </w:r>
      <w:r>
        <w:rPr/>
        <w:t>In consultation with PM&amp;C, three experts were identified to glean theory about how FfS comes about and what factors support its sustainability and growth. Experts were from the PM&amp;C network, a long- term land and sea ranger coordinator and manager.</w:t>
      </w:r>
    </w:p>
    <w:p>
      <w:pPr>
        <w:pStyle w:val="BodyText"/>
        <w:spacing w:before="121"/>
        <w:ind w:left="1440"/>
      </w:pPr>
      <w:bookmarkStart w:name="Interviews were approximately 45 minutes" w:id="4209"/>
      <w:bookmarkEnd w:id="4209"/>
      <w:r>
        <w:rPr/>
      </w:r>
      <w:r>
        <w:rPr/>
        <w:t>Interviews were approximately 45 minutes to an hour and were conducted over the phone.</w:t>
      </w:r>
    </w:p>
    <w:p>
      <w:pPr>
        <w:pStyle w:val="Heading7"/>
        <w:spacing w:before="158"/>
        <w:ind w:firstLine="0"/>
        <w:rPr>
          <w:i/>
        </w:rPr>
      </w:pPr>
      <w:bookmarkStart w:name="Initial case study site visit interviews" w:id="4210"/>
      <w:bookmarkEnd w:id="4210"/>
      <w:r>
        <w:rPr>
          <w:b w:val="0"/>
          <w:i w:val="0"/>
        </w:rPr>
      </w:r>
      <w:r>
        <w:rPr>
          <w:i/>
          <w:color w:val="070101"/>
        </w:rPr>
        <w:t>Initial case study site visit interviews</w:t>
      </w:r>
    </w:p>
    <w:p>
      <w:pPr>
        <w:pStyle w:val="BodyText"/>
        <w:spacing w:line="276" w:lineRule="auto" w:before="159"/>
        <w:ind w:left="1440" w:right="1339"/>
      </w:pPr>
      <w:bookmarkStart w:name="Research was conducted in four communiti" w:id="4211"/>
      <w:bookmarkEnd w:id="4211"/>
      <w:r>
        <w:rPr/>
      </w:r>
      <w:r>
        <w:rPr/>
        <w:t>Research was conducted in four communities with one researcher spending 1–2 days in each community. A number of realist methods were used during this phase. Some of these include:</w:t>
      </w:r>
    </w:p>
    <w:p>
      <w:pPr>
        <w:pStyle w:val="ListParagraph"/>
        <w:numPr>
          <w:ilvl w:val="2"/>
          <w:numId w:val="22"/>
        </w:numPr>
        <w:tabs>
          <w:tab w:pos="2160" w:val="left" w:leader="none"/>
          <w:tab w:pos="2161" w:val="left" w:leader="none"/>
        </w:tabs>
        <w:spacing w:line="276" w:lineRule="auto" w:before="117" w:after="0"/>
        <w:ind w:left="2160" w:right="977" w:hanging="360"/>
        <w:jc w:val="left"/>
        <w:rPr>
          <w:sz w:val="22"/>
        </w:rPr>
      </w:pPr>
      <w:bookmarkStart w:name=" In-depth interviews: Conducting qualit" w:id="4212"/>
      <w:bookmarkEnd w:id="4212"/>
      <w:r>
        <w:rPr/>
      </w:r>
      <w:bookmarkStart w:name=" In-depth interviews: Conducting qualit" w:id="4213"/>
      <w:bookmarkEnd w:id="4213"/>
      <w:r>
        <w:rPr>
          <w:b/>
          <w:sz w:val="22"/>
        </w:rPr>
        <w:t>I</w:t>
      </w:r>
      <w:r>
        <w:rPr>
          <w:b/>
          <w:sz w:val="22"/>
        </w:rPr>
        <w:t>n-depth interviews: </w:t>
      </w:r>
      <w:r>
        <w:rPr>
          <w:sz w:val="22"/>
        </w:rPr>
        <w:t>Conducting qualitative interviews and a QCA coding can uncover useful insights and allows a relatively free exchange of information compared with group discussions. This is particularly the case when dealing with confidential or sensitive</w:t>
      </w:r>
      <w:r>
        <w:rPr>
          <w:spacing w:val="-26"/>
          <w:sz w:val="22"/>
        </w:rPr>
        <w:t> </w:t>
      </w:r>
      <w:r>
        <w:rPr>
          <w:sz w:val="22"/>
        </w:rPr>
        <w:t>topics.</w:t>
      </w:r>
    </w:p>
    <w:p>
      <w:pPr>
        <w:pStyle w:val="ListParagraph"/>
        <w:numPr>
          <w:ilvl w:val="2"/>
          <w:numId w:val="22"/>
        </w:numPr>
        <w:tabs>
          <w:tab w:pos="2160" w:val="left" w:leader="none"/>
          <w:tab w:pos="2161" w:val="left" w:leader="none"/>
        </w:tabs>
        <w:spacing w:line="276" w:lineRule="auto" w:before="116" w:after="0"/>
        <w:ind w:left="2160" w:right="729" w:hanging="360"/>
        <w:jc w:val="left"/>
        <w:rPr>
          <w:sz w:val="22"/>
        </w:rPr>
      </w:pPr>
      <w:bookmarkStart w:name=" Telling the story of FfS: Vignettes is" w:id="4214"/>
      <w:bookmarkEnd w:id="4214"/>
      <w:r>
        <w:rPr/>
      </w:r>
      <w:bookmarkStart w:name=" Telling the story of FfS: Vignettes is" w:id="4215"/>
      <w:bookmarkEnd w:id="4215"/>
      <w:r>
        <w:rPr>
          <w:b/>
          <w:sz w:val="22"/>
        </w:rPr>
        <w:t>T</w:t>
      </w:r>
      <w:r>
        <w:rPr>
          <w:b/>
          <w:sz w:val="22"/>
        </w:rPr>
        <w:t>elling the story of FfS: </w:t>
      </w:r>
      <w:r>
        <w:rPr>
          <w:sz w:val="22"/>
        </w:rPr>
        <w:t>Vignettes is a powerful way to enable participates to describe outcomes, changes in attitudes, behaviours and norms which all help to identify the mechanisms of change. The use of a decorative design or small illustration can often contain a thousand words and provides a powerful story to inform the</w:t>
      </w:r>
      <w:r>
        <w:rPr>
          <w:spacing w:val="-10"/>
          <w:sz w:val="22"/>
        </w:rPr>
        <w:t> </w:t>
      </w:r>
      <w:r>
        <w:rPr>
          <w:sz w:val="22"/>
        </w:rPr>
        <w:t>evaluation.</w:t>
      </w:r>
    </w:p>
    <w:p>
      <w:pPr>
        <w:pStyle w:val="ListParagraph"/>
        <w:numPr>
          <w:ilvl w:val="2"/>
          <w:numId w:val="22"/>
        </w:numPr>
        <w:tabs>
          <w:tab w:pos="2160" w:val="left" w:leader="none"/>
          <w:tab w:pos="2161" w:val="left" w:leader="none"/>
        </w:tabs>
        <w:spacing w:line="273" w:lineRule="auto" w:before="116" w:after="0"/>
        <w:ind w:left="2160" w:right="890" w:hanging="360"/>
        <w:jc w:val="left"/>
        <w:rPr>
          <w:sz w:val="22"/>
        </w:rPr>
      </w:pPr>
      <w:bookmarkStart w:name=" Ethnography: Participant observation, " w:id="4216"/>
      <w:bookmarkEnd w:id="4216"/>
      <w:r>
        <w:rPr/>
      </w:r>
      <w:bookmarkStart w:name=" Ethnography: Participant observation, " w:id="4217"/>
      <w:bookmarkEnd w:id="4217"/>
      <w:r>
        <w:rPr>
          <w:b/>
          <w:sz w:val="22"/>
        </w:rPr>
        <w:t>E</w:t>
      </w:r>
      <w:r>
        <w:rPr>
          <w:b/>
          <w:sz w:val="22"/>
        </w:rPr>
        <w:t>thnography: </w:t>
      </w:r>
      <w:r>
        <w:rPr>
          <w:sz w:val="22"/>
        </w:rPr>
        <w:t>Participant observation, meaning that the researcher is in the subject’s environment, observing actual behaviour for an extended length of time, capturing all of the interactions and activities involved in daily</w:t>
      </w:r>
      <w:r>
        <w:rPr>
          <w:spacing w:val="-5"/>
          <w:sz w:val="22"/>
        </w:rPr>
        <w:t> </w:t>
      </w:r>
      <w:r>
        <w:rPr>
          <w:sz w:val="22"/>
        </w:rPr>
        <w:t>life.</w:t>
      </w:r>
    </w:p>
    <w:p>
      <w:pPr>
        <w:spacing w:before="124"/>
        <w:ind w:left="1440" w:right="0" w:firstLine="0"/>
        <w:jc w:val="left"/>
        <w:rPr>
          <w:b/>
          <w:sz w:val="22"/>
        </w:rPr>
      </w:pPr>
      <w:bookmarkStart w:name="The survey instruments are supplied at A" w:id="4218"/>
      <w:bookmarkEnd w:id="4218"/>
      <w:r>
        <w:rPr/>
      </w:r>
      <w:r>
        <w:rPr>
          <w:sz w:val="22"/>
        </w:rPr>
        <w:t>The survey instruments are supplied at </w:t>
      </w:r>
      <w:r>
        <w:rPr>
          <w:b/>
          <w:sz w:val="22"/>
        </w:rPr>
        <w:t>Appendix B.</w:t>
      </w:r>
    </w:p>
    <w:p>
      <w:pPr>
        <w:pStyle w:val="Heading7"/>
        <w:spacing w:before="160"/>
        <w:ind w:firstLine="0"/>
        <w:rPr>
          <w:i/>
        </w:rPr>
      </w:pPr>
      <w:bookmarkStart w:name="Final case study interviews " w:id="4219"/>
      <w:bookmarkEnd w:id="4219"/>
      <w:r>
        <w:rPr>
          <w:b w:val="0"/>
          <w:i w:val="0"/>
        </w:rPr>
      </w:r>
      <w:r>
        <w:rPr>
          <w:i/>
          <w:color w:val="070101"/>
        </w:rPr>
        <w:t>Final case study interviews</w:t>
      </w:r>
    </w:p>
    <w:p>
      <w:pPr>
        <w:pStyle w:val="BodyText"/>
        <w:spacing w:line="276" w:lineRule="auto" w:before="158"/>
        <w:ind w:left="1440" w:right="1841"/>
      </w:pPr>
      <w:bookmarkStart w:name="Research was conducted in six communitie" w:id="4220"/>
      <w:bookmarkEnd w:id="4220"/>
      <w:r>
        <w:rPr/>
      </w:r>
      <w:r>
        <w:rPr/>
        <w:t>Research was conducted in six communities via telephone in-depth interviews and email correspondence with representatives from the selected organisations.</w:t>
      </w:r>
    </w:p>
    <w:p>
      <w:pPr>
        <w:spacing w:before="121"/>
        <w:ind w:left="1440" w:right="0" w:firstLine="0"/>
        <w:jc w:val="left"/>
        <w:rPr>
          <w:b/>
          <w:sz w:val="24"/>
        </w:rPr>
      </w:pPr>
      <w:bookmarkStart w:name="Surveys of Fee for Service providers " w:id="4221"/>
      <w:bookmarkEnd w:id="4221"/>
      <w:r>
        <w:rPr/>
      </w:r>
      <w:r>
        <w:rPr>
          <w:b/>
          <w:color w:val="070101"/>
          <w:sz w:val="24"/>
        </w:rPr>
        <w:t>Surveys of Fee for Service providers</w:t>
      </w:r>
    </w:p>
    <w:p>
      <w:pPr>
        <w:pStyle w:val="BodyText"/>
        <w:spacing w:line="276" w:lineRule="auto" w:before="161"/>
        <w:ind w:left="1440" w:right="655"/>
      </w:pPr>
      <w:bookmarkStart w:name="An online survey was designed in two par" w:id="4222"/>
      <w:bookmarkEnd w:id="4222"/>
      <w:r>
        <w:rPr/>
      </w:r>
      <w:r>
        <w:rPr/>
        <w:t>An online survey was designed in two parts to collect data from ILSM organisation that had opted in to the survey based on conducting or having recently conducted) FfS (n=37). After an email from PM&amp;C to explain the survey, an initial invitation email was sent by Ipsos which included a project fact sheet. Following the initial invitation email an Indigenous researcher telephoned each group to provide a warm referral to the online survey and offer to help complete it over the phone if</w:t>
      </w:r>
    </w:p>
    <w:p>
      <w:pPr>
        <w:spacing w:after="0" w:line="276" w:lineRule="auto"/>
        <w:sectPr>
          <w:footerReference w:type="default" r:id="rId205"/>
          <w:pgSz w:w="11910" w:h="16840"/>
          <w:pgMar w:footer="2083" w:header="595" w:top="1260" w:bottom="2280" w:left="0" w:right="0"/>
        </w:sectPr>
      </w:pPr>
    </w:p>
    <w:p>
      <w:pPr>
        <w:pStyle w:val="BodyText"/>
        <w:spacing w:line="276" w:lineRule="auto" w:before="177"/>
        <w:ind w:left="1440" w:right="741"/>
      </w:pPr>
      <w:bookmarkStart w:name=" " w:id="4223"/>
      <w:bookmarkEnd w:id="4223"/>
      <w:r>
        <w:rPr/>
      </w:r>
      <w:bookmarkStart w:name="Consolidated report and recommendations " w:id="4224"/>
      <w:bookmarkEnd w:id="4224"/>
      <w:r>
        <w:rPr/>
      </w:r>
      <w:bookmarkStart w:name="Span" w:id="4225"/>
      <w:bookmarkEnd w:id="4225"/>
      <w:r>
        <w:rPr/>
      </w:r>
      <w:bookmarkStart w:name="The first part of the survey was built o" w:id="4226"/>
      <w:bookmarkEnd w:id="4226"/>
      <w:r>
        <w:rPr/>
      </w:r>
      <w:r>
        <w:rPr/>
        <w:t>The first part of the survey was built on the results of the literature review and initial four site visits to develop possible theories about mechanisms, contexts and support factors required for FfS activities. This also included questions about benefits of FfS to the organisation, over and above what could be achieved with Commonwealth funding. The second part of the survey collected information about employment and income generated by FfS. The survey was broken into two parts to:</w:t>
      </w:r>
    </w:p>
    <w:p>
      <w:pPr>
        <w:pStyle w:val="ListParagraph"/>
        <w:numPr>
          <w:ilvl w:val="2"/>
          <w:numId w:val="22"/>
        </w:numPr>
        <w:tabs>
          <w:tab w:pos="2160" w:val="left" w:leader="none"/>
          <w:tab w:pos="2161" w:val="left" w:leader="none"/>
        </w:tabs>
        <w:spacing w:line="273" w:lineRule="auto" w:before="119" w:after="0"/>
        <w:ind w:left="2160" w:right="773" w:hanging="360"/>
        <w:jc w:val="left"/>
        <w:rPr>
          <w:sz w:val="22"/>
        </w:rPr>
      </w:pPr>
      <w:bookmarkStart w:name=" maximise the response rate to Part 1 o" w:id="4227"/>
      <w:bookmarkEnd w:id="4227"/>
      <w:r>
        <w:rPr/>
      </w:r>
      <w:bookmarkStart w:name=" maximise the response rate to Part 1 o" w:id="4228"/>
      <w:bookmarkEnd w:id="4228"/>
      <w:r>
        <w:rPr>
          <w:sz w:val="22"/>
        </w:rPr>
        <w:t>m</w:t>
      </w:r>
      <w:r>
        <w:rPr>
          <w:sz w:val="22"/>
        </w:rPr>
        <w:t>aximise the response rate to Part 1 of the survey about drivers and board outcomes of FfS without requiring the respondent to provide commercially sensitive information that may not be immediately answerable in a</w:t>
      </w:r>
      <w:r>
        <w:rPr>
          <w:spacing w:val="-3"/>
          <w:sz w:val="22"/>
        </w:rPr>
        <w:t> </w:t>
      </w:r>
      <w:r>
        <w:rPr>
          <w:sz w:val="22"/>
        </w:rPr>
        <w:t>survey</w:t>
      </w:r>
    </w:p>
    <w:p>
      <w:pPr>
        <w:pStyle w:val="ListParagraph"/>
        <w:numPr>
          <w:ilvl w:val="2"/>
          <w:numId w:val="22"/>
        </w:numPr>
        <w:tabs>
          <w:tab w:pos="2160" w:val="left" w:leader="none"/>
          <w:tab w:pos="2161" w:val="left" w:leader="none"/>
        </w:tabs>
        <w:spacing w:line="273" w:lineRule="auto" w:before="124" w:after="0"/>
        <w:ind w:left="2160" w:right="804" w:hanging="360"/>
        <w:jc w:val="left"/>
        <w:rPr>
          <w:sz w:val="22"/>
        </w:rPr>
      </w:pPr>
      <w:bookmarkStart w:name=" provide respondents with some results " w:id="4229"/>
      <w:bookmarkEnd w:id="4229"/>
      <w:r>
        <w:rPr/>
      </w:r>
      <w:bookmarkStart w:name=" provide respondents with some results " w:id="4230"/>
      <w:bookmarkEnd w:id="4230"/>
      <w:r>
        <w:rPr>
          <w:sz w:val="22"/>
        </w:rPr>
        <w:t>pro</w:t>
      </w:r>
      <w:r>
        <w:rPr>
          <w:sz w:val="22"/>
        </w:rPr>
        <w:t>vide respondents with some results from Part 1 of the survey to build their engagement and the likelihood that they would see the point of providing the requested information about income and employment in Part 2.</w:t>
      </w:r>
    </w:p>
    <w:p>
      <w:pPr>
        <w:spacing w:before="125"/>
        <w:ind w:left="1440" w:right="0" w:firstLine="0"/>
        <w:jc w:val="left"/>
        <w:rPr>
          <w:b/>
          <w:sz w:val="24"/>
        </w:rPr>
      </w:pPr>
      <w:bookmarkStart w:name="Part 1 of the online survey  " w:id="4231"/>
      <w:bookmarkEnd w:id="4231"/>
      <w:r>
        <w:rPr/>
      </w:r>
      <w:r>
        <w:rPr>
          <w:b/>
          <w:color w:val="070101"/>
          <w:sz w:val="24"/>
        </w:rPr>
        <w:t>Part 1 of the online survey</w:t>
      </w:r>
    </w:p>
    <w:p>
      <w:pPr>
        <w:pStyle w:val="BodyText"/>
        <w:spacing w:line="276" w:lineRule="auto" w:before="161"/>
        <w:ind w:left="1440" w:right="654"/>
      </w:pPr>
      <w:bookmarkStart w:name="This part of the survey focused on askin" w:id="4232"/>
      <w:bookmarkEnd w:id="4232"/>
      <w:r>
        <w:rPr/>
      </w:r>
      <w:r>
        <w:rPr/>
        <w:t>This part of the survey focused on asking questions to test the theory developed in interviews with experts and the initial case study site visits. This was linked to information already known about each organisation. The initial survey covered the types of FfS work being conducted, a description of the partners and the business types. This information helped to describe the extent to which FfS operates and establish the nature of the link with PM&amp;C-funded projects (e.g. use of assets, trained staff, etc.).</w:t>
      </w:r>
    </w:p>
    <w:p>
      <w:pPr>
        <w:spacing w:before="122"/>
        <w:ind w:left="1440" w:right="0" w:firstLine="0"/>
        <w:jc w:val="left"/>
        <w:rPr>
          <w:b/>
          <w:sz w:val="24"/>
        </w:rPr>
      </w:pPr>
      <w:bookmarkStart w:name="Part 2 of the online survey  " w:id="4233"/>
      <w:bookmarkEnd w:id="4233"/>
      <w:r>
        <w:rPr/>
      </w:r>
      <w:r>
        <w:rPr>
          <w:b/>
          <w:color w:val="070101"/>
          <w:sz w:val="24"/>
        </w:rPr>
        <w:t>Part 2 of the online survey</w:t>
      </w:r>
    </w:p>
    <w:p>
      <w:pPr>
        <w:pStyle w:val="BodyText"/>
        <w:spacing w:line="276" w:lineRule="auto" w:before="161"/>
        <w:ind w:left="1440" w:right="764"/>
      </w:pPr>
      <w:bookmarkStart w:name="This part of the survey collected inform" w:id="4234"/>
      <w:bookmarkEnd w:id="4234"/>
      <w:r>
        <w:rPr/>
      </w:r>
      <w:r>
        <w:rPr/>
        <w:t>This part of the survey collected information about the income and employment generated by FfS. It included questions about the nature and structure of business contracts as well as requests for quantitative data.</w:t>
      </w:r>
    </w:p>
    <w:p>
      <w:pPr>
        <w:spacing w:before="118"/>
        <w:ind w:left="1440" w:right="0" w:firstLine="0"/>
        <w:jc w:val="left"/>
        <w:rPr>
          <w:b/>
          <w:sz w:val="24"/>
        </w:rPr>
      </w:pPr>
      <w:bookmarkStart w:name="Final analysis " w:id="4235"/>
      <w:bookmarkEnd w:id="4235"/>
      <w:r>
        <w:rPr/>
      </w:r>
      <w:r>
        <w:rPr>
          <w:b/>
          <w:color w:val="070101"/>
          <w:sz w:val="24"/>
        </w:rPr>
        <w:t>Final analysis</w:t>
      </w:r>
    </w:p>
    <w:p>
      <w:pPr>
        <w:pStyle w:val="BodyText"/>
        <w:spacing w:line="276" w:lineRule="auto" w:before="164"/>
        <w:ind w:left="1440" w:right="666"/>
      </w:pPr>
      <w:bookmarkStart w:name="As described above, analysis was continu" w:id="4236"/>
      <w:bookmarkEnd w:id="4236"/>
      <w:r>
        <w:rPr/>
      </w:r>
      <w:r>
        <w:rPr/>
        <w:t>As described above, analysis was continuous throughout the evaluation to inform data collection and refinement of theories. In the final analysis stage, the evaluation included expert and participatory methods of data analysis, which commenced with Qualitative Comparative Analysis of impact, economic and employment impact and participatory methods to extend the analysis.</w:t>
      </w:r>
    </w:p>
    <w:p>
      <w:pPr>
        <w:spacing w:before="120"/>
        <w:ind w:left="1440" w:right="0" w:firstLine="0"/>
        <w:jc w:val="left"/>
        <w:rPr>
          <w:b/>
          <w:sz w:val="24"/>
        </w:rPr>
      </w:pPr>
      <w:bookmarkStart w:name="Illustrative case studies " w:id="4237"/>
      <w:bookmarkEnd w:id="4237"/>
      <w:r>
        <w:rPr/>
      </w:r>
      <w:r>
        <w:rPr>
          <w:b/>
          <w:color w:val="070101"/>
          <w:sz w:val="24"/>
        </w:rPr>
        <w:t>Illustrative case studies</w:t>
      </w:r>
    </w:p>
    <w:p>
      <w:pPr>
        <w:pStyle w:val="BodyText"/>
        <w:spacing w:line="276" w:lineRule="auto" w:before="161"/>
        <w:ind w:left="1440" w:right="1059"/>
        <w:jc w:val="both"/>
      </w:pPr>
      <w:bookmarkStart w:name="Using data collected across the evaluati" w:id="4238"/>
      <w:bookmarkEnd w:id="4238"/>
      <w:r>
        <w:rPr/>
      </w:r>
      <w:r>
        <w:rPr/>
        <w:t>Using data collected across the evaluation, 10 case studies were developed, with 9 case studies completed. The case studies focus on identifying what was found, interpreting what it means and theorising how it relates to evaluation.</w:t>
      </w:r>
    </w:p>
    <w:p>
      <w:pPr>
        <w:spacing w:before="116"/>
        <w:ind w:left="1440" w:right="0" w:firstLine="0"/>
        <w:jc w:val="left"/>
        <w:rPr>
          <w:b/>
          <w:sz w:val="32"/>
        </w:rPr>
      </w:pPr>
      <w:bookmarkStart w:name="Reporting " w:id="4239"/>
      <w:bookmarkEnd w:id="4239"/>
      <w:r>
        <w:rPr/>
      </w:r>
      <w:r>
        <w:rPr>
          <w:b/>
          <w:color w:val="070101"/>
          <w:sz w:val="32"/>
        </w:rPr>
        <w:t>Reporting</w:t>
      </w:r>
    </w:p>
    <w:p>
      <w:pPr>
        <w:spacing w:before="179"/>
        <w:ind w:left="1440" w:right="0" w:firstLine="0"/>
        <w:jc w:val="left"/>
        <w:rPr>
          <w:b/>
          <w:sz w:val="24"/>
        </w:rPr>
      </w:pPr>
      <w:bookmarkStart w:name="Interim reports " w:id="4240"/>
      <w:bookmarkEnd w:id="4240"/>
      <w:r>
        <w:rPr/>
      </w:r>
      <w:r>
        <w:rPr>
          <w:b/>
          <w:color w:val="070101"/>
          <w:sz w:val="24"/>
        </w:rPr>
        <w:t>Interim reports</w:t>
      </w:r>
    </w:p>
    <w:p>
      <w:pPr>
        <w:pStyle w:val="BodyText"/>
        <w:spacing w:line="276" w:lineRule="auto" w:before="161"/>
        <w:ind w:left="1440" w:right="751"/>
      </w:pPr>
      <w:bookmarkStart w:name="At the conclusion of the Part 1 of the o" w:id="4241"/>
      <w:bookmarkEnd w:id="4241"/>
      <w:r>
        <w:rPr/>
      </w:r>
      <w:r>
        <w:rPr/>
        <w:t>At the conclusion of the Part 1 of the online survey, a brief report on the key findings was developed for distribution to the organisations with the invitation to Part 2 of the online survey, about income and employment outcomes from FfS work.</w:t>
      </w:r>
    </w:p>
    <w:p>
      <w:pPr>
        <w:spacing w:after="0" w:line="276" w:lineRule="auto"/>
        <w:sectPr>
          <w:footerReference w:type="default" r:id="rId206"/>
          <w:pgSz w:w="11910" w:h="16840"/>
          <w:pgMar w:footer="2539" w:header="595" w:top="1260" w:bottom="2720" w:left="0" w:right="0"/>
        </w:sectPr>
      </w:pPr>
    </w:p>
    <w:p>
      <w:pPr>
        <w:pStyle w:val="BodyText"/>
        <w:spacing w:line="276" w:lineRule="auto" w:before="177"/>
        <w:ind w:left="1440" w:right="1350"/>
      </w:pPr>
      <w:r>
        <w:rPr/>
        <w:drawing>
          <wp:anchor distT="0" distB="0" distL="0" distR="0" allowOverlap="1" layoutInCell="1" locked="0" behindDoc="0" simplePos="0" relativeHeight="5056">
            <wp:simplePos x="0" y="0"/>
            <wp:positionH relativeFrom="page">
              <wp:posOffset>0</wp:posOffset>
            </wp:positionH>
            <wp:positionV relativeFrom="page">
              <wp:posOffset>8889998</wp:posOffset>
            </wp:positionV>
            <wp:extent cx="7558405" cy="1790700"/>
            <wp:effectExtent l="0" t="0" r="0" b="0"/>
            <wp:wrapNone/>
            <wp:docPr id="229" name="image13.png" descr=""/>
            <wp:cNvGraphicFramePr>
              <a:graphicFrameLocks noChangeAspect="1"/>
            </wp:cNvGraphicFramePr>
            <a:graphic>
              <a:graphicData uri="http://schemas.openxmlformats.org/drawingml/2006/picture">
                <pic:pic>
                  <pic:nvPicPr>
                    <pic:cNvPr id="230" name="image13.png"/>
                    <pic:cNvPicPr/>
                  </pic:nvPicPr>
                  <pic:blipFill>
                    <a:blip r:embed="rId37" cstate="print"/>
                    <a:stretch>
                      <a:fillRect/>
                    </a:stretch>
                  </pic:blipFill>
                  <pic:spPr>
                    <a:xfrm>
                      <a:off x="0" y="0"/>
                      <a:ext cx="7558405" cy="1790700"/>
                    </a:xfrm>
                    <a:prstGeom prst="rect">
                      <a:avLst/>
                    </a:prstGeom>
                  </pic:spPr>
                </pic:pic>
              </a:graphicData>
            </a:graphic>
          </wp:anchor>
        </w:drawing>
      </w:r>
      <w:bookmarkStart w:name="  " w:id="4242"/>
      <w:bookmarkEnd w:id="4242"/>
      <w:r>
        <w:rPr/>
      </w:r>
      <w:bookmarkStart w:name="Span" w:id="4243"/>
      <w:bookmarkEnd w:id="4243"/>
      <w:r>
        <w:rPr/>
      </w:r>
      <w:bookmarkStart w:name="At the conclusion of all data collection" w:id="4244"/>
      <w:bookmarkEnd w:id="4244"/>
      <w:r>
        <w:rPr/>
      </w:r>
      <w:r>
        <w:rPr/>
        <w:t>At the conclusion of all data collection, a consolidated report aggregating the findings into one evaluation summary was produced.</w:t>
      </w:r>
    </w:p>
    <w:p>
      <w:pPr>
        <w:pStyle w:val="BodyText"/>
        <w:spacing w:line="276" w:lineRule="auto" w:before="119"/>
        <w:ind w:left="1440" w:right="666"/>
      </w:pPr>
      <w:bookmarkStart w:name="A draft was submitted for review and fee" w:id="4245"/>
      <w:bookmarkEnd w:id="4245"/>
      <w:r>
        <w:rPr/>
      </w:r>
      <w:r>
        <w:rPr/>
        <w:t>A draft was submitted for review and feedback before the final report. We appreciate that Indigenous programs are a complex area and therefore have ensured that all conclusions and options for the program were discussed with PM&amp;C before incorporation into the report to ensure that findings are informed by evidence and are feasible and practical. Progress meetings and interim reports provided ongoing dialogue.</w:t>
      </w:r>
    </w:p>
    <w:p>
      <w:pPr>
        <w:spacing w:before="123"/>
        <w:ind w:left="1440" w:right="0" w:firstLine="0"/>
        <w:jc w:val="left"/>
        <w:rPr>
          <w:b/>
          <w:sz w:val="24"/>
        </w:rPr>
      </w:pPr>
      <w:bookmarkStart w:name="Case study reports " w:id="4246"/>
      <w:bookmarkEnd w:id="4246"/>
      <w:r>
        <w:rPr/>
      </w:r>
      <w:r>
        <w:rPr>
          <w:b/>
          <w:color w:val="070101"/>
          <w:sz w:val="24"/>
        </w:rPr>
        <w:t>Case study reports</w:t>
      </w:r>
    </w:p>
    <w:p>
      <w:pPr>
        <w:pStyle w:val="BodyText"/>
        <w:spacing w:line="276" w:lineRule="auto" w:before="160"/>
        <w:ind w:left="1440" w:right="886"/>
      </w:pPr>
      <w:bookmarkStart w:name="Case studies appeared in the consolidate" w:id="4247"/>
      <w:bookmarkEnd w:id="4247"/>
      <w:r>
        <w:rPr/>
      </w:r>
      <w:r>
        <w:rPr/>
        <w:t>Case studies appeared in the consolidated report but are also formatted as standalone documents for each of the organisations to use for their own purposes.</w:t>
      </w:r>
    </w:p>
    <w:p>
      <w:pPr>
        <w:spacing w:before="120"/>
        <w:ind w:left="1440" w:right="0" w:firstLine="0"/>
        <w:jc w:val="left"/>
        <w:rPr>
          <w:b/>
          <w:sz w:val="24"/>
        </w:rPr>
      </w:pPr>
      <w:bookmarkStart w:name="Presentation of findings " w:id="4248"/>
      <w:bookmarkEnd w:id="4248"/>
      <w:r>
        <w:rPr/>
      </w:r>
      <w:r>
        <w:rPr>
          <w:b/>
          <w:color w:val="070101"/>
          <w:sz w:val="24"/>
        </w:rPr>
        <w:t>Presentation of findings</w:t>
      </w:r>
    </w:p>
    <w:p>
      <w:pPr>
        <w:pStyle w:val="BodyText"/>
        <w:spacing w:line="278" w:lineRule="auto" w:before="160"/>
        <w:ind w:left="1440" w:right="691"/>
      </w:pPr>
      <w:bookmarkStart w:name="The findings were presented to key stake" w:id="4249"/>
      <w:bookmarkEnd w:id="4249"/>
      <w:r>
        <w:rPr/>
      </w:r>
      <w:r>
        <w:rPr/>
        <w:t>The findings were presented to key stakeholders in Canberra by the core project team, Noel Niddrie, Roland Wilson and Kylie Brosnan.</w:t>
      </w:r>
    </w:p>
    <w:p>
      <w:pPr>
        <w:spacing w:after="0" w:line="278" w:lineRule="auto"/>
        <w:sectPr>
          <w:headerReference w:type="default" r:id="rId207"/>
          <w:footerReference w:type="default" r:id="rId208"/>
          <w:pgSz w:w="11910" w:h="16840"/>
          <w:pgMar w:header="595" w:footer="0" w:top="1260" w:bottom="0" w:left="0" w:right="0"/>
          <w:pgNumType w:start="90"/>
        </w:sectPr>
      </w:pPr>
    </w:p>
    <w:p>
      <w:pPr>
        <w:pStyle w:val="BodyText"/>
        <w:spacing w:before="10"/>
        <w:rPr>
          <w:sz w:val="10"/>
        </w:rPr>
      </w:pPr>
    </w:p>
    <w:p>
      <w:pPr>
        <w:pStyle w:val="Heading2"/>
      </w:pPr>
      <w:bookmarkStart w:name="Span" w:id="4250"/>
      <w:bookmarkEnd w:id="4250"/>
      <w:r>
        <w:rPr/>
      </w:r>
      <w:bookmarkStart w:name="Appendix B – Survey materials " w:id="4251"/>
      <w:bookmarkEnd w:id="4251"/>
      <w:r>
        <w:rPr/>
      </w:r>
      <w:bookmarkStart w:name="_bookmark51" w:id="4252"/>
      <w:bookmarkEnd w:id="4252"/>
      <w:r>
        <w:rPr/>
      </w:r>
      <w:r>
        <w:rPr/>
        <w:t>Appendix B – Survey materials</w:t>
      </w:r>
    </w:p>
    <w:p>
      <w:pPr>
        <w:spacing w:before="254"/>
        <w:ind w:left="1440" w:right="0" w:firstLine="0"/>
        <w:jc w:val="left"/>
        <w:rPr>
          <w:b/>
          <w:sz w:val="28"/>
        </w:rPr>
      </w:pPr>
      <w:bookmarkStart w:name="Initial site visit discussion guide " w:id="4253"/>
      <w:bookmarkEnd w:id="4253"/>
      <w:r>
        <w:rPr/>
      </w:r>
      <w:r>
        <w:rPr>
          <w:b/>
          <w:sz w:val="28"/>
        </w:rPr>
        <w:t>Initial site visit discussion guide</w:t>
      </w:r>
    </w:p>
    <w:p>
      <w:pPr>
        <w:pStyle w:val="BodyText"/>
        <w:spacing w:line="276" w:lineRule="auto" w:before="1"/>
        <w:ind w:left="1440" w:right="1673"/>
        <w:jc w:val="both"/>
      </w:pPr>
      <w:bookmarkStart w:name="SQ1. Please record the name of the langu" w:id="4254"/>
      <w:bookmarkEnd w:id="4254"/>
      <w:r>
        <w:rPr/>
      </w:r>
      <w:r>
        <w:rPr/>
        <w:t>SQ1. Please record the name of the language/Nation/Tribal group. [NOTE: Sometimes the incorporated name may not accurately reflect the First Nations identification of the region.]</w:t>
      </w:r>
      <w:bookmarkStart w:name="SQ2. Can I confirm your position with th" w:id="4255"/>
      <w:bookmarkEnd w:id="4255"/>
      <w:r>
        <w:rPr/>
      </w:r>
      <w:r>
        <w:rPr/>
        <w:t> SQ2. Can I confirm your position with the organisation?</w:t>
      </w:r>
    </w:p>
    <w:p>
      <w:pPr>
        <w:pStyle w:val="BodyText"/>
        <w:spacing w:line="276" w:lineRule="auto" w:before="1"/>
        <w:ind w:left="1440" w:right="7674"/>
      </w:pPr>
      <w:bookmarkStart w:name="SQ3. Type of ILSM funding? " w:id="4256"/>
      <w:bookmarkEnd w:id="4256"/>
      <w:r>
        <w:rPr/>
      </w:r>
      <w:r>
        <w:rPr>
          <w:color w:val="3B3B3A"/>
        </w:rPr>
        <w:t>SQ3. Type of ILSM funding?</w:t>
      </w:r>
      <w:bookmarkStart w:name="SQ4. State? " w:id="4257"/>
      <w:bookmarkEnd w:id="4257"/>
      <w:r>
        <w:rPr>
          <w:color w:val="3B3B3A"/>
        </w:rPr>
      </w:r>
      <w:r>
        <w:rPr>
          <w:color w:val="3B3B3A"/>
        </w:rPr>
        <w:t> SQ4. State?</w:t>
      </w:r>
    </w:p>
    <w:p>
      <w:pPr>
        <w:pStyle w:val="Heading6"/>
        <w:spacing w:line="276" w:lineRule="auto"/>
        <w:ind w:right="890"/>
      </w:pPr>
      <w:bookmarkStart w:name="The first few questions are just about y" w:id="4258"/>
      <w:bookmarkEnd w:id="4258"/>
      <w:r>
        <w:rPr>
          <w:b w:val="0"/>
        </w:rPr>
      </w:r>
      <w:r>
        <w:rPr/>
        <w:t>The first few questions are just about your organisation overall so we get an understanding of its nature, size and capacity.</w:t>
      </w:r>
    </w:p>
    <w:p>
      <w:pPr>
        <w:pStyle w:val="BodyText"/>
        <w:spacing w:line="276" w:lineRule="auto"/>
        <w:ind w:left="1440" w:right="960"/>
      </w:pPr>
      <w:bookmarkStart w:name="1 a) Please describe how your organisati" w:id="4259"/>
      <w:bookmarkEnd w:id="4259"/>
      <w:r>
        <w:rPr/>
      </w:r>
      <w:r>
        <w:rPr>
          <w:b/>
        </w:rPr>
        <w:t>1 a) </w:t>
      </w:r>
      <w:r>
        <w:rPr/>
        <w:t>Please describe how your organisation was initiated? Was your organisation initiated through IPA or other government program where traditional leaders were respected and empowered to create a community controlled organisation? Are all clan/family groups represented in the organisation’s governance?</w:t>
      </w:r>
    </w:p>
    <w:p>
      <w:pPr>
        <w:pStyle w:val="ListParagraph"/>
        <w:numPr>
          <w:ilvl w:val="0"/>
          <w:numId w:val="25"/>
        </w:numPr>
        <w:tabs>
          <w:tab w:pos="1712" w:val="left" w:leader="none"/>
        </w:tabs>
        <w:spacing w:line="276" w:lineRule="auto" w:before="0" w:after="0"/>
        <w:ind w:left="1440" w:right="1035" w:firstLine="0"/>
        <w:jc w:val="left"/>
        <w:rPr>
          <w:sz w:val="22"/>
        </w:rPr>
      </w:pPr>
      <w:bookmarkStart w:name="b) Can you tell me what your organisatio" w:id="4260"/>
      <w:bookmarkEnd w:id="4260"/>
      <w:r>
        <w:rPr/>
      </w:r>
      <w:bookmarkStart w:name="b) Can you tell me what your organisatio" w:id="4261"/>
      <w:bookmarkEnd w:id="4261"/>
      <w:r>
        <w:rPr>
          <w:sz w:val="22"/>
        </w:rPr>
        <w:t>C</w:t>
      </w:r>
      <w:r>
        <w:rPr>
          <w:sz w:val="22"/>
        </w:rPr>
        <w:t>an you tell me what your organisation is currently funded to run? NOTE: DO THEY DO CDP/ CLINIC / CHILD CARE / SOCIAL PROGRAMS etc. Which ones would you say are working well (financial and social outcomes being achieved) and which one’s present challenges for the organisation?</w:t>
      </w:r>
      <w:r>
        <w:rPr>
          <w:spacing w:val="-7"/>
          <w:sz w:val="22"/>
        </w:rPr>
        <w:t> </w:t>
      </w:r>
      <w:r>
        <w:rPr>
          <w:sz w:val="22"/>
        </w:rPr>
        <w:t>Why?</w:t>
      </w:r>
    </w:p>
    <w:p>
      <w:pPr>
        <w:pStyle w:val="ListParagraph"/>
        <w:numPr>
          <w:ilvl w:val="0"/>
          <w:numId w:val="25"/>
        </w:numPr>
        <w:tabs>
          <w:tab w:pos="1700" w:val="left" w:leader="none"/>
        </w:tabs>
        <w:spacing w:line="278" w:lineRule="auto" w:before="0" w:after="0"/>
        <w:ind w:left="1440" w:right="729" w:firstLine="0"/>
        <w:jc w:val="left"/>
        <w:rPr>
          <w:sz w:val="22"/>
        </w:rPr>
      </w:pPr>
      <w:bookmarkStart w:name="c) Can you tell me what partnerships you" w:id="4262"/>
      <w:bookmarkEnd w:id="4262"/>
      <w:r>
        <w:rPr/>
      </w:r>
      <w:bookmarkStart w:name="c) Can you tell me what partnerships you" w:id="4263"/>
      <w:bookmarkEnd w:id="4263"/>
      <w:r>
        <w:rPr>
          <w:sz w:val="22"/>
        </w:rPr>
        <w:t>C</w:t>
      </w:r>
      <w:r>
        <w:rPr>
          <w:sz w:val="22"/>
        </w:rPr>
        <w:t>an you tell me what partnerships your organisation has with external bodies such as local government agencies, businesses and other community groups (both formal and informal). Which of these business arrangements and partnerships are driving value and which are not?</w:t>
      </w:r>
      <w:r>
        <w:rPr>
          <w:spacing w:val="-20"/>
          <w:sz w:val="22"/>
        </w:rPr>
        <w:t> </w:t>
      </w:r>
      <w:r>
        <w:rPr>
          <w:sz w:val="22"/>
        </w:rPr>
        <w:t>Why?</w:t>
      </w:r>
    </w:p>
    <w:p>
      <w:pPr>
        <w:pStyle w:val="ListParagraph"/>
        <w:numPr>
          <w:ilvl w:val="0"/>
          <w:numId w:val="25"/>
        </w:numPr>
        <w:tabs>
          <w:tab w:pos="1712" w:val="left" w:leader="none"/>
        </w:tabs>
        <w:spacing w:line="278" w:lineRule="auto" w:before="0" w:after="0"/>
        <w:ind w:left="1440" w:right="939" w:firstLine="0"/>
        <w:jc w:val="left"/>
        <w:rPr>
          <w:sz w:val="22"/>
        </w:rPr>
      </w:pPr>
      <w:bookmarkStart w:name="d) Can you tell me what enterprises your" w:id="4264"/>
      <w:bookmarkEnd w:id="4264"/>
      <w:r>
        <w:rPr/>
      </w:r>
      <w:bookmarkStart w:name="d) Can you tell me what enterprises your" w:id="4265"/>
      <w:bookmarkEnd w:id="4265"/>
      <w:r>
        <w:rPr>
          <w:sz w:val="22"/>
        </w:rPr>
        <w:t>C</w:t>
      </w:r>
      <w:r>
        <w:rPr>
          <w:sz w:val="22"/>
        </w:rPr>
        <w:t>an you tell me what enterprises your organisation currently has? NOTE: DO THEY HAVE A SHOP/ART CENTRE/MOTEL/ etc Which ones are working well (financial and strategic outcomes) and which one’s present challenges for the organisation?</w:t>
      </w:r>
      <w:r>
        <w:rPr>
          <w:spacing w:val="-16"/>
          <w:sz w:val="22"/>
        </w:rPr>
        <w:t> </w:t>
      </w:r>
      <w:r>
        <w:rPr>
          <w:sz w:val="22"/>
        </w:rPr>
        <w:t>Why?</w:t>
      </w:r>
    </w:p>
    <w:p>
      <w:pPr>
        <w:pStyle w:val="ListParagraph"/>
        <w:numPr>
          <w:ilvl w:val="0"/>
          <w:numId w:val="25"/>
        </w:numPr>
        <w:tabs>
          <w:tab w:pos="1700" w:val="left" w:leader="none"/>
        </w:tabs>
        <w:spacing w:line="278" w:lineRule="auto" w:before="0" w:after="0"/>
        <w:ind w:left="1440" w:right="793" w:firstLine="0"/>
        <w:jc w:val="left"/>
        <w:rPr>
          <w:sz w:val="22"/>
        </w:rPr>
      </w:pPr>
      <w:bookmarkStart w:name="e) Please describe your organisation str" w:id="4266"/>
      <w:bookmarkEnd w:id="4266"/>
      <w:r>
        <w:rPr/>
      </w:r>
      <w:bookmarkStart w:name="e) Please describe your organisation str" w:id="4267"/>
      <w:bookmarkEnd w:id="4267"/>
      <w:r>
        <w:rPr>
          <w:sz w:val="22"/>
        </w:rPr>
        <w:t>P</w:t>
      </w:r>
      <w:r>
        <w:rPr>
          <w:sz w:val="22"/>
        </w:rPr>
        <w:t>lease describe your organisation structure (including legal entities and internal divisions)</w:t>
      </w:r>
      <w:r>
        <w:rPr>
          <w:spacing w:val="-34"/>
          <w:sz w:val="22"/>
        </w:rPr>
        <w:t> </w:t>
      </w:r>
      <w:r>
        <w:rPr>
          <w:sz w:val="22"/>
        </w:rPr>
        <w:t>Where does the management of FfS sit – within the land management team, within other areas of the</w:t>
      </w:r>
      <w:r>
        <w:rPr>
          <w:spacing w:val="-26"/>
          <w:sz w:val="22"/>
        </w:rPr>
        <w:t> </w:t>
      </w:r>
      <w:r>
        <w:rPr>
          <w:sz w:val="22"/>
        </w:rPr>
        <w:t>org,</w:t>
      </w:r>
    </w:p>
    <w:p>
      <w:pPr>
        <w:pStyle w:val="ListParagraph"/>
        <w:numPr>
          <w:ilvl w:val="1"/>
          <w:numId w:val="25"/>
        </w:numPr>
        <w:tabs>
          <w:tab w:pos="1870" w:val="left" w:leader="none"/>
        </w:tabs>
        <w:spacing w:line="250" w:lineRule="exact" w:before="0" w:after="0"/>
        <w:ind w:left="1869" w:right="0" w:hanging="429"/>
        <w:jc w:val="left"/>
        <w:rPr>
          <w:sz w:val="22"/>
        </w:rPr>
      </w:pPr>
      <w:r>
        <w:rPr>
          <w:sz w:val="22"/>
        </w:rPr>
        <w:t>business development</w:t>
      </w:r>
      <w:r>
        <w:rPr>
          <w:spacing w:val="1"/>
          <w:sz w:val="22"/>
        </w:rPr>
        <w:t> </w:t>
      </w:r>
      <w:r>
        <w:rPr>
          <w:sz w:val="22"/>
        </w:rPr>
        <w:t>area?</w:t>
      </w:r>
    </w:p>
    <w:p>
      <w:pPr>
        <w:pStyle w:val="Heading6"/>
        <w:spacing w:before="18"/>
      </w:pPr>
      <w:bookmarkStart w:name="Governance " w:id="4268"/>
      <w:bookmarkEnd w:id="4268"/>
      <w:r>
        <w:rPr>
          <w:b w:val="0"/>
        </w:rPr>
      </w:r>
      <w:r>
        <w:rPr/>
        <w:t>Governance</w:t>
      </w:r>
    </w:p>
    <w:p>
      <w:pPr>
        <w:spacing w:before="2"/>
        <w:ind w:left="1440" w:right="0" w:firstLine="0"/>
        <w:jc w:val="left"/>
        <w:rPr>
          <w:b/>
          <w:sz w:val="22"/>
        </w:rPr>
      </w:pPr>
      <w:bookmarkStart w:name="Now we will talk more specifically about" w:id="4269"/>
      <w:bookmarkEnd w:id="4269"/>
      <w:r>
        <w:rPr/>
      </w:r>
      <w:r>
        <w:rPr>
          <w:b/>
          <w:sz w:val="22"/>
        </w:rPr>
        <w:t>Now we will talk more specifically about the (IPA/WoC/IR) ranger program.</w:t>
      </w:r>
    </w:p>
    <w:p>
      <w:pPr>
        <w:pStyle w:val="ListParagraph"/>
        <w:numPr>
          <w:ilvl w:val="0"/>
          <w:numId w:val="26"/>
        </w:numPr>
        <w:tabs>
          <w:tab w:pos="2161" w:val="left" w:leader="none"/>
        </w:tabs>
        <w:spacing w:line="276" w:lineRule="auto" w:before="1" w:after="0"/>
        <w:ind w:left="2160" w:right="1002" w:hanging="360"/>
        <w:jc w:val="left"/>
        <w:rPr>
          <w:sz w:val="22"/>
        </w:rPr>
      </w:pPr>
      <w:bookmarkStart w:name="2. Please describe where the ranger prog" w:id="4270"/>
      <w:bookmarkEnd w:id="4270"/>
      <w:r>
        <w:rPr/>
      </w:r>
      <w:bookmarkStart w:name="2. Please describe where the ranger prog" w:id="4271"/>
      <w:bookmarkEnd w:id="4271"/>
      <w:r>
        <w:rPr>
          <w:sz w:val="22"/>
        </w:rPr>
        <w:t>P</w:t>
      </w:r>
      <w:r>
        <w:rPr>
          <w:sz w:val="22"/>
        </w:rPr>
        <w:t>lease describe where the ranger program sits in the organisational structure. NOTE: WHERE IS THE LINE OF AUTHORITY / RESPONSIBILITY FOR THE RANGERS UP TO THE</w:t>
      </w:r>
      <w:r>
        <w:rPr>
          <w:spacing w:val="-1"/>
          <w:sz w:val="22"/>
        </w:rPr>
        <w:t> </w:t>
      </w:r>
      <w:r>
        <w:rPr>
          <w:sz w:val="22"/>
        </w:rPr>
        <w:t>BOARD</w:t>
      </w:r>
    </w:p>
    <w:p>
      <w:pPr>
        <w:pStyle w:val="ListParagraph"/>
        <w:numPr>
          <w:ilvl w:val="0"/>
          <w:numId w:val="26"/>
        </w:numPr>
        <w:tabs>
          <w:tab w:pos="2161" w:val="left" w:leader="none"/>
        </w:tabs>
        <w:spacing w:line="276" w:lineRule="auto" w:before="1" w:after="0"/>
        <w:ind w:left="2160" w:right="912" w:hanging="360"/>
        <w:jc w:val="left"/>
        <w:rPr>
          <w:sz w:val="22"/>
        </w:rPr>
      </w:pPr>
      <w:bookmarkStart w:name="3. What is the impact of dedicating time" w:id="4272"/>
      <w:bookmarkEnd w:id="4272"/>
      <w:r>
        <w:rPr/>
      </w:r>
      <w:bookmarkStart w:name="3. What is the impact of dedicating time" w:id="4273"/>
      <w:bookmarkEnd w:id="4273"/>
      <w:r>
        <w:rPr>
          <w:sz w:val="22"/>
        </w:rPr>
        <w:t>W</w:t>
      </w:r>
      <w:r>
        <w:rPr>
          <w:sz w:val="22"/>
        </w:rPr>
        <w:t>hat is the impact of dedicating time/expertise (coordinator time, someone else’s time/expertise) to developing opportunities and making things happen - is there a minimum time/expertise without which thing will not happen? What is this</w:t>
      </w:r>
      <w:r>
        <w:rPr>
          <w:spacing w:val="-9"/>
          <w:sz w:val="22"/>
        </w:rPr>
        <w:t> </w:t>
      </w:r>
      <w:r>
        <w:rPr>
          <w:sz w:val="22"/>
        </w:rPr>
        <w:t>minimum?</w:t>
      </w:r>
    </w:p>
    <w:p>
      <w:pPr>
        <w:pStyle w:val="ListParagraph"/>
        <w:numPr>
          <w:ilvl w:val="0"/>
          <w:numId w:val="26"/>
        </w:numPr>
        <w:tabs>
          <w:tab w:pos="2161" w:val="left" w:leader="none"/>
        </w:tabs>
        <w:spacing w:line="276" w:lineRule="auto" w:before="1" w:after="0"/>
        <w:ind w:left="2160" w:right="912" w:hanging="360"/>
        <w:jc w:val="left"/>
        <w:rPr>
          <w:sz w:val="22"/>
        </w:rPr>
      </w:pPr>
      <w:bookmarkStart w:name="4. Is the ranger program supported by al" w:id="4274"/>
      <w:bookmarkEnd w:id="4274"/>
      <w:r>
        <w:rPr/>
      </w:r>
      <w:bookmarkStart w:name="4. Is the ranger program supported by al" w:id="4275"/>
      <w:bookmarkEnd w:id="4275"/>
      <w:r>
        <w:rPr>
          <w:sz w:val="22"/>
        </w:rPr>
        <w:t>I</w:t>
      </w:r>
      <w:r>
        <w:rPr>
          <w:sz w:val="22"/>
        </w:rPr>
        <w:t>s the ranger program supported by all clan/family groups? If yes, how was consensus achieved? </w:t>
      </w:r>
      <w:r>
        <w:rPr>
          <w:spacing w:val="2"/>
          <w:sz w:val="22"/>
        </w:rPr>
        <w:t>Was </w:t>
      </w:r>
      <w:r>
        <w:rPr>
          <w:sz w:val="22"/>
        </w:rPr>
        <w:t>this a difficult process? If no, why do you think some people do not</w:t>
      </w:r>
      <w:r>
        <w:rPr>
          <w:spacing w:val="-28"/>
          <w:sz w:val="22"/>
        </w:rPr>
        <w:t> </w:t>
      </w:r>
      <w:r>
        <w:rPr>
          <w:sz w:val="22"/>
        </w:rPr>
        <w:t>support the</w:t>
      </w:r>
      <w:r>
        <w:rPr>
          <w:spacing w:val="-1"/>
          <w:sz w:val="22"/>
        </w:rPr>
        <w:t> </w:t>
      </w:r>
      <w:r>
        <w:rPr>
          <w:sz w:val="22"/>
        </w:rPr>
        <w:t>program?</w:t>
      </w:r>
    </w:p>
    <w:p>
      <w:pPr>
        <w:pStyle w:val="ListParagraph"/>
        <w:numPr>
          <w:ilvl w:val="0"/>
          <w:numId w:val="26"/>
        </w:numPr>
        <w:tabs>
          <w:tab w:pos="2161" w:val="left" w:leader="none"/>
        </w:tabs>
        <w:spacing w:line="276" w:lineRule="auto" w:before="0" w:after="0"/>
        <w:ind w:left="2160" w:right="818" w:hanging="360"/>
        <w:jc w:val="left"/>
        <w:rPr>
          <w:sz w:val="22"/>
        </w:rPr>
      </w:pPr>
      <w:bookmarkStart w:name="5. How much say do the Local Aboriginal/" w:id="4276"/>
      <w:bookmarkEnd w:id="4276"/>
      <w:r>
        <w:rPr/>
      </w:r>
      <w:bookmarkStart w:name="5. How much say do the Local Aboriginal/" w:id="4277"/>
      <w:bookmarkEnd w:id="4277"/>
      <w:r>
        <w:rPr>
          <w:sz w:val="22"/>
        </w:rPr>
        <w:t>H</w:t>
      </w:r>
      <w:r>
        <w:rPr>
          <w:sz w:val="22"/>
        </w:rPr>
        <w:t>ow much say do the Local Aboriginal/Torres Strait Islander people have in the governance (decision making and management) of the IPA’s, WoC and IR program? How, by who and where are decisions made? Does this work for your organisation? Why/Why</w:t>
      </w:r>
      <w:r>
        <w:rPr>
          <w:spacing w:val="-17"/>
          <w:sz w:val="22"/>
        </w:rPr>
        <w:t> </w:t>
      </w:r>
      <w:r>
        <w:rPr>
          <w:sz w:val="22"/>
        </w:rPr>
        <w:t>Not?</w:t>
      </w:r>
    </w:p>
    <w:p>
      <w:pPr>
        <w:pStyle w:val="ListParagraph"/>
        <w:numPr>
          <w:ilvl w:val="0"/>
          <w:numId w:val="26"/>
        </w:numPr>
        <w:tabs>
          <w:tab w:pos="2161" w:val="left" w:leader="none"/>
        </w:tabs>
        <w:spacing w:line="276" w:lineRule="auto" w:before="0" w:after="0"/>
        <w:ind w:left="2160" w:right="754" w:hanging="360"/>
        <w:jc w:val="left"/>
        <w:rPr>
          <w:sz w:val="22"/>
        </w:rPr>
      </w:pPr>
      <w:bookmarkStart w:name="6. ASK ONLY IF NOT 100% SELF-GOVERNED = " w:id="4278"/>
      <w:bookmarkEnd w:id="4278"/>
      <w:r>
        <w:rPr/>
      </w:r>
      <w:bookmarkStart w:name="6. ASK ONLY IF NOT 100% SELF-GOVERNED = " w:id="4279"/>
      <w:bookmarkEnd w:id="4279"/>
      <w:r>
        <w:rPr>
          <w:sz w:val="22"/>
        </w:rPr>
        <w:t>A</w:t>
      </w:r>
      <w:r>
        <w:rPr>
          <w:sz w:val="22"/>
        </w:rPr>
        <w:t>SK ONLY IF NOT 100% SELF-GOVERNED = To what extent do you see this organisation having the capacity to govern or manage the ranger programs in the future? How long</w:t>
      </w:r>
      <w:r>
        <w:rPr>
          <w:spacing w:val="-28"/>
          <w:sz w:val="22"/>
        </w:rPr>
        <w:t> </w:t>
      </w:r>
      <w:r>
        <w:rPr>
          <w:sz w:val="22"/>
        </w:rPr>
        <w:t>would</w:t>
      </w:r>
    </w:p>
    <w:p>
      <w:pPr>
        <w:spacing w:after="0" w:line="276" w:lineRule="auto"/>
        <w:jc w:val="left"/>
        <w:rPr>
          <w:sz w:val="22"/>
        </w:rPr>
        <w:sectPr>
          <w:footerReference w:type="default" r:id="rId209"/>
          <w:pgSz w:w="11910" w:h="16840"/>
          <w:pgMar w:footer="2434" w:header="595" w:top="1260" w:bottom="2620" w:left="0" w:right="0"/>
        </w:sectPr>
      </w:pPr>
    </w:p>
    <w:p>
      <w:pPr>
        <w:pStyle w:val="ListParagraph"/>
        <w:numPr>
          <w:ilvl w:val="0"/>
          <w:numId w:val="26"/>
        </w:numPr>
        <w:tabs>
          <w:tab w:pos="2161" w:val="left" w:leader="none"/>
        </w:tabs>
        <w:spacing w:line="276" w:lineRule="auto" w:before="177" w:after="0"/>
        <w:ind w:left="2160" w:right="1033" w:hanging="360"/>
        <w:jc w:val="left"/>
        <w:rPr>
          <w:sz w:val="22"/>
        </w:rPr>
      </w:pPr>
      <w:bookmarkStart w:name="15. I am going to read you a number of s" w:id="4280"/>
      <w:bookmarkEnd w:id="4280"/>
      <w:r>
        <w:rPr/>
      </w:r>
      <w:bookmarkStart w:name="Span" w:id="4281"/>
      <w:bookmarkEnd w:id="4281"/>
      <w:r>
        <w:rPr/>
      </w:r>
      <w:bookmarkStart w:name="7. Thinking about Aboriginal/Torres Stra" w:id="4282"/>
      <w:bookmarkEnd w:id="4282"/>
      <w:r>
        <w:rPr/>
      </w:r>
      <w:bookmarkStart w:name="7. Thinking about Aboriginal/Torres Stra" w:id="4283"/>
      <w:bookmarkEnd w:id="4283"/>
      <w:r>
        <w:rPr>
          <w:sz w:val="22"/>
        </w:rPr>
        <w:t>T</w:t>
      </w:r>
      <w:r>
        <w:rPr>
          <w:sz w:val="22"/>
        </w:rPr>
        <w:t>hinking about Aboriginal/Torres Strait Islander governance structures, local cultural protocols that incorporate Indigenous ecological knowledge. [Interviewer note: Insert local group/first nations/clan name into this</w:t>
      </w:r>
      <w:r>
        <w:rPr>
          <w:spacing w:val="-5"/>
          <w:sz w:val="22"/>
        </w:rPr>
        <w:t> </w:t>
      </w:r>
      <w:r>
        <w:rPr>
          <w:sz w:val="22"/>
        </w:rPr>
        <w:t>section]</w:t>
      </w:r>
    </w:p>
    <w:p>
      <w:pPr>
        <w:pStyle w:val="ListParagraph"/>
        <w:numPr>
          <w:ilvl w:val="1"/>
          <w:numId w:val="26"/>
        </w:numPr>
        <w:tabs>
          <w:tab w:pos="2574" w:val="left" w:leader="none"/>
        </w:tabs>
        <w:spacing w:line="240" w:lineRule="auto" w:before="1" w:after="0"/>
        <w:ind w:left="2573" w:right="0" w:hanging="360"/>
        <w:jc w:val="left"/>
        <w:rPr>
          <w:sz w:val="22"/>
        </w:rPr>
      </w:pPr>
      <w:bookmarkStart w:name="a) To what extent are they valued by you" w:id="4284"/>
      <w:bookmarkEnd w:id="4284"/>
      <w:r>
        <w:rPr/>
      </w:r>
      <w:bookmarkStart w:name="a) To what extent are they valued by you" w:id="4285"/>
      <w:bookmarkEnd w:id="4285"/>
      <w:r>
        <w:rPr>
          <w:sz w:val="22"/>
        </w:rPr>
        <w:t>T</w:t>
      </w:r>
      <w:r>
        <w:rPr>
          <w:sz w:val="22"/>
        </w:rPr>
        <w:t>o what extent are they valued by your partners?</w:t>
      </w:r>
      <w:r>
        <w:rPr>
          <w:spacing w:val="-10"/>
          <w:sz w:val="22"/>
        </w:rPr>
        <w:t> </w:t>
      </w:r>
      <w:r>
        <w:rPr>
          <w:sz w:val="22"/>
        </w:rPr>
        <w:t>Why?</w:t>
      </w:r>
    </w:p>
    <w:p>
      <w:pPr>
        <w:pStyle w:val="ListParagraph"/>
        <w:numPr>
          <w:ilvl w:val="1"/>
          <w:numId w:val="26"/>
        </w:numPr>
        <w:tabs>
          <w:tab w:pos="2574" w:val="left" w:leader="none"/>
        </w:tabs>
        <w:spacing w:line="240" w:lineRule="auto" w:before="38" w:after="0"/>
        <w:ind w:left="2573" w:right="0" w:hanging="360"/>
        <w:jc w:val="left"/>
        <w:rPr>
          <w:sz w:val="22"/>
        </w:rPr>
      </w:pPr>
      <w:bookmarkStart w:name="b) To what extent are they valued by you" w:id="4286"/>
      <w:bookmarkEnd w:id="4286"/>
      <w:r>
        <w:rPr/>
      </w:r>
      <w:bookmarkStart w:name="b) To what extent are they valued by you" w:id="4287"/>
      <w:bookmarkEnd w:id="4287"/>
      <w:r>
        <w:rPr>
          <w:sz w:val="22"/>
        </w:rPr>
        <w:t>T</w:t>
      </w:r>
      <w:r>
        <w:rPr>
          <w:sz w:val="22"/>
        </w:rPr>
        <w:t>o what extent are they valued by your organisation’s management?</w:t>
      </w:r>
      <w:r>
        <w:rPr>
          <w:spacing w:val="-15"/>
          <w:sz w:val="22"/>
        </w:rPr>
        <w:t> </w:t>
      </w:r>
      <w:r>
        <w:rPr>
          <w:sz w:val="22"/>
        </w:rPr>
        <w:t>Why?</w:t>
      </w:r>
    </w:p>
    <w:p>
      <w:pPr>
        <w:pStyle w:val="ListParagraph"/>
        <w:numPr>
          <w:ilvl w:val="1"/>
          <w:numId w:val="26"/>
        </w:numPr>
        <w:tabs>
          <w:tab w:pos="2574" w:val="left" w:leader="none"/>
        </w:tabs>
        <w:spacing w:line="240" w:lineRule="auto" w:before="37" w:after="0"/>
        <w:ind w:left="2573" w:right="0" w:hanging="360"/>
        <w:jc w:val="left"/>
        <w:rPr>
          <w:sz w:val="22"/>
        </w:rPr>
      </w:pPr>
      <w:bookmarkStart w:name="c) To what extent are they valued by you" w:id="4288"/>
      <w:bookmarkEnd w:id="4288"/>
      <w:r>
        <w:rPr/>
      </w:r>
      <w:bookmarkStart w:name="c) To what extent are they valued by you" w:id="4289"/>
      <w:bookmarkEnd w:id="4289"/>
      <w:r>
        <w:rPr>
          <w:sz w:val="22"/>
        </w:rPr>
        <w:t>T</w:t>
      </w:r>
      <w:r>
        <w:rPr>
          <w:sz w:val="22"/>
        </w:rPr>
        <w:t>o what extent are they valued by your organisation’s board?</w:t>
      </w:r>
      <w:r>
        <w:rPr>
          <w:spacing w:val="-8"/>
          <w:sz w:val="22"/>
        </w:rPr>
        <w:t> </w:t>
      </w:r>
      <w:r>
        <w:rPr>
          <w:sz w:val="22"/>
        </w:rPr>
        <w:t>Why?</w:t>
      </w:r>
    </w:p>
    <w:p>
      <w:pPr>
        <w:pStyle w:val="ListParagraph"/>
        <w:numPr>
          <w:ilvl w:val="1"/>
          <w:numId w:val="26"/>
        </w:numPr>
        <w:tabs>
          <w:tab w:pos="2574" w:val="left" w:leader="none"/>
        </w:tabs>
        <w:spacing w:line="240" w:lineRule="auto" w:before="38" w:after="0"/>
        <w:ind w:left="2573" w:right="0" w:hanging="360"/>
        <w:jc w:val="left"/>
        <w:rPr>
          <w:sz w:val="22"/>
        </w:rPr>
      </w:pPr>
      <w:bookmarkStart w:name="d) To what extent are they valued by you" w:id="4290"/>
      <w:bookmarkEnd w:id="4290"/>
      <w:r>
        <w:rPr/>
      </w:r>
      <w:bookmarkStart w:name="d) To what extent are they valued by you" w:id="4291"/>
      <w:bookmarkEnd w:id="4291"/>
      <w:r>
        <w:rPr>
          <w:sz w:val="22"/>
        </w:rPr>
        <w:t>T</w:t>
      </w:r>
      <w:r>
        <w:rPr>
          <w:sz w:val="22"/>
        </w:rPr>
        <w:t>o what extent are they valued by your rangers/employees?</w:t>
      </w:r>
      <w:r>
        <w:rPr>
          <w:spacing w:val="-8"/>
          <w:sz w:val="22"/>
        </w:rPr>
        <w:t> </w:t>
      </w:r>
      <w:r>
        <w:rPr>
          <w:sz w:val="22"/>
        </w:rPr>
        <w:t>Why?</w:t>
      </w:r>
    </w:p>
    <w:p>
      <w:pPr>
        <w:pStyle w:val="ListParagraph"/>
        <w:numPr>
          <w:ilvl w:val="0"/>
          <w:numId w:val="26"/>
        </w:numPr>
        <w:tabs>
          <w:tab w:pos="2161" w:val="left" w:leader="none"/>
        </w:tabs>
        <w:spacing w:line="276" w:lineRule="auto" w:before="39" w:after="0"/>
        <w:ind w:left="2160" w:right="916" w:hanging="360"/>
        <w:jc w:val="left"/>
        <w:rPr>
          <w:sz w:val="22"/>
        </w:rPr>
      </w:pPr>
      <w:bookmarkStart w:name="8. I am going to read you a number of st" w:id="4292"/>
      <w:bookmarkEnd w:id="4292"/>
      <w:r>
        <w:rPr/>
      </w:r>
      <w:bookmarkStart w:name="8. I am going to read you a number of st" w:id="4293"/>
      <w:bookmarkEnd w:id="4293"/>
      <w:r>
        <w:rPr>
          <w:sz w:val="22"/>
        </w:rPr>
        <w:t>I</w:t>
      </w:r>
      <w:r>
        <w:rPr>
          <w:sz w:val="22"/>
        </w:rPr>
        <w:t> am going to read you a number of statements relating to governance: On a scale of 1 to 5 where 1 is strongly disagree and 5 is strongly agree how much do you agree with these statements?</w:t>
      </w:r>
    </w:p>
    <w:p>
      <w:pPr>
        <w:pStyle w:val="BodyText"/>
        <w:spacing w:line="276" w:lineRule="auto"/>
        <w:ind w:left="2148" w:right="889"/>
      </w:pPr>
      <w:bookmarkStart w:name="On a scale of 1 to 5 where 1 is not very" w:id="4294"/>
      <w:bookmarkEnd w:id="4294"/>
      <w:r>
        <w:rPr/>
      </w:r>
      <w:r>
        <w:rPr/>
        <w:t>On a scale of 1 to 5 where 1 is not very successful and 5 is very successful how successful has your organisation been on each of these statements?</w:t>
      </w:r>
    </w:p>
    <w:p>
      <w:pPr>
        <w:pStyle w:val="ListParagraph"/>
        <w:numPr>
          <w:ilvl w:val="0"/>
          <w:numId w:val="27"/>
        </w:numPr>
        <w:tabs>
          <w:tab w:pos="2161" w:val="left" w:leader="none"/>
        </w:tabs>
        <w:spacing w:line="276" w:lineRule="auto" w:before="0" w:after="0"/>
        <w:ind w:left="2160" w:right="983" w:hanging="360"/>
        <w:jc w:val="left"/>
        <w:rPr>
          <w:sz w:val="22"/>
        </w:rPr>
      </w:pPr>
      <w:bookmarkStart w:name="a) Local Indigenous governance is critic" w:id="4295"/>
      <w:bookmarkEnd w:id="4295"/>
      <w:r>
        <w:rPr/>
      </w:r>
      <w:bookmarkStart w:name="a) Local Indigenous governance is critic" w:id="4296"/>
      <w:bookmarkEnd w:id="4296"/>
      <w:r>
        <w:rPr>
          <w:sz w:val="22"/>
        </w:rPr>
        <w:t>L</w:t>
      </w:r>
      <w:r>
        <w:rPr>
          <w:sz w:val="22"/>
        </w:rPr>
        <w:t>ocal Indigenous governance is critical to the effective management of IPA’s, WoC and IR programs, and central to the empowerment of communities and realisation of self- determination of Indigenous First</w:t>
      </w:r>
      <w:r>
        <w:rPr>
          <w:spacing w:val="1"/>
          <w:sz w:val="22"/>
        </w:rPr>
        <w:t> </w:t>
      </w:r>
      <w:r>
        <w:rPr>
          <w:sz w:val="22"/>
        </w:rPr>
        <w:t>Nations.</w:t>
      </w:r>
    </w:p>
    <w:p>
      <w:pPr>
        <w:pStyle w:val="ListParagraph"/>
        <w:numPr>
          <w:ilvl w:val="0"/>
          <w:numId w:val="27"/>
        </w:numPr>
        <w:tabs>
          <w:tab w:pos="2161" w:val="left" w:leader="none"/>
        </w:tabs>
        <w:spacing w:line="278" w:lineRule="auto" w:before="0" w:after="0"/>
        <w:ind w:left="2160" w:right="1525" w:hanging="360"/>
        <w:jc w:val="left"/>
        <w:rPr>
          <w:sz w:val="22"/>
        </w:rPr>
      </w:pPr>
      <w:bookmarkStart w:name="b) Culturally appropriate and capable In" w:id="4297"/>
      <w:bookmarkEnd w:id="4297"/>
      <w:r>
        <w:rPr/>
      </w:r>
      <w:bookmarkStart w:name="b) Culturally appropriate and capable In" w:id="4298"/>
      <w:bookmarkEnd w:id="4298"/>
      <w:r>
        <w:rPr>
          <w:sz w:val="22"/>
        </w:rPr>
        <w:t>C</w:t>
      </w:r>
      <w:r>
        <w:rPr>
          <w:sz w:val="22"/>
        </w:rPr>
        <w:t>ulturally appropriate and capable Indigenous governance is essential for sustaining Indigenous socioeconomic activities, including land</w:t>
      </w:r>
      <w:r>
        <w:rPr>
          <w:spacing w:val="-3"/>
          <w:sz w:val="22"/>
        </w:rPr>
        <w:t> </w:t>
      </w:r>
      <w:r>
        <w:rPr>
          <w:sz w:val="22"/>
        </w:rPr>
        <w:t>management.</w:t>
      </w:r>
    </w:p>
    <w:p>
      <w:pPr>
        <w:pStyle w:val="ListParagraph"/>
        <w:numPr>
          <w:ilvl w:val="0"/>
          <w:numId w:val="27"/>
        </w:numPr>
        <w:tabs>
          <w:tab w:pos="2161" w:val="left" w:leader="none"/>
        </w:tabs>
        <w:spacing w:line="276" w:lineRule="auto" w:before="0" w:after="0"/>
        <w:ind w:left="2160" w:right="689" w:hanging="360"/>
        <w:jc w:val="left"/>
        <w:rPr>
          <w:sz w:val="22"/>
        </w:rPr>
      </w:pPr>
      <w:bookmarkStart w:name="c) It has been found that the most effec" w:id="4299"/>
      <w:bookmarkEnd w:id="4299"/>
      <w:r>
        <w:rPr/>
      </w:r>
      <w:bookmarkStart w:name="c) It has been found that the most effec" w:id="4300"/>
      <w:bookmarkEnd w:id="4300"/>
      <w:r>
        <w:rPr>
          <w:sz w:val="22"/>
        </w:rPr>
        <w:t>It</w:t>
      </w:r>
      <w:r>
        <w:rPr>
          <w:sz w:val="22"/>
        </w:rPr>
        <w:t> has been found that the most effective Indigenous governed or co-governed institutions are where Indigenous people initiate the institutions on the basis of informed consent, where leaders are respected and</w:t>
      </w:r>
      <w:r>
        <w:rPr>
          <w:spacing w:val="-4"/>
          <w:sz w:val="22"/>
        </w:rPr>
        <w:t> </w:t>
      </w:r>
      <w:r>
        <w:rPr>
          <w:sz w:val="22"/>
        </w:rPr>
        <w:t>empowered.</w:t>
      </w:r>
    </w:p>
    <w:p>
      <w:pPr>
        <w:pStyle w:val="ListParagraph"/>
        <w:numPr>
          <w:ilvl w:val="0"/>
          <w:numId w:val="27"/>
        </w:numPr>
        <w:tabs>
          <w:tab w:pos="2161" w:val="left" w:leader="none"/>
        </w:tabs>
        <w:spacing w:line="276" w:lineRule="auto" w:before="0" w:after="0"/>
        <w:ind w:left="2160" w:right="828" w:hanging="360"/>
        <w:jc w:val="left"/>
        <w:rPr>
          <w:sz w:val="22"/>
        </w:rPr>
      </w:pPr>
      <w:bookmarkStart w:name="d) The WoC and IPA programs have been ma" w:id="4301"/>
      <w:bookmarkEnd w:id="4301"/>
      <w:r>
        <w:rPr/>
      </w:r>
      <w:bookmarkStart w:name="d) The WoC and IPA programs have been ma" w:id="4302"/>
      <w:bookmarkEnd w:id="4302"/>
      <w:r>
        <w:rPr>
          <w:sz w:val="22"/>
        </w:rPr>
        <w:t>T</w:t>
      </w:r>
      <w:r>
        <w:rPr>
          <w:sz w:val="22"/>
        </w:rPr>
        <w:t>he WoC and IPA programs have been managed by a lead agency (NLC or a CLC who are the lead agency managing the ranger programs) that has capacity in environmental and cultural Indigenous land and sea</w:t>
      </w:r>
      <w:r>
        <w:rPr>
          <w:spacing w:val="-9"/>
          <w:sz w:val="22"/>
        </w:rPr>
        <w:t> </w:t>
      </w:r>
      <w:r>
        <w:rPr>
          <w:sz w:val="22"/>
        </w:rPr>
        <w:t>management.</w:t>
      </w:r>
    </w:p>
    <w:p>
      <w:pPr>
        <w:pStyle w:val="ListParagraph"/>
        <w:numPr>
          <w:ilvl w:val="0"/>
          <w:numId w:val="27"/>
        </w:numPr>
        <w:tabs>
          <w:tab w:pos="2161" w:val="left" w:leader="none"/>
        </w:tabs>
        <w:spacing w:line="240" w:lineRule="auto" w:before="0" w:after="0"/>
        <w:ind w:left="2160" w:right="0" w:hanging="360"/>
        <w:jc w:val="left"/>
        <w:rPr>
          <w:sz w:val="22"/>
        </w:rPr>
      </w:pPr>
      <w:bookmarkStart w:name="e) Indigenous-driven planning is identif" w:id="4303"/>
      <w:bookmarkEnd w:id="4303"/>
      <w:r>
        <w:rPr/>
      </w:r>
      <w:bookmarkStart w:name="e) Indigenous-driven planning is identif" w:id="4304"/>
      <w:bookmarkEnd w:id="4304"/>
      <w:r>
        <w:rPr>
          <w:sz w:val="22"/>
        </w:rPr>
        <w:t>I</w:t>
      </w:r>
      <w:r>
        <w:rPr>
          <w:sz w:val="22"/>
        </w:rPr>
        <w:t>ndigenous-driven planning is identified as a critical success factor of successful</w:t>
      </w:r>
      <w:r>
        <w:rPr>
          <w:spacing w:val="-10"/>
          <w:sz w:val="22"/>
        </w:rPr>
        <w:t> </w:t>
      </w:r>
      <w:r>
        <w:rPr>
          <w:sz w:val="22"/>
        </w:rPr>
        <w:t>ILM.</w:t>
      </w:r>
    </w:p>
    <w:p>
      <w:pPr>
        <w:pStyle w:val="ListParagraph"/>
        <w:numPr>
          <w:ilvl w:val="0"/>
          <w:numId w:val="27"/>
        </w:numPr>
        <w:tabs>
          <w:tab w:pos="2160" w:val="left" w:leader="none"/>
          <w:tab w:pos="2161" w:val="left" w:leader="none"/>
        </w:tabs>
        <w:spacing w:line="276" w:lineRule="auto" w:before="32" w:after="0"/>
        <w:ind w:left="2160" w:right="987" w:hanging="360"/>
        <w:jc w:val="left"/>
        <w:rPr>
          <w:sz w:val="22"/>
        </w:rPr>
      </w:pPr>
      <w:bookmarkStart w:name="f) Indigenous [local name] governance st" w:id="4305"/>
      <w:bookmarkEnd w:id="4305"/>
      <w:r>
        <w:rPr/>
      </w:r>
      <w:bookmarkStart w:name="f) Indigenous [local name] governance st" w:id="4306"/>
      <w:bookmarkEnd w:id="4306"/>
      <w:r>
        <w:rPr>
          <w:sz w:val="22"/>
        </w:rPr>
        <w:t>I</w:t>
      </w:r>
      <w:r>
        <w:rPr>
          <w:sz w:val="22"/>
        </w:rPr>
        <w:t>ndigenous [local name] governance structures, local protocols and priorities result in Indigenous people driving the process and incorporating Indigenous ecological knowledge which is a key motivating</w:t>
      </w:r>
      <w:r>
        <w:rPr>
          <w:spacing w:val="-7"/>
          <w:sz w:val="22"/>
        </w:rPr>
        <w:t> </w:t>
      </w:r>
      <w:r>
        <w:rPr>
          <w:sz w:val="22"/>
        </w:rPr>
        <w:t>factor.</w:t>
      </w:r>
    </w:p>
    <w:p>
      <w:pPr>
        <w:pStyle w:val="ListParagraph"/>
        <w:numPr>
          <w:ilvl w:val="0"/>
          <w:numId w:val="27"/>
        </w:numPr>
        <w:tabs>
          <w:tab w:pos="2161" w:val="left" w:leader="none"/>
        </w:tabs>
        <w:spacing w:line="276" w:lineRule="auto" w:before="1" w:after="0"/>
        <w:ind w:left="2160" w:right="855" w:hanging="360"/>
        <w:jc w:val="left"/>
        <w:rPr>
          <w:sz w:val="22"/>
        </w:rPr>
      </w:pPr>
      <w:bookmarkStart w:name="g) The WoC/IPA program has been able to " w:id="4307"/>
      <w:bookmarkEnd w:id="4307"/>
      <w:r>
        <w:rPr/>
      </w:r>
      <w:bookmarkStart w:name="g) The WoC/IPA program has been able to " w:id="4308"/>
      <w:bookmarkEnd w:id="4308"/>
      <w:r>
        <w:rPr>
          <w:sz w:val="22"/>
        </w:rPr>
        <w:t>T</w:t>
      </w:r>
      <w:r>
        <w:rPr>
          <w:sz w:val="22"/>
        </w:rPr>
        <w:t>he WoC/IPA program has been able to garner the support and endorsement of Aboriginal elders,</w:t>
      </w:r>
      <w:r>
        <w:rPr>
          <w:spacing w:val="-2"/>
          <w:sz w:val="22"/>
        </w:rPr>
        <w:t> </w:t>
      </w:r>
      <w:r>
        <w:rPr>
          <w:sz w:val="22"/>
        </w:rPr>
        <w:t>which</w:t>
      </w:r>
      <w:r>
        <w:rPr>
          <w:spacing w:val="-4"/>
          <w:sz w:val="22"/>
        </w:rPr>
        <w:t> </w:t>
      </w:r>
      <w:r>
        <w:rPr>
          <w:sz w:val="22"/>
        </w:rPr>
        <w:t>in</w:t>
      </w:r>
      <w:r>
        <w:rPr>
          <w:spacing w:val="-3"/>
          <w:sz w:val="22"/>
        </w:rPr>
        <w:t> </w:t>
      </w:r>
      <w:r>
        <w:rPr>
          <w:sz w:val="22"/>
        </w:rPr>
        <w:t>turn</w:t>
      </w:r>
      <w:r>
        <w:rPr>
          <w:spacing w:val="-4"/>
          <w:sz w:val="22"/>
        </w:rPr>
        <w:t> </w:t>
      </w:r>
      <w:r>
        <w:rPr>
          <w:sz w:val="22"/>
        </w:rPr>
        <w:t>enhance</w:t>
      </w:r>
      <w:r>
        <w:rPr>
          <w:spacing w:val="-3"/>
          <w:sz w:val="22"/>
        </w:rPr>
        <w:t> </w:t>
      </w:r>
      <w:r>
        <w:rPr>
          <w:sz w:val="22"/>
        </w:rPr>
        <w:t>the</w:t>
      </w:r>
      <w:r>
        <w:rPr>
          <w:spacing w:val="-6"/>
          <w:sz w:val="22"/>
        </w:rPr>
        <w:t> </w:t>
      </w:r>
      <w:r>
        <w:rPr>
          <w:sz w:val="22"/>
        </w:rPr>
        <w:t>elders’</w:t>
      </w:r>
      <w:r>
        <w:rPr>
          <w:spacing w:val="-3"/>
          <w:sz w:val="22"/>
        </w:rPr>
        <w:t> </w:t>
      </w:r>
      <w:r>
        <w:rPr>
          <w:sz w:val="22"/>
        </w:rPr>
        <w:t>authority</w:t>
      </w:r>
      <w:r>
        <w:rPr>
          <w:spacing w:val="-6"/>
          <w:sz w:val="22"/>
        </w:rPr>
        <w:t> </w:t>
      </w:r>
      <w:r>
        <w:rPr>
          <w:sz w:val="22"/>
        </w:rPr>
        <w:t>in</w:t>
      </w:r>
      <w:r>
        <w:rPr>
          <w:spacing w:val="-3"/>
          <w:sz w:val="22"/>
        </w:rPr>
        <w:t> </w:t>
      </w:r>
      <w:r>
        <w:rPr>
          <w:sz w:val="22"/>
        </w:rPr>
        <w:t>applying</w:t>
      </w:r>
      <w:r>
        <w:rPr>
          <w:spacing w:val="-2"/>
          <w:sz w:val="22"/>
        </w:rPr>
        <w:t> </w:t>
      </w:r>
      <w:r>
        <w:rPr>
          <w:sz w:val="22"/>
        </w:rPr>
        <w:t>rules</w:t>
      </w:r>
      <w:r>
        <w:rPr>
          <w:spacing w:val="-6"/>
          <w:sz w:val="22"/>
        </w:rPr>
        <w:t> </w:t>
      </w:r>
      <w:r>
        <w:rPr>
          <w:sz w:val="22"/>
        </w:rPr>
        <w:t>and</w:t>
      </w:r>
      <w:r>
        <w:rPr>
          <w:spacing w:val="-3"/>
          <w:sz w:val="22"/>
        </w:rPr>
        <w:t> </w:t>
      </w:r>
      <w:r>
        <w:rPr>
          <w:sz w:val="22"/>
        </w:rPr>
        <w:t>disciplinary</w:t>
      </w:r>
      <w:r>
        <w:rPr>
          <w:spacing w:val="-6"/>
          <w:sz w:val="22"/>
        </w:rPr>
        <w:t> </w:t>
      </w:r>
      <w:r>
        <w:rPr>
          <w:sz w:val="22"/>
        </w:rPr>
        <w:t>actions.</w:t>
      </w:r>
    </w:p>
    <w:p>
      <w:pPr>
        <w:pStyle w:val="Heading6"/>
        <w:spacing w:line="250" w:lineRule="exact"/>
      </w:pPr>
      <w:bookmarkStart w:name="Funding " w:id="4309"/>
      <w:bookmarkEnd w:id="4309"/>
      <w:r>
        <w:rPr>
          <w:b w:val="0"/>
        </w:rPr>
      </w:r>
      <w:r>
        <w:rPr/>
        <w:t>Funding</w:t>
      </w:r>
    </w:p>
    <w:p>
      <w:pPr>
        <w:spacing w:line="276" w:lineRule="auto" w:before="2"/>
        <w:ind w:left="1440" w:right="1087" w:firstLine="0"/>
        <w:jc w:val="left"/>
        <w:rPr>
          <w:b/>
          <w:sz w:val="22"/>
        </w:rPr>
      </w:pPr>
      <w:bookmarkStart w:name="The next few questions are about underst" w:id="4310"/>
      <w:bookmarkEnd w:id="4310"/>
      <w:r>
        <w:rPr/>
      </w:r>
      <w:r>
        <w:rPr>
          <w:b/>
          <w:sz w:val="22"/>
        </w:rPr>
        <w:t>The next few questions are about understanding how funding for the ILSM programs help generate fee for service.</w:t>
      </w:r>
    </w:p>
    <w:p>
      <w:pPr>
        <w:pStyle w:val="ListParagraph"/>
        <w:numPr>
          <w:ilvl w:val="0"/>
          <w:numId w:val="26"/>
        </w:numPr>
        <w:tabs>
          <w:tab w:pos="2161" w:val="left" w:leader="none"/>
        </w:tabs>
        <w:spacing w:line="276" w:lineRule="auto" w:before="1" w:after="0"/>
        <w:ind w:left="2160" w:right="1009" w:hanging="360"/>
        <w:jc w:val="left"/>
        <w:rPr>
          <w:sz w:val="22"/>
        </w:rPr>
      </w:pPr>
      <w:bookmarkStart w:name="9. Firstly, what is your current funding" w:id="4311"/>
      <w:bookmarkEnd w:id="4311"/>
      <w:r>
        <w:rPr/>
      </w:r>
      <w:bookmarkStart w:name="9. Firstly, what is your current funding" w:id="4312"/>
      <w:bookmarkEnd w:id="4312"/>
      <w:r>
        <w:rPr>
          <w:sz w:val="22"/>
        </w:rPr>
        <w:t>F</w:t>
      </w:r>
      <w:r>
        <w:rPr>
          <w:sz w:val="22"/>
        </w:rPr>
        <w:t>irstly, what is your current funding model? When did your funding commence? When are you funded</w:t>
      </w:r>
      <w:r>
        <w:rPr>
          <w:spacing w:val="-3"/>
          <w:sz w:val="22"/>
        </w:rPr>
        <w:t> </w:t>
      </w:r>
      <w:r>
        <w:rPr>
          <w:sz w:val="22"/>
        </w:rPr>
        <w:t>until?</w:t>
      </w:r>
    </w:p>
    <w:p>
      <w:pPr>
        <w:pStyle w:val="ListParagraph"/>
        <w:numPr>
          <w:ilvl w:val="0"/>
          <w:numId w:val="26"/>
        </w:numPr>
        <w:tabs>
          <w:tab w:pos="2161" w:val="left" w:leader="none"/>
        </w:tabs>
        <w:spacing w:line="276" w:lineRule="auto" w:before="2" w:after="0"/>
        <w:ind w:left="2160" w:right="770" w:hanging="360"/>
        <w:jc w:val="left"/>
        <w:rPr>
          <w:sz w:val="22"/>
        </w:rPr>
      </w:pPr>
      <w:bookmarkStart w:name="10. On a scale of 1 to 5 where 1 is not " w:id="4313"/>
      <w:bookmarkEnd w:id="4313"/>
      <w:r>
        <w:rPr/>
      </w:r>
      <w:bookmarkStart w:name="10. On a scale of 1 to 5 where 1 is not " w:id="4314"/>
      <w:bookmarkEnd w:id="4314"/>
      <w:r>
        <w:rPr>
          <w:sz w:val="22"/>
        </w:rPr>
        <w:t>O</w:t>
      </w:r>
      <w:r>
        <w:rPr>
          <w:sz w:val="22"/>
        </w:rPr>
        <w:t>n a scale of 1 to 5 where 1 is not confident at all and 5 is very confident. How confident are you in your funding in the long term the long term (3+</w:t>
      </w:r>
      <w:r>
        <w:rPr>
          <w:spacing w:val="-11"/>
          <w:sz w:val="22"/>
        </w:rPr>
        <w:t> </w:t>
      </w:r>
      <w:r>
        <w:rPr>
          <w:sz w:val="22"/>
        </w:rPr>
        <w:t>years)?</w:t>
      </w:r>
    </w:p>
    <w:p>
      <w:pPr>
        <w:pStyle w:val="ListParagraph"/>
        <w:numPr>
          <w:ilvl w:val="0"/>
          <w:numId w:val="26"/>
        </w:numPr>
        <w:tabs>
          <w:tab w:pos="2161" w:val="left" w:leader="none"/>
        </w:tabs>
        <w:spacing w:line="276" w:lineRule="auto" w:before="0" w:after="0"/>
        <w:ind w:left="2160" w:right="1301" w:hanging="360"/>
        <w:jc w:val="left"/>
        <w:rPr>
          <w:sz w:val="22"/>
        </w:rPr>
      </w:pPr>
      <w:bookmarkStart w:name="11. Are there any challenges for your or" w:id="4315"/>
      <w:bookmarkEnd w:id="4315"/>
      <w:r>
        <w:rPr/>
      </w:r>
      <w:bookmarkStart w:name="11. Are there any challenges for your or" w:id="4316"/>
      <w:bookmarkEnd w:id="4316"/>
      <w:r>
        <w:rPr>
          <w:sz w:val="22"/>
        </w:rPr>
        <w:t>A</w:t>
      </w:r>
      <w:r>
        <w:rPr>
          <w:sz w:val="22"/>
        </w:rPr>
        <w:t>re there any challenges for your organisation because of the way it is funded? Please describe them. Do these matter to your Fee for Service activities or</w:t>
      </w:r>
      <w:r>
        <w:rPr>
          <w:spacing w:val="-18"/>
          <w:sz w:val="22"/>
        </w:rPr>
        <w:t> </w:t>
      </w:r>
      <w:r>
        <w:rPr>
          <w:sz w:val="22"/>
        </w:rPr>
        <w:t>partners?</w:t>
      </w:r>
    </w:p>
    <w:p>
      <w:pPr>
        <w:pStyle w:val="ListParagraph"/>
        <w:numPr>
          <w:ilvl w:val="0"/>
          <w:numId w:val="26"/>
        </w:numPr>
        <w:tabs>
          <w:tab w:pos="2161" w:val="left" w:leader="none"/>
        </w:tabs>
        <w:spacing w:line="276" w:lineRule="auto" w:before="0" w:after="0"/>
        <w:ind w:left="2160" w:right="689" w:hanging="360"/>
        <w:jc w:val="left"/>
        <w:rPr>
          <w:sz w:val="22"/>
        </w:rPr>
      </w:pPr>
      <w:bookmarkStart w:name="12. Are there any benefits for your orga" w:id="4317"/>
      <w:bookmarkEnd w:id="4317"/>
      <w:r>
        <w:rPr/>
      </w:r>
      <w:bookmarkStart w:name="12. Are there any benefits for your orga" w:id="4318"/>
      <w:bookmarkEnd w:id="4318"/>
      <w:r>
        <w:rPr>
          <w:sz w:val="22"/>
        </w:rPr>
        <w:t>A</w:t>
      </w:r>
      <w:r>
        <w:rPr>
          <w:sz w:val="22"/>
        </w:rPr>
        <w:t>re there any benefits for your organisation because of the way it is funded? Please describe them. Do these matter to your Fee for Service activities or</w:t>
      </w:r>
      <w:r>
        <w:rPr>
          <w:spacing w:val="-10"/>
          <w:sz w:val="22"/>
        </w:rPr>
        <w:t> </w:t>
      </w:r>
      <w:r>
        <w:rPr>
          <w:sz w:val="22"/>
        </w:rPr>
        <w:t>partners?</w:t>
      </w:r>
    </w:p>
    <w:p>
      <w:pPr>
        <w:pStyle w:val="ListParagraph"/>
        <w:numPr>
          <w:ilvl w:val="0"/>
          <w:numId w:val="26"/>
        </w:numPr>
        <w:tabs>
          <w:tab w:pos="2161" w:val="left" w:leader="none"/>
        </w:tabs>
        <w:spacing w:line="253" w:lineRule="exact" w:before="0" w:after="0"/>
        <w:ind w:left="2160" w:right="0" w:hanging="360"/>
        <w:jc w:val="left"/>
        <w:rPr>
          <w:sz w:val="22"/>
        </w:rPr>
      </w:pPr>
      <w:bookmarkStart w:name="13. How does the governance model impact" w:id="4319"/>
      <w:bookmarkEnd w:id="4319"/>
      <w:r>
        <w:rPr/>
      </w:r>
      <w:bookmarkStart w:name="13. How does the governance model impact" w:id="4320"/>
      <w:bookmarkEnd w:id="4320"/>
      <w:r>
        <w:rPr>
          <w:sz w:val="22"/>
        </w:rPr>
        <w:t>H</w:t>
      </w:r>
      <w:r>
        <w:rPr>
          <w:sz w:val="22"/>
        </w:rPr>
        <w:t>ow does the governance model impact on the success of the ffs</w:t>
      </w:r>
      <w:r>
        <w:rPr>
          <w:spacing w:val="-18"/>
          <w:sz w:val="22"/>
        </w:rPr>
        <w:t> </w:t>
      </w:r>
      <w:r>
        <w:rPr>
          <w:sz w:val="22"/>
        </w:rPr>
        <w:t>activity?</w:t>
      </w:r>
    </w:p>
    <w:p>
      <w:pPr>
        <w:pStyle w:val="ListParagraph"/>
        <w:numPr>
          <w:ilvl w:val="0"/>
          <w:numId w:val="26"/>
        </w:numPr>
        <w:tabs>
          <w:tab w:pos="2161" w:val="left" w:leader="none"/>
        </w:tabs>
        <w:spacing w:line="276" w:lineRule="auto" w:before="37" w:after="0"/>
        <w:ind w:left="2160" w:right="1062" w:hanging="360"/>
        <w:jc w:val="left"/>
        <w:rPr>
          <w:sz w:val="22"/>
        </w:rPr>
      </w:pPr>
      <w:bookmarkStart w:name="14. Is the ranger program administered b" w:id="4321"/>
      <w:bookmarkEnd w:id="4321"/>
      <w:r>
        <w:rPr/>
      </w:r>
      <w:bookmarkStart w:name="14. Is the ranger program administered b" w:id="4322"/>
      <w:bookmarkEnd w:id="4322"/>
      <w:r>
        <w:rPr>
          <w:sz w:val="22"/>
        </w:rPr>
        <w:t>I</w:t>
      </w:r>
      <w:r>
        <w:rPr>
          <w:sz w:val="22"/>
        </w:rPr>
        <w:t>s the ranger program administered by an external organisation (i.e. like a Land Council/Larger organisation / TSRA etc.)? What time/expertise is specifically dedicated to developing and managing</w:t>
      </w:r>
      <w:r>
        <w:rPr>
          <w:spacing w:val="1"/>
          <w:sz w:val="22"/>
        </w:rPr>
        <w:t> </w:t>
      </w:r>
      <w:r>
        <w:rPr>
          <w:sz w:val="22"/>
        </w:rPr>
        <w:t>FfS?</w:t>
      </w:r>
    </w:p>
    <w:p>
      <w:pPr>
        <w:spacing w:after="0" w:line="276" w:lineRule="auto"/>
        <w:jc w:val="left"/>
        <w:rPr>
          <w:sz w:val="22"/>
        </w:rPr>
        <w:sectPr>
          <w:footerReference w:type="default" r:id="rId210"/>
          <w:pgSz w:w="11910" w:h="16840"/>
          <w:pgMar w:footer="2393" w:header="595" w:top="1260" w:bottom="2580" w:left="0" w:right="0"/>
        </w:sectPr>
      </w:pPr>
    </w:p>
    <w:p>
      <w:pPr>
        <w:pStyle w:val="BodyText"/>
        <w:spacing w:line="276" w:lineRule="auto" w:before="177"/>
        <w:ind w:left="2160" w:right="668"/>
      </w:pPr>
      <w:bookmarkStart w:name="c) What are the other benefits about wor" w:id="4323"/>
      <w:bookmarkEnd w:id="4323"/>
      <w:r>
        <w:rPr/>
      </w:r>
      <w:bookmarkStart w:name="Span" w:id="4324"/>
      <w:bookmarkEnd w:id="4324"/>
      <w:r>
        <w:rPr/>
      </w:r>
      <w:bookmarkStart w:name="How certain are you about each one of th" w:id="4325"/>
      <w:bookmarkEnd w:id="4325"/>
      <w:r>
        <w:rPr/>
      </w:r>
      <w:r>
        <w:rPr/>
        <w:t>How certain are you about each one of these statements for your organisation? On a scale of 1 to 5 where 1 is Very Certain to 5 is No Certainty</w:t>
      </w:r>
    </w:p>
    <w:p>
      <w:pPr>
        <w:pStyle w:val="ListParagraph"/>
        <w:numPr>
          <w:ilvl w:val="1"/>
          <w:numId w:val="26"/>
        </w:numPr>
        <w:tabs>
          <w:tab w:pos="2574" w:val="left" w:leader="none"/>
        </w:tabs>
        <w:spacing w:line="278" w:lineRule="auto" w:before="0" w:after="0"/>
        <w:ind w:left="2573" w:right="732" w:hanging="360"/>
        <w:jc w:val="left"/>
        <w:rPr>
          <w:sz w:val="22"/>
        </w:rPr>
      </w:pPr>
      <w:bookmarkStart w:name="a) Having the certainty of ongoing fundi" w:id="4326"/>
      <w:bookmarkEnd w:id="4326"/>
      <w:r>
        <w:rPr/>
      </w:r>
      <w:bookmarkStart w:name="a) Having the certainty of ongoing fundi" w:id="4327"/>
      <w:bookmarkEnd w:id="4327"/>
      <w:r>
        <w:rPr>
          <w:sz w:val="22"/>
        </w:rPr>
        <w:t>H</w:t>
      </w:r>
      <w:r>
        <w:rPr>
          <w:sz w:val="22"/>
        </w:rPr>
        <w:t>aving the certainty of ongoing funding has been critical to our organisation successfully negotiating fee for service</w:t>
      </w:r>
      <w:r>
        <w:rPr>
          <w:spacing w:val="-6"/>
          <w:sz w:val="22"/>
        </w:rPr>
        <w:t> </w:t>
      </w:r>
      <w:r>
        <w:rPr>
          <w:sz w:val="22"/>
        </w:rPr>
        <w:t>contracts.</w:t>
      </w:r>
    </w:p>
    <w:p>
      <w:pPr>
        <w:pStyle w:val="ListParagraph"/>
        <w:numPr>
          <w:ilvl w:val="1"/>
          <w:numId w:val="26"/>
        </w:numPr>
        <w:tabs>
          <w:tab w:pos="2574" w:val="left" w:leader="none"/>
        </w:tabs>
        <w:spacing w:line="276" w:lineRule="auto" w:before="0" w:after="0"/>
        <w:ind w:left="2573" w:right="1274" w:hanging="360"/>
        <w:jc w:val="left"/>
        <w:rPr>
          <w:sz w:val="22"/>
        </w:rPr>
      </w:pPr>
      <w:bookmarkStart w:name="b) Funding certainty increases the organ" w:id="4328"/>
      <w:bookmarkEnd w:id="4328"/>
      <w:r>
        <w:rPr/>
      </w:r>
      <w:bookmarkStart w:name="b) Funding certainty increases the organ" w:id="4329"/>
      <w:bookmarkEnd w:id="4329"/>
      <w:r>
        <w:rPr>
          <w:sz w:val="22"/>
        </w:rPr>
        <w:t>F</w:t>
      </w:r>
      <w:r>
        <w:rPr>
          <w:sz w:val="22"/>
        </w:rPr>
        <w:t>unding certainty increases the organisation’s confidence to invest in training more rangers creating the capacity to respond to fee for service</w:t>
      </w:r>
      <w:r>
        <w:rPr>
          <w:spacing w:val="-17"/>
          <w:sz w:val="22"/>
        </w:rPr>
        <w:t> </w:t>
      </w:r>
      <w:r>
        <w:rPr>
          <w:sz w:val="22"/>
        </w:rPr>
        <w:t>contracts.</w:t>
      </w:r>
    </w:p>
    <w:p>
      <w:pPr>
        <w:pStyle w:val="ListParagraph"/>
        <w:numPr>
          <w:ilvl w:val="1"/>
          <w:numId w:val="26"/>
        </w:numPr>
        <w:tabs>
          <w:tab w:pos="2574" w:val="left" w:leader="none"/>
        </w:tabs>
        <w:spacing w:line="278" w:lineRule="auto" w:before="0" w:after="0"/>
        <w:ind w:left="2573" w:right="829" w:hanging="360"/>
        <w:jc w:val="left"/>
        <w:rPr>
          <w:sz w:val="22"/>
        </w:rPr>
      </w:pPr>
      <w:bookmarkStart w:name="c) Funding certainty encourages long-ter" w:id="4330"/>
      <w:bookmarkEnd w:id="4330"/>
      <w:r>
        <w:rPr/>
      </w:r>
      <w:bookmarkStart w:name="c) Funding certainty encourages long-ter" w:id="4331"/>
      <w:bookmarkEnd w:id="4331"/>
      <w:r>
        <w:rPr>
          <w:sz w:val="22"/>
        </w:rPr>
        <w:t>F</w:t>
      </w:r>
      <w:r>
        <w:rPr>
          <w:sz w:val="22"/>
        </w:rPr>
        <w:t>unding certainty encourages long-term planning and assists with strategic planning for the</w:t>
      </w:r>
      <w:r>
        <w:rPr>
          <w:spacing w:val="-1"/>
          <w:sz w:val="22"/>
        </w:rPr>
        <w:t> </w:t>
      </w:r>
      <w:r>
        <w:rPr>
          <w:sz w:val="22"/>
        </w:rPr>
        <w:t>organisation.</w:t>
      </w:r>
    </w:p>
    <w:p>
      <w:pPr>
        <w:pStyle w:val="ListParagraph"/>
        <w:numPr>
          <w:ilvl w:val="1"/>
          <w:numId w:val="26"/>
        </w:numPr>
        <w:tabs>
          <w:tab w:pos="2574" w:val="left" w:leader="none"/>
        </w:tabs>
        <w:spacing w:line="276" w:lineRule="auto" w:before="0" w:after="0"/>
        <w:ind w:left="2573" w:right="1420" w:hanging="360"/>
        <w:jc w:val="left"/>
        <w:rPr>
          <w:sz w:val="22"/>
        </w:rPr>
      </w:pPr>
      <w:bookmarkStart w:name="d) Funding certainty attracts co-founder" w:id="4332"/>
      <w:bookmarkEnd w:id="4332"/>
      <w:r>
        <w:rPr/>
      </w:r>
      <w:bookmarkStart w:name="d) Funding certainty attracts co-founder" w:id="4333"/>
      <w:bookmarkEnd w:id="4333"/>
      <w:r>
        <w:rPr>
          <w:sz w:val="22"/>
        </w:rPr>
        <w:t>F</w:t>
      </w:r>
      <w:r>
        <w:rPr>
          <w:sz w:val="22"/>
        </w:rPr>
        <w:t>unding certainty attracts co-founders and potential project partners who may not otherwise been able to engage in fee for</w:t>
      </w:r>
      <w:r>
        <w:rPr>
          <w:spacing w:val="-13"/>
          <w:sz w:val="22"/>
        </w:rPr>
        <w:t> </w:t>
      </w:r>
      <w:r>
        <w:rPr>
          <w:sz w:val="22"/>
        </w:rPr>
        <w:t>service.</w:t>
      </w:r>
    </w:p>
    <w:p>
      <w:pPr>
        <w:pStyle w:val="ListParagraph"/>
        <w:numPr>
          <w:ilvl w:val="1"/>
          <w:numId w:val="26"/>
        </w:numPr>
        <w:tabs>
          <w:tab w:pos="2574" w:val="left" w:leader="none"/>
        </w:tabs>
        <w:spacing w:line="276" w:lineRule="auto" w:before="0" w:after="0"/>
        <w:ind w:left="2573" w:right="1429" w:hanging="360"/>
        <w:jc w:val="left"/>
        <w:rPr>
          <w:sz w:val="22"/>
        </w:rPr>
      </w:pPr>
      <w:bookmarkStart w:name="e) Funding certainty increases stability" w:id="4334"/>
      <w:bookmarkEnd w:id="4334"/>
      <w:r>
        <w:rPr/>
      </w:r>
      <w:bookmarkStart w:name="e) Funding certainty increases stability" w:id="4335"/>
      <w:bookmarkEnd w:id="4335"/>
      <w:r>
        <w:rPr>
          <w:sz w:val="22"/>
        </w:rPr>
        <w:t>F</w:t>
      </w:r>
      <w:r>
        <w:rPr>
          <w:sz w:val="22"/>
        </w:rPr>
        <w:t>unding certainty increases stability and improves the overall effectiveness of the program by allowing long-term strategies and projects to be</w:t>
      </w:r>
      <w:r>
        <w:rPr>
          <w:spacing w:val="-12"/>
          <w:sz w:val="22"/>
        </w:rPr>
        <w:t> </w:t>
      </w:r>
      <w:r>
        <w:rPr>
          <w:sz w:val="22"/>
        </w:rPr>
        <w:t>implemented.</w:t>
      </w:r>
    </w:p>
    <w:p>
      <w:pPr>
        <w:pStyle w:val="ListParagraph"/>
        <w:numPr>
          <w:ilvl w:val="1"/>
          <w:numId w:val="26"/>
        </w:numPr>
        <w:tabs>
          <w:tab w:pos="2574" w:val="left" w:leader="none"/>
        </w:tabs>
        <w:spacing w:line="276" w:lineRule="auto" w:before="0" w:after="0"/>
        <w:ind w:left="2573" w:right="1196" w:hanging="360"/>
        <w:jc w:val="both"/>
        <w:rPr>
          <w:sz w:val="22"/>
        </w:rPr>
      </w:pPr>
      <w:bookmarkStart w:name="f) Funding certainty validates and value" w:id="4336"/>
      <w:bookmarkEnd w:id="4336"/>
      <w:r>
        <w:rPr/>
      </w:r>
      <w:bookmarkStart w:name="f) Funding certainty validates and value" w:id="4337"/>
      <w:bookmarkEnd w:id="4337"/>
      <w:r>
        <w:rPr>
          <w:sz w:val="22"/>
        </w:rPr>
        <w:t>F</w:t>
      </w:r>
      <w:r>
        <w:rPr>
          <w:sz w:val="22"/>
        </w:rPr>
        <w:t>unding certainty validates and values Indigenous knowledge which inspires fee for service partners to consider Indigenous ways of working rather than Westernised or other imposed</w:t>
      </w:r>
      <w:r>
        <w:rPr>
          <w:spacing w:val="-4"/>
          <w:sz w:val="22"/>
        </w:rPr>
        <w:t> </w:t>
      </w:r>
      <w:r>
        <w:rPr>
          <w:sz w:val="22"/>
        </w:rPr>
        <w:t>models.</w:t>
      </w:r>
    </w:p>
    <w:p>
      <w:pPr>
        <w:pStyle w:val="ListParagraph"/>
        <w:numPr>
          <w:ilvl w:val="1"/>
          <w:numId w:val="26"/>
        </w:numPr>
        <w:tabs>
          <w:tab w:pos="2574" w:val="left" w:leader="none"/>
        </w:tabs>
        <w:spacing w:line="252" w:lineRule="exact" w:before="0" w:after="0"/>
        <w:ind w:left="2573" w:right="0" w:hanging="360"/>
        <w:jc w:val="left"/>
        <w:rPr>
          <w:sz w:val="22"/>
        </w:rPr>
      </w:pPr>
      <w:bookmarkStart w:name="g) Why did you give it that score?  " w:id="4338"/>
      <w:bookmarkEnd w:id="4338"/>
      <w:r>
        <w:rPr/>
      </w:r>
      <w:bookmarkStart w:name="g) Why did you give it that score?  " w:id="4339"/>
      <w:bookmarkEnd w:id="4339"/>
      <w:r>
        <w:rPr>
          <w:sz w:val="22"/>
        </w:rPr>
        <w:t>W</w:t>
      </w:r>
      <w:r>
        <w:rPr>
          <w:sz w:val="22"/>
        </w:rPr>
        <w:t>hy did you give it that</w:t>
      </w:r>
      <w:r>
        <w:rPr>
          <w:spacing w:val="-7"/>
          <w:sz w:val="22"/>
        </w:rPr>
        <w:t> </w:t>
      </w:r>
      <w:r>
        <w:rPr>
          <w:sz w:val="22"/>
        </w:rPr>
        <w:t>score?</w:t>
      </w:r>
    </w:p>
    <w:p>
      <w:pPr>
        <w:pStyle w:val="Heading6"/>
        <w:spacing w:line="252" w:lineRule="exact" w:before="29"/>
      </w:pPr>
      <w:bookmarkStart w:name="Partnerships " w:id="4340"/>
      <w:bookmarkEnd w:id="4340"/>
      <w:r>
        <w:rPr>
          <w:b w:val="0"/>
        </w:rPr>
      </w:r>
      <w:r>
        <w:rPr/>
        <w:t>Partnerships</w:t>
      </w:r>
    </w:p>
    <w:p>
      <w:pPr>
        <w:spacing w:line="276" w:lineRule="auto" w:before="0"/>
        <w:ind w:left="1440" w:right="962" w:firstLine="0"/>
        <w:jc w:val="left"/>
        <w:rPr>
          <w:b/>
          <w:sz w:val="22"/>
        </w:rPr>
      </w:pPr>
      <w:bookmarkStart w:name="The next few questions are about how the" w:id="4341"/>
      <w:bookmarkEnd w:id="4341"/>
      <w:r>
        <w:rPr/>
      </w:r>
      <w:r>
        <w:rPr>
          <w:b/>
          <w:sz w:val="22"/>
        </w:rPr>
        <w:t>The next few questions are about how the ranger program works with a range of partners. Please include BOTH Fee for Service or NOT Fee for Service partnerships in these first few questions so we understand how the ranger program in your organisation works with their partners.</w:t>
      </w:r>
    </w:p>
    <w:p>
      <w:pPr>
        <w:pStyle w:val="ListParagraph"/>
        <w:numPr>
          <w:ilvl w:val="0"/>
          <w:numId w:val="28"/>
        </w:numPr>
        <w:tabs>
          <w:tab w:pos="2161" w:val="left" w:leader="none"/>
        </w:tabs>
        <w:spacing w:line="240" w:lineRule="auto" w:before="2" w:after="0"/>
        <w:ind w:left="2160" w:right="0" w:hanging="360"/>
        <w:jc w:val="left"/>
        <w:rPr>
          <w:sz w:val="22"/>
        </w:rPr>
      </w:pPr>
      <w:bookmarkStart w:name="16. Do the rangers partner with NGOs?  " w:id="4342"/>
      <w:bookmarkEnd w:id="4342"/>
      <w:r>
        <w:rPr/>
      </w:r>
      <w:bookmarkStart w:name="16. Do the rangers partner with NGOs?  " w:id="4343"/>
      <w:bookmarkEnd w:id="4343"/>
      <w:r>
        <w:rPr>
          <w:sz w:val="22"/>
        </w:rPr>
        <w:t>D</w:t>
      </w:r>
      <w:r>
        <w:rPr>
          <w:sz w:val="22"/>
        </w:rPr>
        <w:t>o the rangers partner with</w:t>
      </w:r>
      <w:r>
        <w:rPr>
          <w:spacing w:val="-1"/>
          <w:sz w:val="22"/>
        </w:rPr>
        <w:t> </w:t>
      </w:r>
      <w:r>
        <w:rPr>
          <w:sz w:val="22"/>
        </w:rPr>
        <w:t>NGOs?</w:t>
      </w:r>
    </w:p>
    <w:p>
      <w:pPr>
        <w:pStyle w:val="ListParagraph"/>
        <w:numPr>
          <w:ilvl w:val="1"/>
          <w:numId w:val="28"/>
        </w:numPr>
        <w:tabs>
          <w:tab w:pos="2574" w:val="left" w:leader="none"/>
        </w:tabs>
        <w:spacing w:line="276" w:lineRule="auto" w:before="37" w:after="0"/>
        <w:ind w:left="2573" w:right="989" w:hanging="360"/>
        <w:jc w:val="left"/>
        <w:rPr>
          <w:sz w:val="22"/>
        </w:rPr>
      </w:pPr>
      <w:bookmarkStart w:name="a) Do NGO’s sit on a Co-Management (or s" w:id="4344"/>
      <w:bookmarkEnd w:id="4344"/>
      <w:r>
        <w:rPr/>
      </w:r>
      <w:bookmarkStart w:name="a) Do NGO’s sit on a Co-Management (or s" w:id="4345"/>
      <w:bookmarkEnd w:id="4345"/>
      <w:r>
        <w:rPr>
          <w:sz w:val="22"/>
        </w:rPr>
        <w:t>D</w:t>
      </w:r>
      <w:r>
        <w:rPr>
          <w:sz w:val="22"/>
        </w:rPr>
        <w:t>o NGO’s sit on a Co-Management (or steering/working group) committee? Does this work for your organisation? Why/Why Not? What are the results of having regular contact and working in a close way with your</w:t>
      </w:r>
      <w:r>
        <w:rPr>
          <w:spacing w:val="-8"/>
          <w:sz w:val="22"/>
        </w:rPr>
        <w:t> </w:t>
      </w:r>
      <w:r>
        <w:rPr>
          <w:sz w:val="22"/>
        </w:rPr>
        <w:t>partners?</w:t>
      </w:r>
    </w:p>
    <w:p>
      <w:pPr>
        <w:pStyle w:val="ListParagraph"/>
        <w:numPr>
          <w:ilvl w:val="1"/>
          <w:numId w:val="28"/>
        </w:numPr>
        <w:tabs>
          <w:tab w:pos="2574" w:val="left" w:leader="none"/>
        </w:tabs>
        <w:spacing w:line="276" w:lineRule="auto" w:before="1" w:after="0"/>
        <w:ind w:left="2573" w:right="1899" w:hanging="360"/>
        <w:jc w:val="left"/>
        <w:rPr>
          <w:sz w:val="22"/>
        </w:rPr>
      </w:pPr>
      <w:bookmarkStart w:name="b) Would you describe the relationship a" w:id="4346"/>
      <w:bookmarkEnd w:id="4346"/>
      <w:r>
        <w:rPr/>
      </w:r>
      <w:bookmarkStart w:name="b) Would you describe the relationship a" w:id="4347"/>
      <w:bookmarkEnd w:id="4347"/>
      <w:r>
        <w:rPr>
          <w:sz w:val="22"/>
        </w:rPr>
        <w:t>W</w:t>
      </w:r>
      <w:r>
        <w:rPr>
          <w:sz w:val="22"/>
        </w:rPr>
        <w:t>ould you describe the relationship as equal / respectful / two way with your organisation? Why? </w:t>
      </w:r>
      <w:r>
        <w:rPr>
          <w:spacing w:val="2"/>
          <w:sz w:val="22"/>
        </w:rPr>
        <w:t>Why</w:t>
      </w:r>
      <w:r>
        <w:rPr>
          <w:spacing w:val="-18"/>
          <w:sz w:val="22"/>
        </w:rPr>
        <w:t> </w:t>
      </w:r>
      <w:r>
        <w:rPr>
          <w:sz w:val="22"/>
        </w:rPr>
        <w:t>not?</w:t>
      </w:r>
    </w:p>
    <w:p>
      <w:pPr>
        <w:pStyle w:val="ListParagraph"/>
        <w:numPr>
          <w:ilvl w:val="1"/>
          <w:numId w:val="28"/>
        </w:numPr>
        <w:tabs>
          <w:tab w:pos="2574" w:val="left" w:leader="none"/>
        </w:tabs>
        <w:spacing w:line="276" w:lineRule="auto" w:before="0" w:after="0"/>
        <w:ind w:left="2573" w:right="868" w:hanging="360"/>
        <w:jc w:val="left"/>
        <w:rPr>
          <w:sz w:val="22"/>
        </w:rPr>
      </w:pPr>
      <w:bookmarkStart w:name="c) What are the other benefits about wor" w:id="4348"/>
      <w:bookmarkEnd w:id="4348"/>
      <w:r>
        <w:rPr/>
      </w:r>
      <w:bookmarkStart w:name="c) What are the other benefits about wor" w:id="4349"/>
      <w:bookmarkEnd w:id="4349"/>
      <w:r>
        <w:rPr>
          <w:sz w:val="22"/>
        </w:rPr>
        <w:t>W</w:t>
      </w:r>
      <w:r>
        <w:rPr>
          <w:sz w:val="22"/>
        </w:rPr>
        <w:t>hat are the other benefits about working in this way with a NGO partner (PROMPT IF NECESSARY = in-kind support, generating mutually beneficial relationships and improved outcomes for each</w:t>
      </w:r>
      <w:r>
        <w:rPr>
          <w:spacing w:val="-4"/>
          <w:sz w:val="22"/>
        </w:rPr>
        <w:t> </w:t>
      </w:r>
      <w:r>
        <w:rPr>
          <w:sz w:val="22"/>
        </w:rPr>
        <w:t>stakeholder)?</w:t>
      </w:r>
    </w:p>
    <w:p>
      <w:pPr>
        <w:pStyle w:val="ListParagraph"/>
        <w:numPr>
          <w:ilvl w:val="1"/>
          <w:numId w:val="28"/>
        </w:numPr>
        <w:tabs>
          <w:tab w:pos="2574" w:val="left" w:leader="none"/>
        </w:tabs>
        <w:spacing w:line="276" w:lineRule="auto" w:before="0" w:after="0"/>
        <w:ind w:left="2573" w:right="1874" w:hanging="360"/>
        <w:jc w:val="left"/>
        <w:rPr>
          <w:sz w:val="22"/>
        </w:rPr>
      </w:pPr>
      <w:bookmarkStart w:name="d) What are the other negatives of worki" w:id="4350"/>
      <w:bookmarkEnd w:id="4350"/>
      <w:r>
        <w:rPr/>
      </w:r>
      <w:bookmarkStart w:name="d) What are the other negatives of worki" w:id="4351"/>
      <w:bookmarkEnd w:id="4351"/>
      <w:r>
        <w:rPr>
          <w:sz w:val="22"/>
        </w:rPr>
        <w:t>W</w:t>
      </w:r>
      <w:r>
        <w:rPr>
          <w:sz w:val="22"/>
        </w:rPr>
        <w:t>hat are the other negatives of working in this way with the NGO? Distance, communication, lack of awareness of local contexts, one-sided</w:t>
      </w:r>
      <w:r>
        <w:rPr>
          <w:spacing w:val="-6"/>
          <w:sz w:val="22"/>
        </w:rPr>
        <w:t> </w:t>
      </w:r>
      <w:r>
        <w:rPr>
          <w:sz w:val="22"/>
        </w:rPr>
        <w:t>benefits?</w:t>
      </w:r>
    </w:p>
    <w:p>
      <w:pPr>
        <w:pStyle w:val="ListParagraph"/>
        <w:numPr>
          <w:ilvl w:val="1"/>
          <w:numId w:val="28"/>
        </w:numPr>
        <w:tabs>
          <w:tab w:pos="2574" w:val="left" w:leader="none"/>
        </w:tabs>
        <w:spacing w:line="276" w:lineRule="auto" w:before="0" w:after="0"/>
        <w:ind w:left="2573" w:right="665" w:hanging="360"/>
        <w:jc w:val="left"/>
        <w:rPr>
          <w:sz w:val="22"/>
        </w:rPr>
      </w:pPr>
      <w:bookmarkStart w:name="e) What are some of the positives or som" w:id="4352"/>
      <w:bookmarkEnd w:id="4352"/>
      <w:r>
        <w:rPr/>
      </w:r>
      <w:bookmarkStart w:name="e) What are some of the positives or som" w:id="4353"/>
      <w:bookmarkEnd w:id="4353"/>
      <w:r>
        <w:rPr>
          <w:sz w:val="22"/>
        </w:rPr>
        <w:t>W</w:t>
      </w:r>
      <w:r>
        <w:rPr>
          <w:sz w:val="22"/>
        </w:rPr>
        <w:t>hat are some of the positives or some of the challenges that that you have</w:t>
      </w:r>
      <w:r>
        <w:rPr>
          <w:spacing w:val="-32"/>
          <w:sz w:val="22"/>
        </w:rPr>
        <w:t> </w:t>
      </w:r>
      <w:r>
        <w:rPr>
          <w:sz w:val="22"/>
        </w:rPr>
        <w:t>experienced with your partner’s cultural</w:t>
      </w:r>
      <w:r>
        <w:rPr>
          <w:spacing w:val="-4"/>
          <w:sz w:val="22"/>
        </w:rPr>
        <w:t> </w:t>
      </w:r>
      <w:r>
        <w:rPr>
          <w:sz w:val="22"/>
        </w:rPr>
        <w:t>capability?</w:t>
      </w:r>
    </w:p>
    <w:p>
      <w:pPr>
        <w:pStyle w:val="ListParagraph"/>
        <w:numPr>
          <w:ilvl w:val="1"/>
          <w:numId w:val="28"/>
        </w:numPr>
        <w:tabs>
          <w:tab w:pos="2573" w:val="left" w:leader="none"/>
          <w:tab w:pos="2574" w:val="left" w:leader="none"/>
        </w:tabs>
        <w:spacing w:line="276" w:lineRule="auto" w:before="1" w:after="0"/>
        <w:ind w:left="2573" w:right="1222" w:hanging="360"/>
        <w:jc w:val="left"/>
        <w:rPr>
          <w:sz w:val="22"/>
        </w:rPr>
      </w:pPr>
      <w:bookmarkStart w:name="f) If you could change any aspects of th" w:id="4354"/>
      <w:bookmarkEnd w:id="4354"/>
      <w:r>
        <w:rPr/>
      </w:r>
      <w:bookmarkStart w:name="f) If you could change any aspects of th" w:id="4355"/>
      <w:bookmarkEnd w:id="4355"/>
      <w:r>
        <w:rPr>
          <w:sz w:val="22"/>
        </w:rPr>
        <w:t>I</w:t>
      </w:r>
      <w:r>
        <w:rPr>
          <w:sz w:val="22"/>
        </w:rPr>
        <w:t>f you could change any aspects of the relationship/partnership arrangements, what would they be?</w:t>
      </w:r>
      <w:r>
        <w:rPr>
          <w:spacing w:val="-6"/>
          <w:sz w:val="22"/>
        </w:rPr>
        <w:t> </w:t>
      </w:r>
      <w:r>
        <w:rPr>
          <w:sz w:val="22"/>
        </w:rPr>
        <w:t>Why?</w:t>
      </w:r>
    </w:p>
    <w:p>
      <w:pPr>
        <w:pStyle w:val="ListParagraph"/>
        <w:numPr>
          <w:ilvl w:val="1"/>
          <w:numId w:val="28"/>
        </w:numPr>
        <w:tabs>
          <w:tab w:pos="2574" w:val="left" w:leader="none"/>
        </w:tabs>
        <w:spacing w:line="252" w:lineRule="exact" w:before="0" w:after="0"/>
        <w:ind w:left="2573" w:right="0" w:hanging="360"/>
        <w:jc w:val="left"/>
        <w:rPr>
          <w:sz w:val="22"/>
        </w:rPr>
      </w:pPr>
      <w:bookmarkStart w:name="g) What is the key to maintaining these " w:id="4356"/>
      <w:bookmarkEnd w:id="4356"/>
      <w:r>
        <w:rPr/>
      </w:r>
      <w:bookmarkStart w:name="g) What is the key to maintaining these " w:id="4357"/>
      <w:bookmarkEnd w:id="4357"/>
      <w:r>
        <w:rPr>
          <w:sz w:val="22"/>
        </w:rPr>
        <w:t>W</w:t>
      </w:r>
      <w:r>
        <w:rPr>
          <w:sz w:val="22"/>
        </w:rPr>
        <w:t>hat is the key to maintaining these relationships long</w:t>
      </w:r>
      <w:r>
        <w:rPr>
          <w:spacing w:val="-12"/>
          <w:sz w:val="22"/>
        </w:rPr>
        <w:t> </w:t>
      </w:r>
      <w:r>
        <w:rPr>
          <w:sz w:val="22"/>
        </w:rPr>
        <w:t>term?</w:t>
      </w:r>
    </w:p>
    <w:p>
      <w:pPr>
        <w:pStyle w:val="ListParagraph"/>
        <w:numPr>
          <w:ilvl w:val="1"/>
          <w:numId w:val="28"/>
        </w:numPr>
        <w:tabs>
          <w:tab w:pos="2574" w:val="left" w:leader="none"/>
        </w:tabs>
        <w:spacing w:line="240" w:lineRule="auto" w:before="37" w:after="0"/>
        <w:ind w:left="2573" w:right="0" w:hanging="360"/>
        <w:jc w:val="left"/>
        <w:rPr>
          <w:sz w:val="22"/>
        </w:rPr>
      </w:pPr>
      <w:bookmarkStart w:name="h) Is this a fee for service partner?  " w:id="4358"/>
      <w:bookmarkEnd w:id="4358"/>
      <w:r>
        <w:rPr/>
      </w:r>
      <w:bookmarkStart w:name="h) Is this a fee for service partner?  " w:id="4359"/>
      <w:bookmarkEnd w:id="4359"/>
      <w:r>
        <w:rPr>
          <w:sz w:val="22"/>
        </w:rPr>
        <w:t>I</w:t>
      </w:r>
      <w:r>
        <w:rPr>
          <w:sz w:val="22"/>
        </w:rPr>
        <w:t>s this a fee for service</w:t>
      </w:r>
      <w:r>
        <w:rPr>
          <w:spacing w:val="-11"/>
          <w:sz w:val="22"/>
        </w:rPr>
        <w:t> </w:t>
      </w:r>
      <w:r>
        <w:rPr>
          <w:sz w:val="22"/>
        </w:rPr>
        <w:t>partner?</w:t>
      </w:r>
    </w:p>
    <w:p>
      <w:pPr>
        <w:pStyle w:val="ListParagraph"/>
        <w:numPr>
          <w:ilvl w:val="0"/>
          <w:numId w:val="28"/>
        </w:numPr>
        <w:tabs>
          <w:tab w:pos="2161" w:val="left" w:leader="none"/>
        </w:tabs>
        <w:spacing w:line="240" w:lineRule="auto" w:before="40" w:after="0"/>
        <w:ind w:left="2160" w:right="0" w:hanging="360"/>
        <w:jc w:val="left"/>
        <w:rPr>
          <w:sz w:val="22"/>
        </w:rPr>
      </w:pPr>
      <w:bookmarkStart w:name="17. Do the rangers partner with Corporat" w:id="4360"/>
      <w:bookmarkEnd w:id="4360"/>
      <w:r>
        <w:rPr/>
      </w:r>
      <w:bookmarkStart w:name="17. Do the rangers partner with Corporat" w:id="4361"/>
      <w:bookmarkEnd w:id="4361"/>
      <w:r>
        <w:rPr>
          <w:sz w:val="22"/>
        </w:rPr>
        <w:t>D</w:t>
      </w:r>
      <w:r>
        <w:rPr>
          <w:sz w:val="22"/>
        </w:rPr>
        <w:t>o the rangers partner with</w:t>
      </w:r>
      <w:r>
        <w:rPr>
          <w:spacing w:val="-12"/>
          <w:sz w:val="22"/>
        </w:rPr>
        <w:t> </w:t>
      </w:r>
      <w:r>
        <w:rPr>
          <w:sz w:val="22"/>
        </w:rPr>
        <w:t>Corporates?</w:t>
      </w:r>
    </w:p>
    <w:p>
      <w:pPr>
        <w:pStyle w:val="ListParagraph"/>
        <w:numPr>
          <w:ilvl w:val="1"/>
          <w:numId w:val="28"/>
        </w:numPr>
        <w:tabs>
          <w:tab w:pos="2574" w:val="left" w:leader="none"/>
        </w:tabs>
        <w:spacing w:line="276" w:lineRule="auto" w:before="37" w:after="0"/>
        <w:ind w:left="2573" w:right="661" w:hanging="360"/>
        <w:jc w:val="left"/>
        <w:rPr>
          <w:sz w:val="22"/>
        </w:rPr>
      </w:pPr>
      <w:bookmarkStart w:name="a) Do corporate partners sit on a Co-Man" w:id="4362"/>
      <w:bookmarkEnd w:id="4362"/>
      <w:r>
        <w:rPr/>
      </w:r>
      <w:bookmarkStart w:name="a) Do corporate partners sit on a Co-Man" w:id="4363"/>
      <w:bookmarkEnd w:id="4363"/>
      <w:r>
        <w:rPr>
          <w:sz w:val="22"/>
        </w:rPr>
        <w:t>D</w:t>
      </w:r>
      <w:r>
        <w:rPr>
          <w:sz w:val="22"/>
        </w:rPr>
        <w:t>o corporate partners sit on a Co-Management (or steering/working group) committee? Does this work for your organisation? Why/Why Not? What are the results of working in a close way with your</w:t>
      </w:r>
      <w:r>
        <w:rPr>
          <w:spacing w:val="-2"/>
          <w:sz w:val="22"/>
        </w:rPr>
        <w:t> </w:t>
      </w:r>
      <w:r>
        <w:rPr>
          <w:sz w:val="22"/>
        </w:rPr>
        <w:t>partners?</w:t>
      </w:r>
    </w:p>
    <w:p>
      <w:pPr>
        <w:pStyle w:val="ListParagraph"/>
        <w:numPr>
          <w:ilvl w:val="1"/>
          <w:numId w:val="28"/>
        </w:numPr>
        <w:tabs>
          <w:tab w:pos="2574" w:val="left" w:leader="none"/>
        </w:tabs>
        <w:spacing w:line="278" w:lineRule="auto" w:before="0" w:after="0"/>
        <w:ind w:left="2573" w:right="1899" w:hanging="360"/>
        <w:jc w:val="left"/>
        <w:rPr>
          <w:sz w:val="22"/>
        </w:rPr>
      </w:pPr>
      <w:bookmarkStart w:name="b) Would you describe the relationship a" w:id="4364"/>
      <w:bookmarkEnd w:id="4364"/>
      <w:r>
        <w:rPr/>
      </w:r>
      <w:bookmarkStart w:name="b) Would you describe the relationship a" w:id="4365"/>
      <w:bookmarkEnd w:id="4365"/>
      <w:r>
        <w:rPr>
          <w:sz w:val="22"/>
        </w:rPr>
        <w:t>W</w:t>
      </w:r>
      <w:r>
        <w:rPr>
          <w:sz w:val="22"/>
        </w:rPr>
        <w:t>ould you describe the relationship as equal / respectful / two way with your organisation? Why? </w:t>
      </w:r>
      <w:r>
        <w:rPr>
          <w:spacing w:val="2"/>
          <w:sz w:val="22"/>
        </w:rPr>
        <w:t>Why</w:t>
      </w:r>
      <w:r>
        <w:rPr>
          <w:spacing w:val="-18"/>
          <w:sz w:val="22"/>
        </w:rPr>
        <w:t> </w:t>
      </w:r>
      <w:r>
        <w:rPr>
          <w:sz w:val="22"/>
        </w:rPr>
        <w:t>not?</w:t>
      </w:r>
    </w:p>
    <w:p>
      <w:pPr>
        <w:spacing w:after="0" w:line="278" w:lineRule="auto"/>
        <w:jc w:val="left"/>
        <w:rPr>
          <w:sz w:val="22"/>
        </w:rPr>
        <w:sectPr>
          <w:footerReference w:type="default" r:id="rId211"/>
          <w:pgSz w:w="11910" w:h="16840"/>
          <w:pgMar w:footer="2393" w:header="595" w:top="1260" w:bottom="2580" w:left="0" w:right="0"/>
        </w:sectPr>
      </w:pPr>
    </w:p>
    <w:p>
      <w:pPr>
        <w:pStyle w:val="ListParagraph"/>
        <w:numPr>
          <w:ilvl w:val="0"/>
          <w:numId w:val="29"/>
        </w:numPr>
        <w:tabs>
          <w:tab w:pos="2574" w:val="left" w:leader="none"/>
        </w:tabs>
        <w:spacing w:line="276" w:lineRule="auto" w:before="177" w:after="0"/>
        <w:ind w:left="2573" w:right="938" w:hanging="360"/>
        <w:jc w:val="left"/>
        <w:rPr>
          <w:sz w:val="22"/>
        </w:rPr>
      </w:pPr>
      <w:bookmarkStart w:name="20. How does your organisation find out " w:id="4366"/>
      <w:bookmarkEnd w:id="4366"/>
      <w:r>
        <w:rPr/>
      </w:r>
      <w:bookmarkStart w:name="Span" w:id="4367"/>
      <w:bookmarkEnd w:id="4367"/>
      <w:r>
        <w:rPr/>
      </w:r>
      <w:bookmarkStart w:name="d) What are the other negatives of worki" w:id="4368"/>
      <w:bookmarkEnd w:id="4368"/>
      <w:r>
        <w:rPr/>
      </w:r>
      <w:bookmarkStart w:name="d) What are the other negatives of worki" w:id="4369"/>
      <w:bookmarkEnd w:id="4369"/>
      <w:r>
        <w:rPr>
          <w:sz w:val="22"/>
        </w:rPr>
        <w:t>W</w:t>
      </w:r>
      <w:r>
        <w:rPr>
          <w:sz w:val="22"/>
        </w:rPr>
        <w:t>hat are the other negatives of working in this way with corporate partners? Distance, communication, lack of awareness of local contexts, one-sided</w:t>
      </w:r>
      <w:r>
        <w:rPr>
          <w:spacing w:val="-1"/>
          <w:sz w:val="22"/>
        </w:rPr>
        <w:t> </w:t>
      </w:r>
      <w:r>
        <w:rPr>
          <w:sz w:val="22"/>
        </w:rPr>
        <w:t>benefits?</w:t>
      </w:r>
    </w:p>
    <w:p>
      <w:pPr>
        <w:pStyle w:val="ListParagraph"/>
        <w:numPr>
          <w:ilvl w:val="0"/>
          <w:numId w:val="29"/>
        </w:numPr>
        <w:tabs>
          <w:tab w:pos="2574" w:val="left" w:leader="none"/>
        </w:tabs>
        <w:spacing w:line="278" w:lineRule="auto" w:before="0" w:after="0"/>
        <w:ind w:left="2573" w:right="665" w:hanging="360"/>
        <w:jc w:val="left"/>
        <w:rPr>
          <w:sz w:val="22"/>
        </w:rPr>
      </w:pPr>
      <w:bookmarkStart w:name="e) What are some of the positives or som" w:id="4370"/>
      <w:bookmarkEnd w:id="4370"/>
      <w:r>
        <w:rPr/>
      </w:r>
      <w:bookmarkStart w:name="e) What are some of the positives or som" w:id="4371"/>
      <w:bookmarkEnd w:id="4371"/>
      <w:r>
        <w:rPr>
          <w:sz w:val="22"/>
        </w:rPr>
        <w:t>W</w:t>
      </w:r>
      <w:r>
        <w:rPr>
          <w:sz w:val="22"/>
        </w:rPr>
        <w:t>hat are some of the positives or some of the challenges that that you have</w:t>
      </w:r>
      <w:r>
        <w:rPr>
          <w:spacing w:val="-32"/>
          <w:sz w:val="22"/>
        </w:rPr>
        <w:t> </w:t>
      </w:r>
      <w:r>
        <w:rPr>
          <w:sz w:val="22"/>
        </w:rPr>
        <w:t>experienced with your partner’s cultural</w:t>
      </w:r>
      <w:r>
        <w:rPr>
          <w:spacing w:val="-4"/>
          <w:sz w:val="22"/>
        </w:rPr>
        <w:t> </w:t>
      </w:r>
      <w:r>
        <w:rPr>
          <w:sz w:val="22"/>
        </w:rPr>
        <w:t>capability?</w:t>
      </w:r>
    </w:p>
    <w:p>
      <w:pPr>
        <w:pStyle w:val="ListParagraph"/>
        <w:numPr>
          <w:ilvl w:val="0"/>
          <w:numId w:val="29"/>
        </w:numPr>
        <w:tabs>
          <w:tab w:pos="2573" w:val="left" w:leader="none"/>
          <w:tab w:pos="2574" w:val="left" w:leader="none"/>
        </w:tabs>
        <w:spacing w:line="276" w:lineRule="auto" w:before="0" w:after="0"/>
        <w:ind w:left="2573" w:right="1223" w:hanging="360"/>
        <w:jc w:val="left"/>
        <w:rPr>
          <w:sz w:val="22"/>
        </w:rPr>
      </w:pPr>
      <w:bookmarkStart w:name="f) If you could change any aspects of th" w:id="4372"/>
      <w:bookmarkEnd w:id="4372"/>
      <w:r>
        <w:rPr/>
      </w:r>
      <w:bookmarkStart w:name="f) If you could change any aspects of th" w:id="4373"/>
      <w:bookmarkEnd w:id="4373"/>
      <w:r>
        <w:rPr>
          <w:sz w:val="22"/>
        </w:rPr>
        <w:t>I</w:t>
      </w:r>
      <w:r>
        <w:rPr>
          <w:sz w:val="22"/>
        </w:rPr>
        <w:t>f you could change any aspects of the relationship/partnership arrangements, what would they be?</w:t>
      </w:r>
      <w:r>
        <w:rPr>
          <w:spacing w:val="-6"/>
          <w:sz w:val="22"/>
        </w:rPr>
        <w:t> </w:t>
      </w:r>
      <w:r>
        <w:rPr>
          <w:sz w:val="22"/>
        </w:rPr>
        <w:t>Why?</w:t>
      </w:r>
    </w:p>
    <w:p>
      <w:pPr>
        <w:pStyle w:val="ListParagraph"/>
        <w:numPr>
          <w:ilvl w:val="0"/>
          <w:numId w:val="29"/>
        </w:numPr>
        <w:tabs>
          <w:tab w:pos="2574" w:val="left" w:leader="none"/>
        </w:tabs>
        <w:spacing w:line="252" w:lineRule="exact" w:before="0" w:after="0"/>
        <w:ind w:left="2573" w:right="0" w:hanging="360"/>
        <w:jc w:val="left"/>
        <w:rPr>
          <w:sz w:val="22"/>
        </w:rPr>
      </w:pPr>
      <w:bookmarkStart w:name="g) What is the key to maintaining these " w:id="4374"/>
      <w:bookmarkEnd w:id="4374"/>
      <w:r>
        <w:rPr/>
      </w:r>
      <w:bookmarkStart w:name="g) What is the key to maintaining these " w:id="4375"/>
      <w:bookmarkEnd w:id="4375"/>
      <w:r>
        <w:rPr>
          <w:sz w:val="22"/>
        </w:rPr>
        <w:t>W</w:t>
      </w:r>
      <w:r>
        <w:rPr>
          <w:sz w:val="22"/>
        </w:rPr>
        <w:t>hat is the key to maintaining these relationships long</w:t>
      </w:r>
      <w:r>
        <w:rPr>
          <w:spacing w:val="-12"/>
          <w:sz w:val="22"/>
        </w:rPr>
        <w:t> </w:t>
      </w:r>
      <w:r>
        <w:rPr>
          <w:sz w:val="22"/>
        </w:rPr>
        <w:t>term?</w:t>
      </w:r>
    </w:p>
    <w:p>
      <w:pPr>
        <w:pStyle w:val="ListParagraph"/>
        <w:numPr>
          <w:ilvl w:val="0"/>
          <w:numId w:val="29"/>
        </w:numPr>
        <w:tabs>
          <w:tab w:pos="2574" w:val="left" w:leader="none"/>
        </w:tabs>
        <w:spacing w:line="240" w:lineRule="auto" w:before="36" w:after="0"/>
        <w:ind w:left="2573" w:right="0" w:hanging="360"/>
        <w:jc w:val="left"/>
        <w:rPr>
          <w:sz w:val="22"/>
        </w:rPr>
      </w:pPr>
      <w:bookmarkStart w:name="h) Is this a fee for service partner? " w:id="4376"/>
      <w:bookmarkEnd w:id="4376"/>
      <w:r>
        <w:rPr/>
      </w:r>
      <w:bookmarkStart w:name="h) Is this a fee for service partner? " w:id="4377"/>
      <w:bookmarkEnd w:id="4377"/>
      <w:r>
        <w:rPr>
          <w:sz w:val="22"/>
        </w:rPr>
        <w:t>I</w:t>
      </w:r>
      <w:r>
        <w:rPr>
          <w:sz w:val="22"/>
        </w:rPr>
        <w:t>s this a fee for service</w:t>
      </w:r>
      <w:r>
        <w:rPr>
          <w:spacing w:val="-10"/>
          <w:sz w:val="22"/>
        </w:rPr>
        <w:t> </w:t>
      </w:r>
      <w:r>
        <w:rPr>
          <w:sz w:val="22"/>
        </w:rPr>
        <w:t>partner?</w:t>
      </w:r>
    </w:p>
    <w:p>
      <w:pPr>
        <w:pStyle w:val="ListParagraph"/>
        <w:numPr>
          <w:ilvl w:val="0"/>
          <w:numId w:val="28"/>
        </w:numPr>
        <w:tabs>
          <w:tab w:pos="2161" w:val="left" w:leader="none"/>
        </w:tabs>
        <w:spacing w:line="240" w:lineRule="auto" w:before="37" w:after="0"/>
        <w:ind w:left="2160" w:right="0" w:hanging="360"/>
        <w:jc w:val="left"/>
        <w:rPr>
          <w:sz w:val="22"/>
        </w:rPr>
      </w:pPr>
      <w:bookmarkStart w:name="18. Do the rangers work with University/" w:id="4378"/>
      <w:bookmarkEnd w:id="4378"/>
      <w:r>
        <w:rPr/>
      </w:r>
      <w:bookmarkStart w:name="18. Do the rangers work with University/" w:id="4379"/>
      <w:bookmarkEnd w:id="4379"/>
      <w:r>
        <w:rPr>
          <w:sz w:val="22"/>
        </w:rPr>
        <w:t>D</w:t>
      </w:r>
      <w:r>
        <w:rPr>
          <w:sz w:val="22"/>
        </w:rPr>
        <w:t>o the rangers work with University/Academic partners?</w:t>
      </w:r>
    </w:p>
    <w:p>
      <w:pPr>
        <w:pStyle w:val="ListParagraph"/>
        <w:numPr>
          <w:ilvl w:val="1"/>
          <w:numId w:val="28"/>
        </w:numPr>
        <w:tabs>
          <w:tab w:pos="2574" w:val="left" w:leader="none"/>
        </w:tabs>
        <w:spacing w:line="276" w:lineRule="auto" w:before="37" w:after="0"/>
        <w:ind w:left="2573" w:right="701" w:hanging="360"/>
        <w:jc w:val="left"/>
        <w:rPr>
          <w:sz w:val="22"/>
        </w:rPr>
      </w:pPr>
      <w:bookmarkStart w:name="a) Do University/Academic partners sit o" w:id="4380"/>
      <w:bookmarkEnd w:id="4380"/>
      <w:r>
        <w:rPr/>
      </w:r>
      <w:bookmarkStart w:name="a) Do University/Academic partners sit o" w:id="4381"/>
      <w:bookmarkEnd w:id="4381"/>
      <w:r>
        <w:rPr>
          <w:sz w:val="22"/>
        </w:rPr>
        <w:t>D</w:t>
      </w:r>
      <w:r>
        <w:rPr>
          <w:sz w:val="22"/>
        </w:rPr>
        <w:t>o University/Academic partners sit on a Co-Management (or steering/working group) committee? Does this work for your organisation? Why/Why Not? What are the results of working in a close way with your</w:t>
      </w:r>
      <w:r>
        <w:rPr>
          <w:spacing w:val="-2"/>
          <w:sz w:val="22"/>
        </w:rPr>
        <w:t> </w:t>
      </w:r>
      <w:r>
        <w:rPr>
          <w:sz w:val="22"/>
        </w:rPr>
        <w:t>partners?</w:t>
      </w:r>
    </w:p>
    <w:p>
      <w:pPr>
        <w:pStyle w:val="ListParagraph"/>
        <w:numPr>
          <w:ilvl w:val="1"/>
          <w:numId w:val="28"/>
        </w:numPr>
        <w:tabs>
          <w:tab w:pos="2574" w:val="left" w:leader="none"/>
        </w:tabs>
        <w:spacing w:line="276" w:lineRule="auto" w:before="1" w:after="0"/>
        <w:ind w:left="2573" w:right="1895" w:hanging="360"/>
        <w:jc w:val="left"/>
        <w:rPr>
          <w:sz w:val="22"/>
        </w:rPr>
      </w:pPr>
      <w:bookmarkStart w:name="b) Would you describe the relationship a" w:id="4382"/>
      <w:bookmarkEnd w:id="4382"/>
      <w:r>
        <w:rPr/>
      </w:r>
      <w:bookmarkStart w:name="b) Would you describe the relationship a" w:id="4383"/>
      <w:bookmarkEnd w:id="4383"/>
      <w:r>
        <w:rPr>
          <w:sz w:val="22"/>
        </w:rPr>
        <w:t>W</w:t>
      </w:r>
      <w:r>
        <w:rPr>
          <w:sz w:val="22"/>
        </w:rPr>
        <w:t>ould you describe the relationship as equal / respectful / two way with your organisation? Why? </w:t>
      </w:r>
      <w:r>
        <w:rPr>
          <w:spacing w:val="2"/>
          <w:sz w:val="22"/>
        </w:rPr>
        <w:t>Why</w:t>
      </w:r>
      <w:r>
        <w:rPr>
          <w:spacing w:val="-18"/>
          <w:sz w:val="22"/>
        </w:rPr>
        <w:t> </w:t>
      </w:r>
      <w:r>
        <w:rPr>
          <w:sz w:val="22"/>
        </w:rPr>
        <w:t>not?</w:t>
      </w:r>
    </w:p>
    <w:p>
      <w:pPr>
        <w:pStyle w:val="ListParagraph"/>
        <w:numPr>
          <w:ilvl w:val="1"/>
          <w:numId w:val="28"/>
        </w:numPr>
        <w:tabs>
          <w:tab w:pos="2574" w:val="left" w:leader="none"/>
        </w:tabs>
        <w:spacing w:line="276" w:lineRule="auto" w:before="0" w:after="0"/>
        <w:ind w:left="2573" w:right="714" w:hanging="360"/>
        <w:jc w:val="left"/>
        <w:rPr>
          <w:sz w:val="22"/>
        </w:rPr>
      </w:pPr>
      <w:bookmarkStart w:name="c) What are the other benefits about wor" w:id="4384"/>
      <w:bookmarkEnd w:id="4384"/>
      <w:r>
        <w:rPr/>
      </w:r>
      <w:bookmarkStart w:name="c) What are the other benefits about wor" w:id="4385"/>
      <w:bookmarkEnd w:id="4385"/>
      <w:r>
        <w:rPr>
          <w:sz w:val="22"/>
        </w:rPr>
        <w:t>W</w:t>
      </w:r>
      <w:r>
        <w:rPr>
          <w:sz w:val="22"/>
        </w:rPr>
        <w:t>hat are the other benefits about working in this way with a University/Academic partner (PROMPT IF NECESSARY = in-kind support, generating mutually beneficial relationships and improved outcomes for each</w:t>
      </w:r>
      <w:r>
        <w:rPr>
          <w:spacing w:val="-6"/>
          <w:sz w:val="22"/>
        </w:rPr>
        <w:t> </w:t>
      </w:r>
      <w:r>
        <w:rPr>
          <w:sz w:val="22"/>
        </w:rPr>
        <w:t>stakeholder)?</w:t>
      </w:r>
    </w:p>
    <w:p>
      <w:pPr>
        <w:pStyle w:val="ListParagraph"/>
        <w:numPr>
          <w:ilvl w:val="1"/>
          <w:numId w:val="28"/>
        </w:numPr>
        <w:tabs>
          <w:tab w:pos="2574" w:val="left" w:leader="none"/>
        </w:tabs>
        <w:spacing w:line="276" w:lineRule="auto" w:before="1" w:after="0"/>
        <w:ind w:left="2573" w:right="808" w:hanging="360"/>
        <w:jc w:val="left"/>
        <w:rPr>
          <w:sz w:val="22"/>
        </w:rPr>
      </w:pPr>
      <w:bookmarkStart w:name="d) What are the other negatives of worki" w:id="4386"/>
      <w:bookmarkEnd w:id="4386"/>
      <w:r>
        <w:rPr/>
      </w:r>
      <w:bookmarkStart w:name="d) What are the other negatives of worki" w:id="4387"/>
      <w:bookmarkEnd w:id="4387"/>
      <w:r>
        <w:rPr>
          <w:sz w:val="22"/>
        </w:rPr>
        <w:t>W</w:t>
      </w:r>
      <w:r>
        <w:rPr>
          <w:sz w:val="22"/>
        </w:rPr>
        <w:t>hat are the other negatives of working in this way with University/Academic partner’s? Distance, communication, lack of awareness of local contexts, one-sided</w:t>
      </w:r>
      <w:r>
        <w:rPr>
          <w:spacing w:val="-9"/>
          <w:sz w:val="22"/>
        </w:rPr>
        <w:t> </w:t>
      </w:r>
      <w:r>
        <w:rPr>
          <w:sz w:val="22"/>
        </w:rPr>
        <w:t>benefits?</w:t>
      </w:r>
    </w:p>
    <w:p>
      <w:pPr>
        <w:pStyle w:val="ListParagraph"/>
        <w:numPr>
          <w:ilvl w:val="1"/>
          <w:numId w:val="28"/>
        </w:numPr>
        <w:tabs>
          <w:tab w:pos="2574" w:val="left" w:leader="none"/>
        </w:tabs>
        <w:spacing w:line="276" w:lineRule="auto" w:before="0" w:after="0"/>
        <w:ind w:left="2573" w:right="665" w:hanging="360"/>
        <w:jc w:val="left"/>
        <w:rPr>
          <w:sz w:val="22"/>
        </w:rPr>
      </w:pPr>
      <w:bookmarkStart w:name="e) What are some of the positives or som" w:id="4388"/>
      <w:bookmarkEnd w:id="4388"/>
      <w:r>
        <w:rPr/>
      </w:r>
      <w:bookmarkStart w:name="e) What are some of the positives or som" w:id="4389"/>
      <w:bookmarkEnd w:id="4389"/>
      <w:r>
        <w:rPr>
          <w:sz w:val="22"/>
        </w:rPr>
        <w:t>W</w:t>
      </w:r>
      <w:r>
        <w:rPr>
          <w:sz w:val="22"/>
        </w:rPr>
        <w:t>hat are some of the positives or some of the challenges that that you have</w:t>
      </w:r>
      <w:r>
        <w:rPr>
          <w:spacing w:val="-32"/>
          <w:sz w:val="22"/>
        </w:rPr>
        <w:t> </w:t>
      </w:r>
      <w:r>
        <w:rPr>
          <w:sz w:val="22"/>
        </w:rPr>
        <w:t>experienced with your partner’s cultural</w:t>
      </w:r>
      <w:r>
        <w:rPr>
          <w:spacing w:val="-3"/>
          <w:sz w:val="22"/>
        </w:rPr>
        <w:t> </w:t>
      </w:r>
      <w:r>
        <w:rPr>
          <w:sz w:val="22"/>
        </w:rPr>
        <w:t>capability?</w:t>
      </w:r>
    </w:p>
    <w:p>
      <w:pPr>
        <w:pStyle w:val="ListParagraph"/>
        <w:numPr>
          <w:ilvl w:val="1"/>
          <w:numId w:val="28"/>
        </w:numPr>
        <w:tabs>
          <w:tab w:pos="2573" w:val="left" w:leader="none"/>
          <w:tab w:pos="2574" w:val="left" w:leader="none"/>
        </w:tabs>
        <w:spacing w:line="276" w:lineRule="auto" w:before="0" w:after="0"/>
        <w:ind w:left="2573" w:right="1224" w:hanging="360"/>
        <w:jc w:val="left"/>
        <w:rPr>
          <w:sz w:val="22"/>
        </w:rPr>
      </w:pPr>
      <w:bookmarkStart w:name="f) If you could change any aspects of th" w:id="4390"/>
      <w:bookmarkEnd w:id="4390"/>
      <w:r>
        <w:rPr/>
      </w:r>
      <w:bookmarkStart w:name="f) If you could change any aspects of th" w:id="4391"/>
      <w:bookmarkEnd w:id="4391"/>
      <w:r>
        <w:rPr>
          <w:sz w:val="22"/>
        </w:rPr>
        <w:t>I</w:t>
      </w:r>
      <w:r>
        <w:rPr>
          <w:sz w:val="22"/>
        </w:rPr>
        <w:t>f you could change any aspects of the relationship/partnership arrangements, what would they be?</w:t>
      </w:r>
      <w:r>
        <w:rPr>
          <w:spacing w:val="-6"/>
          <w:sz w:val="22"/>
        </w:rPr>
        <w:t> </w:t>
      </w:r>
      <w:r>
        <w:rPr>
          <w:sz w:val="22"/>
        </w:rPr>
        <w:t>Why?</w:t>
      </w:r>
    </w:p>
    <w:p>
      <w:pPr>
        <w:pStyle w:val="ListParagraph"/>
        <w:numPr>
          <w:ilvl w:val="1"/>
          <w:numId w:val="28"/>
        </w:numPr>
        <w:tabs>
          <w:tab w:pos="2574" w:val="left" w:leader="none"/>
        </w:tabs>
        <w:spacing w:line="252" w:lineRule="exact" w:before="0" w:after="0"/>
        <w:ind w:left="2573" w:right="0" w:hanging="360"/>
        <w:jc w:val="left"/>
        <w:rPr>
          <w:sz w:val="22"/>
        </w:rPr>
      </w:pPr>
      <w:bookmarkStart w:name="g) What is the key to maintaining these " w:id="4392"/>
      <w:bookmarkEnd w:id="4392"/>
      <w:r>
        <w:rPr/>
      </w:r>
      <w:bookmarkStart w:name="g) What is the key to maintaining these " w:id="4393"/>
      <w:bookmarkEnd w:id="4393"/>
      <w:r>
        <w:rPr>
          <w:sz w:val="22"/>
        </w:rPr>
        <w:t>W</w:t>
      </w:r>
      <w:r>
        <w:rPr>
          <w:sz w:val="22"/>
        </w:rPr>
        <w:t>hat is the key to maintaining these relationships long</w:t>
      </w:r>
      <w:r>
        <w:rPr>
          <w:spacing w:val="-12"/>
          <w:sz w:val="22"/>
        </w:rPr>
        <w:t> </w:t>
      </w:r>
      <w:r>
        <w:rPr>
          <w:sz w:val="22"/>
        </w:rPr>
        <w:t>term?</w:t>
      </w:r>
    </w:p>
    <w:p>
      <w:pPr>
        <w:pStyle w:val="ListParagraph"/>
        <w:numPr>
          <w:ilvl w:val="1"/>
          <w:numId w:val="28"/>
        </w:numPr>
        <w:tabs>
          <w:tab w:pos="2574" w:val="left" w:leader="none"/>
        </w:tabs>
        <w:spacing w:line="240" w:lineRule="auto" w:before="37" w:after="0"/>
        <w:ind w:left="2573" w:right="0" w:hanging="360"/>
        <w:jc w:val="left"/>
        <w:rPr>
          <w:sz w:val="22"/>
        </w:rPr>
      </w:pPr>
      <w:bookmarkStart w:name="h) Is this a fee for service partner?  " w:id="4394"/>
      <w:bookmarkEnd w:id="4394"/>
      <w:r>
        <w:rPr/>
      </w:r>
      <w:bookmarkStart w:name="h) Is this a fee for service partner?  " w:id="4395"/>
      <w:bookmarkEnd w:id="4395"/>
      <w:r>
        <w:rPr>
          <w:sz w:val="22"/>
        </w:rPr>
        <w:t>I</w:t>
      </w:r>
      <w:r>
        <w:rPr>
          <w:sz w:val="22"/>
        </w:rPr>
        <w:t>s this a fee for service</w:t>
      </w:r>
      <w:r>
        <w:rPr>
          <w:spacing w:val="-10"/>
          <w:sz w:val="22"/>
        </w:rPr>
        <w:t> </w:t>
      </w:r>
      <w:r>
        <w:rPr>
          <w:sz w:val="22"/>
        </w:rPr>
        <w:t>partner?</w:t>
      </w:r>
    </w:p>
    <w:p>
      <w:pPr>
        <w:pStyle w:val="ListParagraph"/>
        <w:numPr>
          <w:ilvl w:val="1"/>
          <w:numId w:val="28"/>
        </w:numPr>
        <w:tabs>
          <w:tab w:pos="2573" w:val="left" w:leader="none"/>
          <w:tab w:pos="2574" w:val="left" w:leader="none"/>
        </w:tabs>
        <w:spacing w:line="240" w:lineRule="auto" w:before="38" w:after="0"/>
        <w:ind w:left="2573" w:right="0" w:hanging="360"/>
        <w:jc w:val="left"/>
        <w:rPr>
          <w:sz w:val="22"/>
        </w:rPr>
      </w:pPr>
      <w:bookmarkStart w:name="i) Please collect contact details for Ff" w:id="4396"/>
      <w:bookmarkEnd w:id="4396"/>
      <w:r>
        <w:rPr/>
      </w:r>
      <w:bookmarkStart w:name="i) Please collect contact details for Ff" w:id="4397"/>
      <w:bookmarkEnd w:id="4397"/>
      <w:r>
        <w:rPr>
          <w:sz w:val="22"/>
        </w:rPr>
        <w:t>P</w:t>
      </w:r>
      <w:r>
        <w:rPr>
          <w:sz w:val="22"/>
        </w:rPr>
        <w:t>lease collect contact details for FfS</w:t>
      </w:r>
      <w:r>
        <w:rPr>
          <w:spacing w:val="-4"/>
          <w:sz w:val="22"/>
        </w:rPr>
        <w:t> </w:t>
      </w:r>
      <w:r>
        <w:rPr>
          <w:sz w:val="22"/>
        </w:rPr>
        <w:t>partners</w:t>
      </w:r>
    </w:p>
    <w:p>
      <w:pPr>
        <w:pStyle w:val="ListParagraph"/>
        <w:numPr>
          <w:ilvl w:val="0"/>
          <w:numId w:val="28"/>
        </w:numPr>
        <w:tabs>
          <w:tab w:pos="2161" w:val="left" w:leader="none"/>
        </w:tabs>
        <w:spacing w:line="240" w:lineRule="auto" w:before="40" w:after="0"/>
        <w:ind w:left="2160" w:right="0" w:hanging="360"/>
        <w:jc w:val="left"/>
        <w:rPr>
          <w:sz w:val="22"/>
        </w:rPr>
      </w:pPr>
      <w:bookmarkStart w:name="19. Do rangers work with other Local, St" w:id="4398"/>
      <w:bookmarkEnd w:id="4398"/>
      <w:r>
        <w:rPr/>
      </w:r>
      <w:bookmarkStart w:name="19. Do rangers work with other Local, St" w:id="4399"/>
      <w:bookmarkEnd w:id="4399"/>
      <w:r>
        <w:rPr>
          <w:sz w:val="22"/>
        </w:rPr>
        <w:t>D</w:t>
      </w:r>
      <w:r>
        <w:rPr>
          <w:sz w:val="22"/>
        </w:rPr>
        <w:t>o rangers work with other Local, State or Federal Government agencies?</w:t>
      </w:r>
    </w:p>
    <w:p>
      <w:pPr>
        <w:pStyle w:val="Heading6"/>
        <w:spacing w:before="35"/>
        <w:ind w:left="1867"/>
      </w:pPr>
      <w:bookmarkStart w:name="[INTERVIEWER NOTE: Please detail level o" w:id="4400"/>
      <w:bookmarkEnd w:id="4400"/>
      <w:r>
        <w:rPr>
          <w:b w:val="0"/>
        </w:rPr>
      </w:r>
      <w:r>
        <w:rPr/>
        <w:t>[INTERVIEWER NOTE: Please detail level of government in all responses below.)</w:t>
      </w:r>
    </w:p>
    <w:p>
      <w:pPr>
        <w:pStyle w:val="ListParagraph"/>
        <w:numPr>
          <w:ilvl w:val="1"/>
          <w:numId w:val="28"/>
        </w:numPr>
        <w:tabs>
          <w:tab w:pos="2574" w:val="left" w:leader="none"/>
        </w:tabs>
        <w:spacing w:line="276" w:lineRule="auto" w:before="40" w:after="0"/>
        <w:ind w:left="2573" w:right="701" w:hanging="360"/>
        <w:jc w:val="left"/>
        <w:rPr>
          <w:sz w:val="22"/>
        </w:rPr>
      </w:pPr>
      <w:bookmarkStart w:name="a) Do Government partners that sit on a " w:id="4401"/>
      <w:bookmarkEnd w:id="4401"/>
      <w:r>
        <w:rPr/>
      </w:r>
      <w:bookmarkStart w:name="a) Do Government partners that sit on a " w:id="4402"/>
      <w:bookmarkEnd w:id="4402"/>
      <w:r>
        <w:rPr>
          <w:sz w:val="22"/>
        </w:rPr>
        <w:t>D</w:t>
      </w:r>
      <w:r>
        <w:rPr>
          <w:sz w:val="22"/>
        </w:rPr>
        <w:t>o Government partners that sit on a Co-Management (or steering/working group) committee? Does this work for your organisation? Why/Why Not? What are the results of working in a close way with the contractor having regular</w:t>
      </w:r>
      <w:r>
        <w:rPr>
          <w:spacing w:val="-8"/>
          <w:sz w:val="22"/>
        </w:rPr>
        <w:t> </w:t>
      </w:r>
      <w:r>
        <w:rPr>
          <w:sz w:val="22"/>
        </w:rPr>
        <w:t>contact?</w:t>
      </w:r>
    </w:p>
    <w:p>
      <w:pPr>
        <w:pStyle w:val="ListParagraph"/>
        <w:numPr>
          <w:ilvl w:val="1"/>
          <w:numId w:val="28"/>
        </w:numPr>
        <w:tabs>
          <w:tab w:pos="2574" w:val="left" w:leader="none"/>
        </w:tabs>
        <w:spacing w:line="276" w:lineRule="auto" w:before="1" w:after="0"/>
        <w:ind w:left="2573" w:right="1899" w:hanging="360"/>
        <w:jc w:val="left"/>
        <w:rPr>
          <w:sz w:val="22"/>
        </w:rPr>
      </w:pPr>
      <w:bookmarkStart w:name="b) Would you describe the relationship a" w:id="4403"/>
      <w:bookmarkEnd w:id="4403"/>
      <w:r>
        <w:rPr/>
      </w:r>
      <w:bookmarkStart w:name="b) Would you describe the relationship a" w:id="4404"/>
      <w:bookmarkEnd w:id="4404"/>
      <w:r>
        <w:rPr>
          <w:sz w:val="22"/>
        </w:rPr>
        <w:t>W</w:t>
      </w:r>
      <w:r>
        <w:rPr>
          <w:sz w:val="22"/>
        </w:rPr>
        <w:t>ould you describe the relationship as equal / respectful / two way with your organisation? Why? </w:t>
      </w:r>
      <w:r>
        <w:rPr>
          <w:spacing w:val="2"/>
          <w:sz w:val="22"/>
        </w:rPr>
        <w:t>Why</w:t>
      </w:r>
      <w:r>
        <w:rPr>
          <w:spacing w:val="-18"/>
          <w:sz w:val="22"/>
        </w:rPr>
        <w:t> </w:t>
      </w:r>
      <w:r>
        <w:rPr>
          <w:sz w:val="22"/>
        </w:rPr>
        <w:t>not?</w:t>
      </w:r>
    </w:p>
    <w:p>
      <w:pPr>
        <w:pStyle w:val="ListParagraph"/>
        <w:numPr>
          <w:ilvl w:val="1"/>
          <w:numId w:val="28"/>
        </w:numPr>
        <w:tabs>
          <w:tab w:pos="2574" w:val="left" w:leader="none"/>
        </w:tabs>
        <w:spacing w:line="276" w:lineRule="auto" w:before="0" w:after="0"/>
        <w:ind w:left="2573" w:right="1496" w:hanging="360"/>
        <w:jc w:val="left"/>
        <w:rPr>
          <w:sz w:val="22"/>
        </w:rPr>
      </w:pPr>
      <w:bookmarkStart w:name="c) What are the other benefits about wor" w:id="4405"/>
      <w:bookmarkEnd w:id="4405"/>
      <w:r>
        <w:rPr/>
      </w:r>
      <w:bookmarkStart w:name="c) What are the other benefits about wor" w:id="4406"/>
      <w:bookmarkEnd w:id="4406"/>
      <w:r>
        <w:rPr>
          <w:sz w:val="22"/>
        </w:rPr>
        <w:t>W</w:t>
      </w:r>
      <w:r>
        <w:rPr>
          <w:sz w:val="22"/>
        </w:rPr>
        <w:t>hat are the other benefits about working in this way with a Government partner (PROMPT IF NECESSARY = in-kind support, generating mutually beneficial relationships and improved outcomes for each</w:t>
      </w:r>
      <w:r>
        <w:rPr>
          <w:spacing w:val="-7"/>
          <w:sz w:val="22"/>
        </w:rPr>
        <w:t> </w:t>
      </w:r>
      <w:r>
        <w:rPr>
          <w:sz w:val="22"/>
        </w:rPr>
        <w:t>stakeholder)?</w:t>
      </w:r>
    </w:p>
    <w:p>
      <w:pPr>
        <w:pStyle w:val="ListParagraph"/>
        <w:numPr>
          <w:ilvl w:val="1"/>
          <w:numId w:val="28"/>
        </w:numPr>
        <w:tabs>
          <w:tab w:pos="2574" w:val="left" w:leader="none"/>
        </w:tabs>
        <w:spacing w:line="276" w:lineRule="auto" w:before="0" w:after="0"/>
        <w:ind w:left="2573" w:right="1307" w:hanging="360"/>
        <w:jc w:val="left"/>
        <w:rPr>
          <w:sz w:val="22"/>
        </w:rPr>
      </w:pPr>
      <w:bookmarkStart w:name="d) What are the other negatives of worki" w:id="4407"/>
      <w:bookmarkEnd w:id="4407"/>
      <w:r>
        <w:rPr/>
      </w:r>
      <w:bookmarkStart w:name="d) What are the other negatives of worki" w:id="4408"/>
      <w:bookmarkEnd w:id="4408"/>
      <w:r>
        <w:rPr>
          <w:sz w:val="22"/>
        </w:rPr>
        <w:t>W</w:t>
      </w:r>
      <w:r>
        <w:rPr>
          <w:sz w:val="22"/>
        </w:rPr>
        <w:t>hat are the other negatives of working in this way with a Government partner? Distance, communication, lack of awareness of local contexts, one-sided</w:t>
      </w:r>
      <w:r>
        <w:rPr>
          <w:spacing w:val="-18"/>
          <w:sz w:val="22"/>
        </w:rPr>
        <w:t> </w:t>
      </w:r>
      <w:r>
        <w:rPr>
          <w:sz w:val="22"/>
        </w:rPr>
        <w:t>benefits?</w:t>
      </w:r>
    </w:p>
    <w:p>
      <w:pPr>
        <w:pStyle w:val="ListParagraph"/>
        <w:numPr>
          <w:ilvl w:val="1"/>
          <w:numId w:val="28"/>
        </w:numPr>
        <w:tabs>
          <w:tab w:pos="2574" w:val="left" w:leader="none"/>
        </w:tabs>
        <w:spacing w:line="278" w:lineRule="auto" w:before="0" w:after="0"/>
        <w:ind w:left="2573" w:right="665" w:hanging="360"/>
        <w:jc w:val="left"/>
        <w:rPr>
          <w:sz w:val="22"/>
        </w:rPr>
      </w:pPr>
      <w:bookmarkStart w:name="e) What are some of the positives or som" w:id="4409"/>
      <w:bookmarkEnd w:id="4409"/>
      <w:r>
        <w:rPr/>
      </w:r>
      <w:bookmarkStart w:name="e) What are some of the positives or som" w:id="4410"/>
      <w:bookmarkEnd w:id="4410"/>
      <w:r>
        <w:rPr>
          <w:sz w:val="22"/>
        </w:rPr>
        <w:t>W</w:t>
      </w:r>
      <w:r>
        <w:rPr>
          <w:sz w:val="22"/>
        </w:rPr>
        <w:t>hat are some of the positives or some of the challenges that that you have</w:t>
      </w:r>
      <w:r>
        <w:rPr>
          <w:spacing w:val="-32"/>
          <w:sz w:val="22"/>
        </w:rPr>
        <w:t> </w:t>
      </w:r>
      <w:r>
        <w:rPr>
          <w:sz w:val="22"/>
        </w:rPr>
        <w:t>experienced with your partner’s cultural</w:t>
      </w:r>
      <w:r>
        <w:rPr>
          <w:spacing w:val="-4"/>
          <w:sz w:val="22"/>
        </w:rPr>
        <w:t> </w:t>
      </w:r>
      <w:r>
        <w:rPr>
          <w:sz w:val="22"/>
        </w:rPr>
        <w:t>capability?</w:t>
      </w:r>
    </w:p>
    <w:p>
      <w:pPr>
        <w:pStyle w:val="ListParagraph"/>
        <w:numPr>
          <w:ilvl w:val="1"/>
          <w:numId w:val="28"/>
        </w:numPr>
        <w:tabs>
          <w:tab w:pos="2573" w:val="left" w:leader="none"/>
          <w:tab w:pos="2574" w:val="left" w:leader="none"/>
        </w:tabs>
        <w:spacing w:line="276" w:lineRule="auto" w:before="0" w:after="0"/>
        <w:ind w:left="2573" w:right="1224" w:hanging="360"/>
        <w:jc w:val="left"/>
        <w:rPr>
          <w:sz w:val="22"/>
        </w:rPr>
      </w:pPr>
      <w:bookmarkStart w:name="f) If you could change any aspects of th" w:id="4411"/>
      <w:bookmarkEnd w:id="4411"/>
      <w:r>
        <w:rPr/>
      </w:r>
      <w:bookmarkStart w:name="f) If you could change any aspects of th" w:id="4412"/>
      <w:bookmarkEnd w:id="4412"/>
      <w:r>
        <w:rPr>
          <w:sz w:val="22"/>
        </w:rPr>
        <w:t>I</w:t>
      </w:r>
      <w:r>
        <w:rPr>
          <w:sz w:val="22"/>
        </w:rPr>
        <w:t>f you could change any aspects of the relationship/partnership arrangements, what would they be?</w:t>
      </w:r>
      <w:r>
        <w:rPr>
          <w:spacing w:val="-6"/>
          <w:sz w:val="22"/>
        </w:rPr>
        <w:t> </w:t>
      </w:r>
      <w:r>
        <w:rPr>
          <w:sz w:val="22"/>
        </w:rPr>
        <w:t>Why?</w:t>
      </w:r>
    </w:p>
    <w:p>
      <w:pPr>
        <w:pStyle w:val="ListParagraph"/>
        <w:numPr>
          <w:ilvl w:val="1"/>
          <w:numId w:val="28"/>
        </w:numPr>
        <w:tabs>
          <w:tab w:pos="2574" w:val="left" w:leader="none"/>
        </w:tabs>
        <w:spacing w:line="252" w:lineRule="exact" w:before="0" w:after="0"/>
        <w:ind w:left="2573" w:right="0" w:hanging="360"/>
        <w:jc w:val="left"/>
        <w:rPr>
          <w:sz w:val="22"/>
        </w:rPr>
      </w:pPr>
      <w:bookmarkStart w:name="g) What is the key to maintaining these " w:id="4413"/>
      <w:bookmarkEnd w:id="4413"/>
      <w:r>
        <w:rPr/>
      </w:r>
      <w:bookmarkStart w:name="g) What is the key to maintaining these " w:id="4414"/>
      <w:bookmarkEnd w:id="4414"/>
      <w:r>
        <w:rPr>
          <w:sz w:val="22"/>
        </w:rPr>
        <w:t>W</w:t>
      </w:r>
      <w:r>
        <w:rPr>
          <w:sz w:val="22"/>
        </w:rPr>
        <w:t>hat is the key to maintaining these relationships long</w:t>
      </w:r>
      <w:r>
        <w:rPr>
          <w:spacing w:val="-12"/>
          <w:sz w:val="22"/>
        </w:rPr>
        <w:t> </w:t>
      </w:r>
      <w:r>
        <w:rPr>
          <w:sz w:val="22"/>
        </w:rPr>
        <w:t>term?</w:t>
      </w:r>
    </w:p>
    <w:p>
      <w:pPr>
        <w:pStyle w:val="ListParagraph"/>
        <w:numPr>
          <w:ilvl w:val="1"/>
          <w:numId w:val="28"/>
        </w:numPr>
        <w:tabs>
          <w:tab w:pos="2574" w:val="left" w:leader="none"/>
        </w:tabs>
        <w:spacing w:line="240" w:lineRule="auto" w:before="33" w:after="0"/>
        <w:ind w:left="2573" w:right="0" w:hanging="360"/>
        <w:jc w:val="left"/>
        <w:rPr>
          <w:sz w:val="22"/>
        </w:rPr>
      </w:pPr>
      <w:bookmarkStart w:name="h) Is this a fee for service partner?  " w:id="4415"/>
      <w:bookmarkEnd w:id="4415"/>
      <w:r>
        <w:rPr/>
      </w:r>
      <w:bookmarkStart w:name="h) Is this a fee for service partner?  " w:id="4416"/>
      <w:bookmarkEnd w:id="4416"/>
      <w:r>
        <w:rPr>
          <w:sz w:val="22"/>
        </w:rPr>
        <w:t>I</w:t>
      </w:r>
      <w:r>
        <w:rPr>
          <w:sz w:val="22"/>
        </w:rPr>
        <w:t>s this a fee for service</w:t>
      </w:r>
      <w:r>
        <w:rPr>
          <w:spacing w:val="-10"/>
          <w:sz w:val="22"/>
        </w:rPr>
        <w:t> </w:t>
      </w:r>
      <w:r>
        <w:rPr>
          <w:sz w:val="22"/>
        </w:rPr>
        <w:t>partner?</w:t>
      </w:r>
    </w:p>
    <w:p>
      <w:pPr>
        <w:spacing w:after="0" w:line="240" w:lineRule="auto"/>
        <w:jc w:val="left"/>
        <w:rPr>
          <w:sz w:val="22"/>
        </w:rPr>
        <w:sectPr>
          <w:footerReference w:type="default" r:id="rId212"/>
          <w:pgSz w:w="11910" w:h="16840"/>
          <w:pgMar w:footer="2357" w:header="595" w:top="1260" w:bottom="2540" w:left="0" w:right="0"/>
        </w:sectPr>
      </w:pPr>
    </w:p>
    <w:p>
      <w:pPr>
        <w:pStyle w:val="ListParagraph"/>
        <w:numPr>
          <w:ilvl w:val="0"/>
          <w:numId w:val="30"/>
        </w:numPr>
        <w:tabs>
          <w:tab w:pos="2161" w:val="left" w:leader="none"/>
        </w:tabs>
        <w:spacing w:line="240" w:lineRule="auto" w:before="177" w:after="0"/>
        <w:ind w:left="2160" w:right="0" w:hanging="360"/>
        <w:jc w:val="left"/>
        <w:rPr>
          <w:sz w:val="22"/>
        </w:rPr>
      </w:pPr>
      <w:bookmarkStart w:name="c) Partners recognise, acknowledge and r" w:id="4417"/>
      <w:bookmarkEnd w:id="4417"/>
      <w:r>
        <w:rPr/>
      </w:r>
      <w:bookmarkStart w:name="d) Partners movement towards Indigenous " w:id="4418"/>
      <w:bookmarkEnd w:id="4418"/>
      <w:r>
        <w:rPr/>
      </w:r>
      <w:bookmarkStart w:name="Span" w:id="4419"/>
      <w:bookmarkEnd w:id="4419"/>
      <w:r>
        <w:rPr/>
      </w:r>
      <w:bookmarkStart w:name="21. I am going to read you a number of s" w:id="4420"/>
      <w:bookmarkEnd w:id="4420"/>
      <w:r>
        <w:rPr/>
      </w:r>
      <w:bookmarkStart w:name="21. I am going to read you a number of s" w:id="4421"/>
      <w:bookmarkEnd w:id="4421"/>
      <w:r>
        <w:rPr>
          <w:sz w:val="22"/>
        </w:rPr>
        <w:t>I</w:t>
      </w:r>
      <w:r>
        <w:rPr>
          <w:sz w:val="22"/>
        </w:rPr>
        <w:t> am going to read you a number of statements relating to</w:t>
      </w:r>
      <w:r>
        <w:rPr>
          <w:spacing w:val="-11"/>
          <w:sz w:val="22"/>
        </w:rPr>
        <w:t> </w:t>
      </w:r>
      <w:r>
        <w:rPr>
          <w:sz w:val="22"/>
        </w:rPr>
        <w:t>relationships:</w:t>
      </w:r>
    </w:p>
    <w:p>
      <w:pPr>
        <w:pStyle w:val="BodyText"/>
        <w:spacing w:line="276" w:lineRule="auto" w:before="38"/>
        <w:ind w:left="2148" w:right="961"/>
      </w:pPr>
      <w:bookmarkStart w:name="On a scale of 1 to 5 where 1 is strongly" w:id="4422"/>
      <w:bookmarkEnd w:id="4422"/>
      <w:r>
        <w:rPr/>
      </w:r>
      <w:r>
        <w:rPr/>
        <w:t>On a scale of 1 to 5 where 1 is strongly disagree and 5 is strongly agree how much do you agree with these statements?</w:t>
      </w:r>
    </w:p>
    <w:p>
      <w:pPr>
        <w:pStyle w:val="BodyText"/>
        <w:spacing w:line="276" w:lineRule="auto" w:before="1"/>
        <w:ind w:left="2148" w:right="889"/>
      </w:pPr>
      <w:bookmarkStart w:name="On a scale of 1 to 5 where 1 is not very" w:id="4423"/>
      <w:bookmarkEnd w:id="4423"/>
      <w:r>
        <w:rPr/>
      </w:r>
      <w:r>
        <w:rPr/>
        <w:t>On a scale of 1 to 5 where 1 is not very successful and 5 is very successful how successful has your organisation been / how would you rate your organisation in achieving these.</w:t>
      </w:r>
    </w:p>
    <w:p>
      <w:pPr>
        <w:pStyle w:val="ListParagraph"/>
        <w:numPr>
          <w:ilvl w:val="1"/>
          <w:numId w:val="30"/>
        </w:numPr>
        <w:tabs>
          <w:tab w:pos="2574" w:val="left" w:leader="none"/>
        </w:tabs>
        <w:spacing w:line="276" w:lineRule="auto" w:before="0" w:after="0"/>
        <w:ind w:left="2573" w:right="1702" w:hanging="360"/>
        <w:jc w:val="left"/>
        <w:rPr>
          <w:sz w:val="22"/>
        </w:rPr>
      </w:pPr>
      <w:bookmarkStart w:name="a) A key strategy of our ranger group is" w:id="4424"/>
      <w:bookmarkEnd w:id="4424"/>
      <w:r>
        <w:rPr/>
      </w:r>
      <w:bookmarkStart w:name="a) A key strategy of our ranger group is" w:id="4425"/>
      <w:bookmarkEnd w:id="4425"/>
      <w:r>
        <w:rPr>
          <w:sz w:val="22"/>
        </w:rPr>
        <w:t>A</w:t>
      </w:r>
      <w:r>
        <w:rPr>
          <w:sz w:val="22"/>
        </w:rPr>
        <w:t> key strategy of our ranger group is investing time in building and maintaining relationships.</w:t>
      </w:r>
    </w:p>
    <w:p>
      <w:pPr>
        <w:pStyle w:val="ListParagraph"/>
        <w:numPr>
          <w:ilvl w:val="1"/>
          <w:numId w:val="30"/>
        </w:numPr>
        <w:tabs>
          <w:tab w:pos="2574" w:val="left" w:leader="none"/>
        </w:tabs>
        <w:spacing w:line="276" w:lineRule="auto" w:before="1" w:after="0"/>
        <w:ind w:left="2573" w:right="844" w:hanging="360"/>
        <w:jc w:val="left"/>
        <w:rPr>
          <w:sz w:val="22"/>
        </w:rPr>
      </w:pPr>
      <w:bookmarkStart w:name="b) Our ranger group has builds relations" w:id="4426"/>
      <w:bookmarkEnd w:id="4426"/>
      <w:r>
        <w:rPr/>
      </w:r>
      <w:bookmarkStart w:name="b) Our ranger group has builds relations" w:id="4427"/>
      <w:bookmarkEnd w:id="4427"/>
      <w:r>
        <w:rPr>
          <w:sz w:val="22"/>
        </w:rPr>
        <w:t>O</w:t>
      </w:r>
      <w:r>
        <w:rPr>
          <w:sz w:val="22"/>
        </w:rPr>
        <w:t>ur ranger group has builds relationships by creating shared values and understanding mutual benefit with our</w:t>
      </w:r>
      <w:r>
        <w:rPr>
          <w:spacing w:val="-1"/>
          <w:sz w:val="22"/>
        </w:rPr>
        <w:t> </w:t>
      </w:r>
      <w:r>
        <w:rPr>
          <w:sz w:val="22"/>
        </w:rPr>
        <w:t>partners.</w:t>
      </w:r>
    </w:p>
    <w:p>
      <w:pPr>
        <w:pStyle w:val="ListParagraph"/>
        <w:numPr>
          <w:ilvl w:val="1"/>
          <w:numId w:val="30"/>
        </w:numPr>
        <w:tabs>
          <w:tab w:pos="2574" w:val="left" w:leader="none"/>
        </w:tabs>
        <w:spacing w:line="276" w:lineRule="auto" w:before="0" w:after="0"/>
        <w:ind w:left="2573" w:right="1120" w:hanging="360"/>
        <w:jc w:val="left"/>
        <w:rPr>
          <w:sz w:val="22"/>
        </w:rPr>
      </w:pPr>
      <w:bookmarkStart w:name="c) When building relationships our range" w:id="4428"/>
      <w:bookmarkEnd w:id="4428"/>
      <w:r>
        <w:rPr/>
      </w:r>
      <w:bookmarkStart w:name="c) When building relationships our range" w:id="4429"/>
      <w:bookmarkEnd w:id="4429"/>
      <w:r>
        <w:rPr>
          <w:sz w:val="22"/>
        </w:rPr>
        <w:t>W</w:t>
      </w:r>
      <w:r>
        <w:rPr>
          <w:sz w:val="22"/>
        </w:rPr>
        <w:t>hen building relationships our ranger group focuses on establishing very long-term outcomes.</w:t>
      </w:r>
    </w:p>
    <w:p>
      <w:pPr>
        <w:pStyle w:val="ListParagraph"/>
        <w:numPr>
          <w:ilvl w:val="1"/>
          <w:numId w:val="30"/>
        </w:numPr>
        <w:tabs>
          <w:tab w:pos="2574" w:val="left" w:leader="none"/>
        </w:tabs>
        <w:spacing w:line="276" w:lineRule="auto" w:before="0" w:after="0"/>
        <w:ind w:left="2573" w:right="1624" w:hanging="360"/>
        <w:jc w:val="left"/>
        <w:rPr>
          <w:sz w:val="22"/>
        </w:rPr>
      </w:pPr>
      <w:bookmarkStart w:name="d) We build relationships with non-Indig" w:id="4430"/>
      <w:bookmarkEnd w:id="4430"/>
      <w:r>
        <w:rPr/>
      </w:r>
      <w:bookmarkStart w:name="d) We build relationships with non-Indig" w:id="4431"/>
      <w:bookmarkEnd w:id="4431"/>
      <w:r>
        <w:rPr>
          <w:sz w:val="22"/>
        </w:rPr>
        <w:t>W</w:t>
      </w:r>
      <w:r>
        <w:rPr>
          <w:sz w:val="22"/>
        </w:rPr>
        <w:t>e build relationships with non-Indigenous partners who are seeking long-term engagement and are willing to step back and give space for the rangers in the partnership.</w:t>
      </w:r>
    </w:p>
    <w:p>
      <w:pPr>
        <w:pStyle w:val="ListParagraph"/>
        <w:numPr>
          <w:ilvl w:val="1"/>
          <w:numId w:val="30"/>
        </w:numPr>
        <w:tabs>
          <w:tab w:pos="2574" w:val="left" w:leader="none"/>
        </w:tabs>
        <w:spacing w:line="276" w:lineRule="auto" w:before="0" w:after="0"/>
        <w:ind w:left="2573" w:right="767" w:hanging="360"/>
        <w:jc w:val="both"/>
        <w:rPr>
          <w:sz w:val="22"/>
        </w:rPr>
      </w:pPr>
      <w:bookmarkStart w:name="e) When a relationship needs time to gro" w:id="4432"/>
      <w:bookmarkEnd w:id="4432"/>
      <w:r>
        <w:rPr/>
      </w:r>
      <w:bookmarkStart w:name="e) When a relationship needs time to gro" w:id="4433"/>
      <w:bookmarkEnd w:id="4433"/>
      <w:r>
        <w:rPr>
          <w:sz w:val="22"/>
        </w:rPr>
        <w:t>W</w:t>
      </w:r>
      <w:r>
        <w:rPr>
          <w:sz w:val="22"/>
        </w:rPr>
        <w:t>hen a relationship needs time to grow trust and respect the formal documents, regular meetings and an adaptive management framework are critically important for successful cross-cultural</w:t>
      </w:r>
      <w:r>
        <w:rPr>
          <w:spacing w:val="-1"/>
          <w:sz w:val="22"/>
        </w:rPr>
        <w:t> </w:t>
      </w:r>
      <w:r>
        <w:rPr>
          <w:sz w:val="22"/>
        </w:rPr>
        <w:t>engagement.</w:t>
      </w:r>
    </w:p>
    <w:p>
      <w:pPr>
        <w:pStyle w:val="ListParagraph"/>
        <w:numPr>
          <w:ilvl w:val="1"/>
          <w:numId w:val="30"/>
        </w:numPr>
        <w:tabs>
          <w:tab w:pos="2573" w:val="left" w:leader="none"/>
          <w:tab w:pos="2574" w:val="left" w:leader="none"/>
        </w:tabs>
        <w:spacing w:line="276" w:lineRule="auto" w:before="0" w:after="0"/>
        <w:ind w:left="2573" w:right="1233" w:hanging="360"/>
        <w:jc w:val="left"/>
        <w:rPr>
          <w:sz w:val="22"/>
        </w:rPr>
      </w:pPr>
      <w:bookmarkStart w:name="f) When a relationship is mature with a " w:id="4434"/>
      <w:bookmarkEnd w:id="4434"/>
      <w:r>
        <w:rPr/>
      </w:r>
      <w:bookmarkStart w:name="f) When a relationship is mature with a " w:id="4435"/>
      <w:bookmarkEnd w:id="4435"/>
      <w:r>
        <w:rPr>
          <w:sz w:val="22"/>
        </w:rPr>
        <w:t>W</w:t>
      </w:r>
      <w:r>
        <w:rPr>
          <w:sz w:val="22"/>
        </w:rPr>
        <w:t>hen a relationship is mature with a foundation of trust and respect the formal management of the partnership is less burdensome on the organisation and can be efficient and productive for both</w:t>
      </w:r>
      <w:r>
        <w:rPr>
          <w:spacing w:val="-3"/>
          <w:sz w:val="22"/>
        </w:rPr>
        <w:t> </w:t>
      </w:r>
      <w:r>
        <w:rPr>
          <w:sz w:val="22"/>
        </w:rPr>
        <w:t>partners.</w:t>
      </w:r>
    </w:p>
    <w:p>
      <w:pPr>
        <w:pStyle w:val="ListParagraph"/>
        <w:numPr>
          <w:ilvl w:val="1"/>
          <w:numId w:val="30"/>
        </w:numPr>
        <w:tabs>
          <w:tab w:pos="2574" w:val="left" w:leader="none"/>
        </w:tabs>
        <w:spacing w:line="251" w:lineRule="exact" w:before="0" w:after="0"/>
        <w:ind w:left="2573" w:right="0" w:hanging="360"/>
        <w:jc w:val="left"/>
        <w:rPr>
          <w:sz w:val="22"/>
        </w:rPr>
      </w:pPr>
      <w:bookmarkStart w:name="g) Time spent with the partner on countr" w:id="4436"/>
      <w:bookmarkEnd w:id="4436"/>
      <w:r>
        <w:rPr/>
      </w:r>
      <w:bookmarkStart w:name="g) Time spent with the partner on countr" w:id="4437"/>
      <w:bookmarkEnd w:id="4437"/>
      <w:r>
        <w:rPr>
          <w:sz w:val="22"/>
        </w:rPr>
        <w:t>T</w:t>
      </w:r>
      <w:r>
        <w:rPr>
          <w:sz w:val="22"/>
        </w:rPr>
        <w:t>ime spent with the partner on country underpins development of trust and</w:t>
      </w:r>
      <w:r>
        <w:rPr>
          <w:spacing w:val="-7"/>
          <w:sz w:val="22"/>
        </w:rPr>
        <w:t> </w:t>
      </w:r>
      <w:r>
        <w:rPr>
          <w:sz w:val="22"/>
        </w:rPr>
        <w:t>respect.</w:t>
      </w:r>
    </w:p>
    <w:p>
      <w:pPr>
        <w:pStyle w:val="ListParagraph"/>
        <w:numPr>
          <w:ilvl w:val="1"/>
          <w:numId w:val="30"/>
        </w:numPr>
        <w:tabs>
          <w:tab w:pos="2574" w:val="left" w:leader="none"/>
        </w:tabs>
        <w:spacing w:line="276" w:lineRule="auto" w:before="40" w:after="0"/>
        <w:ind w:left="2573" w:right="807" w:hanging="360"/>
        <w:jc w:val="left"/>
        <w:rPr>
          <w:sz w:val="22"/>
        </w:rPr>
      </w:pPr>
      <w:bookmarkStart w:name="h) Sitting together and having a yarn is" w:id="4438"/>
      <w:bookmarkEnd w:id="4438"/>
      <w:r>
        <w:rPr/>
      </w:r>
      <w:bookmarkStart w:name="h) Sitting together and having a yarn is" w:id="4439"/>
      <w:bookmarkEnd w:id="4439"/>
      <w:r>
        <w:rPr>
          <w:sz w:val="22"/>
        </w:rPr>
        <w:t>S</w:t>
      </w:r>
      <w:r>
        <w:rPr>
          <w:sz w:val="22"/>
        </w:rPr>
        <w:t>itting together and having a yarn is essential to effective relationship building, resulting in movement toward addressing social justice issues and equity that underpin two-way partnerships.</w:t>
      </w:r>
    </w:p>
    <w:p>
      <w:pPr>
        <w:pStyle w:val="ListParagraph"/>
        <w:numPr>
          <w:ilvl w:val="1"/>
          <w:numId w:val="30"/>
        </w:numPr>
        <w:tabs>
          <w:tab w:pos="2573" w:val="left" w:leader="none"/>
          <w:tab w:pos="2574" w:val="left" w:leader="none"/>
        </w:tabs>
        <w:spacing w:line="276" w:lineRule="auto" w:before="0" w:after="0"/>
        <w:ind w:left="2573" w:right="732" w:hanging="360"/>
        <w:jc w:val="left"/>
        <w:rPr>
          <w:sz w:val="22"/>
        </w:rPr>
      </w:pPr>
      <w:bookmarkStart w:name="i) The willingness of non-Indigenous peo" w:id="4440"/>
      <w:bookmarkEnd w:id="4440"/>
      <w:r>
        <w:rPr/>
      </w:r>
      <w:bookmarkStart w:name="i) The willingness of non-Indigenous peo" w:id="4441"/>
      <w:bookmarkEnd w:id="4441"/>
      <w:r>
        <w:rPr>
          <w:sz w:val="22"/>
        </w:rPr>
        <w:t>T</w:t>
      </w:r>
      <w:r>
        <w:rPr>
          <w:sz w:val="22"/>
        </w:rPr>
        <w:t>he willingness of non-Indigenous people to make significant and meaningful concessions in the power relationships results in collaborative two-way relationships that effectively enhance the programs objectives and</w:t>
      </w:r>
      <w:r>
        <w:rPr>
          <w:spacing w:val="-7"/>
          <w:sz w:val="22"/>
        </w:rPr>
        <w:t> </w:t>
      </w:r>
      <w:r>
        <w:rPr>
          <w:sz w:val="22"/>
        </w:rPr>
        <w:t>outcomes.</w:t>
      </w:r>
    </w:p>
    <w:p>
      <w:pPr>
        <w:pStyle w:val="ListParagraph"/>
        <w:numPr>
          <w:ilvl w:val="1"/>
          <w:numId w:val="30"/>
        </w:numPr>
        <w:tabs>
          <w:tab w:pos="2573" w:val="left" w:leader="none"/>
          <w:tab w:pos="2574" w:val="left" w:leader="none"/>
        </w:tabs>
        <w:spacing w:line="276" w:lineRule="auto" w:before="0" w:after="0"/>
        <w:ind w:left="2573" w:right="730" w:hanging="360"/>
        <w:jc w:val="left"/>
        <w:rPr>
          <w:sz w:val="22"/>
        </w:rPr>
      </w:pPr>
      <w:bookmarkStart w:name="j) Programs dominated by Western science" w:id="4442"/>
      <w:bookmarkEnd w:id="4442"/>
      <w:r>
        <w:rPr/>
      </w:r>
      <w:bookmarkStart w:name="j) Programs dominated by Western science" w:id="4443"/>
      <w:bookmarkEnd w:id="4443"/>
      <w:r>
        <w:rPr>
          <w:sz w:val="22"/>
        </w:rPr>
        <w:t>P</w:t>
      </w:r>
      <w:r>
        <w:rPr>
          <w:sz w:val="22"/>
        </w:rPr>
        <w:t>rograms dominated by Western science and conservation practices can hinder/hurt the objectives/goals of the</w:t>
      </w:r>
      <w:r>
        <w:rPr>
          <w:spacing w:val="-1"/>
          <w:sz w:val="22"/>
        </w:rPr>
        <w:t> </w:t>
      </w:r>
      <w:r>
        <w:rPr>
          <w:sz w:val="22"/>
        </w:rPr>
        <w:t>program.</w:t>
      </w:r>
    </w:p>
    <w:p>
      <w:pPr>
        <w:pStyle w:val="ListParagraph"/>
        <w:numPr>
          <w:ilvl w:val="1"/>
          <w:numId w:val="30"/>
        </w:numPr>
        <w:tabs>
          <w:tab w:pos="2574" w:val="left" w:leader="none"/>
        </w:tabs>
        <w:spacing w:line="278" w:lineRule="auto" w:before="0" w:after="0"/>
        <w:ind w:left="2573" w:right="1648" w:hanging="360"/>
        <w:jc w:val="left"/>
        <w:rPr>
          <w:sz w:val="22"/>
        </w:rPr>
      </w:pPr>
      <w:bookmarkStart w:name="k) Our organisation carefully considers " w:id="4444"/>
      <w:bookmarkEnd w:id="4444"/>
      <w:r>
        <w:rPr/>
      </w:r>
      <w:bookmarkStart w:name="k) Our organisation carefully considers " w:id="4445"/>
      <w:bookmarkEnd w:id="4445"/>
      <w:r>
        <w:rPr>
          <w:sz w:val="22"/>
        </w:rPr>
        <w:t>O</w:t>
      </w:r>
      <w:r>
        <w:rPr>
          <w:sz w:val="22"/>
        </w:rPr>
        <w:t>ur organisation carefully considers whether partnerships can contribute to the achievement of their objectives and vision.</w:t>
      </w:r>
    </w:p>
    <w:p>
      <w:pPr>
        <w:pStyle w:val="ListParagraph"/>
        <w:numPr>
          <w:ilvl w:val="1"/>
          <w:numId w:val="30"/>
        </w:numPr>
        <w:tabs>
          <w:tab w:pos="2574" w:val="left" w:leader="none"/>
        </w:tabs>
        <w:spacing w:line="276" w:lineRule="auto" w:before="0" w:after="0"/>
        <w:ind w:left="2573" w:right="720" w:hanging="360"/>
        <w:jc w:val="both"/>
        <w:rPr>
          <w:sz w:val="22"/>
        </w:rPr>
      </w:pPr>
      <w:bookmarkStart w:name="l) Our organisation insists on maintaini" w:id="4446"/>
      <w:bookmarkEnd w:id="4446"/>
      <w:r>
        <w:rPr/>
      </w:r>
      <w:bookmarkStart w:name="l) Our organisation insists on maintaini" w:id="4447"/>
      <w:bookmarkEnd w:id="4447"/>
      <w:r>
        <w:rPr>
          <w:sz w:val="22"/>
        </w:rPr>
        <w:t>O</w:t>
      </w:r>
      <w:r>
        <w:rPr>
          <w:sz w:val="22"/>
        </w:rPr>
        <w:t>ur organisation insists on maintaining cultural identity and organisational integrity while engaging in partnerships. [Note Operational integrity – that they are still doing something remotely like ranger work / links to</w:t>
      </w:r>
      <w:r>
        <w:rPr>
          <w:spacing w:val="-9"/>
          <w:sz w:val="22"/>
        </w:rPr>
        <w:t> </w:t>
      </w:r>
      <w:r>
        <w:rPr>
          <w:sz w:val="22"/>
        </w:rPr>
        <w:t>rangers]</w:t>
      </w:r>
    </w:p>
    <w:p>
      <w:pPr>
        <w:pStyle w:val="ListParagraph"/>
        <w:numPr>
          <w:ilvl w:val="1"/>
          <w:numId w:val="30"/>
        </w:numPr>
        <w:tabs>
          <w:tab w:pos="2574" w:val="left" w:leader="none"/>
        </w:tabs>
        <w:spacing w:line="278" w:lineRule="auto" w:before="0" w:after="0"/>
        <w:ind w:left="2573" w:right="1146" w:hanging="360"/>
        <w:jc w:val="left"/>
        <w:rPr>
          <w:sz w:val="22"/>
        </w:rPr>
      </w:pPr>
      <w:bookmarkStart w:name="m) In collaborative two-way relationship" w:id="4448"/>
      <w:bookmarkEnd w:id="4448"/>
      <w:r>
        <w:rPr/>
      </w:r>
      <w:bookmarkStart w:name="m) In collaborative two-way relationship" w:id="4449"/>
      <w:bookmarkEnd w:id="4449"/>
      <w:r>
        <w:rPr>
          <w:sz w:val="22"/>
        </w:rPr>
        <w:t>I</w:t>
      </w:r>
      <w:r>
        <w:rPr>
          <w:sz w:val="22"/>
        </w:rPr>
        <w:t>n collaborative two-way relationships the partners effectively enhance the programs objectives and outcomes by merging of Indigenous and scientific</w:t>
      </w:r>
      <w:r>
        <w:rPr>
          <w:spacing w:val="-10"/>
          <w:sz w:val="22"/>
        </w:rPr>
        <w:t> </w:t>
      </w:r>
      <w:r>
        <w:rPr>
          <w:sz w:val="22"/>
        </w:rPr>
        <w:t>knowledge.</w:t>
      </w:r>
    </w:p>
    <w:p>
      <w:pPr>
        <w:pStyle w:val="ListParagraph"/>
        <w:numPr>
          <w:ilvl w:val="1"/>
          <w:numId w:val="30"/>
        </w:numPr>
        <w:tabs>
          <w:tab w:pos="2574" w:val="left" w:leader="none"/>
        </w:tabs>
        <w:spacing w:line="276" w:lineRule="auto" w:before="0" w:after="0"/>
        <w:ind w:left="2573" w:right="1543" w:hanging="360"/>
        <w:jc w:val="left"/>
        <w:rPr>
          <w:sz w:val="22"/>
        </w:rPr>
      </w:pPr>
      <w:bookmarkStart w:name="n) We have adopted a robust negotiating " w:id="4450"/>
      <w:bookmarkEnd w:id="4450"/>
      <w:r>
        <w:rPr/>
      </w:r>
      <w:bookmarkStart w:name="n) We have adopted a robust negotiating " w:id="4451"/>
      <w:bookmarkEnd w:id="4451"/>
      <w:r>
        <w:rPr>
          <w:sz w:val="22"/>
        </w:rPr>
        <w:t>W</w:t>
      </w:r>
      <w:r>
        <w:rPr>
          <w:sz w:val="22"/>
        </w:rPr>
        <w:t>e have adopted a robust negotiating style so that contracts are realistic for our organisation.</w:t>
      </w:r>
    </w:p>
    <w:p>
      <w:pPr>
        <w:spacing w:line="250" w:lineRule="exact" w:before="0"/>
        <w:ind w:left="1440" w:right="0" w:firstLine="0"/>
        <w:jc w:val="left"/>
        <w:rPr>
          <w:b/>
          <w:sz w:val="22"/>
        </w:rPr>
      </w:pPr>
      <w:bookmarkStart w:name="Drivers for fee for service " w:id="4452"/>
      <w:bookmarkEnd w:id="4452"/>
      <w:r>
        <w:rPr/>
      </w:r>
      <w:r>
        <w:rPr>
          <w:b/>
          <w:color w:val="3B3B3A"/>
          <w:sz w:val="22"/>
        </w:rPr>
        <w:t>Drivers for fee for service</w:t>
      </w:r>
    </w:p>
    <w:p>
      <w:pPr>
        <w:pStyle w:val="ListParagraph"/>
        <w:numPr>
          <w:ilvl w:val="0"/>
          <w:numId w:val="30"/>
        </w:numPr>
        <w:tabs>
          <w:tab w:pos="2161" w:val="left" w:leader="none"/>
        </w:tabs>
        <w:spacing w:line="276" w:lineRule="auto" w:before="17" w:after="0"/>
        <w:ind w:left="2160" w:right="988" w:hanging="360"/>
        <w:jc w:val="both"/>
        <w:rPr>
          <w:sz w:val="22"/>
        </w:rPr>
      </w:pPr>
      <w:bookmarkStart w:name="22. The following drivers have been iden" w:id="4453"/>
      <w:bookmarkEnd w:id="4453"/>
      <w:r>
        <w:rPr/>
      </w:r>
      <w:bookmarkStart w:name="22. The following drivers have been iden" w:id="4454"/>
      <w:bookmarkEnd w:id="4454"/>
      <w:r>
        <w:rPr>
          <w:sz w:val="22"/>
        </w:rPr>
        <w:t>T</w:t>
      </w:r>
      <w:r>
        <w:rPr>
          <w:sz w:val="22"/>
        </w:rPr>
        <w:t>he following drivers have been identified as catalysts for Fee for Service programs. On a scale of 1 to 5 where 1 is not at all important and 5 is very important how important do you see these for the success of your fee for service</w:t>
      </w:r>
      <w:r>
        <w:rPr>
          <w:spacing w:val="-11"/>
          <w:sz w:val="22"/>
        </w:rPr>
        <w:t> </w:t>
      </w:r>
      <w:r>
        <w:rPr>
          <w:sz w:val="22"/>
        </w:rPr>
        <w:t>program/s:</w:t>
      </w:r>
    </w:p>
    <w:p>
      <w:pPr>
        <w:pStyle w:val="ListParagraph"/>
        <w:numPr>
          <w:ilvl w:val="1"/>
          <w:numId w:val="30"/>
        </w:numPr>
        <w:tabs>
          <w:tab w:pos="2574" w:val="left" w:leader="none"/>
        </w:tabs>
        <w:spacing w:line="240" w:lineRule="auto" w:before="1" w:after="0"/>
        <w:ind w:left="2573" w:right="0" w:hanging="360"/>
        <w:jc w:val="left"/>
        <w:rPr>
          <w:sz w:val="22"/>
        </w:rPr>
      </w:pPr>
      <w:bookmarkStart w:name="a) The work is meaningful " w:id="4455"/>
      <w:bookmarkEnd w:id="4455"/>
      <w:r>
        <w:rPr/>
      </w:r>
      <w:bookmarkStart w:name="a) The work is meaningful " w:id="4456"/>
      <w:bookmarkEnd w:id="4456"/>
      <w:r>
        <w:rPr>
          <w:sz w:val="22"/>
        </w:rPr>
        <w:t>T</w:t>
      </w:r>
      <w:r>
        <w:rPr>
          <w:sz w:val="22"/>
        </w:rPr>
        <w:t>he work is</w:t>
      </w:r>
      <w:r>
        <w:rPr>
          <w:spacing w:val="-4"/>
          <w:sz w:val="22"/>
        </w:rPr>
        <w:t> </w:t>
      </w:r>
      <w:r>
        <w:rPr>
          <w:sz w:val="22"/>
        </w:rPr>
        <w:t>meaningful</w:t>
      </w:r>
    </w:p>
    <w:p>
      <w:pPr>
        <w:pStyle w:val="ListParagraph"/>
        <w:numPr>
          <w:ilvl w:val="1"/>
          <w:numId w:val="30"/>
        </w:numPr>
        <w:tabs>
          <w:tab w:pos="2574" w:val="left" w:leader="none"/>
        </w:tabs>
        <w:spacing w:line="240" w:lineRule="auto" w:before="38" w:after="0"/>
        <w:ind w:left="2573" w:right="0" w:hanging="360"/>
        <w:jc w:val="left"/>
        <w:rPr>
          <w:sz w:val="22"/>
        </w:rPr>
      </w:pPr>
      <w:bookmarkStart w:name="b) There is a local market for land mana" w:id="4457"/>
      <w:bookmarkEnd w:id="4457"/>
      <w:r>
        <w:rPr/>
      </w:r>
      <w:bookmarkStart w:name="b) There is a local market for land mana" w:id="4458"/>
      <w:bookmarkEnd w:id="4458"/>
      <w:r>
        <w:rPr>
          <w:sz w:val="22"/>
        </w:rPr>
        <w:t>T</w:t>
      </w:r>
      <w:r>
        <w:rPr>
          <w:sz w:val="22"/>
        </w:rPr>
        <w:t>here is a local market for land management and associated goods and</w:t>
      </w:r>
      <w:r>
        <w:rPr>
          <w:spacing w:val="-19"/>
          <w:sz w:val="22"/>
        </w:rPr>
        <w:t> </w:t>
      </w:r>
      <w:r>
        <w:rPr>
          <w:sz w:val="22"/>
        </w:rPr>
        <w:t>services</w:t>
      </w:r>
    </w:p>
    <w:p>
      <w:pPr>
        <w:spacing w:after="0" w:line="240" w:lineRule="auto"/>
        <w:jc w:val="left"/>
        <w:rPr>
          <w:sz w:val="22"/>
        </w:rPr>
        <w:sectPr>
          <w:footerReference w:type="default" r:id="rId213"/>
          <w:pgSz w:w="11910" w:h="16840"/>
          <w:pgMar w:footer="2369" w:header="595" w:top="1260" w:bottom="2560" w:left="0" w:right="0"/>
        </w:sectPr>
      </w:pPr>
    </w:p>
    <w:p>
      <w:pPr>
        <w:pStyle w:val="ListParagraph"/>
        <w:numPr>
          <w:ilvl w:val="0"/>
          <w:numId w:val="31"/>
        </w:numPr>
        <w:tabs>
          <w:tab w:pos="2574" w:val="left" w:leader="none"/>
        </w:tabs>
        <w:spacing w:line="240" w:lineRule="auto" w:before="177" w:after="0"/>
        <w:ind w:left="2573" w:right="0" w:hanging="360"/>
        <w:jc w:val="left"/>
        <w:rPr>
          <w:sz w:val="22"/>
        </w:rPr>
      </w:pPr>
      <w:bookmarkStart w:name="25. How did these services first begin? " w:id="4459"/>
      <w:bookmarkEnd w:id="4459"/>
      <w:r>
        <w:rPr/>
      </w:r>
      <w:bookmarkStart w:name="Span" w:id="4460"/>
      <w:bookmarkEnd w:id="4460"/>
      <w:r>
        <w:rPr/>
      </w:r>
      <w:bookmarkStart w:name="e) Partners investment into improving en" w:id="4461"/>
      <w:bookmarkEnd w:id="4461"/>
      <w:r>
        <w:rPr/>
      </w:r>
      <w:bookmarkStart w:name="e) Partners investment into improving en" w:id="4462"/>
      <w:bookmarkEnd w:id="4462"/>
      <w:r>
        <w:rPr>
          <w:sz w:val="22"/>
        </w:rPr>
        <w:t>P</w:t>
      </w:r>
      <w:r>
        <w:rPr>
          <w:sz w:val="22"/>
        </w:rPr>
        <w:t>artners investment into improving environmental and cultural heritage</w:t>
      </w:r>
      <w:r>
        <w:rPr>
          <w:spacing w:val="-2"/>
          <w:sz w:val="22"/>
        </w:rPr>
        <w:t> </w:t>
      </w:r>
      <w:r>
        <w:rPr>
          <w:sz w:val="22"/>
        </w:rPr>
        <w:t>outcomes</w:t>
      </w:r>
    </w:p>
    <w:p>
      <w:pPr>
        <w:pStyle w:val="ListParagraph"/>
        <w:numPr>
          <w:ilvl w:val="0"/>
          <w:numId w:val="31"/>
        </w:numPr>
        <w:tabs>
          <w:tab w:pos="2573" w:val="left" w:leader="none"/>
          <w:tab w:pos="2574" w:val="left" w:leader="none"/>
        </w:tabs>
        <w:spacing w:line="240" w:lineRule="auto" w:before="38" w:after="0"/>
        <w:ind w:left="2573" w:right="0" w:hanging="360"/>
        <w:jc w:val="left"/>
        <w:rPr>
          <w:sz w:val="22"/>
        </w:rPr>
      </w:pPr>
      <w:bookmarkStart w:name="f) Indigenous leadership at multiple lev" w:id="4463"/>
      <w:bookmarkEnd w:id="4463"/>
      <w:r>
        <w:rPr/>
      </w:r>
      <w:bookmarkStart w:name="f) Indigenous leadership at multiple lev" w:id="4464"/>
      <w:bookmarkEnd w:id="4464"/>
      <w:r>
        <w:rPr>
          <w:sz w:val="22"/>
        </w:rPr>
        <w:t>I</w:t>
      </w:r>
      <w:r>
        <w:rPr>
          <w:sz w:val="22"/>
        </w:rPr>
        <w:t>ndigenous leadership at multiple levels of decision</w:t>
      </w:r>
      <w:r>
        <w:rPr>
          <w:spacing w:val="-3"/>
          <w:sz w:val="22"/>
        </w:rPr>
        <w:t> </w:t>
      </w:r>
      <w:r>
        <w:rPr>
          <w:sz w:val="22"/>
        </w:rPr>
        <w:t>making</w:t>
      </w:r>
    </w:p>
    <w:p>
      <w:pPr>
        <w:pStyle w:val="ListParagraph"/>
        <w:numPr>
          <w:ilvl w:val="0"/>
          <w:numId w:val="31"/>
        </w:numPr>
        <w:tabs>
          <w:tab w:pos="2574" w:val="left" w:leader="none"/>
        </w:tabs>
        <w:spacing w:line="240" w:lineRule="auto" w:before="37" w:after="0"/>
        <w:ind w:left="2573" w:right="0" w:hanging="360"/>
        <w:jc w:val="left"/>
        <w:rPr>
          <w:sz w:val="22"/>
        </w:rPr>
      </w:pPr>
      <w:bookmarkStart w:name="g) Recognition and respect for Indigenou" w:id="4465"/>
      <w:bookmarkEnd w:id="4465"/>
      <w:r>
        <w:rPr/>
      </w:r>
      <w:bookmarkStart w:name="g) Recognition and respect for Indigenou" w:id="4466"/>
      <w:bookmarkEnd w:id="4466"/>
      <w:r>
        <w:rPr>
          <w:sz w:val="22"/>
        </w:rPr>
        <w:t>R</w:t>
      </w:r>
      <w:r>
        <w:rPr>
          <w:sz w:val="22"/>
        </w:rPr>
        <w:t>ecognition and respect for Indigenous culture, rights and title by</w:t>
      </w:r>
      <w:r>
        <w:rPr>
          <w:spacing w:val="-16"/>
          <w:sz w:val="22"/>
        </w:rPr>
        <w:t> </w:t>
      </w:r>
      <w:r>
        <w:rPr>
          <w:sz w:val="22"/>
        </w:rPr>
        <w:t>partners</w:t>
      </w:r>
    </w:p>
    <w:p>
      <w:pPr>
        <w:pStyle w:val="ListParagraph"/>
        <w:numPr>
          <w:ilvl w:val="0"/>
          <w:numId w:val="31"/>
        </w:numPr>
        <w:tabs>
          <w:tab w:pos="2574" w:val="left" w:leader="none"/>
        </w:tabs>
        <w:spacing w:line="276" w:lineRule="auto" w:before="40" w:after="0"/>
        <w:ind w:left="2573" w:right="829" w:hanging="360"/>
        <w:jc w:val="left"/>
        <w:rPr>
          <w:sz w:val="22"/>
        </w:rPr>
      </w:pPr>
      <w:bookmarkStart w:name="h) Development of strong Indigenous cult" w:id="4467"/>
      <w:bookmarkEnd w:id="4467"/>
      <w:r>
        <w:rPr/>
      </w:r>
      <w:bookmarkStart w:name="h) Development of strong Indigenous cult" w:id="4468"/>
      <w:bookmarkEnd w:id="4468"/>
      <w:r>
        <w:rPr>
          <w:sz w:val="22"/>
        </w:rPr>
        <w:t>D</w:t>
      </w:r>
      <w:r>
        <w:rPr>
          <w:sz w:val="22"/>
        </w:rPr>
        <w:t>evelopment of strong Indigenous cultural governance models for decision-making and guidance</w:t>
      </w:r>
    </w:p>
    <w:p>
      <w:pPr>
        <w:pStyle w:val="ListParagraph"/>
        <w:numPr>
          <w:ilvl w:val="0"/>
          <w:numId w:val="31"/>
        </w:numPr>
        <w:tabs>
          <w:tab w:pos="2573" w:val="left" w:leader="none"/>
          <w:tab w:pos="2574" w:val="left" w:leader="none"/>
        </w:tabs>
        <w:spacing w:line="276" w:lineRule="auto" w:before="0" w:after="0"/>
        <w:ind w:left="2573" w:right="1298" w:hanging="360"/>
        <w:jc w:val="left"/>
        <w:rPr>
          <w:sz w:val="22"/>
        </w:rPr>
      </w:pPr>
      <w:bookmarkStart w:name="i) Increasing meaningful employment oppo" w:id="4469"/>
      <w:bookmarkEnd w:id="4469"/>
      <w:r>
        <w:rPr/>
      </w:r>
      <w:bookmarkStart w:name="i) Increasing meaningful employment oppo" w:id="4470"/>
      <w:bookmarkEnd w:id="4470"/>
      <w:r>
        <w:rPr>
          <w:sz w:val="22"/>
        </w:rPr>
        <w:t>I</w:t>
      </w:r>
      <w:r>
        <w:rPr>
          <w:sz w:val="22"/>
        </w:rPr>
        <w:t>ncreasing meaningful employment opportunities to generate income and wealth in communities through sustainable</w:t>
      </w:r>
      <w:r>
        <w:rPr>
          <w:spacing w:val="-5"/>
          <w:sz w:val="22"/>
        </w:rPr>
        <w:t> </w:t>
      </w:r>
      <w:r>
        <w:rPr>
          <w:sz w:val="22"/>
        </w:rPr>
        <w:t>enterprises</w:t>
      </w:r>
    </w:p>
    <w:p>
      <w:pPr>
        <w:pStyle w:val="ListParagraph"/>
        <w:numPr>
          <w:ilvl w:val="0"/>
          <w:numId w:val="31"/>
        </w:numPr>
        <w:tabs>
          <w:tab w:pos="2573" w:val="left" w:leader="none"/>
          <w:tab w:pos="2574" w:val="left" w:leader="none"/>
        </w:tabs>
        <w:spacing w:line="240" w:lineRule="auto" w:before="0" w:after="0"/>
        <w:ind w:left="2573" w:right="0" w:hanging="360"/>
        <w:jc w:val="left"/>
        <w:rPr>
          <w:sz w:val="22"/>
        </w:rPr>
      </w:pPr>
      <w:bookmarkStart w:name="j) Conserving and restoring the environm" w:id="4471"/>
      <w:bookmarkEnd w:id="4471"/>
      <w:r>
        <w:rPr/>
      </w:r>
      <w:bookmarkStart w:name="j) Conserving and restoring the environm" w:id="4472"/>
      <w:bookmarkEnd w:id="4472"/>
      <w:r>
        <w:rPr>
          <w:sz w:val="22"/>
        </w:rPr>
        <w:t>C</w:t>
      </w:r>
      <w:r>
        <w:rPr>
          <w:sz w:val="22"/>
        </w:rPr>
        <w:t>onserving and restoring the</w:t>
      </w:r>
      <w:r>
        <w:rPr>
          <w:spacing w:val="-3"/>
          <w:sz w:val="22"/>
        </w:rPr>
        <w:t> </w:t>
      </w:r>
      <w:r>
        <w:rPr>
          <w:sz w:val="22"/>
        </w:rPr>
        <w:t>environment</w:t>
      </w:r>
    </w:p>
    <w:p>
      <w:pPr>
        <w:pStyle w:val="ListParagraph"/>
        <w:numPr>
          <w:ilvl w:val="0"/>
          <w:numId w:val="31"/>
        </w:numPr>
        <w:tabs>
          <w:tab w:pos="2574" w:val="left" w:leader="none"/>
        </w:tabs>
        <w:spacing w:line="276" w:lineRule="auto" w:before="38" w:after="0"/>
        <w:ind w:left="2573" w:right="840" w:hanging="360"/>
        <w:jc w:val="left"/>
        <w:rPr>
          <w:sz w:val="22"/>
        </w:rPr>
      </w:pPr>
      <w:bookmarkStart w:name="k) Funding of ranger program provides en" w:id="4473"/>
      <w:bookmarkEnd w:id="4473"/>
      <w:r>
        <w:rPr/>
      </w:r>
      <w:bookmarkStart w:name="k) Funding of ranger program provides en" w:id="4474"/>
      <w:bookmarkEnd w:id="4474"/>
      <w:r>
        <w:rPr>
          <w:sz w:val="22"/>
        </w:rPr>
        <w:t>F</w:t>
      </w:r>
      <w:r>
        <w:rPr>
          <w:sz w:val="22"/>
        </w:rPr>
        <w:t>unding of ranger program provides entry level employment opportunities as a driver to transferable skills to other employment in partner funded</w:t>
      </w:r>
      <w:r>
        <w:rPr>
          <w:spacing w:val="-5"/>
          <w:sz w:val="22"/>
        </w:rPr>
        <w:t> </w:t>
      </w:r>
      <w:r>
        <w:rPr>
          <w:sz w:val="22"/>
        </w:rPr>
        <w:t>employment</w:t>
      </w:r>
    </w:p>
    <w:p>
      <w:pPr>
        <w:pStyle w:val="ListParagraph"/>
        <w:numPr>
          <w:ilvl w:val="0"/>
          <w:numId w:val="31"/>
        </w:numPr>
        <w:tabs>
          <w:tab w:pos="2573" w:val="left" w:leader="none"/>
          <w:tab w:pos="2574" w:val="left" w:leader="none"/>
        </w:tabs>
        <w:spacing w:line="276" w:lineRule="auto" w:before="0" w:after="0"/>
        <w:ind w:left="2573" w:right="993" w:hanging="360"/>
        <w:jc w:val="left"/>
        <w:rPr>
          <w:sz w:val="22"/>
        </w:rPr>
      </w:pPr>
      <w:bookmarkStart w:name="l) Partner funded activities increases t" w:id="4475"/>
      <w:bookmarkEnd w:id="4475"/>
      <w:r>
        <w:rPr/>
      </w:r>
      <w:bookmarkStart w:name="l) Partner funded activities increases t" w:id="4476"/>
      <w:bookmarkEnd w:id="4476"/>
      <w:r>
        <w:rPr>
          <w:sz w:val="22"/>
        </w:rPr>
        <w:t>P</w:t>
      </w:r>
      <w:r>
        <w:rPr>
          <w:sz w:val="22"/>
        </w:rPr>
        <w:t>artner funded activities increases the skills and career development opportunities for rangers</w:t>
      </w:r>
    </w:p>
    <w:p>
      <w:pPr>
        <w:pStyle w:val="ListParagraph"/>
        <w:numPr>
          <w:ilvl w:val="0"/>
          <w:numId w:val="31"/>
        </w:numPr>
        <w:tabs>
          <w:tab w:pos="2574" w:val="left" w:leader="none"/>
        </w:tabs>
        <w:spacing w:line="276" w:lineRule="auto" w:before="0" w:after="0"/>
        <w:ind w:left="2573" w:right="718" w:hanging="360"/>
        <w:jc w:val="left"/>
        <w:rPr>
          <w:sz w:val="22"/>
        </w:rPr>
      </w:pPr>
      <w:bookmarkStart w:name="m) Having specific investment goals (e.g" w:id="4477"/>
      <w:bookmarkEnd w:id="4477"/>
      <w:r>
        <w:rPr/>
      </w:r>
      <w:bookmarkStart w:name="m) Having specific investment goals (e.g" w:id="4478"/>
      <w:bookmarkEnd w:id="4478"/>
      <w:r>
        <w:rPr>
          <w:sz w:val="22"/>
        </w:rPr>
        <w:t>H</w:t>
      </w:r>
      <w:r>
        <w:rPr>
          <w:sz w:val="22"/>
        </w:rPr>
        <w:t>aving specific investment goals (e.g. specific community projects that the orgs wants </w:t>
      </w:r>
      <w:r>
        <w:rPr>
          <w:spacing w:val="3"/>
          <w:sz w:val="22"/>
        </w:rPr>
        <w:t>to </w:t>
      </w:r>
      <w:r>
        <w:rPr>
          <w:sz w:val="22"/>
        </w:rPr>
        <w:t>invest in through FfS</w:t>
      </w:r>
      <w:r>
        <w:rPr>
          <w:spacing w:val="-5"/>
          <w:sz w:val="22"/>
        </w:rPr>
        <w:t> </w:t>
      </w:r>
      <w:r>
        <w:rPr>
          <w:sz w:val="22"/>
        </w:rPr>
        <w:t>income)</w:t>
      </w:r>
    </w:p>
    <w:p>
      <w:pPr>
        <w:pStyle w:val="ListParagraph"/>
        <w:numPr>
          <w:ilvl w:val="0"/>
          <w:numId w:val="31"/>
        </w:numPr>
        <w:tabs>
          <w:tab w:pos="2574" w:val="left" w:leader="none"/>
        </w:tabs>
        <w:spacing w:line="253" w:lineRule="exact" w:before="0" w:after="0"/>
        <w:ind w:left="2573" w:right="0" w:hanging="360"/>
        <w:jc w:val="left"/>
        <w:rPr>
          <w:sz w:val="22"/>
        </w:rPr>
      </w:pPr>
      <w:bookmarkStart w:name="n) Desire to increase ranger numbers (e." w:id="4479"/>
      <w:bookmarkEnd w:id="4479"/>
      <w:r>
        <w:rPr/>
      </w:r>
      <w:bookmarkStart w:name="n) Desire to increase ranger numbers (e." w:id="4480"/>
      <w:bookmarkEnd w:id="4480"/>
      <w:r>
        <w:rPr>
          <w:sz w:val="22"/>
        </w:rPr>
        <w:t>D</w:t>
      </w:r>
      <w:r>
        <w:rPr>
          <w:sz w:val="22"/>
        </w:rPr>
        <w:t>esire to increase ranger numbers (e.g. IPA funding without</w:t>
      </w:r>
      <w:r>
        <w:rPr>
          <w:spacing w:val="-14"/>
          <w:sz w:val="22"/>
        </w:rPr>
        <w:t> </w:t>
      </w:r>
      <w:r>
        <w:rPr>
          <w:sz w:val="22"/>
        </w:rPr>
        <w:t>WoC)</w:t>
      </w:r>
    </w:p>
    <w:p>
      <w:pPr>
        <w:pStyle w:val="ListParagraph"/>
        <w:numPr>
          <w:ilvl w:val="0"/>
          <w:numId w:val="31"/>
        </w:numPr>
        <w:tabs>
          <w:tab w:pos="2574" w:val="left" w:leader="none"/>
        </w:tabs>
        <w:spacing w:line="278" w:lineRule="auto" w:before="38" w:after="0"/>
        <w:ind w:left="2573" w:right="1030" w:hanging="360"/>
        <w:jc w:val="left"/>
        <w:rPr>
          <w:sz w:val="22"/>
        </w:rPr>
      </w:pPr>
      <w:bookmarkStart w:name="o) Desire to ensure the sustainability o" w:id="4481"/>
      <w:bookmarkEnd w:id="4481"/>
      <w:r>
        <w:rPr/>
      </w:r>
      <w:bookmarkStart w:name="o) Desire to ensure the sustainability o" w:id="4482"/>
      <w:bookmarkEnd w:id="4482"/>
      <w:r>
        <w:rPr>
          <w:sz w:val="22"/>
        </w:rPr>
        <w:t>D</w:t>
      </w:r>
      <w:r>
        <w:rPr>
          <w:sz w:val="22"/>
        </w:rPr>
        <w:t>esire to ensure the sustainability of existing program/ranger numbers (e.g. driven by funding</w:t>
      </w:r>
      <w:r>
        <w:rPr>
          <w:spacing w:val="-1"/>
          <w:sz w:val="22"/>
        </w:rPr>
        <w:t> </w:t>
      </w:r>
      <w:r>
        <w:rPr>
          <w:sz w:val="22"/>
        </w:rPr>
        <w:t>uncertainty)</w:t>
      </w:r>
    </w:p>
    <w:p>
      <w:pPr>
        <w:pStyle w:val="ListParagraph"/>
        <w:numPr>
          <w:ilvl w:val="0"/>
          <w:numId w:val="31"/>
        </w:numPr>
        <w:tabs>
          <w:tab w:pos="2574" w:val="left" w:leader="none"/>
        </w:tabs>
        <w:spacing w:line="249" w:lineRule="exact" w:before="0" w:after="0"/>
        <w:ind w:left="2573" w:right="0" w:hanging="360"/>
        <w:jc w:val="left"/>
        <w:rPr>
          <w:sz w:val="22"/>
        </w:rPr>
      </w:pPr>
      <w:bookmarkStart w:name="p) Meeting community expectations (e.g. " w:id="4483"/>
      <w:bookmarkEnd w:id="4483"/>
      <w:r>
        <w:rPr/>
      </w:r>
      <w:bookmarkStart w:name="p) Meeting community expectations (e.g. " w:id="4484"/>
      <w:bookmarkEnd w:id="4484"/>
      <w:r>
        <w:rPr>
          <w:sz w:val="22"/>
        </w:rPr>
        <w:t>M</w:t>
      </w:r>
      <w:r>
        <w:rPr>
          <w:sz w:val="22"/>
        </w:rPr>
        <w:t>eeting community expectations (e.g. has the community requested FfS</w:t>
      </w:r>
      <w:r>
        <w:rPr>
          <w:spacing w:val="-20"/>
          <w:sz w:val="22"/>
        </w:rPr>
        <w:t> </w:t>
      </w:r>
      <w:r>
        <w:rPr>
          <w:sz w:val="22"/>
        </w:rPr>
        <w:t>expansion?)</w:t>
      </w:r>
    </w:p>
    <w:p>
      <w:pPr>
        <w:pStyle w:val="ListParagraph"/>
        <w:numPr>
          <w:ilvl w:val="0"/>
          <w:numId w:val="31"/>
        </w:numPr>
        <w:tabs>
          <w:tab w:pos="2574" w:val="left" w:leader="none"/>
        </w:tabs>
        <w:spacing w:line="276" w:lineRule="auto" w:before="37" w:after="0"/>
        <w:ind w:left="2573" w:right="976" w:hanging="360"/>
        <w:jc w:val="left"/>
        <w:rPr>
          <w:sz w:val="22"/>
        </w:rPr>
      </w:pPr>
      <w:bookmarkStart w:name="q) Desire to gain more independence from" w:id="4485"/>
      <w:bookmarkEnd w:id="4485"/>
      <w:r>
        <w:rPr/>
      </w:r>
      <w:bookmarkStart w:name="q) Desire to gain more independence from" w:id="4486"/>
      <w:bookmarkEnd w:id="4486"/>
      <w:r>
        <w:rPr>
          <w:sz w:val="22"/>
        </w:rPr>
        <w:t>D</w:t>
      </w:r>
      <w:r>
        <w:rPr>
          <w:sz w:val="22"/>
        </w:rPr>
        <w:t>esire to gain more independence from funding sources (to enable more autonomous decision-making)</w:t>
      </w:r>
    </w:p>
    <w:p>
      <w:pPr>
        <w:pStyle w:val="ListParagraph"/>
        <w:numPr>
          <w:ilvl w:val="0"/>
          <w:numId w:val="31"/>
        </w:numPr>
        <w:tabs>
          <w:tab w:pos="2573" w:val="left" w:leader="none"/>
          <w:tab w:pos="2574" w:val="left" w:leader="none"/>
        </w:tabs>
        <w:spacing w:line="252" w:lineRule="exact" w:before="0" w:after="0"/>
        <w:ind w:left="2573" w:right="0" w:hanging="360"/>
        <w:jc w:val="left"/>
        <w:rPr>
          <w:sz w:val="22"/>
        </w:rPr>
      </w:pPr>
      <w:bookmarkStart w:name="r) Any other drivers- specify " w:id="4487"/>
      <w:bookmarkEnd w:id="4487"/>
      <w:r>
        <w:rPr/>
      </w:r>
      <w:bookmarkStart w:name="r) Any other drivers- specify " w:id="4488"/>
      <w:bookmarkEnd w:id="4488"/>
      <w:r>
        <w:rPr>
          <w:sz w:val="22"/>
        </w:rPr>
        <w:t>A</w:t>
      </w:r>
      <w:r>
        <w:rPr>
          <w:sz w:val="22"/>
        </w:rPr>
        <w:t>ny other drivers- specify</w:t>
      </w:r>
    </w:p>
    <w:p>
      <w:pPr>
        <w:pStyle w:val="ListParagraph"/>
        <w:numPr>
          <w:ilvl w:val="0"/>
          <w:numId w:val="31"/>
        </w:numPr>
        <w:tabs>
          <w:tab w:pos="2574" w:val="left" w:leader="none"/>
        </w:tabs>
        <w:spacing w:line="278" w:lineRule="auto" w:before="37" w:after="0"/>
        <w:ind w:left="2573" w:right="869" w:hanging="360"/>
        <w:jc w:val="left"/>
        <w:rPr>
          <w:sz w:val="22"/>
        </w:rPr>
      </w:pPr>
      <w:bookmarkStart w:name="s) ASK IPA ONLY Without WoC funding, fee" w:id="4489"/>
      <w:bookmarkEnd w:id="4489"/>
      <w:r>
        <w:rPr/>
      </w:r>
      <w:bookmarkStart w:name="s) ASK IPA ONLY Without WoC funding, fee" w:id="4490"/>
      <w:bookmarkEnd w:id="4490"/>
      <w:r>
        <w:rPr>
          <w:b/>
          <w:sz w:val="22"/>
        </w:rPr>
        <w:t>A</w:t>
      </w:r>
      <w:r>
        <w:rPr>
          <w:b/>
          <w:sz w:val="22"/>
        </w:rPr>
        <w:t>SK IPA ONLY </w:t>
      </w:r>
      <w:r>
        <w:rPr>
          <w:sz w:val="22"/>
        </w:rPr>
        <w:t>Without WoC funding, fee for service is a way to increase employment opportunities</w:t>
      </w:r>
    </w:p>
    <w:p>
      <w:pPr>
        <w:pStyle w:val="ListParagraph"/>
        <w:numPr>
          <w:ilvl w:val="0"/>
          <w:numId w:val="31"/>
        </w:numPr>
        <w:tabs>
          <w:tab w:pos="2573" w:val="left" w:leader="none"/>
          <w:tab w:pos="2574" w:val="left" w:leader="none"/>
        </w:tabs>
        <w:spacing w:line="278" w:lineRule="auto" w:before="0" w:after="0"/>
        <w:ind w:left="2573" w:right="969" w:hanging="360"/>
        <w:jc w:val="left"/>
        <w:rPr>
          <w:sz w:val="22"/>
        </w:rPr>
      </w:pPr>
      <w:bookmarkStart w:name="t) ASK IF WoC funded Having WoC Funding " w:id="4491"/>
      <w:bookmarkEnd w:id="4491"/>
      <w:r>
        <w:rPr/>
      </w:r>
      <w:bookmarkStart w:name="t) ASK IF WoC funded Having WoC Funding " w:id="4492"/>
      <w:bookmarkEnd w:id="4492"/>
      <w:r>
        <w:rPr>
          <w:b/>
          <w:sz w:val="22"/>
        </w:rPr>
        <w:t>A</w:t>
      </w:r>
      <w:r>
        <w:rPr>
          <w:b/>
          <w:sz w:val="22"/>
        </w:rPr>
        <w:t>SK IF WoC funded </w:t>
      </w:r>
      <w:r>
        <w:rPr>
          <w:sz w:val="22"/>
        </w:rPr>
        <w:t>Having WoC Funding provides us with a base level of staffing to leverage off for partner funded</w:t>
      </w:r>
      <w:r>
        <w:rPr>
          <w:spacing w:val="-4"/>
          <w:sz w:val="22"/>
        </w:rPr>
        <w:t> </w:t>
      </w:r>
      <w:r>
        <w:rPr>
          <w:sz w:val="22"/>
        </w:rPr>
        <w:t>projects</w:t>
      </w:r>
    </w:p>
    <w:p>
      <w:pPr>
        <w:pStyle w:val="ListParagraph"/>
        <w:numPr>
          <w:ilvl w:val="0"/>
          <w:numId w:val="30"/>
        </w:numPr>
        <w:tabs>
          <w:tab w:pos="2161" w:val="left" w:leader="none"/>
        </w:tabs>
        <w:spacing w:line="249" w:lineRule="exact" w:before="0" w:after="0"/>
        <w:ind w:left="2160" w:right="0" w:hanging="360"/>
        <w:jc w:val="left"/>
        <w:rPr>
          <w:sz w:val="22"/>
        </w:rPr>
      </w:pPr>
      <w:bookmarkStart w:name="23. I am going to read you a list of org" w:id="4493"/>
      <w:bookmarkEnd w:id="4493"/>
      <w:r>
        <w:rPr/>
      </w:r>
      <w:bookmarkStart w:name="23. I am going to read you a list of org" w:id="4494"/>
      <w:bookmarkEnd w:id="4494"/>
      <w:r>
        <w:rPr>
          <w:sz w:val="22"/>
        </w:rPr>
        <w:t>I</w:t>
      </w:r>
      <w:r>
        <w:rPr>
          <w:sz w:val="22"/>
        </w:rPr>
        <w:t> am going to read you a list of organisational</w:t>
      </w:r>
      <w:r>
        <w:rPr>
          <w:spacing w:val="-6"/>
          <w:sz w:val="22"/>
        </w:rPr>
        <w:t> </w:t>
      </w:r>
      <w:r>
        <w:rPr>
          <w:sz w:val="22"/>
        </w:rPr>
        <w:t>features:</w:t>
      </w:r>
    </w:p>
    <w:p>
      <w:pPr>
        <w:pStyle w:val="BodyText"/>
        <w:spacing w:line="276" w:lineRule="auto" w:before="34"/>
        <w:ind w:left="2148" w:right="814"/>
      </w:pPr>
      <w:bookmarkStart w:name="For each one please rate its importance " w:id="4495"/>
      <w:bookmarkEnd w:id="4495"/>
      <w:r>
        <w:rPr/>
      </w:r>
      <w:r>
        <w:rPr/>
        <w:t>For each one please rate its importance for your organisation on a scale of 1 to 5 where 1 is not at all important and 5 is very important and then</w:t>
      </w:r>
    </w:p>
    <w:p>
      <w:pPr>
        <w:pStyle w:val="BodyText"/>
        <w:spacing w:line="276" w:lineRule="auto"/>
        <w:ind w:left="2148" w:right="1670"/>
      </w:pPr>
      <w:bookmarkStart w:name="How successful has your organisation bee" w:id="4496"/>
      <w:bookmarkEnd w:id="4496"/>
      <w:r>
        <w:rPr/>
      </w:r>
      <w:r>
        <w:rPr/>
        <w:t>How successful has your organisation been on a scale of 1 to 5 where 1 is not very successful and 5 is very successful?</w:t>
      </w:r>
    </w:p>
    <w:p>
      <w:pPr>
        <w:pStyle w:val="ListParagraph"/>
        <w:numPr>
          <w:ilvl w:val="1"/>
          <w:numId w:val="30"/>
        </w:numPr>
        <w:tabs>
          <w:tab w:pos="2574" w:val="left" w:leader="none"/>
        </w:tabs>
        <w:spacing w:line="240" w:lineRule="auto" w:before="1" w:after="0"/>
        <w:ind w:left="2573" w:right="0" w:hanging="360"/>
        <w:jc w:val="left"/>
        <w:rPr>
          <w:sz w:val="22"/>
        </w:rPr>
      </w:pPr>
      <w:bookmarkStart w:name="a) Good Corporate Governance " w:id="4497"/>
      <w:bookmarkEnd w:id="4497"/>
      <w:r>
        <w:rPr/>
      </w:r>
      <w:bookmarkStart w:name="a) Good Corporate Governance " w:id="4498"/>
      <w:bookmarkEnd w:id="4498"/>
      <w:r>
        <w:rPr>
          <w:sz w:val="22"/>
        </w:rPr>
        <w:t>G</w:t>
      </w:r>
      <w:r>
        <w:rPr>
          <w:sz w:val="22"/>
        </w:rPr>
        <w:t>ood Corporate</w:t>
      </w:r>
      <w:r>
        <w:rPr>
          <w:spacing w:val="-3"/>
          <w:sz w:val="22"/>
        </w:rPr>
        <w:t> </w:t>
      </w:r>
      <w:r>
        <w:rPr>
          <w:sz w:val="22"/>
        </w:rPr>
        <w:t>Governance</w:t>
      </w:r>
    </w:p>
    <w:p>
      <w:pPr>
        <w:pStyle w:val="ListParagraph"/>
        <w:numPr>
          <w:ilvl w:val="1"/>
          <w:numId w:val="30"/>
        </w:numPr>
        <w:tabs>
          <w:tab w:pos="2574" w:val="left" w:leader="none"/>
        </w:tabs>
        <w:spacing w:line="240" w:lineRule="auto" w:before="37" w:after="0"/>
        <w:ind w:left="2573" w:right="0" w:hanging="360"/>
        <w:jc w:val="left"/>
        <w:rPr>
          <w:sz w:val="22"/>
        </w:rPr>
      </w:pPr>
      <w:bookmarkStart w:name="b) Efficient responsive service delivery" w:id="4499"/>
      <w:bookmarkEnd w:id="4499"/>
      <w:r>
        <w:rPr/>
      </w:r>
      <w:bookmarkStart w:name="b) Efficient responsive service delivery" w:id="4500"/>
      <w:bookmarkEnd w:id="4500"/>
      <w:r>
        <w:rPr>
          <w:sz w:val="22"/>
        </w:rPr>
        <w:t>E</w:t>
      </w:r>
      <w:r>
        <w:rPr>
          <w:sz w:val="22"/>
        </w:rPr>
        <w:t>fficient responsive service</w:t>
      </w:r>
      <w:r>
        <w:rPr>
          <w:spacing w:val="-2"/>
          <w:sz w:val="22"/>
        </w:rPr>
        <w:t> </w:t>
      </w:r>
      <w:r>
        <w:rPr>
          <w:sz w:val="22"/>
        </w:rPr>
        <w:t>delivery</w:t>
      </w:r>
    </w:p>
    <w:p>
      <w:pPr>
        <w:pStyle w:val="ListParagraph"/>
        <w:numPr>
          <w:ilvl w:val="1"/>
          <w:numId w:val="30"/>
        </w:numPr>
        <w:tabs>
          <w:tab w:pos="2574" w:val="left" w:leader="none"/>
        </w:tabs>
        <w:spacing w:line="240" w:lineRule="auto" w:before="38" w:after="0"/>
        <w:ind w:left="2573" w:right="0" w:hanging="360"/>
        <w:jc w:val="left"/>
        <w:rPr>
          <w:sz w:val="22"/>
        </w:rPr>
      </w:pPr>
      <w:bookmarkStart w:name="c) Community engagement " w:id="4501"/>
      <w:bookmarkEnd w:id="4501"/>
      <w:r>
        <w:rPr/>
      </w:r>
      <w:bookmarkStart w:name="c) Community engagement " w:id="4502"/>
      <w:bookmarkEnd w:id="4502"/>
      <w:r>
        <w:rPr>
          <w:sz w:val="22"/>
        </w:rPr>
        <w:t>C</w:t>
      </w:r>
      <w:r>
        <w:rPr>
          <w:sz w:val="22"/>
        </w:rPr>
        <w:t>ommunity</w:t>
      </w:r>
      <w:r>
        <w:rPr>
          <w:spacing w:val="-3"/>
          <w:sz w:val="22"/>
        </w:rPr>
        <w:t> </w:t>
      </w:r>
      <w:r>
        <w:rPr>
          <w:sz w:val="22"/>
        </w:rPr>
        <w:t>engagement</w:t>
      </w:r>
    </w:p>
    <w:p>
      <w:pPr>
        <w:pStyle w:val="ListParagraph"/>
        <w:numPr>
          <w:ilvl w:val="1"/>
          <w:numId w:val="30"/>
        </w:numPr>
        <w:tabs>
          <w:tab w:pos="2574" w:val="left" w:leader="none"/>
        </w:tabs>
        <w:spacing w:line="240" w:lineRule="auto" w:before="37" w:after="0"/>
        <w:ind w:left="2573" w:right="0" w:hanging="360"/>
        <w:jc w:val="left"/>
        <w:rPr>
          <w:sz w:val="22"/>
        </w:rPr>
      </w:pPr>
      <w:bookmarkStart w:name="d) Accountability to funding bodies " w:id="4503"/>
      <w:bookmarkEnd w:id="4503"/>
      <w:r>
        <w:rPr/>
      </w:r>
      <w:bookmarkStart w:name="d) Accountability to funding bodies " w:id="4504"/>
      <w:bookmarkEnd w:id="4504"/>
      <w:r>
        <w:rPr>
          <w:sz w:val="22"/>
        </w:rPr>
        <w:t>A</w:t>
      </w:r>
      <w:r>
        <w:rPr>
          <w:sz w:val="22"/>
        </w:rPr>
        <w:t>ccountability to funding</w:t>
      </w:r>
      <w:r>
        <w:rPr>
          <w:spacing w:val="-7"/>
          <w:sz w:val="22"/>
        </w:rPr>
        <w:t> </w:t>
      </w:r>
      <w:r>
        <w:rPr>
          <w:sz w:val="22"/>
        </w:rPr>
        <w:t>bodies</w:t>
      </w:r>
    </w:p>
    <w:p>
      <w:pPr>
        <w:pStyle w:val="ListParagraph"/>
        <w:numPr>
          <w:ilvl w:val="1"/>
          <w:numId w:val="30"/>
        </w:numPr>
        <w:tabs>
          <w:tab w:pos="2574" w:val="left" w:leader="none"/>
        </w:tabs>
        <w:spacing w:line="240" w:lineRule="auto" w:before="38" w:after="0"/>
        <w:ind w:left="2573" w:right="0" w:hanging="360"/>
        <w:jc w:val="left"/>
        <w:rPr>
          <w:sz w:val="22"/>
        </w:rPr>
      </w:pPr>
      <w:bookmarkStart w:name="e) Strong Leadership " w:id="4505"/>
      <w:bookmarkEnd w:id="4505"/>
      <w:r>
        <w:rPr/>
      </w:r>
      <w:bookmarkStart w:name="e) Strong Leadership " w:id="4506"/>
      <w:bookmarkEnd w:id="4506"/>
      <w:r>
        <w:rPr>
          <w:sz w:val="22"/>
        </w:rPr>
        <w:t>S</w:t>
      </w:r>
      <w:r>
        <w:rPr>
          <w:sz w:val="22"/>
        </w:rPr>
        <w:t>trong</w:t>
      </w:r>
      <w:r>
        <w:rPr>
          <w:spacing w:val="-4"/>
          <w:sz w:val="22"/>
        </w:rPr>
        <w:t> </w:t>
      </w:r>
      <w:r>
        <w:rPr>
          <w:sz w:val="22"/>
        </w:rPr>
        <w:t>Leadership</w:t>
      </w:r>
    </w:p>
    <w:p>
      <w:pPr>
        <w:pStyle w:val="ListParagraph"/>
        <w:numPr>
          <w:ilvl w:val="1"/>
          <w:numId w:val="30"/>
        </w:numPr>
        <w:tabs>
          <w:tab w:pos="2573" w:val="left" w:leader="none"/>
          <w:tab w:pos="2574" w:val="left" w:leader="none"/>
        </w:tabs>
        <w:spacing w:line="240" w:lineRule="auto" w:before="39" w:after="0"/>
        <w:ind w:left="2573" w:right="0" w:hanging="360"/>
        <w:jc w:val="left"/>
        <w:rPr>
          <w:sz w:val="22"/>
        </w:rPr>
      </w:pPr>
      <w:bookmarkStart w:name="f) Staff development " w:id="4507"/>
      <w:bookmarkEnd w:id="4507"/>
      <w:r>
        <w:rPr/>
      </w:r>
      <w:bookmarkStart w:name="f) Staff development " w:id="4508"/>
      <w:bookmarkEnd w:id="4508"/>
      <w:r>
        <w:rPr>
          <w:sz w:val="22"/>
        </w:rPr>
        <w:t>S</w:t>
      </w:r>
      <w:r>
        <w:rPr>
          <w:sz w:val="22"/>
        </w:rPr>
        <w:t>taff</w:t>
      </w:r>
      <w:r>
        <w:rPr>
          <w:spacing w:val="-4"/>
          <w:sz w:val="22"/>
        </w:rPr>
        <w:t> </w:t>
      </w:r>
      <w:r>
        <w:rPr>
          <w:sz w:val="22"/>
        </w:rPr>
        <w:t>development</w:t>
      </w:r>
    </w:p>
    <w:p>
      <w:pPr>
        <w:pStyle w:val="ListParagraph"/>
        <w:numPr>
          <w:ilvl w:val="1"/>
          <w:numId w:val="30"/>
        </w:numPr>
        <w:tabs>
          <w:tab w:pos="2574" w:val="left" w:leader="none"/>
        </w:tabs>
        <w:spacing w:line="240" w:lineRule="auto" w:before="38" w:after="0"/>
        <w:ind w:left="2573" w:right="0" w:hanging="360"/>
        <w:jc w:val="left"/>
        <w:rPr>
          <w:sz w:val="22"/>
        </w:rPr>
      </w:pPr>
      <w:bookmarkStart w:name="g) Ability to respond to change " w:id="4509"/>
      <w:bookmarkEnd w:id="4509"/>
      <w:r>
        <w:rPr/>
      </w:r>
      <w:bookmarkStart w:name="g) Ability to respond to change " w:id="4510"/>
      <w:bookmarkEnd w:id="4510"/>
      <w:r>
        <w:rPr>
          <w:sz w:val="22"/>
        </w:rPr>
        <w:t>A</w:t>
      </w:r>
      <w:r>
        <w:rPr>
          <w:sz w:val="22"/>
        </w:rPr>
        <w:t>bility to respond to</w:t>
      </w:r>
      <w:r>
        <w:rPr>
          <w:spacing w:val="-9"/>
          <w:sz w:val="22"/>
        </w:rPr>
        <w:t> </w:t>
      </w:r>
      <w:r>
        <w:rPr>
          <w:sz w:val="22"/>
        </w:rPr>
        <w:t>change</w:t>
      </w:r>
    </w:p>
    <w:p>
      <w:pPr>
        <w:pStyle w:val="ListParagraph"/>
        <w:numPr>
          <w:ilvl w:val="1"/>
          <w:numId w:val="30"/>
        </w:numPr>
        <w:tabs>
          <w:tab w:pos="2574" w:val="left" w:leader="none"/>
        </w:tabs>
        <w:spacing w:line="240" w:lineRule="auto" w:before="37" w:after="0"/>
        <w:ind w:left="2573" w:right="0" w:hanging="360"/>
        <w:jc w:val="left"/>
        <w:rPr>
          <w:sz w:val="22"/>
        </w:rPr>
      </w:pPr>
      <w:bookmarkStart w:name="h) Strategic engagement in partnerships " w:id="4511"/>
      <w:bookmarkEnd w:id="4511"/>
      <w:r>
        <w:rPr/>
      </w:r>
      <w:bookmarkStart w:name="h) Strategic engagement in partnerships " w:id="4512"/>
      <w:bookmarkEnd w:id="4512"/>
      <w:r>
        <w:rPr>
          <w:sz w:val="22"/>
        </w:rPr>
        <w:t>S</w:t>
      </w:r>
      <w:r>
        <w:rPr>
          <w:sz w:val="22"/>
        </w:rPr>
        <w:t>trategic engagement in</w:t>
      </w:r>
      <w:r>
        <w:rPr>
          <w:spacing w:val="-6"/>
          <w:sz w:val="22"/>
        </w:rPr>
        <w:t> </w:t>
      </w:r>
      <w:r>
        <w:rPr>
          <w:sz w:val="22"/>
        </w:rPr>
        <w:t>partnerships</w:t>
      </w:r>
    </w:p>
    <w:p>
      <w:pPr>
        <w:pStyle w:val="ListParagraph"/>
        <w:numPr>
          <w:ilvl w:val="1"/>
          <w:numId w:val="30"/>
        </w:numPr>
        <w:tabs>
          <w:tab w:pos="2573" w:val="left" w:leader="none"/>
          <w:tab w:pos="2574" w:val="left" w:leader="none"/>
        </w:tabs>
        <w:spacing w:line="240" w:lineRule="auto" w:before="38" w:after="0"/>
        <w:ind w:left="2573" w:right="0" w:hanging="360"/>
        <w:jc w:val="left"/>
        <w:rPr>
          <w:sz w:val="22"/>
        </w:rPr>
      </w:pPr>
      <w:bookmarkStart w:name="i) Building for the future " w:id="4513"/>
      <w:bookmarkEnd w:id="4513"/>
      <w:r>
        <w:rPr/>
      </w:r>
      <w:bookmarkStart w:name="i) Building for the future " w:id="4514"/>
      <w:bookmarkEnd w:id="4514"/>
      <w:r>
        <w:rPr>
          <w:sz w:val="22"/>
        </w:rPr>
        <w:t>B</w:t>
      </w:r>
      <w:r>
        <w:rPr>
          <w:sz w:val="22"/>
        </w:rPr>
        <w:t>uilding for the</w:t>
      </w:r>
      <w:r>
        <w:rPr>
          <w:spacing w:val="-6"/>
          <w:sz w:val="22"/>
        </w:rPr>
        <w:t> </w:t>
      </w:r>
      <w:r>
        <w:rPr>
          <w:sz w:val="22"/>
        </w:rPr>
        <w:t>future</w:t>
      </w:r>
    </w:p>
    <w:p>
      <w:pPr>
        <w:pStyle w:val="ListParagraph"/>
        <w:numPr>
          <w:ilvl w:val="1"/>
          <w:numId w:val="30"/>
        </w:numPr>
        <w:tabs>
          <w:tab w:pos="2573" w:val="left" w:leader="none"/>
          <w:tab w:pos="2574" w:val="left" w:leader="none"/>
        </w:tabs>
        <w:spacing w:line="240" w:lineRule="auto" w:before="39" w:after="0"/>
        <w:ind w:left="2573" w:right="0" w:hanging="360"/>
        <w:jc w:val="left"/>
        <w:rPr>
          <w:sz w:val="22"/>
        </w:rPr>
      </w:pPr>
      <w:bookmarkStart w:name="j) Focus on core business " w:id="4515"/>
      <w:bookmarkEnd w:id="4515"/>
      <w:r>
        <w:rPr/>
      </w:r>
      <w:bookmarkStart w:name="j) Focus on core business " w:id="4516"/>
      <w:bookmarkEnd w:id="4516"/>
      <w:r>
        <w:rPr>
          <w:sz w:val="22"/>
        </w:rPr>
        <w:t>F</w:t>
      </w:r>
      <w:r>
        <w:rPr>
          <w:sz w:val="22"/>
        </w:rPr>
        <w:t>ocus on core</w:t>
      </w:r>
      <w:r>
        <w:rPr>
          <w:spacing w:val="-4"/>
          <w:sz w:val="22"/>
        </w:rPr>
        <w:t> </w:t>
      </w:r>
      <w:r>
        <w:rPr>
          <w:sz w:val="22"/>
        </w:rPr>
        <w:t>business</w:t>
      </w:r>
    </w:p>
    <w:p>
      <w:pPr>
        <w:pStyle w:val="Heading6"/>
        <w:spacing w:line="252" w:lineRule="exact" w:before="36"/>
      </w:pPr>
      <w:bookmarkStart w:name="Fee for service " w:id="4517"/>
      <w:bookmarkEnd w:id="4517"/>
      <w:r>
        <w:rPr>
          <w:b w:val="0"/>
        </w:rPr>
      </w:r>
      <w:r>
        <w:rPr/>
        <w:t>Fee for service</w:t>
      </w:r>
    </w:p>
    <w:p>
      <w:pPr>
        <w:spacing w:line="252" w:lineRule="exact" w:before="0"/>
        <w:ind w:left="1440" w:right="0" w:firstLine="0"/>
        <w:jc w:val="left"/>
        <w:rPr>
          <w:b/>
          <w:sz w:val="22"/>
        </w:rPr>
      </w:pPr>
      <w:bookmarkStart w:name="We are now going to talk specifically ab" w:id="4518"/>
      <w:bookmarkEnd w:id="4518"/>
      <w:r>
        <w:rPr/>
      </w:r>
      <w:r>
        <w:rPr>
          <w:b/>
          <w:sz w:val="22"/>
        </w:rPr>
        <w:t>We are now going to talk specifically about fee for service</w:t>
      </w:r>
      <w:r>
        <w:rPr>
          <w:b/>
          <w:spacing w:val="-23"/>
          <w:sz w:val="22"/>
        </w:rPr>
        <w:t> </w:t>
      </w:r>
      <w:r>
        <w:rPr>
          <w:b/>
          <w:sz w:val="22"/>
        </w:rPr>
        <w:t>activities:</w:t>
      </w:r>
    </w:p>
    <w:p>
      <w:pPr>
        <w:pStyle w:val="ListParagraph"/>
        <w:numPr>
          <w:ilvl w:val="0"/>
          <w:numId w:val="30"/>
        </w:numPr>
        <w:tabs>
          <w:tab w:pos="2161" w:val="left" w:leader="none"/>
        </w:tabs>
        <w:spacing w:line="276" w:lineRule="auto" w:before="4" w:after="0"/>
        <w:ind w:left="2160" w:right="756" w:hanging="360"/>
        <w:jc w:val="left"/>
        <w:rPr>
          <w:sz w:val="22"/>
        </w:rPr>
      </w:pPr>
      <w:bookmarkStart w:name="24. We can see from the data we have tha" w:id="4519"/>
      <w:bookmarkEnd w:id="4519"/>
      <w:r>
        <w:rPr/>
      </w:r>
      <w:bookmarkStart w:name="24. We can see from the data we have tha" w:id="4520"/>
      <w:bookmarkEnd w:id="4520"/>
      <w:r>
        <w:rPr>
          <w:sz w:val="22"/>
        </w:rPr>
        <w:t>W</w:t>
      </w:r>
      <w:r>
        <w:rPr>
          <w:sz w:val="22"/>
        </w:rPr>
        <w:t>e can see from the data we have that you are conducting fee for service activities, can you tell me a little bit about what these</w:t>
      </w:r>
      <w:r>
        <w:rPr>
          <w:spacing w:val="-2"/>
          <w:sz w:val="22"/>
        </w:rPr>
        <w:t> </w:t>
      </w:r>
      <w:r>
        <w:rPr>
          <w:sz w:val="22"/>
        </w:rPr>
        <w:t>are?</w:t>
      </w:r>
    </w:p>
    <w:p>
      <w:pPr>
        <w:spacing w:after="0" w:line="276" w:lineRule="auto"/>
        <w:jc w:val="left"/>
        <w:rPr>
          <w:sz w:val="22"/>
        </w:rPr>
        <w:sectPr>
          <w:footerReference w:type="default" r:id="rId214"/>
          <w:pgSz w:w="11910" w:h="16840"/>
          <w:pgMar w:footer="2431" w:header="595" w:top="1260" w:bottom="2620" w:left="0" w:right="0"/>
        </w:sectPr>
      </w:pPr>
    </w:p>
    <w:p>
      <w:pPr>
        <w:pStyle w:val="ListParagraph"/>
        <w:numPr>
          <w:ilvl w:val="0"/>
          <w:numId w:val="32"/>
        </w:numPr>
        <w:tabs>
          <w:tab w:pos="2161" w:val="left" w:leader="none"/>
        </w:tabs>
        <w:spacing w:line="276" w:lineRule="auto" w:before="177" w:after="0"/>
        <w:ind w:left="2160" w:right="1763" w:hanging="360"/>
        <w:jc w:val="left"/>
        <w:rPr>
          <w:sz w:val="22"/>
        </w:rPr>
      </w:pPr>
      <w:r>
        <w:rPr/>
        <w:drawing>
          <wp:anchor distT="0" distB="0" distL="0" distR="0" allowOverlap="1" layoutInCell="1" locked="0" behindDoc="0" simplePos="0" relativeHeight="5080">
            <wp:simplePos x="0" y="0"/>
            <wp:positionH relativeFrom="page">
              <wp:posOffset>0</wp:posOffset>
            </wp:positionH>
            <wp:positionV relativeFrom="page">
              <wp:posOffset>8889998</wp:posOffset>
            </wp:positionV>
            <wp:extent cx="7558405" cy="1790700"/>
            <wp:effectExtent l="0" t="0" r="0" b="0"/>
            <wp:wrapNone/>
            <wp:docPr id="243" name="image13.png" descr=""/>
            <wp:cNvGraphicFramePr>
              <a:graphicFrameLocks noChangeAspect="1"/>
            </wp:cNvGraphicFramePr>
            <a:graphic>
              <a:graphicData uri="http://schemas.openxmlformats.org/drawingml/2006/picture">
                <pic:pic>
                  <pic:nvPicPr>
                    <pic:cNvPr id="244" name="image13.png"/>
                    <pic:cNvPicPr/>
                  </pic:nvPicPr>
                  <pic:blipFill>
                    <a:blip r:embed="rId37" cstate="print"/>
                    <a:stretch>
                      <a:fillRect/>
                    </a:stretch>
                  </pic:blipFill>
                  <pic:spPr>
                    <a:xfrm>
                      <a:off x="0" y="0"/>
                      <a:ext cx="7558405" cy="1790700"/>
                    </a:xfrm>
                    <a:prstGeom prst="rect">
                      <a:avLst/>
                    </a:prstGeom>
                  </pic:spPr>
                </pic:pic>
              </a:graphicData>
            </a:graphic>
          </wp:anchor>
        </w:drawing>
      </w:r>
      <w:bookmarkStart w:name="Span" w:id="4521"/>
      <w:bookmarkEnd w:id="4521"/>
      <w:r>
        <w:rPr/>
      </w:r>
      <w:bookmarkStart w:name="26. What are the successes? What has bee" w:id="4522"/>
      <w:bookmarkEnd w:id="4522"/>
      <w:r>
        <w:rPr/>
      </w:r>
      <w:bookmarkStart w:name="26. What are the successes? What has bee" w:id="4523"/>
      <w:bookmarkEnd w:id="4523"/>
      <w:r>
        <w:rPr>
          <w:sz w:val="22"/>
        </w:rPr>
        <w:t>W</w:t>
      </w:r>
      <w:r>
        <w:rPr>
          <w:sz w:val="22"/>
        </w:rPr>
        <w:t>hat are the successes? What has been the impact of this fee for service for your organisation, rangers, and their families and</w:t>
      </w:r>
      <w:r>
        <w:rPr>
          <w:spacing w:val="-4"/>
          <w:sz w:val="22"/>
        </w:rPr>
        <w:t> </w:t>
      </w:r>
      <w:r>
        <w:rPr>
          <w:sz w:val="22"/>
        </w:rPr>
        <w:t>communities?</w:t>
      </w:r>
    </w:p>
    <w:p>
      <w:pPr>
        <w:pStyle w:val="ListParagraph"/>
        <w:numPr>
          <w:ilvl w:val="0"/>
          <w:numId w:val="32"/>
        </w:numPr>
        <w:tabs>
          <w:tab w:pos="2161" w:val="left" w:leader="none"/>
        </w:tabs>
        <w:spacing w:line="278" w:lineRule="auto" w:before="0" w:after="0"/>
        <w:ind w:left="2160" w:right="1208" w:hanging="360"/>
        <w:jc w:val="left"/>
        <w:rPr>
          <w:sz w:val="22"/>
        </w:rPr>
      </w:pPr>
      <w:bookmarkStart w:name="27. What specific capacity needs has you" w:id="4524"/>
      <w:bookmarkEnd w:id="4524"/>
      <w:r>
        <w:rPr/>
      </w:r>
      <w:bookmarkStart w:name="27. What specific capacity needs has you" w:id="4525"/>
      <w:bookmarkEnd w:id="4525"/>
      <w:r>
        <w:rPr>
          <w:sz w:val="22"/>
        </w:rPr>
        <w:t>W</w:t>
      </w:r>
      <w:r>
        <w:rPr>
          <w:sz w:val="22"/>
        </w:rPr>
        <w:t>hat specific capacity needs has your organisation identified as identified e.g. business skills, ranger skills, governance training,</w:t>
      </w:r>
      <w:r>
        <w:rPr>
          <w:spacing w:val="-3"/>
          <w:sz w:val="22"/>
        </w:rPr>
        <w:t> </w:t>
      </w:r>
      <w:r>
        <w:rPr>
          <w:sz w:val="22"/>
        </w:rPr>
        <w:t>etc.?</w:t>
      </w:r>
    </w:p>
    <w:p>
      <w:pPr>
        <w:pStyle w:val="ListParagraph"/>
        <w:numPr>
          <w:ilvl w:val="0"/>
          <w:numId w:val="32"/>
        </w:numPr>
        <w:tabs>
          <w:tab w:pos="2161" w:val="left" w:leader="none"/>
        </w:tabs>
        <w:spacing w:line="276" w:lineRule="auto" w:before="0" w:after="0"/>
        <w:ind w:left="2160" w:right="1085" w:hanging="360"/>
        <w:jc w:val="left"/>
        <w:rPr>
          <w:sz w:val="22"/>
        </w:rPr>
      </w:pPr>
      <w:bookmarkStart w:name="28. Who/what type of organisations do yo" w:id="4526"/>
      <w:bookmarkEnd w:id="4526"/>
      <w:r>
        <w:rPr/>
      </w:r>
      <w:bookmarkStart w:name="28. Who/what type of organisations do yo" w:id="4527"/>
      <w:bookmarkEnd w:id="4527"/>
      <w:r>
        <w:rPr>
          <w:sz w:val="22"/>
        </w:rPr>
        <w:t>W</w:t>
      </w:r>
      <w:r>
        <w:rPr>
          <w:sz w:val="22"/>
        </w:rPr>
        <w:t>ho/what type of organisations do you enter into contracts with and what do they usually involve? What is the nature of the</w:t>
      </w:r>
      <w:r>
        <w:rPr>
          <w:spacing w:val="-9"/>
          <w:sz w:val="22"/>
        </w:rPr>
        <w:t> </w:t>
      </w:r>
      <w:r>
        <w:rPr>
          <w:sz w:val="22"/>
        </w:rPr>
        <w:t>contracts?</w:t>
      </w:r>
    </w:p>
    <w:p>
      <w:pPr>
        <w:pStyle w:val="ListParagraph"/>
        <w:numPr>
          <w:ilvl w:val="0"/>
          <w:numId w:val="32"/>
        </w:numPr>
        <w:tabs>
          <w:tab w:pos="2161" w:val="left" w:leader="none"/>
        </w:tabs>
        <w:spacing w:line="252" w:lineRule="exact" w:before="0" w:after="0"/>
        <w:ind w:left="2160" w:right="0" w:hanging="360"/>
        <w:jc w:val="left"/>
        <w:rPr>
          <w:sz w:val="22"/>
        </w:rPr>
      </w:pPr>
      <w:bookmarkStart w:name="29. What did you have to learn or change" w:id="4528"/>
      <w:bookmarkEnd w:id="4528"/>
      <w:r>
        <w:rPr/>
      </w:r>
      <w:bookmarkStart w:name="29. What did you have to learn or change" w:id="4529"/>
      <w:bookmarkEnd w:id="4529"/>
      <w:r>
        <w:rPr>
          <w:sz w:val="22"/>
        </w:rPr>
        <w:t>W</w:t>
      </w:r>
      <w:r>
        <w:rPr>
          <w:sz w:val="22"/>
        </w:rPr>
        <w:t>hat did you have to learn or change to be able to run fee for service</w:t>
      </w:r>
      <w:r>
        <w:rPr>
          <w:spacing w:val="-19"/>
          <w:sz w:val="22"/>
        </w:rPr>
        <w:t> </w:t>
      </w:r>
      <w:r>
        <w:rPr>
          <w:sz w:val="22"/>
        </w:rPr>
        <w:t>projects?</w:t>
      </w:r>
    </w:p>
    <w:p>
      <w:pPr>
        <w:pStyle w:val="ListParagraph"/>
        <w:numPr>
          <w:ilvl w:val="0"/>
          <w:numId w:val="32"/>
        </w:numPr>
        <w:tabs>
          <w:tab w:pos="2161" w:val="left" w:leader="none"/>
        </w:tabs>
        <w:spacing w:line="240" w:lineRule="auto" w:before="36" w:after="0"/>
        <w:ind w:left="2160" w:right="0" w:hanging="360"/>
        <w:jc w:val="left"/>
        <w:rPr>
          <w:sz w:val="22"/>
        </w:rPr>
      </w:pPr>
      <w:bookmarkStart w:name="30. What did you have to teach the partn" w:id="4530"/>
      <w:bookmarkEnd w:id="4530"/>
      <w:r>
        <w:rPr/>
      </w:r>
      <w:bookmarkStart w:name="30. What did you have to teach the partn" w:id="4531"/>
      <w:bookmarkEnd w:id="4531"/>
      <w:r>
        <w:rPr>
          <w:sz w:val="22"/>
        </w:rPr>
        <w:t>W</w:t>
      </w:r>
      <w:r>
        <w:rPr>
          <w:sz w:val="22"/>
        </w:rPr>
        <w:t>hat did you have to teach the partner for them to be able to run/co-manage FfS</w:t>
      </w:r>
      <w:r>
        <w:rPr>
          <w:spacing w:val="-20"/>
          <w:sz w:val="22"/>
        </w:rPr>
        <w:t> </w:t>
      </w:r>
      <w:r>
        <w:rPr>
          <w:sz w:val="22"/>
        </w:rPr>
        <w:t>projects?</w:t>
      </w:r>
    </w:p>
    <w:p>
      <w:pPr>
        <w:pStyle w:val="ListParagraph"/>
        <w:numPr>
          <w:ilvl w:val="0"/>
          <w:numId w:val="32"/>
        </w:numPr>
        <w:tabs>
          <w:tab w:pos="2161" w:val="left" w:leader="none"/>
        </w:tabs>
        <w:spacing w:line="276" w:lineRule="auto" w:before="37" w:after="0"/>
        <w:ind w:left="2160" w:right="956" w:hanging="360"/>
        <w:jc w:val="left"/>
        <w:rPr>
          <w:sz w:val="22"/>
        </w:rPr>
      </w:pPr>
      <w:bookmarkStart w:name="31. What have been the benefits of the f" w:id="4532"/>
      <w:bookmarkEnd w:id="4532"/>
      <w:r>
        <w:rPr/>
      </w:r>
      <w:bookmarkStart w:name="31. What have been the benefits of the f" w:id="4533"/>
      <w:bookmarkEnd w:id="4533"/>
      <w:r>
        <w:rPr>
          <w:sz w:val="22"/>
        </w:rPr>
        <w:t>W</w:t>
      </w:r>
      <w:r>
        <w:rPr>
          <w:sz w:val="22"/>
        </w:rPr>
        <w:t>hat have been the benefits of the fee for service activities for your organisation that</w:t>
      </w:r>
      <w:r>
        <w:rPr>
          <w:spacing w:val="-31"/>
          <w:sz w:val="22"/>
        </w:rPr>
        <w:t> </w:t>
      </w:r>
      <w:r>
        <w:rPr>
          <w:sz w:val="22"/>
        </w:rPr>
        <w:t>were unintended or that you didn’t</w:t>
      </w:r>
      <w:r>
        <w:rPr>
          <w:spacing w:val="1"/>
          <w:sz w:val="22"/>
        </w:rPr>
        <w:t> </w:t>
      </w:r>
      <w:r>
        <w:rPr>
          <w:sz w:val="22"/>
        </w:rPr>
        <w:t>expect?</w:t>
      </w:r>
    </w:p>
    <w:p>
      <w:pPr>
        <w:pStyle w:val="ListParagraph"/>
        <w:numPr>
          <w:ilvl w:val="0"/>
          <w:numId w:val="32"/>
        </w:numPr>
        <w:tabs>
          <w:tab w:pos="2161" w:val="left" w:leader="none"/>
        </w:tabs>
        <w:spacing w:line="276" w:lineRule="auto" w:before="0" w:after="0"/>
        <w:ind w:left="2160" w:right="1013" w:hanging="360"/>
        <w:jc w:val="left"/>
        <w:rPr>
          <w:sz w:val="22"/>
        </w:rPr>
      </w:pPr>
      <w:bookmarkStart w:name="32. Have there been things you were able" w:id="4534"/>
      <w:bookmarkEnd w:id="4534"/>
      <w:r>
        <w:rPr/>
      </w:r>
      <w:bookmarkStart w:name="32. Have there been things you were able" w:id="4535"/>
      <w:bookmarkEnd w:id="4535"/>
      <w:r>
        <w:rPr>
          <w:sz w:val="22"/>
        </w:rPr>
        <w:t>H</w:t>
      </w:r>
      <w:r>
        <w:rPr>
          <w:sz w:val="22"/>
        </w:rPr>
        <w:t>ave there been things you were able to do that you couldn’t do with Government funding underpinning the Ranger</w:t>
      </w:r>
      <w:r>
        <w:rPr>
          <w:spacing w:val="-2"/>
          <w:sz w:val="22"/>
        </w:rPr>
        <w:t> </w:t>
      </w:r>
      <w:r>
        <w:rPr>
          <w:sz w:val="22"/>
        </w:rPr>
        <w:t>program?</w:t>
      </w:r>
    </w:p>
    <w:p>
      <w:pPr>
        <w:pStyle w:val="ListParagraph"/>
        <w:numPr>
          <w:ilvl w:val="0"/>
          <w:numId w:val="32"/>
        </w:numPr>
        <w:tabs>
          <w:tab w:pos="2161" w:val="left" w:leader="none"/>
        </w:tabs>
        <w:spacing w:line="240" w:lineRule="auto" w:before="0" w:after="0"/>
        <w:ind w:left="2160" w:right="0" w:hanging="360"/>
        <w:jc w:val="left"/>
        <w:rPr>
          <w:sz w:val="22"/>
        </w:rPr>
      </w:pPr>
      <w:bookmarkStart w:name="33. What have been the benefits of the f" w:id="4536"/>
      <w:bookmarkEnd w:id="4536"/>
      <w:r>
        <w:rPr/>
      </w:r>
      <w:bookmarkStart w:name="33. What have been the benefits of the f" w:id="4537"/>
      <w:bookmarkEnd w:id="4537"/>
      <w:r>
        <w:rPr>
          <w:sz w:val="22"/>
        </w:rPr>
        <w:t>W</w:t>
      </w:r>
      <w:r>
        <w:rPr>
          <w:sz w:val="22"/>
        </w:rPr>
        <w:t>hat have been the benefits of the fee for service activities for your Rangers or other</w:t>
      </w:r>
      <w:r>
        <w:rPr>
          <w:spacing w:val="-23"/>
          <w:sz w:val="22"/>
        </w:rPr>
        <w:t> </w:t>
      </w:r>
      <w:r>
        <w:rPr>
          <w:sz w:val="22"/>
        </w:rPr>
        <w:t>staff?</w:t>
      </w:r>
    </w:p>
    <w:p>
      <w:pPr>
        <w:pStyle w:val="ListParagraph"/>
        <w:numPr>
          <w:ilvl w:val="0"/>
          <w:numId w:val="32"/>
        </w:numPr>
        <w:tabs>
          <w:tab w:pos="2161" w:val="left" w:leader="none"/>
        </w:tabs>
        <w:spacing w:line="240" w:lineRule="auto" w:before="38" w:after="0"/>
        <w:ind w:left="2160" w:right="0" w:hanging="360"/>
        <w:jc w:val="left"/>
        <w:rPr>
          <w:sz w:val="22"/>
        </w:rPr>
      </w:pPr>
      <w:bookmarkStart w:name="34. Has providing fee for service change" w:id="4538"/>
      <w:bookmarkEnd w:id="4538"/>
      <w:r>
        <w:rPr/>
      </w:r>
      <w:bookmarkStart w:name="34. Has providing fee for service change" w:id="4539"/>
      <w:bookmarkEnd w:id="4539"/>
      <w:r>
        <w:rPr>
          <w:sz w:val="22"/>
        </w:rPr>
        <w:t>H</w:t>
      </w:r>
      <w:r>
        <w:rPr>
          <w:sz w:val="22"/>
        </w:rPr>
        <w:t>as providing fee for service changed the way Rangers think about their role in</w:t>
      </w:r>
      <w:r>
        <w:rPr>
          <w:spacing w:val="-18"/>
          <w:sz w:val="22"/>
        </w:rPr>
        <w:t> </w:t>
      </w:r>
      <w:r>
        <w:rPr>
          <w:sz w:val="22"/>
        </w:rPr>
        <w:t>anyway?</w:t>
      </w:r>
    </w:p>
    <w:p>
      <w:pPr>
        <w:pStyle w:val="ListParagraph"/>
        <w:numPr>
          <w:ilvl w:val="0"/>
          <w:numId w:val="32"/>
        </w:numPr>
        <w:tabs>
          <w:tab w:pos="2161" w:val="left" w:leader="none"/>
        </w:tabs>
        <w:spacing w:line="240" w:lineRule="auto" w:before="38" w:after="0"/>
        <w:ind w:left="2160" w:right="0" w:hanging="360"/>
        <w:jc w:val="left"/>
        <w:rPr>
          <w:sz w:val="22"/>
        </w:rPr>
      </w:pPr>
      <w:bookmarkStart w:name="35. What other outcomes have you noticed" w:id="4540"/>
      <w:bookmarkEnd w:id="4540"/>
      <w:r>
        <w:rPr/>
      </w:r>
      <w:bookmarkStart w:name="35. What other outcomes have you noticed" w:id="4541"/>
      <w:bookmarkEnd w:id="4541"/>
      <w:r>
        <w:rPr>
          <w:sz w:val="22"/>
        </w:rPr>
        <w:t>W</w:t>
      </w:r>
      <w:r>
        <w:rPr>
          <w:sz w:val="22"/>
        </w:rPr>
        <w:t>hat other outcomes have you noticed, good or damaging for your</w:t>
      </w:r>
      <w:r>
        <w:rPr>
          <w:spacing w:val="-8"/>
          <w:sz w:val="22"/>
        </w:rPr>
        <w:t> </w:t>
      </w:r>
      <w:r>
        <w:rPr>
          <w:sz w:val="22"/>
        </w:rPr>
        <w:t>staff</w:t>
      </w:r>
    </w:p>
    <w:p>
      <w:pPr>
        <w:pStyle w:val="ListParagraph"/>
        <w:numPr>
          <w:ilvl w:val="0"/>
          <w:numId w:val="32"/>
        </w:numPr>
        <w:tabs>
          <w:tab w:pos="2161" w:val="left" w:leader="none"/>
        </w:tabs>
        <w:spacing w:line="240" w:lineRule="auto" w:before="37" w:after="0"/>
        <w:ind w:left="2160" w:right="0" w:hanging="360"/>
        <w:jc w:val="left"/>
        <w:rPr>
          <w:sz w:val="22"/>
        </w:rPr>
      </w:pPr>
      <w:bookmarkStart w:name="36. What would you say is the ‘secret of" w:id="4542"/>
      <w:bookmarkEnd w:id="4542"/>
      <w:r>
        <w:rPr/>
      </w:r>
      <w:bookmarkStart w:name="36. What would you say is the ‘secret of" w:id="4543"/>
      <w:bookmarkEnd w:id="4543"/>
      <w:r>
        <w:rPr>
          <w:sz w:val="22"/>
        </w:rPr>
        <w:t>W</w:t>
      </w:r>
      <w:r>
        <w:rPr>
          <w:sz w:val="22"/>
        </w:rPr>
        <w:t>hat would you say is the ‘secret of your</w:t>
      </w:r>
      <w:r>
        <w:rPr>
          <w:spacing w:val="-1"/>
          <w:sz w:val="22"/>
        </w:rPr>
        <w:t> </w:t>
      </w:r>
      <w:r>
        <w:rPr>
          <w:sz w:val="22"/>
        </w:rPr>
        <w:t>success?’</w:t>
      </w:r>
    </w:p>
    <w:p>
      <w:pPr>
        <w:pStyle w:val="ListParagraph"/>
        <w:numPr>
          <w:ilvl w:val="1"/>
          <w:numId w:val="32"/>
        </w:numPr>
        <w:tabs>
          <w:tab w:pos="2881" w:val="left" w:leader="none"/>
        </w:tabs>
        <w:spacing w:line="240" w:lineRule="auto" w:before="40" w:after="0"/>
        <w:ind w:left="2880" w:right="0" w:hanging="360"/>
        <w:jc w:val="left"/>
        <w:rPr>
          <w:sz w:val="22"/>
        </w:rPr>
      </w:pPr>
      <w:bookmarkStart w:name="a. What has been difficult in getting a " w:id="4544"/>
      <w:bookmarkEnd w:id="4544"/>
      <w:r>
        <w:rPr/>
      </w:r>
      <w:bookmarkStart w:name="a. What has been difficult in getting a " w:id="4545"/>
      <w:bookmarkEnd w:id="4545"/>
      <w:r>
        <w:rPr>
          <w:sz w:val="22"/>
        </w:rPr>
        <w:t>W</w:t>
      </w:r>
      <w:r>
        <w:rPr>
          <w:sz w:val="22"/>
        </w:rPr>
        <w:t>hat has been difficult in getting a FfS project off the</w:t>
      </w:r>
      <w:r>
        <w:rPr>
          <w:spacing w:val="-9"/>
          <w:sz w:val="22"/>
        </w:rPr>
        <w:t> </w:t>
      </w:r>
      <w:r>
        <w:rPr>
          <w:sz w:val="22"/>
        </w:rPr>
        <w:t>ground?</w:t>
      </w:r>
    </w:p>
    <w:p>
      <w:pPr>
        <w:pStyle w:val="ListParagraph"/>
        <w:numPr>
          <w:ilvl w:val="0"/>
          <w:numId w:val="32"/>
        </w:numPr>
        <w:tabs>
          <w:tab w:pos="2161" w:val="left" w:leader="none"/>
        </w:tabs>
        <w:spacing w:line="240" w:lineRule="auto" w:before="37" w:after="0"/>
        <w:ind w:left="2160" w:right="0" w:hanging="360"/>
        <w:jc w:val="left"/>
        <w:rPr>
          <w:sz w:val="22"/>
        </w:rPr>
      </w:pPr>
      <w:bookmarkStart w:name="37. And what did you do to deal with thi" w:id="4546"/>
      <w:bookmarkEnd w:id="4546"/>
      <w:r>
        <w:rPr/>
      </w:r>
      <w:bookmarkStart w:name="37. And what did you do to deal with thi" w:id="4547"/>
      <w:bookmarkEnd w:id="4547"/>
      <w:r>
        <w:rPr>
          <w:sz w:val="22"/>
        </w:rPr>
        <w:t>A</w:t>
      </w:r>
      <w:r>
        <w:rPr>
          <w:sz w:val="22"/>
        </w:rPr>
        <w:t>nd what did you do to deal with this [PROBE: Difficulties as</w:t>
      </w:r>
      <w:r>
        <w:rPr>
          <w:spacing w:val="-5"/>
          <w:sz w:val="22"/>
        </w:rPr>
        <w:t> </w:t>
      </w:r>
      <w:r>
        <w:rPr>
          <w:sz w:val="22"/>
        </w:rPr>
        <w:t>mentioned]</w:t>
      </w:r>
    </w:p>
    <w:p>
      <w:pPr>
        <w:pStyle w:val="ListParagraph"/>
        <w:numPr>
          <w:ilvl w:val="0"/>
          <w:numId w:val="32"/>
        </w:numPr>
        <w:tabs>
          <w:tab w:pos="2161" w:val="left" w:leader="none"/>
        </w:tabs>
        <w:spacing w:line="240" w:lineRule="auto" w:before="38" w:after="0"/>
        <w:ind w:left="2160" w:right="0" w:hanging="360"/>
        <w:jc w:val="left"/>
        <w:rPr>
          <w:sz w:val="22"/>
        </w:rPr>
      </w:pPr>
      <w:bookmarkStart w:name="38. Why do you think this worked?  " w:id="4548"/>
      <w:bookmarkEnd w:id="4548"/>
      <w:r>
        <w:rPr/>
      </w:r>
      <w:bookmarkStart w:name="38. Why do you think this worked?  " w:id="4549"/>
      <w:bookmarkEnd w:id="4549"/>
      <w:r>
        <w:rPr>
          <w:sz w:val="22"/>
        </w:rPr>
        <w:t>W</w:t>
      </w:r>
      <w:r>
        <w:rPr>
          <w:sz w:val="22"/>
        </w:rPr>
        <w:t>hy do you think this</w:t>
      </w:r>
      <w:r>
        <w:rPr>
          <w:spacing w:val="-3"/>
          <w:sz w:val="22"/>
        </w:rPr>
        <w:t> </w:t>
      </w:r>
      <w:r>
        <w:rPr>
          <w:sz w:val="22"/>
        </w:rPr>
        <w:t>worked?</w:t>
      </w:r>
    </w:p>
    <w:p>
      <w:pPr>
        <w:pStyle w:val="ListParagraph"/>
        <w:numPr>
          <w:ilvl w:val="1"/>
          <w:numId w:val="32"/>
        </w:numPr>
        <w:tabs>
          <w:tab w:pos="2881" w:val="left" w:leader="none"/>
        </w:tabs>
        <w:spacing w:line="276" w:lineRule="auto" w:before="37" w:after="0"/>
        <w:ind w:left="2880" w:right="1697" w:hanging="360"/>
        <w:jc w:val="left"/>
        <w:rPr>
          <w:sz w:val="22"/>
        </w:rPr>
      </w:pPr>
      <w:bookmarkStart w:name="a. What have been the challenges in maki" w:id="4550"/>
      <w:bookmarkEnd w:id="4550"/>
      <w:r>
        <w:rPr/>
      </w:r>
      <w:bookmarkStart w:name="a. What have been the challenges in maki" w:id="4551"/>
      <w:bookmarkEnd w:id="4551"/>
      <w:r>
        <w:rPr>
          <w:sz w:val="22"/>
        </w:rPr>
        <w:t>W</w:t>
      </w:r>
      <w:r>
        <w:rPr>
          <w:sz w:val="22"/>
        </w:rPr>
        <w:t>hat have been the challenges in making sure relationships leads to future contracts?</w:t>
      </w:r>
    </w:p>
    <w:p>
      <w:pPr>
        <w:pStyle w:val="ListParagraph"/>
        <w:numPr>
          <w:ilvl w:val="0"/>
          <w:numId w:val="32"/>
        </w:numPr>
        <w:tabs>
          <w:tab w:pos="2161" w:val="left" w:leader="none"/>
        </w:tabs>
        <w:spacing w:line="240" w:lineRule="auto" w:before="2" w:after="0"/>
        <w:ind w:left="2160" w:right="0" w:hanging="360"/>
        <w:jc w:val="left"/>
        <w:rPr>
          <w:sz w:val="22"/>
        </w:rPr>
      </w:pPr>
      <w:bookmarkStart w:name="39. And what did you do to deal with [PR" w:id="4552"/>
      <w:bookmarkEnd w:id="4552"/>
      <w:r>
        <w:rPr/>
      </w:r>
      <w:bookmarkStart w:name="39. And what did you do to deal with [PR" w:id="4553"/>
      <w:bookmarkEnd w:id="4553"/>
      <w:r>
        <w:rPr>
          <w:sz w:val="22"/>
        </w:rPr>
        <w:t>A</w:t>
      </w:r>
      <w:r>
        <w:rPr>
          <w:sz w:val="22"/>
        </w:rPr>
        <w:t>nd what did you do to deal with [PROBE: Issues/challenges as</w:t>
      </w:r>
      <w:r>
        <w:rPr>
          <w:spacing w:val="-9"/>
          <w:sz w:val="22"/>
        </w:rPr>
        <w:t> </w:t>
      </w:r>
      <w:r>
        <w:rPr>
          <w:sz w:val="22"/>
        </w:rPr>
        <w:t>mentioned]</w:t>
      </w:r>
    </w:p>
    <w:p>
      <w:pPr>
        <w:pStyle w:val="ListParagraph"/>
        <w:numPr>
          <w:ilvl w:val="0"/>
          <w:numId w:val="32"/>
        </w:numPr>
        <w:tabs>
          <w:tab w:pos="2161" w:val="left" w:leader="none"/>
        </w:tabs>
        <w:spacing w:line="240" w:lineRule="auto" w:before="37" w:after="0"/>
        <w:ind w:left="2160" w:right="0" w:hanging="360"/>
        <w:jc w:val="left"/>
        <w:rPr>
          <w:sz w:val="22"/>
        </w:rPr>
      </w:pPr>
      <w:bookmarkStart w:name="40. Why do you think this worked? [Mecha" w:id="4554"/>
      <w:bookmarkEnd w:id="4554"/>
      <w:r>
        <w:rPr/>
      </w:r>
      <w:bookmarkStart w:name="40. Why do you think this worked? [Mecha" w:id="4555"/>
      <w:bookmarkEnd w:id="4555"/>
      <w:r>
        <w:rPr>
          <w:sz w:val="22"/>
        </w:rPr>
        <w:t>W</w:t>
      </w:r>
      <w:r>
        <w:rPr>
          <w:sz w:val="22"/>
        </w:rPr>
        <w:t>hy do you think this worked?</w:t>
      </w:r>
      <w:r>
        <w:rPr>
          <w:spacing w:val="-5"/>
          <w:sz w:val="22"/>
        </w:rPr>
        <w:t> </w:t>
      </w:r>
      <w:r>
        <w:rPr>
          <w:sz w:val="22"/>
        </w:rPr>
        <w:t>[Mechanisms]</w:t>
      </w:r>
    </w:p>
    <w:p>
      <w:pPr>
        <w:pStyle w:val="ListParagraph"/>
        <w:numPr>
          <w:ilvl w:val="0"/>
          <w:numId w:val="32"/>
        </w:numPr>
        <w:tabs>
          <w:tab w:pos="2161" w:val="left" w:leader="none"/>
        </w:tabs>
        <w:spacing w:line="240" w:lineRule="auto" w:before="37" w:after="0"/>
        <w:ind w:left="2160" w:right="0" w:hanging="360"/>
        <w:jc w:val="left"/>
        <w:rPr>
          <w:sz w:val="22"/>
        </w:rPr>
      </w:pPr>
      <w:bookmarkStart w:name="41. Do you think these FfS activities ar" w:id="4556"/>
      <w:bookmarkEnd w:id="4556"/>
      <w:r>
        <w:rPr/>
      </w:r>
      <w:bookmarkStart w:name="41. Do you think these FfS activities ar" w:id="4557"/>
      <w:bookmarkEnd w:id="4557"/>
      <w:r>
        <w:rPr>
          <w:sz w:val="22"/>
        </w:rPr>
        <w:t>D</w:t>
      </w:r>
      <w:r>
        <w:rPr>
          <w:sz w:val="22"/>
        </w:rPr>
        <w:t>o you think these FfS activities are likely to continue? </w:t>
      </w:r>
      <w:r>
        <w:rPr>
          <w:spacing w:val="2"/>
          <w:sz w:val="22"/>
        </w:rPr>
        <w:t>Why </w:t>
      </w:r>
      <w:r>
        <w:rPr>
          <w:sz w:val="22"/>
        </w:rPr>
        <w:t>or why</w:t>
      </w:r>
      <w:r>
        <w:rPr>
          <w:spacing w:val="-22"/>
          <w:sz w:val="22"/>
        </w:rPr>
        <w:t> </w:t>
      </w:r>
      <w:r>
        <w:rPr>
          <w:sz w:val="22"/>
        </w:rPr>
        <w:t>not?</w:t>
      </w:r>
    </w:p>
    <w:p>
      <w:pPr>
        <w:pStyle w:val="ListParagraph"/>
        <w:numPr>
          <w:ilvl w:val="1"/>
          <w:numId w:val="32"/>
        </w:numPr>
        <w:tabs>
          <w:tab w:pos="2881" w:val="left" w:leader="none"/>
        </w:tabs>
        <w:spacing w:line="240" w:lineRule="auto" w:before="38" w:after="0"/>
        <w:ind w:left="2880" w:right="0" w:hanging="360"/>
        <w:jc w:val="left"/>
        <w:rPr>
          <w:sz w:val="22"/>
        </w:rPr>
      </w:pPr>
      <w:bookmarkStart w:name="a. What do you think are the risks to th" w:id="4558"/>
      <w:bookmarkEnd w:id="4558"/>
      <w:r>
        <w:rPr/>
      </w:r>
      <w:bookmarkStart w:name="a. What do you think are the risks to th" w:id="4559"/>
      <w:bookmarkEnd w:id="4559"/>
      <w:r>
        <w:rPr>
          <w:sz w:val="22"/>
        </w:rPr>
        <w:t>W</w:t>
      </w:r>
      <w:r>
        <w:rPr>
          <w:sz w:val="22"/>
        </w:rPr>
        <w:t>hat do you think are the risks to the program being able to</w:t>
      </w:r>
      <w:r>
        <w:rPr>
          <w:spacing w:val="-13"/>
          <w:sz w:val="22"/>
        </w:rPr>
        <w:t> </w:t>
      </w:r>
      <w:r>
        <w:rPr>
          <w:sz w:val="22"/>
        </w:rPr>
        <w:t>continue?</w:t>
      </w:r>
    </w:p>
    <w:p>
      <w:pPr>
        <w:pStyle w:val="ListParagraph"/>
        <w:numPr>
          <w:ilvl w:val="0"/>
          <w:numId w:val="32"/>
        </w:numPr>
        <w:tabs>
          <w:tab w:pos="2161" w:val="left" w:leader="none"/>
        </w:tabs>
        <w:spacing w:line="278" w:lineRule="auto" w:before="37" w:after="0"/>
        <w:ind w:left="2160" w:right="784" w:hanging="360"/>
        <w:jc w:val="left"/>
        <w:rPr>
          <w:sz w:val="22"/>
        </w:rPr>
      </w:pPr>
      <w:bookmarkStart w:name="42. What do you think it is about your o" w:id="4560"/>
      <w:bookmarkEnd w:id="4560"/>
      <w:r>
        <w:rPr/>
      </w:r>
      <w:bookmarkStart w:name="42. What do you think it is about your o" w:id="4561"/>
      <w:bookmarkEnd w:id="4561"/>
      <w:r>
        <w:rPr>
          <w:sz w:val="22"/>
        </w:rPr>
        <w:t>W</w:t>
      </w:r>
      <w:r>
        <w:rPr>
          <w:sz w:val="22"/>
        </w:rPr>
        <w:t>hat do you think it is about your organisation or its partnerships that has led fee for service to be</w:t>
      </w:r>
      <w:r>
        <w:rPr>
          <w:spacing w:val="-2"/>
          <w:sz w:val="22"/>
        </w:rPr>
        <w:t> </w:t>
      </w:r>
      <w:r>
        <w:rPr>
          <w:sz w:val="22"/>
        </w:rPr>
        <w:t>successful?</w:t>
      </w:r>
    </w:p>
    <w:p>
      <w:pPr>
        <w:pStyle w:val="ListParagraph"/>
        <w:numPr>
          <w:ilvl w:val="0"/>
          <w:numId w:val="32"/>
        </w:numPr>
        <w:tabs>
          <w:tab w:pos="2161" w:val="left" w:leader="none"/>
        </w:tabs>
        <w:spacing w:line="276" w:lineRule="auto" w:before="0" w:after="0"/>
        <w:ind w:left="2160" w:right="791" w:hanging="360"/>
        <w:jc w:val="left"/>
        <w:rPr>
          <w:sz w:val="22"/>
        </w:rPr>
      </w:pPr>
      <w:bookmarkStart w:name="43. If you could change the Ranger progr" w:id="4562"/>
      <w:bookmarkEnd w:id="4562"/>
      <w:r>
        <w:rPr/>
      </w:r>
      <w:bookmarkStart w:name="43. If you could change the Ranger progr" w:id="4563"/>
      <w:bookmarkEnd w:id="4563"/>
      <w:r>
        <w:rPr>
          <w:sz w:val="22"/>
        </w:rPr>
        <w:t>I</w:t>
      </w:r>
      <w:r>
        <w:rPr>
          <w:sz w:val="22"/>
        </w:rPr>
        <w:t>f you could change the Ranger program and fee for service to make it work more effectively here, what would you change and</w:t>
      </w:r>
      <w:r>
        <w:rPr>
          <w:spacing w:val="-2"/>
          <w:sz w:val="22"/>
        </w:rPr>
        <w:t> </w:t>
      </w:r>
      <w:r>
        <w:rPr>
          <w:sz w:val="22"/>
        </w:rPr>
        <w:t>why?</w:t>
      </w:r>
    </w:p>
    <w:p>
      <w:pPr>
        <w:pStyle w:val="ListParagraph"/>
        <w:numPr>
          <w:ilvl w:val="0"/>
          <w:numId w:val="32"/>
        </w:numPr>
        <w:tabs>
          <w:tab w:pos="2161" w:val="left" w:leader="none"/>
        </w:tabs>
        <w:spacing w:line="278" w:lineRule="auto" w:before="0" w:after="0"/>
        <w:ind w:left="2160" w:right="1210" w:hanging="360"/>
        <w:jc w:val="left"/>
        <w:rPr>
          <w:sz w:val="22"/>
        </w:rPr>
      </w:pPr>
      <w:bookmarkStart w:name="44. What else do you think we need to kn" w:id="4564"/>
      <w:bookmarkEnd w:id="4564"/>
      <w:r>
        <w:rPr/>
      </w:r>
      <w:bookmarkStart w:name="44. What else do you think we need to kn" w:id="4565"/>
      <w:bookmarkEnd w:id="4565"/>
      <w:r>
        <w:rPr>
          <w:sz w:val="22"/>
        </w:rPr>
        <w:t>W</w:t>
      </w:r>
      <w:r>
        <w:rPr>
          <w:sz w:val="22"/>
        </w:rPr>
        <w:t>hat else do you think we need to know, to really understand how fee for service works here?</w:t>
      </w:r>
    </w:p>
    <w:p>
      <w:pPr>
        <w:spacing w:after="0" w:line="278" w:lineRule="auto"/>
        <w:jc w:val="left"/>
        <w:rPr>
          <w:sz w:val="22"/>
        </w:rPr>
        <w:sectPr>
          <w:footerReference w:type="default" r:id="rId215"/>
          <w:pgSz w:w="11910" w:h="16840"/>
          <w:pgMar w:footer="0" w:header="595" w:top="1260" w:bottom="0" w:left="0" w:right="0"/>
        </w:sectPr>
      </w:pPr>
    </w:p>
    <w:p>
      <w:pPr>
        <w:spacing w:before="176"/>
        <w:ind w:left="1440" w:right="0" w:firstLine="0"/>
        <w:jc w:val="left"/>
        <w:rPr>
          <w:b/>
          <w:sz w:val="28"/>
        </w:rPr>
      </w:pPr>
      <w:bookmarkStart w:name="Span" w:id="4566"/>
      <w:bookmarkEnd w:id="4566"/>
      <w:r>
        <w:rPr/>
      </w:r>
      <w:bookmarkStart w:name="Part 1: Online survey – reflective  " w:id="4567"/>
      <w:bookmarkEnd w:id="4567"/>
      <w:r>
        <w:rPr/>
      </w:r>
      <w:r>
        <w:rPr>
          <w:b/>
          <w:sz w:val="28"/>
        </w:rPr>
        <w:t>Part 1: Online survey –</w:t>
      </w:r>
      <w:r>
        <w:rPr>
          <w:b/>
          <w:spacing w:val="-11"/>
          <w:sz w:val="28"/>
        </w:rPr>
        <w:t> </w:t>
      </w:r>
      <w:r>
        <w:rPr>
          <w:b/>
          <w:sz w:val="28"/>
        </w:rPr>
        <w:t>reflective</w:t>
      </w:r>
    </w:p>
    <w:p>
      <w:pPr>
        <w:pStyle w:val="ListParagraph"/>
        <w:numPr>
          <w:ilvl w:val="0"/>
          <w:numId w:val="33"/>
        </w:numPr>
        <w:tabs>
          <w:tab w:pos="2161" w:val="left" w:leader="none"/>
        </w:tabs>
        <w:spacing w:line="276" w:lineRule="auto" w:before="1" w:after="0"/>
        <w:ind w:left="2160" w:right="1256" w:hanging="360"/>
        <w:jc w:val="left"/>
        <w:rPr>
          <w:sz w:val="22"/>
        </w:rPr>
      </w:pPr>
      <w:bookmarkStart w:name="1. Is your organisation currently, or ha" w:id="4568"/>
      <w:bookmarkEnd w:id="4568"/>
      <w:r>
        <w:rPr/>
      </w:r>
      <w:bookmarkStart w:name="1. Is your organisation currently, or ha" w:id="4569"/>
      <w:bookmarkEnd w:id="4569"/>
      <w:r>
        <w:rPr>
          <w:sz w:val="22"/>
        </w:rPr>
        <w:t>I</w:t>
      </w:r>
      <w:r>
        <w:rPr>
          <w:sz w:val="22"/>
        </w:rPr>
        <w:t>s your organisation currently, or has your organisation ever, conducted Fee for Service activities?</w:t>
      </w:r>
    </w:p>
    <w:p>
      <w:pPr>
        <w:pStyle w:val="ListParagraph"/>
        <w:numPr>
          <w:ilvl w:val="0"/>
          <w:numId w:val="33"/>
        </w:numPr>
        <w:tabs>
          <w:tab w:pos="2161" w:val="left" w:leader="none"/>
        </w:tabs>
        <w:spacing w:line="276" w:lineRule="auto" w:before="1" w:after="0"/>
        <w:ind w:left="2160" w:right="1110" w:hanging="360"/>
        <w:jc w:val="left"/>
        <w:rPr>
          <w:sz w:val="22"/>
        </w:rPr>
      </w:pPr>
      <w:bookmarkStart w:name="2. If you have in the past but have stop" w:id="4570"/>
      <w:bookmarkEnd w:id="4570"/>
      <w:r>
        <w:rPr/>
      </w:r>
      <w:bookmarkStart w:name="2. If you have in the past but have stop" w:id="4571"/>
      <w:bookmarkEnd w:id="4571"/>
      <w:r>
        <w:rPr>
          <w:sz w:val="22"/>
        </w:rPr>
        <w:t>I</w:t>
      </w:r>
      <w:r>
        <w:rPr>
          <w:sz w:val="22"/>
        </w:rPr>
        <w:t>f you have in the past but have stopped, can you tell us what happened? [in approx. 250 words or</w:t>
      </w:r>
      <w:r>
        <w:rPr>
          <w:spacing w:val="1"/>
          <w:sz w:val="22"/>
        </w:rPr>
        <w:t> </w:t>
      </w:r>
      <w:r>
        <w:rPr>
          <w:sz w:val="22"/>
        </w:rPr>
        <w:t>less]</w:t>
      </w:r>
    </w:p>
    <w:p>
      <w:pPr>
        <w:pStyle w:val="ListParagraph"/>
        <w:numPr>
          <w:ilvl w:val="0"/>
          <w:numId w:val="33"/>
        </w:numPr>
        <w:tabs>
          <w:tab w:pos="2161" w:val="left" w:leader="none"/>
        </w:tabs>
        <w:spacing w:line="276" w:lineRule="auto" w:before="0" w:after="0"/>
        <w:ind w:left="2160" w:right="1343" w:hanging="360"/>
        <w:jc w:val="left"/>
        <w:rPr>
          <w:sz w:val="22"/>
        </w:rPr>
      </w:pPr>
      <w:bookmarkStart w:name="3. What things would need to happen for " w:id="4572"/>
      <w:bookmarkEnd w:id="4572"/>
      <w:r>
        <w:rPr/>
      </w:r>
      <w:bookmarkStart w:name="3. What things would need to happen for " w:id="4573"/>
      <w:bookmarkEnd w:id="4573"/>
      <w:r>
        <w:rPr>
          <w:sz w:val="22"/>
        </w:rPr>
        <w:t>W</w:t>
      </w:r>
      <w:r>
        <w:rPr>
          <w:sz w:val="22"/>
        </w:rPr>
        <w:t>hat things would need to happen for your organisation to consider conducting fee for service again? Please provide the top 3-5</w:t>
      </w:r>
      <w:r>
        <w:rPr>
          <w:spacing w:val="-7"/>
          <w:sz w:val="22"/>
        </w:rPr>
        <w:t> </w:t>
      </w:r>
      <w:r>
        <w:rPr>
          <w:sz w:val="22"/>
        </w:rPr>
        <w:t>things.</w:t>
      </w:r>
    </w:p>
    <w:p>
      <w:pPr>
        <w:pStyle w:val="ListParagraph"/>
        <w:numPr>
          <w:ilvl w:val="0"/>
          <w:numId w:val="33"/>
        </w:numPr>
        <w:tabs>
          <w:tab w:pos="2161" w:val="left" w:leader="none"/>
        </w:tabs>
        <w:spacing w:line="252" w:lineRule="exact" w:before="0" w:after="0"/>
        <w:ind w:left="2160" w:right="0" w:hanging="360"/>
        <w:jc w:val="left"/>
        <w:rPr>
          <w:sz w:val="22"/>
        </w:rPr>
      </w:pPr>
      <w:bookmarkStart w:name="4. Can you tell us the story of how Fee " w:id="4574"/>
      <w:bookmarkEnd w:id="4574"/>
      <w:r>
        <w:rPr/>
      </w:r>
      <w:bookmarkStart w:name="4. Can you tell us the story of how Fee " w:id="4575"/>
      <w:bookmarkEnd w:id="4575"/>
      <w:r>
        <w:rPr>
          <w:sz w:val="22"/>
        </w:rPr>
        <w:t>C</w:t>
      </w:r>
      <w:r>
        <w:rPr>
          <w:sz w:val="22"/>
        </w:rPr>
        <w:t>an you tell us the story of how Fee for Service first began at your</w:t>
      </w:r>
      <w:r>
        <w:rPr>
          <w:spacing w:val="-14"/>
          <w:sz w:val="22"/>
        </w:rPr>
        <w:t> </w:t>
      </w:r>
      <w:r>
        <w:rPr>
          <w:sz w:val="22"/>
        </w:rPr>
        <w:t>organisation?</w:t>
      </w:r>
    </w:p>
    <w:p>
      <w:pPr>
        <w:pStyle w:val="BodyText"/>
        <w:spacing w:line="276" w:lineRule="auto" w:before="39"/>
        <w:ind w:left="1800" w:right="820"/>
      </w:pPr>
      <w:bookmarkStart w:name="Who was involved in the development of t" w:id="4576"/>
      <w:bookmarkEnd w:id="4576"/>
      <w:r>
        <w:rPr/>
      </w:r>
      <w:r>
        <w:rPr/>
        <w:t>Who was involved in the development of the idea? What key events/meetings helped it develop and move it from idea to reality? [in approx. 250 words or less]</w:t>
      </w:r>
    </w:p>
    <w:p>
      <w:pPr>
        <w:pStyle w:val="ListParagraph"/>
        <w:numPr>
          <w:ilvl w:val="1"/>
          <w:numId w:val="33"/>
        </w:numPr>
        <w:tabs>
          <w:tab w:pos="2574" w:val="left" w:leader="none"/>
        </w:tabs>
        <w:spacing w:line="252" w:lineRule="exact" w:before="0" w:after="0"/>
        <w:ind w:left="2573" w:right="0" w:hanging="360"/>
        <w:jc w:val="left"/>
        <w:rPr>
          <w:sz w:val="22"/>
        </w:rPr>
      </w:pPr>
      <w:bookmarkStart w:name="a. How long have you been doing Fee for " w:id="4577"/>
      <w:bookmarkEnd w:id="4577"/>
      <w:r>
        <w:rPr/>
      </w:r>
      <w:bookmarkStart w:name="a. How long have you been doing Fee for " w:id="4578"/>
      <w:bookmarkEnd w:id="4578"/>
      <w:r>
        <w:rPr>
          <w:sz w:val="22"/>
        </w:rPr>
        <w:t>H</w:t>
      </w:r>
      <w:r>
        <w:rPr>
          <w:sz w:val="22"/>
        </w:rPr>
        <w:t>ow long have you been doing Fee for</w:t>
      </w:r>
      <w:r>
        <w:rPr>
          <w:spacing w:val="-5"/>
          <w:sz w:val="22"/>
        </w:rPr>
        <w:t> </w:t>
      </w:r>
      <w:r>
        <w:rPr>
          <w:sz w:val="22"/>
        </w:rPr>
        <w:t>Service?</w:t>
      </w:r>
    </w:p>
    <w:p>
      <w:pPr>
        <w:pStyle w:val="ListParagraph"/>
        <w:numPr>
          <w:ilvl w:val="1"/>
          <w:numId w:val="33"/>
        </w:numPr>
        <w:tabs>
          <w:tab w:pos="2574" w:val="left" w:leader="none"/>
        </w:tabs>
        <w:spacing w:line="278" w:lineRule="auto" w:before="38" w:after="0"/>
        <w:ind w:left="2573" w:right="920" w:hanging="360"/>
        <w:jc w:val="left"/>
        <w:rPr>
          <w:sz w:val="22"/>
        </w:rPr>
      </w:pPr>
      <w:bookmarkStart w:name="b. How long did it take you to set up Fe" w:id="4579"/>
      <w:bookmarkEnd w:id="4579"/>
      <w:r>
        <w:rPr/>
      </w:r>
      <w:bookmarkStart w:name="b. How long did it take you to set up Fe" w:id="4580"/>
      <w:bookmarkEnd w:id="4580"/>
      <w:r>
        <w:rPr>
          <w:sz w:val="22"/>
        </w:rPr>
        <w:t>H</w:t>
      </w:r>
      <w:r>
        <w:rPr>
          <w:sz w:val="22"/>
        </w:rPr>
        <w:t>ow long did it take you to set up Fee for Service from initial step to commencing work on your first</w:t>
      </w:r>
      <w:r>
        <w:rPr>
          <w:spacing w:val="-3"/>
          <w:sz w:val="22"/>
        </w:rPr>
        <w:t> </w:t>
      </w:r>
      <w:r>
        <w:rPr>
          <w:sz w:val="22"/>
        </w:rPr>
        <w:t>activity?</w:t>
      </w:r>
    </w:p>
    <w:p>
      <w:pPr>
        <w:pStyle w:val="ListParagraph"/>
        <w:numPr>
          <w:ilvl w:val="1"/>
          <w:numId w:val="33"/>
        </w:numPr>
        <w:tabs>
          <w:tab w:pos="2574" w:val="left" w:leader="none"/>
        </w:tabs>
        <w:spacing w:line="276" w:lineRule="auto" w:before="0" w:after="0"/>
        <w:ind w:left="2573" w:right="816" w:hanging="360"/>
        <w:jc w:val="left"/>
        <w:rPr>
          <w:sz w:val="22"/>
        </w:rPr>
      </w:pPr>
      <w:bookmarkStart w:name="c. If you added up all the FfS work hour" w:id="4581"/>
      <w:bookmarkEnd w:id="4581"/>
      <w:r>
        <w:rPr/>
      </w:r>
      <w:bookmarkStart w:name="c. If you added up all the FfS work hour" w:id="4582"/>
      <w:bookmarkEnd w:id="4582"/>
      <w:r>
        <w:rPr>
          <w:sz w:val="22"/>
        </w:rPr>
        <w:t>I</w:t>
      </w:r>
      <w:r>
        <w:rPr>
          <w:sz w:val="22"/>
        </w:rPr>
        <w:t>f you added up all the FfS work hours worked during 2016-17, what would be your best estimate?</w:t>
      </w:r>
    </w:p>
    <w:p>
      <w:pPr>
        <w:pStyle w:val="ListParagraph"/>
        <w:numPr>
          <w:ilvl w:val="1"/>
          <w:numId w:val="33"/>
        </w:numPr>
        <w:tabs>
          <w:tab w:pos="2574" w:val="left" w:leader="none"/>
        </w:tabs>
        <w:spacing w:line="253" w:lineRule="exact" w:before="0" w:after="0"/>
        <w:ind w:left="2573" w:right="0" w:hanging="360"/>
        <w:jc w:val="left"/>
        <w:rPr>
          <w:sz w:val="22"/>
        </w:rPr>
      </w:pPr>
      <w:bookmarkStart w:name="d. Was this up or down from the year bef" w:id="4583"/>
      <w:bookmarkEnd w:id="4583"/>
      <w:r>
        <w:rPr/>
      </w:r>
      <w:bookmarkStart w:name="d. Was this up or down from the year bef" w:id="4584"/>
      <w:bookmarkEnd w:id="4584"/>
      <w:r>
        <w:rPr>
          <w:sz w:val="22"/>
        </w:rPr>
        <w:t>W</w:t>
      </w:r>
      <w:r>
        <w:rPr>
          <w:sz w:val="22"/>
        </w:rPr>
        <w:t>as this up or down from the year</w:t>
      </w:r>
      <w:r>
        <w:rPr>
          <w:spacing w:val="-9"/>
          <w:sz w:val="22"/>
        </w:rPr>
        <w:t> </w:t>
      </w:r>
      <w:r>
        <w:rPr>
          <w:sz w:val="22"/>
        </w:rPr>
        <w:t>before?</w:t>
      </w:r>
    </w:p>
    <w:p>
      <w:pPr>
        <w:pStyle w:val="ListParagraph"/>
        <w:numPr>
          <w:ilvl w:val="0"/>
          <w:numId w:val="33"/>
        </w:numPr>
        <w:tabs>
          <w:tab w:pos="2161" w:val="left" w:leader="none"/>
        </w:tabs>
        <w:spacing w:line="278" w:lineRule="auto" w:before="33" w:after="0"/>
        <w:ind w:left="2160" w:right="698" w:hanging="360"/>
        <w:jc w:val="left"/>
        <w:rPr>
          <w:sz w:val="22"/>
        </w:rPr>
      </w:pPr>
      <w:bookmarkStart w:name="5. Looking back now, what would you say " w:id="4585"/>
      <w:bookmarkEnd w:id="4585"/>
      <w:r>
        <w:rPr/>
      </w:r>
      <w:bookmarkStart w:name="5. Looking back now, what would you say " w:id="4586"/>
      <w:bookmarkEnd w:id="4586"/>
      <w:r>
        <w:rPr>
          <w:sz w:val="22"/>
        </w:rPr>
        <w:t>L</w:t>
      </w:r>
      <w:r>
        <w:rPr>
          <w:sz w:val="22"/>
        </w:rPr>
        <w:t>ooking back now, what would you say are the key reasons that Fee for Service activities got off the</w:t>
      </w:r>
      <w:r>
        <w:rPr>
          <w:spacing w:val="-3"/>
          <w:sz w:val="22"/>
        </w:rPr>
        <w:t> </w:t>
      </w:r>
      <w:r>
        <w:rPr>
          <w:sz w:val="22"/>
        </w:rPr>
        <w:t>ground?</w:t>
      </w:r>
    </w:p>
    <w:p>
      <w:pPr>
        <w:pStyle w:val="ListParagraph"/>
        <w:numPr>
          <w:ilvl w:val="0"/>
          <w:numId w:val="33"/>
        </w:numPr>
        <w:tabs>
          <w:tab w:pos="2161" w:val="left" w:leader="none"/>
        </w:tabs>
        <w:spacing w:line="276" w:lineRule="auto" w:before="0" w:after="0"/>
        <w:ind w:left="2160" w:right="1159" w:hanging="360"/>
        <w:jc w:val="left"/>
        <w:rPr>
          <w:sz w:val="22"/>
        </w:rPr>
      </w:pPr>
      <w:bookmarkStart w:name="6. What have you been able to achieve wi" w:id="4587"/>
      <w:bookmarkEnd w:id="4587"/>
      <w:r>
        <w:rPr/>
      </w:r>
      <w:bookmarkStart w:name="6. What have you been able to achieve wi" w:id="4588"/>
      <w:bookmarkEnd w:id="4588"/>
      <w:r>
        <w:rPr>
          <w:sz w:val="22"/>
        </w:rPr>
        <w:t>W</w:t>
      </w:r>
      <w:r>
        <w:rPr>
          <w:sz w:val="22"/>
        </w:rPr>
        <w:t>hat have you been able to achieve with Fee for Service income that you could not with grant</w:t>
      </w:r>
      <w:r>
        <w:rPr>
          <w:spacing w:val="-3"/>
          <w:sz w:val="22"/>
        </w:rPr>
        <w:t> </w:t>
      </w:r>
      <w:r>
        <w:rPr>
          <w:sz w:val="22"/>
        </w:rPr>
        <w:t>funding?</w:t>
      </w:r>
    </w:p>
    <w:p>
      <w:pPr>
        <w:pStyle w:val="ListParagraph"/>
        <w:numPr>
          <w:ilvl w:val="0"/>
          <w:numId w:val="33"/>
        </w:numPr>
        <w:tabs>
          <w:tab w:pos="2161" w:val="left" w:leader="none"/>
        </w:tabs>
        <w:spacing w:line="252" w:lineRule="exact" w:before="0" w:after="0"/>
        <w:ind w:left="2160" w:right="0" w:hanging="360"/>
        <w:jc w:val="left"/>
        <w:rPr>
          <w:sz w:val="22"/>
        </w:rPr>
      </w:pPr>
      <w:bookmarkStart w:name="7. What things would need to happen for " w:id="4589"/>
      <w:bookmarkEnd w:id="4589"/>
      <w:r>
        <w:rPr/>
      </w:r>
      <w:bookmarkStart w:name="7. What things would need to happen for " w:id="4590"/>
      <w:bookmarkEnd w:id="4590"/>
      <w:r>
        <w:rPr>
          <w:sz w:val="22"/>
        </w:rPr>
        <w:t>W</w:t>
      </w:r>
      <w:r>
        <w:rPr>
          <w:sz w:val="22"/>
        </w:rPr>
        <w:t>hat things would need to happen for your organisation to do more Fee for</w:t>
      </w:r>
      <w:r>
        <w:rPr>
          <w:spacing w:val="-16"/>
          <w:sz w:val="22"/>
        </w:rPr>
        <w:t> </w:t>
      </w:r>
      <w:r>
        <w:rPr>
          <w:sz w:val="22"/>
        </w:rPr>
        <w:t>Service?</w:t>
      </w:r>
    </w:p>
    <w:p>
      <w:pPr>
        <w:pStyle w:val="ListParagraph"/>
        <w:numPr>
          <w:ilvl w:val="0"/>
          <w:numId w:val="33"/>
        </w:numPr>
        <w:tabs>
          <w:tab w:pos="2161" w:val="left" w:leader="none"/>
        </w:tabs>
        <w:spacing w:line="276" w:lineRule="auto" w:before="36" w:after="0"/>
        <w:ind w:left="2160" w:right="958" w:hanging="360"/>
        <w:jc w:val="left"/>
        <w:rPr>
          <w:sz w:val="22"/>
        </w:rPr>
      </w:pPr>
      <w:bookmarkStart w:name="8. For each of the following activities " w:id="4591"/>
      <w:bookmarkEnd w:id="4591"/>
      <w:r>
        <w:rPr/>
      </w:r>
      <w:bookmarkStart w:name="8. For each of the following activities " w:id="4592"/>
      <w:bookmarkEnd w:id="4592"/>
      <w:r>
        <w:rPr>
          <w:sz w:val="22"/>
        </w:rPr>
        <w:t>F</w:t>
      </w:r>
      <w:r>
        <w:rPr>
          <w:sz w:val="22"/>
        </w:rPr>
        <w:t>or each of the following activities please indicate if these are core business activities for your Ranger group (i.e. you get Commonwealth Grants such as WoC, IAS or IPA) OR Fee for Service activities, and if Fee for</w:t>
      </w:r>
      <w:r>
        <w:rPr>
          <w:spacing w:val="-2"/>
          <w:sz w:val="22"/>
        </w:rPr>
        <w:t> </w:t>
      </w:r>
      <w:r>
        <w:rPr>
          <w:sz w:val="22"/>
        </w:rPr>
        <w:t>S</w:t>
      </w:r>
    </w:p>
    <w:p>
      <w:pPr>
        <w:pStyle w:val="ListParagraph"/>
        <w:numPr>
          <w:ilvl w:val="2"/>
          <w:numId w:val="25"/>
        </w:numPr>
        <w:tabs>
          <w:tab w:pos="2160" w:val="left" w:leader="none"/>
          <w:tab w:pos="2161" w:val="left" w:leader="none"/>
        </w:tabs>
        <w:spacing w:line="268" w:lineRule="exact" w:before="0" w:after="0"/>
        <w:ind w:left="2160" w:right="0" w:hanging="360"/>
        <w:jc w:val="left"/>
        <w:rPr>
          <w:sz w:val="22"/>
        </w:rPr>
      </w:pPr>
      <w:bookmarkStart w:name=" Cultural heritage surveys/management " w:id="4593"/>
      <w:bookmarkEnd w:id="4593"/>
      <w:r>
        <w:rPr/>
      </w:r>
      <w:bookmarkStart w:name=" Cultural heritage surveys/management " w:id="4594"/>
      <w:bookmarkEnd w:id="4594"/>
      <w:r>
        <w:rPr>
          <w:sz w:val="22"/>
        </w:rPr>
        <w:t>C</w:t>
      </w:r>
      <w:r>
        <w:rPr>
          <w:sz w:val="22"/>
        </w:rPr>
        <w:t>ultural heritage</w:t>
      </w:r>
      <w:r>
        <w:rPr>
          <w:spacing w:val="-3"/>
          <w:sz w:val="22"/>
        </w:rPr>
        <w:t> </w:t>
      </w:r>
      <w:r>
        <w:rPr>
          <w:sz w:val="22"/>
        </w:rPr>
        <w:t>surveys/management</w:t>
      </w:r>
    </w:p>
    <w:p>
      <w:pPr>
        <w:pStyle w:val="ListParagraph"/>
        <w:numPr>
          <w:ilvl w:val="2"/>
          <w:numId w:val="25"/>
        </w:numPr>
        <w:tabs>
          <w:tab w:pos="2160" w:val="left" w:leader="none"/>
          <w:tab w:pos="2161" w:val="left" w:leader="none"/>
        </w:tabs>
        <w:spacing w:line="240" w:lineRule="auto" w:before="38" w:after="0"/>
        <w:ind w:left="2160" w:right="0" w:hanging="360"/>
        <w:jc w:val="left"/>
        <w:rPr>
          <w:sz w:val="22"/>
        </w:rPr>
      </w:pPr>
      <w:bookmarkStart w:name=" Feral animal management " w:id="4595"/>
      <w:bookmarkEnd w:id="4595"/>
      <w:r>
        <w:rPr/>
      </w:r>
      <w:bookmarkStart w:name=" Feral animal management " w:id="4596"/>
      <w:bookmarkEnd w:id="4596"/>
      <w:r>
        <w:rPr>
          <w:sz w:val="22"/>
        </w:rPr>
        <w:t>F</w:t>
      </w:r>
      <w:r>
        <w:rPr>
          <w:sz w:val="22"/>
        </w:rPr>
        <w:t>eral animal</w:t>
      </w:r>
      <w:r>
        <w:rPr>
          <w:spacing w:val="-5"/>
          <w:sz w:val="22"/>
        </w:rPr>
        <w:t> </w:t>
      </w:r>
      <w:r>
        <w:rPr>
          <w:sz w:val="22"/>
        </w:rPr>
        <w:t>management</w:t>
      </w:r>
    </w:p>
    <w:p>
      <w:pPr>
        <w:pStyle w:val="ListParagraph"/>
        <w:numPr>
          <w:ilvl w:val="2"/>
          <w:numId w:val="25"/>
        </w:numPr>
        <w:tabs>
          <w:tab w:pos="2160" w:val="left" w:leader="none"/>
          <w:tab w:pos="2161" w:val="left" w:leader="none"/>
        </w:tabs>
        <w:spacing w:line="240" w:lineRule="auto" w:before="35" w:after="0"/>
        <w:ind w:left="2160" w:right="0" w:hanging="360"/>
        <w:jc w:val="left"/>
        <w:rPr>
          <w:sz w:val="22"/>
        </w:rPr>
      </w:pPr>
      <w:bookmarkStart w:name=" Water management " w:id="4597"/>
      <w:bookmarkEnd w:id="4597"/>
      <w:r>
        <w:rPr/>
      </w:r>
      <w:bookmarkStart w:name=" Water management " w:id="4598"/>
      <w:bookmarkEnd w:id="4598"/>
      <w:r>
        <w:rPr>
          <w:sz w:val="22"/>
        </w:rPr>
        <w:t>W</w:t>
      </w:r>
      <w:r>
        <w:rPr>
          <w:sz w:val="22"/>
        </w:rPr>
        <w:t>ater</w:t>
      </w:r>
      <w:r>
        <w:rPr>
          <w:spacing w:val="-2"/>
          <w:sz w:val="22"/>
        </w:rPr>
        <w:t> </w:t>
      </w:r>
      <w:r>
        <w:rPr>
          <w:sz w:val="22"/>
        </w:rPr>
        <w:t>management</w:t>
      </w:r>
    </w:p>
    <w:p>
      <w:pPr>
        <w:pStyle w:val="ListParagraph"/>
        <w:numPr>
          <w:ilvl w:val="2"/>
          <w:numId w:val="25"/>
        </w:numPr>
        <w:tabs>
          <w:tab w:pos="2160" w:val="left" w:leader="none"/>
          <w:tab w:pos="2161" w:val="left" w:leader="none"/>
        </w:tabs>
        <w:spacing w:line="240" w:lineRule="auto" w:before="36" w:after="0"/>
        <w:ind w:left="2160" w:right="0" w:hanging="360"/>
        <w:jc w:val="left"/>
        <w:rPr>
          <w:sz w:val="22"/>
        </w:rPr>
      </w:pPr>
      <w:bookmarkStart w:name=" Soil conservation " w:id="4599"/>
      <w:bookmarkEnd w:id="4599"/>
      <w:r>
        <w:rPr/>
      </w:r>
      <w:bookmarkStart w:name=" Soil conservation " w:id="4600"/>
      <w:bookmarkEnd w:id="4600"/>
      <w:r>
        <w:rPr>
          <w:sz w:val="22"/>
        </w:rPr>
        <w:t>S</w:t>
      </w:r>
      <w:r>
        <w:rPr>
          <w:sz w:val="22"/>
        </w:rPr>
        <w:t>oil</w:t>
      </w:r>
      <w:r>
        <w:rPr>
          <w:spacing w:val="-1"/>
          <w:sz w:val="22"/>
        </w:rPr>
        <w:t> </w:t>
      </w:r>
      <w:r>
        <w:rPr>
          <w:sz w:val="22"/>
        </w:rPr>
        <w:t>conservation</w:t>
      </w:r>
    </w:p>
    <w:p>
      <w:pPr>
        <w:pStyle w:val="ListParagraph"/>
        <w:numPr>
          <w:ilvl w:val="2"/>
          <w:numId w:val="25"/>
        </w:numPr>
        <w:tabs>
          <w:tab w:pos="2160" w:val="left" w:leader="none"/>
          <w:tab w:pos="2161" w:val="left" w:leader="none"/>
        </w:tabs>
        <w:spacing w:line="240" w:lineRule="auto" w:before="38" w:after="0"/>
        <w:ind w:left="2160" w:right="0" w:hanging="360"/>
        <w:jc w:val="left"/>
        <w:rPr>
          <w:sz w:val="22"/>
        </w:rPr>
      </w:pPr>
      <w:bookmarkStart w:name=" Weed management " w:id="4601"/>
      <w:bookmarkEnd w:id="4601"/>
      <w:r>
        <w:rPr/>
      </w:r>
      <w:bookmarkStart w:name=" Weed management " w:id="4602"/>
      <w:bookmarkEnd w:id="4602"/>
      <w:r>
        <w:rPr>
          <w:sz w:val="22"/>
        </w:rPr>
        <w:t>W</w:t>
      </w:r>
      <w:r>
        <w:rPr>
          <w:sz w:val="22"/>
        </w:rPr>
        <w:t>eed</w:t>
      </w:r>
      <w:r>
        <w:rPr>
          <w:spacing w:val="-3"/>
          <w:sz w:val="22"/>
        </w:rPr>
        <w:t> </w:t>
      </w:r>
      <w:r>
        <w:rPr>
          <w:sz w:val="22"/>
        </w:rPr>
        <w:t>management</w:t>
      </w:r>
    </w:p>
    <w:p>
      <w:pPr>
        <w:pStyle w:val="ListParagraph"/>
        <w:numPr>
          <w:ilvl w:val="2"/>
          <w:numId w:val="25"/>
        </w:numPr>
        <w:tabs>
          <w:tab w:pos="2160" w:val="left" w:leader="none"/>
          <w:tab w:pos="2161" w:val="left" w:leader="none"/>
        </w:tabs>
        <w:spacing w:line="240" w:lineRule="auto" w:before="35" w:after="0"/>
        <w:ind w:left="2160" w:right="0" w:hanging="360"/>
        <w:jc w:val="left"/>
        <w:rPr>
          <w:sz w:val="22"/>
        </w:rPr>
      </w:pPr>
      <w:bookmarkStart w:name=" Biodiversity monitoring/surveys (coast" w:id="4603"/>
      <w:bookmarkEnd w:id="4603"/>
      <w:r>
        <w:rPr/>
      </w:r>
      <w:bookmarkStart w:name=" Biodiversity monitoring/surveys (coast" w:id="4604"/>
      <w:bookmarkEnd w:id="4604"/>
      <w:r>
        <w:rPr>
          <w:sz w:val="22"/>
        </w:rPr>
        <w:t>B</w:t>
      </w:r>
      <w:r>
        <w:rPr>
          <w:sz w:val="22"/>
        </w:rPr>
        <w:t>iodiversity monitoring/surveys (coastal or land</w:t>
      </w:r>
      <w:r>
        <w:rPr>
          <w:spacing w:val="-1"/>
          <w:sz w:val="22"/>
        </w:rPr>
        <w:t> </w:t>
      </w:r>
      <w:r>
        <w:rPr>
          <w:sz w:val="22"/>
        </w:rPr>
        <w:t>based)</w:t>
      </w:r>
    </w:p>
    <w:p>
      <w:pPr>
        <w:pStyle w:val="ListParagraph"/>
        <w:numPr>
          <w:ilvl w:val="2"/>
          <w:numId w:val="25"/>
        </w:numPr>
        <w:tabs>
          <w:tab w:pos="2160" w:val="left" w:leader="none"/>
          <w:tab w:pos="2161" w:val="left" w:leader="none"/>
        </w:tabs>
        <w:spacing w:line="240" w:lineRule="auto" w:before="38" w:after="0"/>
        <w:ind w:left="2160" w:right="0" w:hanging="360"/>
        <w:jc w:val="left"/>
        <w:rPr>
          <w:sz w:val="22"/>
        </w:rPr>
      </w:pPr>
      <w:bookmarkStart w:name=" Fire management " w:id="4605"/>
      <w:bookmarkEnd w:id="4605"/>
      <w:r>
        <w:rPr/>
      </w:r>
      <w:bookmarkStart w:name=" Fire management " w:id="4606"/>
      <w:bookmarkEnd w:id="4606"/>
      <w:r>
        <w:rPr>
          <w:sz w:val="22"/>
        </w:rPr>
        <w:t>F</w:t>
      </w:r>
      <w:r>
        <w:rPr>
          <w:sz w:val="22"/>
        </w:rPr>
        <w:t>ire</w:t>
      </w:r>
      <w:r>
        <w:rPr>
          <w:spacing w:val="-1"/>
          <w:sz w:val="22"/>
        </w:rPr>
        <w:t> </w:t>
      </w:r>
      <w:r>
        <w:rPr>
          <w:sz w:val="22"/>
        </w:rPr>
        <w:t>management</w:t>
      </w:r>
    </w:p>
    <w:p>
      <w:pPr>
        <w:pStyle w:val="ListParagraph"/>
        <w:numPr>
          <w:ilvl w:val="2"/>
          <w:numId w:val="25"/>
        </w:numPr>
        <w:tabs>
          <w:tab w:pos="2160" w:val="left" w:leader="none"/>
          <w:tab w:pos="2161" w:val="left" w:leader="none"/>
        </w:tabs>
        <w:spacing w:line="240" w:lineRule="auto" w:before="35" w:after="0"/>
        <w:ind w:left="2160" w:right="0" w:hanging="360"/>
        <w:jc w:val="left"/>
        <w:rPr>
          <w:sz w:val="22"/>
        </w:rPr>
      </w:pPr>
      <w:bookmarkStart w:name=" Quarantine work " w:id="4607"/>
      <w:bookmarkEnd w:id="4607"/>
      <w:r>
        <w:rPr/>
      </w:r>
      <w:bookmarkStart w:name=" Quarantine work " w:id="4608"/>
      <w:bookmarkEnd w:id="4608"/>
      <w:r>
        <w:rPr>
          <w:sz w:val="22"/>
        </w:rPr>
        <w:t>Q</w:t>
      </w:r>
      <w:r>
        <w:rPr>
          <w:sz w:val="22"/>
        </w:rPr>
        <w:t>uarantine</w:t>
      </w:r>
      <w:r>
        <w:rPr>
          <w:spacing w:val="-1"/>
          <w:sz w:val="22"/>
        </w:rPr>
        <w:t> </w:t>
      </w:r>
      <w:r>
        <w:rPr>
          <w:sz w:val="22"/>
        </w:rPr>
        <w:t>work</w:t>
      </w:r>
    </w:p>
    <w:p>
      <w:pPr>
        <w:pStyle w:val="ListParagraph"/>
        <w:numPr>
          <w:ilvl w:val="2"/>
          <w:numId w:val="25"/>
        </w:numPr>
        <w:tabs>
          <w:tab w:pos="2160" w:val="left" w:leader="none"/>
          <w:tab w:pos="2161" w:val="left" w:leader="none"/>
        </w:tabs>
        <w:spacing w:line="240" w:lineRule="auto" w:before="35" w:after="0"/>
        <w:ind w:left="2160" w:right="0" w:hanging="360"/>
        <w:jc w:val="left"/>
        <w:rPr>
          <w:sz w:val="22"/>
        </w:rPr>
      </w:pPr>
      <w:bookmarkStart w:name=" Border force patrols " w:id="4609"/>
      <w:bookmarkEnd w:id="4609"/>
      <w:r>
        <w:rPr/>
      </w:r>
      <w:bookmarkStart w:name=" Border force patrols " w:id="4610"/>
      <w:bookmarkEnd w:id="4610"/>
      <w:r>
        <w:rPr>
          <w:sz w:val="22"/>
        </w:rPr>
        <w:t>B</w:t>
      </w:r>
      <w:r>
        <w:rPr>
          <w:sz w:val="22"/>
        </w:rPr>
        <w:t>order force</w:t>
      </w:r>
      <w:r>
        <w:rPr>
          <w:spacing w:val="-1"/>
          <w:sz w:val="22"/>
        </w:rPr>
        <w:t> </w:t>
      </w:r>
      <w:r>
        <w:rPr>
          <w:sz w:val="22"/>
        </w:rPr>
        <w:t>patrols</w:t>
      </w:r>
    </w:p>
    <w:p>
      <w:pPr>
        <w:pStyle w:val="ListParagraph"/>
        <w:numPr>
          <w:ilvl w:val="2"/>
          <w:numId w:val="25"/>
        </w:numPr>
        <w:tabs>
          <w:tab w:pos="2160" w:val="left" w:leader="none"/>
          <w:tab w:pos="2161" w:val="left" w:leader="none"/>
        </w:tabs>
        <w:spacing w:line="240" w:lineRule="auto" w:before="38" w:after="0"/>
        <w:ind w:left="2160" w:right="0" w:hanging="360"/>
        <w:jc w:val="left"/>
        <w:rPr>
          <w:sz w:val="22"/>
        </w:rPr>
      </w:pPr>
      <w:bookmarkStart w:name=" Training provision (please specify wha" w:id="4611"/>
      <w:bookmarkEnd w:id="4611"/>
      <w:r>
        <w:rPr/>
      </w:r>
      <w:bookmarkStart w:name=" Training provision (please specify wha" w:id="4612"/>
      <w:bookmarkEnd w:id="4612"/>
      <w:r>
        <w:rPr>
          <w:sz w:val="22"/>
        </w:rPr>
        <w:t>T</w:t>
      </w:r>
      <w:r>
        <w:rPr>
          <w:sz w:val="22"/>
        </w:rPr>
        <w:t>raining provision (please specify what</w:t>
      </w:r>
      <w:r>
        <w:rPr>
          <w:spacing w:val="1"/>
          <w:sz w:val="22"/>
        </w:rPr>
        <w:t> </w:t>
      </w:r>
      <w:r>
        <w:rPr>
          <w:sz w:val="22"/>
        </w:rPr>
        <w:t>type)</w:t>
      </w:r>
    </w:p>
    <w:p>
      <w:pPr>
        <w:pStyle w:val="ListParagraph"/>
        <w:numPr>
          <w:ilvl w:val="2"/>
          <w:numId w:val="25"/>
        </w:numPr>
        <w:tabs>
          <w:tab w:pos="2160" w:val="left" w:leader="none"/>
          <w:tab w:pos="2161" w:val="left" w:leader="none"/>
        </w:tabs>
        <w:spacing w:line="240" w:lineRule="auto" w:before="35" w:after="0"/>
        <w:ind w:left="2160" w:right="0" w:hanging="360"/>
        <w:jc w:val="left"/>
        <w:rPr>
          <w:sz w:val="22"/>
        </w:rPr>
      </w:pPr>
      <w:bookmarkStart w:name=" Tourism guide/Visitor management/insta" w:id="4613"/>
      <w:bookmarkEnd w:id="4613"/>
      <w:r>
        <w:rPr/>
      </w:r>
      <w:bookmarkStart w:name=" Tourism guide/Visitor management/insta" w:id="4614"/>
      <w:bookmarkEnd w:id="4614"/>
      <w:r>
        <w:rPr>
          <w:sz w:val="22"/>
        </w:rPr>
        <w:t>T</w:t>
      </w:r>
      <w:r>
        <w:rPr>
          <w:sz w:val="22"/>
        </w:rPr>
        <w:t>ourism guide/Visitor management/installation</w:t>
      </w:r>
      <w:r>
        <w:rPr>
          <w:spacing w:val="-5"/>
          <w:sz w:val="22"/>
        </w:rPr>
        <w:t> </w:t>
      </w:r>
      <w:r>
        <w:rPr>
          <w:sz w:val="22"/>
        </w:rPr>
        <w:t>management</w:t>
      </w:r>
    </w:p>
    <w:p>
      <w:pPr>
        <w:pStyle w:val="ListParagraph"/>
        <w:numPr>
          <w:ilvl w:val="2"/>
          <w:numId w:val="25"/>
        </w:numPr>
        <w:tabs>
          <w:tab w:pos="2160" w:val="left" w:leader="none"/>
          <w:tab w:pos="2161" w:val="left" w:leader="none"/>
        </w:tabs>
        <w:spacing w:line="240" w:lineRule="auto" w:before="38" w:after="0"/>
        <w:ind w:left="2160" w:right="0" w:hanging="360"/>
        <w:jc w:val="left"/>
        <w:rPr>
          <w:sz w:val="22"/>
        </w:rPr>
      </w:pPr>
      <w:bookmarkStart w:name=" School-based activities " w:id="4615"/>
      <w:bookmarkEnd w:id="4615"/>
      <w:r>
        <w:rPr/>
      </w:r>
      <w:bookmarkStart w:name=" School-based activities " w:id="4616"/>
      <w:bookmarkEnd w:id="4616"/>
      <w:r>
        <w:rPr>
          <w:sz w:val="22"/>
        </w:rPr>
        <w:t>S</w:t>
      </w:r>
      <w:r>
        <w:rPr>
          <w:sz w:val="22"/>
        </w:rPr>
        <w:t>chool-based</w:t>
      </w:r>
      <w:r>
        <w:rPr>
          <w:spacing w:val="-1"/>
          <w:sz w:val="22"/>
        </w:rPr>
        <w:t> </w:t>
      </w:r>
      <w:r>
        <w:rPr>
          <w:sz w:val="22"/>
        </w:rPr>
        <w:t>activities</w:t>
      </w:r>
    </w:p>
    <w:p>
      <w:pPr>
        <w:pStyle w:val="ListParagraph"/>
        <w:numPr>
          <w:ilvl w:val="2"/>
          <w:numId w:val="25"/>
        </w:numPr>
        <w:tabs>
          <w:tab w:pos="2160" w:val="left" w:leader="none"/>
          <w:tab w:pos="2161" w:val="left" w:leader="none"/>
        </w:tabs>
        <w:spacing w:line="240" w:lineRule="auto" w:before="35" w:after="0"/>
        <w:ind w:left="2160" w:right="0" w:hanging="360"/>
        <w:jc w:val="left"/>
        <w:rPr>
          <w:sz w:val="22"/>
        </w:rPr>
      </w:pPr>
      <w:bookmarkStart w:name=" Governance assistance " w:id="4617"/>
      <w:bookmarkEnd w:id="4617"/>
      <w:r>
        <w:rPr/>
      </w:r>
      <w:bookmarkStart w:name=" Governance assistance " w:id="4618"/>
      <w:bookmarkEnd w:id="4618"/>
      <w:r>
        <w:rPr>
          <w:sz w:val="22"/>
        </w:rPr>
        <w:t>G</w:t>
      </w:r>
      <w:r>
        <w:rPr>
          <w:sz w:val="22"/>
        </w:rPr>
        <w:t>overnance</w:t>
      </w:r>
      <w:r>
        <w:rPr>
          <w:spacing w:val="-2"/>
          <w:sz w:val="22"/>
        </w:rPr>
        <w:t> </w:t>
      </w:r>
      <w:r>
        <w:rPr>
          <w:sz w:val="22"/>
        </w:rPr>
        <w:t>assistance</w:t>
      </w:r>
    </w:p>
    <w:p>
      <w:pPr>
        <w:pStyle w:val="ListParagraph"/>
        <w:numPr>
          <w:ilvl w:val="2"/>
          <w:numId w:val="25"/>
        </w:numPr>
        <w:tabs>
          <w:tab w:pos="2160" w:val="left" w:leader="none"/>
          <w:tab w:pos="2161" w:val="left" w:leader="none"/>
        </w:tabs>
        <w:spacing w:line="240" w:lineRule="auto" w:before="36" w:after="0"/>
        <w:ind w:left="2160" w:right="0" w:hanging="360"/>
        <w:jc w:val="left"/>
        <w:rPr>
          <w:sz w:val="22"/>
        </w:rPr>
      </w:pPr>
      <w:bookmarkStart w:name=" Other1 (please specify) " w:id="4619"/>
      <w:bookmarkEnd w:id="4619"/>
      <w:r>
        <w:rPr/>
      </w:r>
      <w:bookmarkStart w:name=" Other1 (please specify) " w:id="4620"/>
      <w:bookmarkEnd w:id="4620"/>
      <w:r>
        <w:rPr>
          <w:sz w:val="22"/>
        </w:rPr>
        <w:t>O</w:t>
      </w:r>
      <w:r>
        <w:rPr>
          <w:sz w:val="22"/>
        </w:rPr>
        <w:t>ther1 (please</w:t>
      </w:r>
      <w:r>
        <w:rPr>
          <w:spacing w:val="-6"/>
          <w:sz w:val="22"/>
        </w:rPr>
        <w:t> </w:t>
      </w:r>
      <w:r>
        <w:rPr>
          <w:sz w:val="22"/>
        </w:rPr>
        <w:t>specify)</w:t>
      </w:r>
    </w:p>
    <w:p>
      <w:pPr>
        <w:pStyle w:val="BodyText"/>
        <w:spacing w:line="276" w:lineRule="auto" w:before="38"/>
        <w:ind w:left="1440" w:right="1034"/>
      </w:pPr>
      <w:bookmarkStart w:name="9a For each of the following activities " w:id="4621"/>
      <w:bookmarkEnd w:id="4621"/>
      <w:r>
        <w:rPr/>
      </w:r>
      <w:r>
        <w:rPr/>
        <w:t>9a For each of the following activities please indicate if these are core business activities for your Ranger group</w:t>
      </w:r>
    </w:p>
    <w:p>
      <w:pPr>
        <w:pStyle w:val="BodyText"/>
        <w:spacing w:line="276" w:lineRule="auto"/>
        <w:ind w:left="1440" w:right="4812"/>
      </w:pPr>
      <w:bookmarkStart w:name="9b Do you do Fee for Service for these t" w:id="4622"/>
      <w:bookmarkEnd w:id="4622"/>
      <w:r>
        <w:rPr/>
      </w:r>
      <w:r>
        <w:rPr/>
        <w:t>9b Do you do Fee for Service for these types of activities?</w:t>
      </w:r>
      <w:bookmarkStart w:name="Q9c Who is the partner organisation for " w:id="4623"/>
      <w:bookmarkEnd w:id="4623"/>
      <w:r>
        <w:rPr/>
      </w:r>
      <w:r>
        <w:rPr/>
        <w:t> Q9c Who is the partner organisation for this FfS activity?</w:t>
      </w:r>
    </w:p>
    <w:p>
      <w:pPr>
        <w:pStyle w:val="ListParagraph"/>
        <w:numPr>
          <w:ilvl w:val="0"/>
          <w:numId w:val="34"/>
        </w:numPr>
        <w:tabs>
          <w:tab w:pos="2148" w:val="left" w:leader="none"/>
          <w:tab w:pos="2149" w:val="left" w:leader="none"/>
        </w:tabs>
        <w:spacing w:line="252" w:lineRule="exact" w:before="0" w:after="0"/>
        <w:ind w:left="2148" w:right="0" w:hanging="708"/>
        <w:jc w:val="left"/>
        <w:rPr>
          <w:sz w:val="22"/>
        </w:rPr>
      </w:pPr>
      <w:bookmarkStart w:name="10. a) We are interested to know about t" w:id="4624"/>
      <w:bookmarkEnd w:id="4624"/>
      <w:r>
        <w:rPr/>
      </w:r>
      <w:bookmarkStart w:name="10. a) We are interested to know about t" w:id="4625"/>
      <w:bookmarkEnd w:id="4625"/>
      <w:r>
        <w:rPr>
          <w:sz w:val="22"/>
        </w:rPr>
        <w:t>a)</w:t>
      </w:r>
      <w:r>
        <w:rPr>
          <w:sz w:val="22"/>
        </w:rPr>
        <w:t> We are interested to know about the people who are </w:t>
      </w:r>
      <w:r>
        <w:rPr>
          <w:b/>
          <w:sz w:val="22"/>
        </w:rPr>
        <w:t>making decisions </w:t>
      </w:r>
      <w:r>
        <w:rPr>
          <w:sz w:val="22"/>
        </w:rPr>
        <w:t>in</w:t>
      </w:r>
      <w:r>
        <w:rPr>
          <w:spacing w:val="-17"/>
          <w:sz w:val="22"/>
        </w:rPr>
        <w:t> </w:t>
      </w:r>
      <w:r>
        <w:rPr>
          <w:sz w:val="22"/>
        </w:rPr>
        <w:t>your</w:t>
      </w:r>
    </w:p>
    <w:p>
      <w:pPr>
        <w:spacing w:after="0" w:line="252" w:lineRule="exact"/>
        <w:jc w:val="left"/>
        <w:rPr>
          <w:sz w:val="22"/>
        </w:rPr>
        <w:sectPr>
          <w:footerReference w:type="default" r:id="rId216"/>
          <w:pgSz w:w="11910" w:h="16840"/>
          <w:pgMar w:footer="2410" w:header="595" w:top="1260" w:bottom="2600" w:left="0" w:right="0"/>
        </w:sectPr>
      </w:pPr>
    </w:p>
    <w:p>
      <w:pPr>
        <w:pStyle w:val="ListParagraph"/>
        <w:numPr>
          <w:ilvl w:val="0"/>
          <w:numId w:val="35"/>
        </w:numPr>
        <w:tabs>
          <w:tab w:pos="2574" w:val="left" w:leader="none"/>
        </w:tabs>
        <w:spacing w:line="240" w:lineRule="auto" w:before="177" w:after="0"/>
        <w:ind w:left="2573" w:right="0" w:hanging="360"/>
        <w:jc w:val="left"/>
        <w:rPr>
          <w:sz w:val="22"/>
        </w:rPr>
      </w:pPr>
      <w:bookmarkStart w:name=" Development of economic opportunities " w:id="4626"/>
      <w:bookmarkEnd w:id="4626"/>
      <w:r>
        <w:rPr/>
      </w:r>
      <w:bookmarkStart w:name=" Ability to hold meetings in person / o" w:id="4627"/>
      <w:bookmarkEnd w:id="4627"/>
      <w:r>
        <w:rPr/>
      </w:r>
      <w:bookmarkStart w:name="Span" w:id="4628"/>
      <w:bookmarkEnd w:id="4628"/>
      <w:r>
        <w:rPr/>
      </w:r>
      <w:bookmarkStart w:name="b) How involved are these groups in maki" w:id="4629"/>
      <w:bookmarkEnd w:id="4629"/>
      <w:r>
        <w:rPr/>
      </w:r>
      <w:bookmarkStart w:name="b) How involved are these groups in maki" w:id="4630"/>
      <w:bookmarkEnd w:id="4630"/>
      <w:r>
        <w:rPr>
          <w:sz w:val="22"/>
        </w:rPr>
        <w:t>H</w:t>
      </w:r>
      <w:r>
        <w:rPr>
          <w:sz w:val="22"/>
        </w:rPr>
        <w:t>ow involved are these groups in making decisions about Fee for Services</w:t>
      </w:r>
      <w:r>
        <w:rPr>
          <w:spacing w:val="-16"/>
          <w:sz w:val="22"/>
        </w:rPr>
        <w:t> </w:t>
      </w:r>
      <w:r>
        <w:rPr>
          <w:sz w:val="22"/>
        </w:rPr>
        <w:t>activities?</w:t>
      </w:r>
    </w:p>
    <w:p>
      <w:pPr>
        <w:pStyle w:val="ListParagraph"/>
        <w:numPr>
          <w:ilvl w:val="0"/>
          <w:numId w:val="35"/>
        </w:numPr>
        <w:tabs>
          <w:tab w:pos="2574" w:val="left" w:leader="none"/>
        </w:tabs>
        <w:spacing w:line="240" w:lineRule="auto" w:before="38" w:after="0"/>
        <w:ind w:left="2573" w:right="0" w:hanging="360"/>
        <w:jc w:val="left"/>
        <w:rPr>
          <w:sz w:val="22"/>
        </w:rPr>
      </w:pPr>
      <w:bookmarkStart w:name="c) How supportive are these groups of do" w:id="4631"/>
      <w:bookmarkEnd w:id="4631"/>
      <w:r>
        <w:rPr/>
      </w:r>
      <w:bookmarkStart w:name="c) How supportive are these groups of do" w:id="4632"/>
      <w:bookmarkEnd w:id="4632"/>
      <w:r>
        <w:rPr>
          <w:sz w:val="22"/>
        </w:rPr>
        <w:t>H</w:t>
      </w:r>
      <w:r>
        <w:rPr>
          <w:sz w:val="22"/>
        </w:rPr>
        <w:t>ow supportive are these groups of doing Fee for Service in</w:t>
      </w:r>
      <w:r>
        <w:rPr>
          <w:spacing w:val="-11"/>
          <w:sz w:val="22"/>
        </w:rPr>
        <w:t> </w:t>
      </w:r>
      <w:r>
        <w:rPr>
          <w:sz w:val="22"/>
        </w:rPr>
        <w:t>general?</w:t>
      </w:r>
    </w:p>
    <w:p>
      <w:pPr>
        <w:pStyle w:val="ListParagraph"/>
        <w:numPr>
          <w:ilvl w:val="1"/>
          <w:numId w:val="35"/>
        </w:numPr>
        <w:tabs>
          <w:tab w:pos="2859" w:val="left" w:leader="none"/>
        </w:tabs>
        <w:spacing w:line="240" w:lineRule="auto" w:before="37" w:after="0"/>
        <w:ind w:left="2858" w:right="0" w:hanging="285"/>
        <w:jc w:val="left"/>
        <w:rPr>
          <w:sz w:val="22"/>
        </w:rPr>
      </w:pPr>
      <w:bookmarkStart w:name=" Community members  " w:id="4633"/>
      <w:bookmarkEnd w:id="4633"/>
      <w:r>
        <w:rPr/>
      </w:r>
      <w:bookmarkStart w:name=" Community members  " w:id="4634"/>
      <w:bookmarkEnd w:id="4634"/>
      <w:r>
        <w:rPr>
          <w:sz w:val="22"/>
        </w:rPr>
        <w:t>C</w:t>
      </w:r>
      <w:r>
        <w:rPr>
          <w:sz w:val="22"/>
        </w:rPr>
        <w:t>ommunity</w:t>
      </w:r>
      <w:r>
        <w:rPr>
          <w:spacing w:val="-4"/>
          <w:sz w:val="22"/>
        </w:rPr>
        <w:t> </w:t>
      </w:r>
      <w:r>
        <w:rPr>
          <w:sz w:val="22"/>
        </w:rPr>
        <w:t>members</w:t>
      </w:r>
    </w:p>
    <w:p>
      <w:pPr>
        <w:pStyle w:val="ListParagraph"/>
        <w:numPr>
          <w:ilvl w:val="1"/>
          <w:numId w:val="35"/>
        </w:numPr>
        <w:tabs>
          <w:tab w:pos="2859" w:val="left" w:leader="none"/>
        </w:tabs>
        <w:spacing w:line="240" w:lineRule="auto" w:before="38" w:after="0"/>
        <w:ind w:left="2858" w:right="0" w:hanging="285"/>
        <w:jc w:val="left"/>
        <w:rPr>
          <w:sz w:val="22"/>
        </w:rPr>
      </w:pPr>
      <w:bookmarkStart w:name=" Traditional Owners/Title Holders " w:id="4635"/>
      <w:bookmarkEnd w:id="4635"/>
      <w:r>
        <w:rPr/>
      </w:r>
      <w:bookmarkStart w:name=" Traditional Owners/Title Holders " w:id="4636"/>
      <w:bookmarkEnd w:id="4636"/>
      <w:r>
        <w:rPr>
          <w:sz w:val="22"/>
        </w:rPr>
        <w:t>T</w:t>
      </w:r>
      <w:r>
        <w:rPr>
          <w:sz w:val="22"/>
        </w:rPr>
        <w:t>raditional Owners/Title</w:t>
      </w:r>
      <w:r>
        <w:rPr>
          <w:spacing w:val="-6"/>
          <w:sz w:val="22"/>
        </w:rPr>
        <w:t> </w:t>
      </w:r>
      <w:r>
        <w:rPr>
          <w:sz w:val="22"/>
        </w:rPr>
        <w:t>Holders</w:t>
      </w:r>
    </w:p>
    <w:p>
      <w:pPr>
        <w:pStyle w:val="ListParagraph"/>
        <w:numPr>
          <w:ilvl w:val="1"/>
          <w:numId w:val="35"/>
        </w:numPr>
        <w:tabs>
          <w:tab w:pos="2859" w:val="left" w:leader="none"/>
        </w:tabs>
        <w:spacing w:line="240" w:lineRule="auto" w:before="35" w:after="0"/>
        <w:ind w:left="2858" w:right="0" w:hanging="285"/>
        <w:jc w:val="left"/>
        <w:rPr>
          <w:sz w:val="22"/>
        </w:rPr>
      </w:pPr>
      <w:bookmarkStart w:name=" The Executive Committee of the organis" w:id="4637"/>
      <w:bookmarkEnd w:id="4637"/>
      <w:r>
        <w:rPr/>
      </w:r>
      <w:bookmarkStart w:name=" The Executive Committee of the organis" w:id="4638"/>
      <w:bookmarkEnd w:id="4638"/>
      <w:r>
        <w:rPr>
          <w:sz w:val="22"/>
        </w:rPr>
        <w:t>T</w:t>
      </w:r>
      <w:r>
        <w:rPr>
          <w:sz w:val="22"/>
        </w:rPr>
        <w:t>he Executive Committee of the organisation hosting the ranger</w:t>
      </w:r>
      <w:r>
        <w:rPr>
          <w:spacing w:val="-9"/>
          <w:sz w:val="22"/>
        </w:rPr>
        <w:t> </w:t>
      </w:r>
      <w:r>
        <w:rPr>
          <w:sz w:val="22"/>
        </w:rPr>
        <w:t>group</w:t>
      </w:r>
    </w:p>
    <w:p>
      <w:pPr>
        <w:pStyle w:val="ListParagraph"/>
        <w:numPr>
          <w:ilvl w:val="1"/>
          <w:numId w:val="35"/>
        </w:numPr>
        <w:tabs>
          <w:tab w:pos="2859" w:val="left" w:leader="none"/>
        </w:tabs>
        <w:spacing w:line="240" w:lineRule="auto" w:before="38" w:after="0"/>
        <w:ind w:left="2858" w:right="0" w:hanging="285"/>
        <w:jc w:val="left"/>
        <w:rPr>
          <w:sz w:val="22"/>
        </w:rPr>
      </w:pPr>
      <w:bookmarkStart w:name=" The Lands Council " w:id="4639"/>
      <w:bookmarkEnd w:id="4639"/>
      <w:r>
        <w:rPr/>
      </w:r>
      <w:bookmarkStart w:name=" The Lands Council " w:id="4640"/>
      <w:bookmarkEnd w:id="4640"/>
      <w:r>
        <w:rPr>
          <w:sz w:val="22"/>
        </w:rPr>
        <w:t>T</w:t>
      </w:r>
      <w:r>
        <w:rPr>
          <w:sz w:val="22"/>
        </w:rPr>
        <w:t>he Lands</w:t>
      </w:r>
      <w:r>
        <w:rPr>
          <w:spacing w:val="-1"/>
          <w:sz w:val="22"/>
        </w:rPr>
        <w:t> </w:t>
      </w:r>
      <w:r>
        <w:rPr>
          <w:sz w:val="22"/>
        </w:rPr>
        <w:t>Council</w:t>
      </w:r>
    </w:p>
    <w:p>
      <w:pPr>
        <w:pStyle w:val="ListParagraph"/>
        <w:numPr>
          <w:ilvl w:val="1"/>
          <w:numId w:val="35"/>
        </w:numPr>
        <w:tabs>
          <w:tab w:pos="2859" w:val="left" w:leader="none"/>
        </w:tabs>
        <w:spacing w:line="240" w:lineRule="auto" w:before="35" w:after="0"/>
        <w:ind w:left="2858" w:right="0" w:hanging="285"/>
        <w:jc w:val="left"/>
        <w:rPr>
          <w:sz w:val="22"/>
        </w:rPr>
      </w:pPr>
      <w:bookmarkStart w:name=" Elected members of the organisation/bo" w:id="4641"/>
      <w:bookmarkEnd w:id="4641"/>
      <w:r>
        <w:rPr/>
      </w:r>
      <w:bookmarkStart w:name=" Elected members of the organisation/bo" w:id="4642"/>
      <w:bookmarkEnd w:id="4642"/>
      <w:r>
        <w:rPr>
          <w:sz w:val="22"/>
        </w:rPr>
        <w:t>E</w:t>
      </w:r>
      <w:r>
        <w:rPr>
          <w:sz w:val="22"/>
        </w:rPr>
        <w:t>lected members of the organisation/board</w:t>
      </w:r>
      <w:r>
        <w:rPr>
          <w:spacing w:val="-5"/>
          <w:sz w:val="22"/>
        </w:rPr>
        <w:t> </w:t>
      </w:r>
      <w:r>
        <w:rPr>
          <w:sz w:val="22"/>
        </w:rPr>
        <w:t>members</w:t>
      </w:r>
    </w:p>
    <w:p>
      <w:pPr>
        <w:pStyle w:val="ListParagraph"/>
        <w:numPr>
          <w:ilvl w:val="1"/>
          <w:numId w:val="35"/>
        </w:numPr>
        <w:tabs>
          <w:tab w:pos="2859" w:val="left" w:leader="none"/>
        </w:tabs>
        <w:spacing w:line="240" w:lineRule="auto" w:before="35" w:after="0"/>
        <w:ind w:left="2858" w:right="0" w:hanging="285"/>
        <w:jc w:val="left"/>
        <w:rPr>
          <w:sz w:val="22"/>
        </w:rPr>
      </w:pPr>
      <w:bookmarkStart w:name=" Coordinators/land managers - Employees" w:id="4643"/>
      <w:bookmarkEnd w:id="4643"/>
      <w:r>
        <w:rPr/>
      </w:r>
      <w:bookmarkStart w:name=" Coordinators/land managers - Employees" w:id="4644"/>
      <w:bookmarkEnd w:id="4644"/>
      <w:r>
        <w:rPr>
          <w:sz w:val="22"/>
        </w:rPr>
        <w:t>C</w:t>
      </w:r>
      <w:r>
        <w:rPr>
          <w:sz w:val="22"/>
        </w:rPr>
        <w:t>oordinators/land managers - Employees within the organisation other than</w:t>
      </w:r>
      <w:r>
        <w:rPr>
          <w:spacing w:val="-10"/>
          <w:sz w:val="22"/>
        </w:rPr>
        <w:t> </w:t>
      </w:r>
      <w:r>
        <w:rPr>
          <w:sz w:val="22"/>
        </w:rPr>
        <w:t>Rangers)</w:t>
      </w:r>
    </w:p>
    <w:p>
      <w:pPr>
        <w:pStyle w:val="ListParagraph"/>
        <w:numPr>
          <w:ilvl w:val="1"/>
          <w:numId w:val="35"/>
        </w:numPr>
        <w:tabs>
          <w:tab w:pos="2859" w:val="left" w:leader="none"/>
        </w:tabs>
        <w:spacing w:line="240" w:lineRule="auto" w:before="38" w:after="0"/>
        <w:ind w:left="2858" w:right="0" w:hanging="285"/>
        <w:jc w:val="left"/>
        <w:rPr>
          <w:sz w:val="22"/>
        </w:rPr>
      </w:pPr>
      <w:bookmarkStart w:name=" Head Ranger/s  " w:id="4645"/>
      <w:bookmarkEnd w:id="4645"/>
      <w:r>
        <w:rPr/>
      </w:r>
      <w:bookmarkStart w:name=" Head Ranger/s  " w:id="4646"/>
      <w:bookmarkEnd w:id="4646"/>
      <w:r>
        <w:rPr>
          <w:sz w:val="22"/>
        </w:rPr>
        <w:t>H</w:t>
      </w:r>
      <w:r>
        <w:rPr>
          <w:sz w:val="22"/>
        </w:rPr>
        <w:t>ead Ranger/s</w:t>
      </w:r>
    </w:p>
    <w:p>
      <w:pPr>
        <w:pStyle w:val="ListParagraph"/>
        <w:numPr>
          <w:ilvl w:val="1"/>
          <w:numId w:val="35"/>
        </w:numPr>
        <w:tabs>
          <w:tab w:pos="2859" w:val="left" w:leader="none"/>
        </w:tabs>
        <w:spacing w:line="240" w:lineRule="auto" w:before="35" w:after="0"/>
        <w:ind w:left="2858" w:right="0" w:hanging="285"/>
        <w:jc w:val="left"/>
        <w:rPr>
          <w:sz w:val="22"/>
        </w:rPr>
      </w:pPr>
      <w:bookmarkStart w:name=" Rangers themselves " w:id="4647"/>
      <w:bookmarkEnd w:id="4647"/>
      <w:r>
        <w:rPr/>
      </w:r>
      <w:bookmarkStart w:name=" Rangers themselves " w:id="4648"/>
      <w:bookmarkEnd w:id="4648"/>
      <w:r>
        <w:rPr>
          <w:sz w:val="22"/>
        </w:rPr>
        <w:t>R</w:t>
      </w:r>
      <w:r>
        <w:rPr>
          <w:sz w:val="22"/>
        </w:rPr>
        <w:t>angers</w:t>
      </w:r>
      <w:r>
        <w:rPr>
          <w:spacing w:val="-4"/>
          <w:sz w:val="22"/>
        </w:rPr>
        <w:t> </w:t>
      </w:r>
      <w:r>
        <w:rPr>
          <w:sz w:val="22"/>
        </w:rPr>
        <w:t>themselves</w:t>
      </w:r>
    </w:p>
    <w:p>
      <w:pPr>
        <w:pStyle w:val="ListParagraph"/>
        <w:numPr>
          <w:ilvl w:val="0"/>
          <w:numId w:val="35"/>
        </w:numPr>
        <w:tabs>
          <w:tab w:pos="2574" w:val="left" w:leader="none"/>
        </w:tabs>
        <w:spacing w:line="240" w:lineRule="auto" w:before="38" w:after="0"/>
        <w:ind w:left="2573" w:right="0" w:hanging="360"/>
        <w:jc w:val="left"/>
        <w:rPr>
          <w:sz w:val="22"/>
        </w:rPr>
      </w:pPr>
      <w:bookmarkStart w:name="d) How supportive are these groups of do" w:id="4649"/>
      <w:bookmarkEnd w:id="4649"/>
      <w:r>
        <w:rPr/>
      </w:r>
      <w:bookmarkStart w:name="d) How supportive are these groups of do" w:id="4650"/>
      <w:bookmarkEnd w:id="4650"/>
      <w:r>
        <w:rPr>
          <w:sz w:val="22"/>
        </w:rPr>
        <w:t>H</w:t>
      </w:r>
      <w:r>
        <w:rPr>
          <w:sz w:val="22"/>
        </w:rPr>
        <w:t>ow supportive are these groups of doing Fee for Service in</w:t>
      </w:r>
      <w:r>
        <w:rPr>
          <w:spacing w:val="-11"/>
          <w:sz w:val="22"/>
        </w:rPr>
        <w:t> </w:t>
      </w:r>
      <w:r>
        <w:rPr>
          <w:sz w:val="22"/>
        </w:rPr>
        <w:t>general?</w:t>
      </w:r>
    </w:p>
    <w:p>
      <w:pPr>
        <w:pStyle w:val="Heading6"/>
        <w:spacing w:before="57"/>
      </w:pPr>
      <w:bookmarkStart w:name="Partnerships " w:id="4651"/>
      <w:bookmarkEnd w:id="4651"/>
      <w:r>
        <w:rPr>
          <w:b w:val="0"/>
        </w:rPr>
      </w:r>
      <w:r>
        <w:rPr/>
        <w:t>Partnerships</w:t>
      </w:r>
    </w:p>
    <w:p>
      <w:pPr>
        <w:pStyle w:val="BodyText"/>
        <w:spacing w:line="278" w:lineRule="auto" w:before="6"/>
        <w:ind w:left="1440" w:right="789"/>
      </w:pPr>
      <w:bookmarkStart w:name="Thinking of the range of relationships y" w:id="4652"/>
      <w:bookmarkEnd w:id="4652"/>
      <w:r>
        <w:rPr/>
      </w:r>
      <w:r>
        <w:rPr/>
        <w:t>Thinking of the range of relationships you have with your Fee for Service partners, please provide a brief answer and explanation on the next few pages.</w:t>
      </w:r>
    </w:p>
    <w:p>
      <w:pPr>
        <w:pStyle w:val="ListParagraph"/>
        <w:numPr>
          <w:ilvl w:val="1"/>
          <w:numId w:val="34"/>
        </w:numPr>
        <w:tabs>
          <w:tab w:pos="2161" w:val="left" w:leader="none"/>
        </w:tabs>
        <w:spacing w:line="276" w:lineRule="auto" w:before="0" w:after="0"/>
        <w:ind w:left="2160" w:right="1295" w:hanging="360"/>
        <w:jc w:val="left"/>
        <w:rPr>
          <w:sz w:val="22"/>
        </w:rPr>
      </w:pPr>
      <w:bookmarkStart w:name="12. Would you describe most of your Fee " w:id="4653"/>
      <w:bookmarkEnd w:id="4653"/>
      <w:r>
        <w:rPr/>
      </w:r>
      <w:bookmarkStart w:name="12. Would you describe most of your Fee " w:id="4654"/>
      <w:bookmarkEnd w:id="4654"/>
      <w:r>
        <w:rPr>
          <w:sz w:val="22"/>
        </w:rPr>
        <w:t>W</w:t>
      </w:r>
      <w:r>
        <w:rPr>
          <w:sz w:val="22"/>
        </w:rPr>
        <w:t>ould you describe most of your Fee for Service relationships as equal, respectful and 2way?</w:t>
      </w:r>
    </w:p>
    <w:p>
      <w:pPr>
        <w:pStyle w:val="ListParagraph"/>
        <w:numPr>
          <w:ilvl w:val="2"/>
          <w:numId w:val="34"/>
        </w:numPr>
        <w:tabs>
          <w:tab w:pos="2574" w:val="left" w:leader="none"/>
        </w:tabs>
        <w:spacing w:line="252" w:lineRule="exact" w:before="0" w:after="0"/>
        <w:ind w:left="2573" w:right="0" w:hanging="360"/>
        <w:jc w:val="left"/>
        <w:rPr>
          <w:sz w:val="22"/>
        </w:rPr>
      </w:pPr>
      <w:bookmarkStart w:name="a) Why would you describe the relationsh" w:id="4655"/>
      <w:bookmarkEnd w:id="4655"/>
      <w:r>
        <w:rPr/>
      </w:r>
      <w:bookmarkStart w:name="a) Why would you describe the relationsh" w:id="4656"/>
      <w:bookmarkEnd w:id="4656"/>
      <w:r>
        <w:rPr>
          <w:sz w:val="22"/>
        </w:rPr>
        <w:t>W</w:t>
      </w:r>
      <w:r>
        <w:rPr>
          <w:sz w:val="22"/>
        </w:rPr>
        <w:t>hy would you describe the relationships as equal, respectful and</w:t>
      </w:r>
      <w:r>
        <w:rPr>
          <w:spacing w:val="-11"/>
          <w:sz w:val="22"/>
        </w:rPr>
        <w:t> </w:t>
      </w:r>
      <w:r>
        <w:rPr>
          <w:sz w:val="22"/>
        </w:rPr>
        <w:t>2way?</w:t>
      </w:r>
    </w:p>
    <w:p>
      <w:pPr>
        <w:pStyle w:val="ListParagraph"/>
        <w:numPr>
          <w:ilvl w:val="2"/>
          <w:numId w:val="34"/>
        </w:numPr>
        <w:tabs>
          <w:tab w:pos="2574" w:val="left" w:leader="none"/>
        </w:tabs>
        <w:spacing w:line="240" w:lineRule="auto" w:before="37" w:after="0"/>
        <w:ind w:left="2573" w:right="0" w:hanging="360"/>
        <w:jc w:val="left"/>
        <w:rPr>
          <w:sz w:val="22"/>
        </w:rPr>
      </w:pPr>
      <w:bookmarkStart w:name="b) Why would you not describe the relati" w:id="4657"/>
      <w:bookmarkEnd w:id="4657"/>
      <w:r>
        <w:rPr/>
      </w:r>
      <w:bookmarkStart w:name="b) Why would you not describe the relati" w:id="4658"/>
      <w:bookmarkEnd w:id="4658"/>
      <w:r>
        <w:rPr>
          <w:sz w:val="22"/>
        </w:rPr>
        <w:t>W</w:t>
      </w:r>
      <w:r>
        <w:rPr>
          <w:sz w:val="22"/>
        </w:rPr>
        <w:t>hy would you not describe the relationships as equal, respectful and</w:t>
      </w:r>
      <w:r>
        <w:rPr>
          <w:spacing w:val="-12"/>
          <w:sz w:val="22"/>
        </w:rPr>
        <w:t> </w:t>
      </w:r>
      <w:r>
        <w:rPr>
          <w:sz w:val="22"/>
        </w:rPr>
        <w:t>2way?</w:t>
      </w:r>
    </w:p>
    <w:p>
      <w:pPr>
        <w:pStyle w:val="ListParagraph"/>
        <w:numPr>
          <w:ilvl w:val="1"/>
          <w:numId w:val="34"/>
        </w:numPr>
        <w:tabs>
          <w:tab w:pos="2161" w:val="left" w:leader="none"/>
        </w:tabs>
        <w:spacing w:line="276" w:lineRule="auto" w:before="37" w:after="0"/>
        <w:ind w:left="2160" w:right="860" w:hanging="360"/>
        <w:jc w:val="left"/>
        <w:rPr>
          <w:sz w:val="22"/>
        </w:rPr>
      </w:pPr>
      <w:bookmarkStart w:name="13. What do you see as the positives/ben" w:id="4659"/>
      <w:bookmarkEnd w:id="4659"/>
      <w:r>
        <w:rPr/>
      </w:r>
      <w:bookmarkStart w:name="13. What do you see as the positives/ben" w:id="4660"/>
      <w:bookmarkEnd w:id="4660"/>
      <w:r>
        <w:rPr>
          <w:sz w:val="22"/>
        </w:rPr>
        <w:t>W</w:t>
      </w:r>
      <w:r>
        <w:rPr>
          <w:sz w:val="22"/>
        </w:rPr>
        <w:t>hat do you see as the positives/benefits you have experienced in working with partners in Fee for Service</w:t>
      </w:r>
      <w:r>
        <w:rPr>
          <w:spacing w:val="-1"/>
          <w:sz w:val="22"/>
        </w:rPr>
        <w:t> </w:t>
      </w:r>
      <w:r>
        <w:rPr>
          <w:sz w:val="22"/>
        </w:rPr>
        <w:t>activities?</w:t>
      </w:r>
    </w:p>
    <w:p>
      <w:pPr>
        <w:pStyle w:val="ListParagraph"/>
        <w:numPr>
          <w:ilvl w:val="1"/>
          <w:numId w:val="34"/>
        </w:numPr>
        <w:tabs>
          <w:tab w:pos="2161" w:val="left" w:leader="none"/>
        </w:tabs>
        <w:spacing w:line="276" w:lineRule="auto" w:before="0" w:after="0"/>
        <w:ind w:left="2160" w:right="693" w:hanging="360"/>
        <w:jc w:val="left"/>
        <w:rPr>
          <w:sz w:val="22"/>
        </w:rPr>
      </w:pPr>
      <w:bookmarkStart w:name="14. What do you see as the negatives/dra" w:id="4661"/>
      <w:bookmarkEnd w:id="4661"/>
      <w:r>
        <w:rPr/>
      </w:r>
      <w:bookmarkStart w:name="14. What do you see as the negatives/dra" w:id="4662"/>
      <w:bookmarkEnd w:id="4662"/>
      <w:r>
        <w:rPr>
          <w:sz w:val="22"/>
        </w:rPr>
        <w:t>W</w:t>
      </w:r>
      <w:r>
        <w:rPr>
          <w:sz w:val="22"/>
        </w:rPr>
        <w:t>hat do you see as the negatives/drawbacks experienced in working with partners in Fee for Service activities?</w:t>
      </w:r>
    </w:p>
    <w:p>
      <w:pPr>
        <w:pStyle w:val="ListParagraph"/>
        <w:numPr>
          <w:ilvl w:val="1"/>
          <w:numId w:val="34"/>
        </w:numPr>
        <w:tabs>
          <w:tab w:pos="2161" w:val="left" w:leader="none"/>
        </w:tabs>
        <w:spacing w:line="240" w:lineRule="auto" w:before="0" w:after="0"/>
        <w:ind w:left="2160" w:right="0" w:hanging="360"/>
        <w:jc w:val="left"/>
        <w:rPr>
          <w:sz w:val="22"/>
        </w:rPr>
      </w:pPr>
      <w:bookmarkStart w:name="15. What is the key to developing and ma" w:id="4663"/>
      <w:bookmarkEnd w:id="4663"/>
      <w:r>
        <w:rPr/>
      </w:r>
      <w:bookmarkStart w:name="15. What is the key to developing and ma" w:id="4664"/>
      <w:bookmarkEnd w:id="4664"/>
      <w:r>
        <w:rPr>
          <w:sz w:val="22"/>
        </w:rPr>
        <w:t>W</w:t>
      </w:r>
      <w:r>
        <w:rPr>
          <w:sz w:val="22"/>
        </w:rPr>
        <w:t>hat is the key to developing and maintaining these relationships long</w:t>
      </w:r>
      <w:r>
        <w:rPr>
          <w:spacing w:val="-14"/>
          <w:sz w:val="22"/>
        </w:rPr>
        <w:t> </w:t>
      </w:r>
      <w:r>
        <w:rPr>
          <w:sz w:val="22"/>
        </w:rPr>
        <w:t>term?</w:t>
      </w:r>
    </w:p>
    <w:p>
      <w:pPr>
        <w:pStyle w:val="BodyText"/>
        <w:spacing w:line="276" w:lineRule="auto" w:before="38"/>
        <w:ind w:left="2160" w:right="815"/>
      </w:pPr>
      <w:bookmarkStart w:name="For the next few questions, please think" w:id="4665"/>
      <w:bookmarkEnd w:id="4665"/>
      <w:r>
        <w:rPr/>
      </w:r>
      <w:r>
        <w:rPr/>
        <w:t>For the next few questions, please think about your Fee for Service activities and the nature of your relationship with your clients.</w:t>
      </w:r>
    </w:p>
    <w:p>
      <w:pPr>
        <w:pStyle w:val="ListParagraph"/>
        <w:numPr>
          <w:ilvl w:val="1"/>
          <w:numId w:val="34"/>
        </w:numPr>
        <w:tabs>
          <w:tab w:pos="2161" w:val="left" w:leader="none"/>
        </w:tabs>
        <w:spacing w:line="276" w:lineRule="auto" w:before="0" w:after="0"/>
        <w:ind w:left="2160" w:right="839" w:hanging="360"/>
        <w:jc w:val="left"/>
        <w:rPr>
          <w:sz w:val="22"/>
        </w:rPr>
      </w:pPr>
      <w:bookmarkStart w:name="16. For [INSERT ACTIVITY FROM 9] did you" w:id="4666"/>
      <w:bookmarkEnd w:id="4666"/>
      <w:r>
        <w:rPr/>
      </w:r>
      <w:bookmarkStart w:name="16. For [INSERT ACTIVITY FROM 9] did you" w:id="4667"/>
      <w:bookmarkEnd w:id="4667"/>
      <w:r>
        <w:rPr>
          <w:sz w:val="22"/>
        </w:rPr>
        <w:t>F</w:t>
      </w:r>
      <w:r>
        <w:rPr>
          <w:sz w:val="22"/>
        </w:rPr>
        <w:t>or [INSERT ACTIVITY FROM 9] did you have an existing partnership with your clients that developed into a relationship that included this Fee for Service activity or was your relationship established for the purpose of a fee for service</w:t>
      </w:r>
      <w:r>
        <w:rPr>
          <w:spacing w:val="-9"/>
          <w:sz w:val="22"/>
        </w:rPr>
        <w:t> </w:t>
      </w:r>
      <w:r>
        <w:rPr>
          <w:sz w:val="22"/>
        </w:rPr>
        <w:t>contract?</w:t>
      </w:r>
    </w:p>
    <w:p>
      <w:pPr>
        <w:pStyle w:val="ListParagraph"/>
        <w:numPr>
          <w:ilvl w:val="1"/>
          <w:numId w:val="34"/>
        </w:numPr>
        <w:tabs>
          <w:tab w:pos="2161" w:val="left" w:leader="none"/>
        </w:tabs>
        <w:spacing w:line="276" w:lineRule="auto" w:before="0" w:after="0"/>
        <w:ind w:left="2160" w:right="897" w:hanging="360"/>
        <w:jc w:val="left"/>
        <w:rPr>
          <w:sz w:val="22"/>
        </w:rPr>
      </w:pPr>
      <w:bookmarkStart w:name="17. What type of relationship pre-existe" w:id="4668"/>
      <w:bookmarkEnd w:id="4668"/>
      <w:r>
        <w:rPr/>
      </w:r>
      <w:bookmarkStart w:name="17. What type of relationship pre-existe" w:id="4669"/>
      <w:bookmarkEnd w:id="4669"/>
      <w:r>
        <w:rPr>
          <w:sz w:val="22"/>
        </w:rPr>
        <w:t>W</w:t>
      </w:r>
      <w:r>
        <w:rPr>
          <w:sz w:val="22"/>
        </w:rPr>
        <w:t>hat type of relationship pre-existed? Does this type of relationship continue alongside the Fee for</w:t>
      </w:r>
      <w:r>
        <w:rPr>
          <w:spacing w:val="-2"/>
          <w:sz w:val="22"/>
        </w:rPr>
        <w:t> </w:t>
      </w:r>
      <w:r>
        <w:rPr>
          <w:sz w:val="22"/>
        </w:rPr>
        <w:t>Service?</w:t>
      </w:r>
    </w:p>
    <w:p>
      <w:pPr>
        <w:pStyle w:val="ListParagraph"/>
        <w:numPr>
          <w:ilvl w:val="1"/>
          <w:numId w:val="34"/>
        </w:numPr>
        <w:tabs>
          <w:tab w:pos="2161" w:val="left" w:leader="none"/>
        </w:tabs>
        <w:spacing w:line="252" w:lineRule="exact" w:before="0" w:after="0"/>
        <w:ind w:left="2160" w:right="0" w:hanging="360"/>
        <w:jc w:val="left"/>
        <w:rPr>
          <w:sz w:val="22"/>
        </w:rPr>
      </w:pPr>
      <w:bookmarkStart w:name="18. Who initiated the relationship estab" w:id="4670"/>
      <w:bookmarkEnd w:id="4670"/>
      <w:r>
        <w:rPr/>
      </w:r>
      <w:bookmarkStart w:name="18. Who initiated the relationship estab" w:id="4671"/>
      <w:bookmarkEnd w:id="4671"/>
      <w:r>
        <w:rPr>
          <w:sz w:val="22"/>
        </w:rPr>
        <w:t>W</w:t>
      </w:r>
      <w:r>
        <w:rPr>
          <w:sz w:val="22"/>
        </w:rPr>
        <w:t>ho initiated the relationship established for the purpose of a fee for service</w:t>
      </w:r>
      <w:r>
        <w:rPr>
          <w:spacing w:val="-22"/>
          <w:sz w:val="22"/>
        </w:rPr>
        <w:t> </w:t>
      </w:r>
      <w:r>
        <w:rPr>
          <w:sz w:val="22"/>
        </w:rPr>
        <w:t>activity?</w:t>
      </w:r>
    </w:p>
    <w:p>
      <w:pPr>
        <w:pStyle w:val="ListParagraph"/>
        <w:numPr>
          <w:ilvl w:val="1"/>
          <w:numId w:val="34"/>
        </w:numPr>
        <w:tabs>
          <w:tab w:pos="2161" w:val="left" w:leader="none"/>
        </w:tabs>
        <w:spacing w:line="276" w:lineRule="auto" w:before="40" w:after="0"/>
        <w:ind w:left="2160" w:right="819" w:hanging="360"/>
        <w:jc w:val="left"/>
        <w:rPr>
          <w:sz w:val="22"/>
        </w:rPr>
      </w:pPr>
      <w:bookmarkStart w:name="19. Has the relationship broadened into " w:id="4672"/>
      <w:bookmarkEnd w:id="4672"/>
      <w:r>
        <w:rPr/>
      </w:r>
      <w:bookmarkStart w:name="19. Has the relationship broadened into " w:id="4673"/>
      <w:bookmarkEnd w:id="4673"/>
      <w:r>
        <w:rPr>
          <w:sz w:val="22"/>
        </w:rPr>
        <w:t>H</w:t>
      </w:r>
      <w:r>
        <w:rPr>
          <w:sz w:val="22"/>
        </w:rPr>
        <w:t>as the relationship broadened into other non-commercial aspects as a result of the Fee for Service</w:t>
      </w:r>
      <w:r>
        <w:rPr>
          <w:spacing w:val="-1"/>
          <w:sz w:val="22"/>
        </w:rPr>
        <w:t> </w:t>
      </w:r>
      <w:r>
        <w:rPr>
          <w:sz w:val="22"/>
        </w:rPr>
        <w:t>activity?</w:t>
      </w:r>
    </w:p>
    <w:p>
      <w:pPr>
        <w:pStyle w:val="ListParagraph"/>
        <w:numPr>
          <w:ilvl w:val="2"/>
          <w:numId w:val="34"/>
        </w:numPr>
        <w:tabs>
          <w:tab w:pos="2574" w:val="left" w:leader="none"/>
        </w:tabs>
        <w:spacing w:line="252" w:lineRule="exact" w:before="0" w:after="0"/>
        <w:ind w:left="2573" w:right="0" w:hanging="360"/>
        <w:jc w:val="left"/>
        <w:rPr>
          <w:sz w:val="22"/>
        </w:rPr>
      </w:pPr>
      <w:bookmarkStart w:name="a) Please briefly describe these other n" w:id="4674"/>
      <w:bookmarkEnd w:id="4674"/>
      <w:r>
        <w:rPr/>
      </w:r>
      <w:bookmarkStart w:name="a) Please briefly describe these other n" w:id="4675"/>
      <w:bookmarkEnd w:id="4675"/>
      <w:r>
        <w:rPr>
          <w:sz w:val="22"/>
        </w:rPr>
        <w:t>P</w:t>
      </w:r>
      <w:r>
        <w:rPr>
          <w:sz w:val="22"/>
        </w:rPr>
        <w:t>lease briefly describe these other non-commercial</w:t>
      </w:r>
      <w:r>
        <w:rPr>
          <w:spacing w:val="-4"/>
          <w:sz w:val="22"/>
        </w:rPr>
        <w:t> </w:t>
      </w:r>
      <w:r>
        <w:rPr>
          <w:sz w:val="22"/>
        </w:rPr>
        <w:t>aspects.</w:t>
      </w:r>
    </w:p>
    <w:p>
      <w:pPr>
        <w:pStyle w:val="ListParagraph"/>
        <w:numPr>
          <w:ilvl w:val="1"/>
          <w:numId w:val="34"/>
        </w:numPr>
        <w:tabs>
          <w:tab w:pos="2161" w:val="left" w:leader="none"/>
        </w:tabs>
        <w:spacing w:line="278" w:lineRule="auto" w:before="37" w:after="0"/>
        <w:ind w:left="2160" w:right="706" w:hanging="360"/>
        <w:jc w:val="left"/>
        <w:rPr>
          <w:sz w:val="22"/>
        </w:rPr>
      </w:pPr>
      <w:bookmarkStart w:name="20. How could fee for service opportunit" w:id="4676"/>
      <w:bookmarkEnd w:id="4676"/>
      <w:r>
        <w:rPr/>
      </w:r>
      <w:bookmarkStart w:name="20. How could fee for service opportunit" w:id="4677"/>
      <w:bookmarkEnd w:id="4677"/>
      <w:r>
        <w:rPr>
          <w:sz w:val="22"/>
        </w:rPr>
        <w:t>H</w:t>
      </w:r>
      <w:r>
        <w:rPr>
          <w:sz w:val="22"/>
        </w:rPr>
        <w:t>ow could fee for service opportunities be better communicated/coordinated to help you take advantage of</w:t>
      </w:r>
      <w:r>
        <w:rPr>
          <w:spacing w:val="-2"/>
          <w:sz w:val="22"/>
        </w:rPr>
        <w:t> </w:t>
      </w:r>
      <w:r>
        <w:rPr>
          <w:sz w:val="22"/>
        </w:rPr>
        <w:t>them?</w:t>
      </w:r>
    </w:p>
    <w:p>
      <w:pPr>
        <w:pStyle w:val="ListParagraph"/>
        <w:numPr>
          <w:ilvl w:val="1"/>
          <w:numId w:val="34"/>
        </w:numPr>
        <w:tabs>
          <w:tab w:pos="2161" w:val="left" w:leader="none"/>
        </w:tabs>
        <w:spacing w:line="276" w:lineRule="auto" w:before="0" w:after="0"/>
        <w:ind w:left="2160" w:right="1073" w:hanging="360"/>
        <w:jc w:val="left"/>
        <w:rPr>
          <w:sz w:val="22"/>
        </w:rPr>
      </w:pPr>
      <w:bookmarkStart w:name="21. We would like to know how your organ" w:id="4678"/>
      <w:bookmarkEnd w:id="4678"/>
      <w:r>
        <w:rPr/>
      </w:r>
      <w:bookmarkStart w:name="21. We would like to know how your organ" w:id="4679"/>
      <w:bookmarkEnd w:id="4679"/>
      <w:r>
        <w:rPr>
          <w:sz w:val="22"/>
        </w:rPr>
        <w:t>W</w:t>
      </w:r>
      <w:r>
        <w:rPr>
          <w:sz w:val="22"/>
        </w:rPr>
        <w:t>e would like to know how your organisation goes about assessing and pursuing Fee for Service opportunities, please select the statement that best fits your</w:t>
      </w:r>
      <w:r>
        <w:rPr>
          <w:spacing w:val="-16"/>
          <w:sz w:val="22"/>
        </w:rPr>
        <w:t> </w:t>
      </w:r>
      <w:r>
        <w:rPr>
          <w:sz w:val="22"/>
        </w:rPr>
        <w:t>organisation</w:t>
      </w:r>
    </w:p>
    <w:p>
      <w:pPr>
        <w:pStyle w:val="ListParagraph"/>
        <w:numPr>
          <w:ilvl w:val="2"/>
          <w:numId w:val="34"/>
        </w:numPr>
        <w:tabs>
          <w:tab w:pos="2574" w:val="left" w:leader="none"/>
        </w:tabs>
        <w:spacing w:line="252" w:lineRule="exact" w:before="0" w:after="0"/>
        <w:ind w:left="2573" w:right="0" w:hanging="360"/>
        <w:jc w:val="left"/>
        <w:rPr>
          <w:sz w:val="22"/>
        </w:rPr>
      </w:pPr>
      <w:bookmarkStart w:name="a) We respond to opportunities when appr" w:id="4680"/>
      <w:bookmarkEnd w:id="4680"/>
      <w:r>
        <w:rPr/>
      </w:r>
      <w:bookmarkStart w:name="a) We respond to opportunities when appr" w:id="4681"/>
      <w:bookmarkEnd w:id="4681"/>
      <w:r>
        <w:rPr>
          <w:sz w:val="22"/>
        </w:rPr>
        <w:t>W</w:t>
      </w:r>
      <w:r>
        <w:rPr>
          <w:sz w:val="22"/>
        </w:rPr>
        <w:t>e respond to opportunities when</w:t>
      </w:r>
      <w:r>
        <w:rPr>
          <w:spacing w:val="-9"/>
          <w:sz w:val="22"/>
        </w:rPr>
        <w:t> </w:t>
      </w:r>
      <w:r>
        <w:rPr>
          <w:sz w:val="22"/>
        </w:rPr>
        <w:t>approached</w:t>
      </w:r>
    </w:p>
    <w:p>
      <w:pPr>
        <w:pStyle w:val="ListParagraph"/>
        <w:numPr>
          <w:ilvl w:val="2"/>
          <w:numId w:val="34"/>
        </w:numPr>
        <w:tabs>
          <w:tab w:pos="2574" w:val="left" w:leader="none"/>
        </w:tabs>
        <w:spacing w:line="240" w:lineRule="auto" w:before="34" w:after="0"/>
        <w:ind w:left="2573" w:right="0" w:hanging="360"/>
        <w:jc w:val="left"/>
        <w:rPr>
          <w:sz w:val="22"/>
        </w:rPr>
      </w:pPr>
      <w:bookmarkStart w:name="b) We go out looking for Fee for Service" w:id="4682"/>
      <w:bookmarkEnd w:id="4682"/>
      <w:r>
        <w:rPr/>
      </w:r>
      <w:bookmarkStart w:name="b) We go out looking for Fee for Service" w:id="4683"/>
      <w:bookmarkEnd w:id="4683"/>
      <w:r>
        <w:rPr>
          <w:sz w:val="22"/>
        </w:rPr>
        <w:t>W</w:t>
      </w:r>
      <w:r>
        <w:rPr>
          <w:sz w:val="22"/>
        </w:rPr>
        <w:t>e go out looking for Fee for Service</w:t>
      </w:r>
      <w:r>
        <w:rPr>
          <w:spacing w:val="-13"/>
          <w:sz w:val="22"/>
        </w:rPr>
        <w:t> </w:t>
      </w:r>
      <w:r>
        <w:rPr>
          <w:sz w:val="22"/>
        </w:rPr>
        <w:t>contracts</w:t>
      </w:r>
    </w:p>
    <w:p>
      <w:pPr>
        <w:pStyle w:val="ListParagraph"/>
        <w:numPr>
          <w:ilvl w:val="2"/>
          <w:numId w:val="34"/>
        </w:numPr>
        <w:tabs>
          <w:tab w:pos="2574" w:val="left" w:leader="none"/>
        </w:tabs>
        <w:spacing w:line="240" w:lineRule="auto" w:before="40" w:after="0"/>
        <w:ind w:left="2573" w:right="0" w:hanging="360"/>
        <w:jc w:val="left"/>
        <w:rPr>
          <w:sz w:val="22"/>
        </w:rPr>
      </w:pPr>
      <w:bookmarkStart w:name="c) We approach partners when we see oppo" w:id="4684"/>
      <w:bookmarkEnd w:id="4684"/>
      <w:r>
        <w:rPr/>
      </w:r>
      <w:bookmarkStart w:name="c) We approach partners when we see oppo" w:id="4685"/>
      <w:bookmarkEnd w:id="4685"/>
      <w:r>
        <w:rPr>
          <w:sz w:val="22"/>
        </w:rPr>
        <w:t>W</w:t>
      </w:r>
      <w:r>
        <w:rPr>
          <w:sz w:val="22"/>
        </w:rPr>
        <w:t>e approach partners when we see</w:t>
      </w:r>
      <w:r>
        <w:rPr>
          <w:spacing w:val="-7"/>
          <w:sz w:val="22"/>
        </w:rPr>
        <w:t> </w:t>
      </w:r>
      <w:r>
        <w:rPr>
          <w:sz w:val="22"/>
        </w:rPr>
        <w:t>opportunities</w:t>
      </w:r>
    </w:p>
    <w:p>
      <w:pPr>
        <w:pStyle w:val="ListParagraph"/>
        <w:numPr>
          <w:ilvl w:val="2"/>
          <w:numId w:val="34"/>
        </w:numPr>
        <w:tabs>
          <w:tab w:pos="2574" w:val="left" w:leader="none"/>
        </w:tabs>
        <w:spacing w:line="240" w:lineRule="auto" w:before="38" w:after="0"/>
        <w:ind w:left="2573" w:right="0" w:hanging="360"/>
        <w:jc w:val="left"/>
        <w:rPr>
          <w:sz w:val="22"/>
        </w:rPr>
      </w:pPr>
      <w:bookmarkStart w:name="d) Partners alert us to Fee for Service " w:id="4686"/>
      <w:bookmarkEnd w:id="4686"/>
      <w:r>
        <w:rPr/>
      </w:r>
      <w:bookmarkStart w:name="d) Partners alert us to Fee for Service " w:id="4687"/>
      <w:bookmarkEnd w:id="4687"/>
      <w:r>
        <w:rPr>
          <w:sz w:val="22"/>
        </w:rPr>
        <w:t>P</w:t>
      </w:r>
      <w:r>
        <w:rPr>
          <w:sz w:val="22"/>
        </w:rPr>
        <w:t>artners alert us to Fee for Service</w:t>
      </w:r>
      <w:r>
        <w:rPr>
          <w:spacing w:val="-6"/>
          <w:sz w:val="22"/>
        </w:rPr>
        <w:t> </w:t>
      </w:r>
      <w:r>
        <w:rPr>
          <w:sz w:val="22"/>
        </w:rPr>
        <w:t>opportunities</w:t>
      </w:r>
    </w:p>
    <w:p>
      <w:pPr>
        <w:pStyle w:val="ListParagraph"/>
        <w:numPr>
          <w:ilvl w:val="1"/>
          <w:numId w:val="34"/>
        </w:numPr>
        <w:tabs>
          <w:tab w:pos="2161" w:val="left" w:leader="none"/>
        </w:tabs>
        <w:spacing w:line="240" w:lineRule="auto" w:before="37" w:after="0"/>
        <w:ind w:left="2160" w:right="0" w:hanging="360"/>
        <w:jc w:val="left"/>
        <w:rPr>
          <w:sz w:val="22"/>
        </w:rPr>
      </w:pPr>
      <w:bookmarkStart w:name="22. While all of these factors might be " w:id="4688"/>
      <w:bookmarkEnd w:id="4688"/>
      <w:r>
        <w:rPr/>
      </w:r>
      <w:bookmarkStart w:name="22. While all of these factors might be " w:id="4689"/>
      <w:bookmarkEnd w:id="4689"/>
      <w:r>
        <w:rPr>
          <w:sz w:val="22"/>
        </w:rPr>
        <w:t>W</w:t>
      </w:r>
      <w:r>
        <w:rPr>
          <w:sz w:val="22"/>
        </w:rPr>
        <w:t>hile all of these factors might be important, please rank the following statements from</w:t>
      </w:r>
      <w:r>
        <w:rPr>
          <w:spacing w:val="-21"/>
          <w:sz w:val="22"/>
        </w:rPr>
        <w:t> </w:t>
      </w:r>
      <w:r>
        <w:rPr>
          <w:sz w:val="22"/>
        </w:rPr>
        <w:t>least</w:t>
      </w:r>
    </w:p>
    <w:p>
      <w:pPr>
        <w:spacing w:after="0" w:line="240" w:lineRule="auto"/>
        <w:jc w:val="left"/>
        <w:rPr>
          <w:sz w:val="22"/>
        </w:rPr>
        <w:sectPr>
          <w:footerReference w:type="default" r:id="rId217"/>
          <w:pgSz w:w="11910" w:h="16840"/>
          <w:pgMar w:footer="2539" w:header="595" w:top="1260" w:bottom="2720" w:left="0" w:right="0"/>
        </w:sectPr>
      </w:pPr>
    </w:p>
    <w:p>
      <w:pPr>
        <w:pStyle w:val="ListParagraph"/>
        <w:numPr>
          <w:ilvl w:val="0"/>
          <w:numId w:val="36"/>
        </w:numPr>
        <w:tabs>
          <w:tab w:pos="2160" w:val="left" w:leader="none"/>
          <w:tab w:pos="2161" w:val="left" w:leader="none"/>
        </w:tabs>
        <w:spacing w:line="240" w:lineRule="auto" w:before="177" w:after="0"/>
        <w:ind w:left="2160" w:right="0" w:hanging="360"/>
        <w:jc w:val="left"/>
        <w:rPr>
          <w:sz w:val="22"/>
        </w:rPr>
      </w:pPr>
      <w:bookmarkStart w:name=" " w:id="4690"/>
      <w:bookmarkEnd w:id="4690"/>
      <w:r>
        <w:rPr/>
      </w:r>
      <w:bookmarkStart w:name="  " w:id="4691"/>
      <w:bookmarkEnd w:id="4691"/>
      <w:r>
        <w:rPr/>
      </w:r>
      <w:bookmarkStart w:name="Span" w:id="4692"/>
      <w:bookmarkEnd w:id="4692"/>
      <w:r>
        <w:rPr/>
      </w:r>
      <w:bookmarkStart w:name=" Opportunities for rangers to learn new" w:id="4693"/>
      <w:bookmarkEnd w:id="4693"/>
      <w:r>
        <w:rPr/>
      </w:r>
      <w:bookmarkStart w:name=" Opportunities for rangers to learn new" w:id="4694"/>
      <w:bookmarkEnd w:id="4694"/>
      <w:r>
        <w:rPr>
          <w:sz w:val="22"/>
        </w:rPr>
        <w:t>O</w:t>
      </w:r>
      <w:r>
        <w:rPr>
          <w:sz w:val="22"/>
        </w:rPr>
        <w:t>pportunities for rangers to learn new</w:t>
      </w:r>
      <w:r>
        <w:rPr>
          <w:spacing w:val="-11"/>
          <w:sz w:val="22"/>
        </w:rPr>
        <w:t> </w:t>
      </w:r>
      <w:r>
        <w:rPr>
          <w:sz w:val="22"/>
        </w:rPr>
        <w:t>skills</w:t>
      </w:r>
    </w:p>
    <w:p>
      <w:pPr>
        <w:pStyle w:val="ListParagraph"/>
        <w:numPr>
          <w:ilvl w:val="0"/>
          <w:numId w:val="36"/>
        </w:numPr>
        <w:tabs>
          <w:tab w:pos="2160" w:val="left" w:leader="none"/>
          <w:tab w:pos="2161" w:val="left" w:leader="none"/>
        </w:tabs>
        <w:spacing w:line="240" w:lineRule="auto" w:before="35" w:after="0"/>
        <w:ind w:left="2160" w:right="0" w:hanging="360"/>
        <w:jc w:val="left"/>
        <w:rPr>
          <w:sz w:val="22"/>
        </w:rPr>
      </w:pPr>
      <w:bookmarkStart w:name=" Career opportunities for rangers " w:id="4695"/>
      <w:bookmarkEnd w:id="4695"/>
      <w:r>
        <w:rPr/>
      </w:r>
      <w:bookmarkStart w:name=" Career opportunities for rangers " w:id="4696"/>
      <w:bookmarkEnd w:id="4696"/>
      <w:r>
        <w:rPr>
          <w:sz w:val="22"/>
        </w:rPr>
        <w:t>C</w:t>
      </w:r>
      <w:r>
        <w:rPr>
          <w:sz w:val="22"/>
        </w:rPr>
        <w:t>areer opportunities for</w:t>
      </w:r>
      <w:r>
        <w:rPr>
          <w:spacing w:val="-3"/>
          <w:sz w:val="22"/>
        </w:rPr>
        <w:t> </w:t>
      </w:r>
      <w:r>
        <w:rPr>
          <w:sz w:val="22"/>
        </w:rPr>
        <w:t>rangers</w:t>
      </w:r>
    </w:p>
    <w:p>
      <w:pPr>
        <w:pStyle w:val="ListParagraph"/>
        <w:numPr>
          <w:ilvl w:val="0"/>
          <w:numId w:val="36"/>
        </w:numPr>
        <w:tabs>
          <w:tab w:pos="2160" w:val="left" w:leader="none"/>
          <w:tab w:pos="2161" w:val="left" w:leader="none"/>
        </w:tabs>
        <w:spacing w:line="240" w:lineRule="auto" w:before="38" w:after="0"/>
        <w:ind w:left="2160" w:right="0" w:hanging="360"/>
        <w:jc w:val="left"/>
        <w:rPr>
          <w:sz w:val="22"/>
        </w:rPr>
      </w:pPr>
      <w:bookmarkStart w:name=" Opportunities for Rangers to develop l" w:id="4697"/>
      <w:bookmarkEnd w:id="4697"/>
      <w:r>
        <w:rPr/>
      </w:r>
      <w:bookmarkStart w:name=" Opportunities for Rangers to develop l" w:id="4698"/>
      <w:bookmarkEnd w:id="4698"/>
      <w:r>
        <w:rPr>
          <w:sz w:val="22"/>
        </w:rPr>
        <w:t>O</w:t>
      </w:r>
      <w:r>
        <w:rPr>
          <w:sz w:val="22"/>
        </w:rPr>
        <w:t>pportunities for Rangers to develop leadership</w:t>
      </w:r>
      <w:r>
        <w:rPr>
          <w:spacing w:val="-6"/>
          <w:sz w:val="22"/>
        </w:rPr>
        <w:t> </w:t>
      </w:r>
      <w:r>
        <w:rPr>
          <w:sz w:val="22"/>
        </w:rPr>
        <w:t>capacity</w:t>
      </w:r>
    </w:p>
    <w:p>
      <w:pPr>
        <w:pStyle w:val="ListParagraph"/>
        <w:numPr>
          <w:ilvl w:val="0"/>
          <w:numId w:val="36"/>
        </w:numPr>
        <w:tabs>
          <w:tab w:pos="2160" w:val="left" w:leader="none"/>
          <w:tab w:pos="2161" w:val="left" w:leader="none"/>
        </w:tabs>
        <w:spacing w:line="240" w:lineRule="auto" w:before="35" w:after="0"/>
        <w:ind w:left="2160" w:right="0" w:hanging="360"/>
        <w:jc w:val="left"/>
        <w:rPr>
          <w:sz w:val="22"/>
        </w:rPr>
      </w:pPr>
      <w:bookmarkStart w:name=" Alignment with customary land manageme" w:id="4699"/>
      <w:bookmarkEnd w:id="4699"/>
      <w:r>
        <w:rPr/>
      </w:r>
      <w:bookmarkStart w:name=" Alignment with customary land manageme" w:id="4700"/>
      <w:bookmarkEnd w:id="4700"/>
      <w:r>
        <w:rPr>
          <w:sz w:val="22"/>
        </w:rPr>
        <w:t>A</w:t>
      </w:r>
      <w:r>
        <w:rPr>
          <w:sz w:val="22"/>
        </w:rPr>
        <w:t>lignment with customary land</w:t>
      </w:r>
      <w:r>
        <w:rPr>
          <w:spacing w:val="-4"/>
          <w:sz w:val="22"/>
        </w:rPr>
        <w:t> </w:t>
      </w:r>
      <w:r>
        <w:rPr>
          <w:sz w:val="22"/>
        </w:rPr>
        <w:t>management</w:t>
      </w:r>
    </w:p>
    <w:p>
      <w:pPr>
        <w:pStyle w:val="ListParagraph"/>
        <w:numPr>
          <w:ilvl w:val="0"/>
          <w:numId w:val="36"/>
        </w:numPr>
        <w:tabs>
          <w:tab w:pos="2160" w:val="left" w:leader="none"/>
          <w:tab w:pos="2161" w:val="left" w:leader="none"/>
        </w:tabs>
        <w:spacing w:line="240" w:lineRule="auto" w:before="38" w:after="0"/>
        <w:ind w:left="2160" w:right="0" w:hanging="360"/>
        <w:jc w:val="left"/>
        <w:rPr>
          <w:sz w:val="22"/>
        </w:rPr>
      </w:pPr>
      <w:bookmarkStart w:name=" Overall alignment with objectives of t" w:id="4701"/>
      <w:bookmarkEnd w:id="4701"/>
      <w:r>
        <w:rPr/>
      </w:r>
      <w:bookmarkStart w:name=" Overall alignment with objectives of t" w:id="4702"/>
      <w:bookmarkEnd w:id="4702"/>
      <w:r>
        <w:rPr>
          <w:sz w:val="22"/>
        </w:rPr>
        <w:t>O</w:t>
      </w:r>
      <w:r>
        <w:rPr>
          <w:sz w:val="22"/>
        </w:rPr>
        <w:t>verall alignment with objectives of the land management</w:t>
      </w:r>
      <w:r>
        <w:rPr>
          <w:spacing w:val="-2"/>
          <w:sz w:val="22"/>
        </w:rPr>
        <w:t> </w:t>
      </w:r>
      <w:r>
        <w:rPr>
          <w:sz w:val="22"/>
        </w:rPr>
        <w:t>program</w:t>
      </w:r>
    </w:p>
    <w:p>
      <w:pPr>
        <w:pStyle w:val="ListParagraph"/>
        <w:numPr>
          <w:ilvl w:val="0"/>
          <w:numId w:val="36"/>
        </w:numPr>
        <w:tabs>
          <w:tab w:pos="2160" w:val="left" w:leader="none"/>
          <w:tab w:pos="2161" w:val="left" w:leader="none"/>
        </w:tabs>
        <w:spacing w:line="240" w:lineRule="auto" w:before="35" w:after="0"/>
        <w:ind w:left="2160" w:right="0" w:hanging="360"/>
        <w:jc w:val="left"/>
        <w:rPr>
          <w:sz w:val="22"/>
        </w:rPr>
      </w:pPr>
      <w:bookmarkStart w:name=" Respectful relationships that allow fo" w:id="4703"/>
      <w:bookmarkEnd w:id="4703"/>
      <w:r>
        <w:rPr/>
      </w:r>
      <w:bookmarkStart w:name=" Respectful relationships that allow fo" w:id="4704"/>
      <w:bookmarkEnd w:id="4704"/>
      <w:r>
        <w:rPr>
          <w:sz w:val="22"/>
        </w:rPr>
        <w:t>R</w:t>
      </w:r>
      <w:r>
        <w:rPr>
          <w:sz w:val="22"/>
        </w:rPr>
        <w:t>espectful relationships that allow for flexibility to meet cultural</w:t>
      </w:r>
      <w:r>
        <w:rPr>
          <w:spacing w:val="-21"/>
          <w:sz w:val="22"/>
        </w:rPr>
        <w:t> </w:t>
      </w:r>
      <w:r>
        <w:rPr>
          <w:sz w:val="22"/>
        </w:rPr>
        <w:t>obligations</w:t>
      </w:r>
    </w:p>
    <w:p>
      <w:pPr>
        <w:pStyle w:val="ListParagraph"/>
        <w:numPr>
          <w:ilvl w:val="0"/>
          <w:numId w:val="36"/>
        </w:numPr>
        <w:tabs>
          <w:tab w:pos="2160" w:val="left" w:leader="none"/>
          <w:tab w:pos="2161" w:val="left" w:leader="none"/>
        </w:tabs>
        <w:spacing w:line="240" w:lineRule="auto" w:before="36" w:after="0"/>
        <w:ind w:left="2160" w:right="0" w:hanging="360"/>
        <w:jc w:val="left"/>
        <w:rPr>
          <w:sz w:val="22"/>
        </w:rPr>
      </w:pPr>
      <w:bookmarkStart w:name=" Opportunities to put Indigenous knowle" w:id="4705"/>
      <w:bookmarkEnd w:id="4705"/>
      <w:r>
        <w:rPr/>
      </w:r>
      <w:bookmarkStart w:name=" Opportunities to put Indigenous knowle" w:id="4706"/>
      <w:bookmarkEnd w:id="4706"/>
      <w:r>
        <w:rPr>
          <w:sz w:val="22"/>
        </w:rPr>
        <w:t>O</w:t>
      </w:r>
      <w:r>
        <w:rPr>
          <w:sz w:val="22"/>
        </w:rPr>
        <w:t>pportunities to put Indigenous knowledge to use / transfer to other Indigenous</w:t>
      </w:r>
      <w:r>
        <w:rPr>
          <w:spacing w:val="-19"/>
          <w:sz w:val="22"/>
        </w:rPr>
        <w:t> </w:t>
      </w:r>
      <w:r>
        <w:rPr>
          <w:sz w:val="22"/>
        </w:rPr>
        <w:t>people</w:t>
      </w:r>
    </w:p>
    <w:p>
      <w:pPr>
        <w:pStyle w:val="ListParagraph"/>
        <w:numPr>
          <w:ilvl w:val="0"/>
          <w:numId w:val="36"/>
        </w:numPr>
        <w:tabs>
          <w:tab w:pos="2160" w:val="left" w:leader="none"/>
          <w:tab w:pos="2161" w:val="left" w:leader="none"/>
        </w:tabs>
        <w:spacing w:line="240" w:lineRule="auto" w:before="37" w:after="0"/>
        <w:ind w:left="2160" w:right="0" w:hanging="360"/>
        <w:jc w:val="left"/>
        <w:rPr>
          <w:sz w:val="22"/>
        </w:rPr>
      </w:pPr>
      <w:bookmarkStart w:name=" Opportunities to educate non-indigenou" w:id="4707"/>
      <w:bookmarkEnd w:id="4707"/>
      <w:r>
        <w:rPr/>
      </w:r>
      <w:bookmarkStart w:name=" Opportunities to educate non-indigenou" w:id="4708"/>
      <w:bookmarkEnd w:id="4708"/>
      <w:r>
        <w:rPr>
          <w:sz w:val="22"/>
        </w:rPr>
        <w:t>O</w:t>
      </w:r>
      <w:r>
        <w:rPr>
          <w:sz w:val="22"/>
        </w:rPr>
        <w:t>pportunities to educate non-indigenous partners about the use of traditional</w:t>
      </w:r>
      <w:r>
        <w:rPr>
          <w:spacing w:val="-16"/>
          <w:sz w:val="22"/>
        </w:rPr>
        <w:t> </w:t>
      </w:r>
      <w:r>
        <w:rPr>
          <w:sz w:val="22"/>
        </w:rPr>
        <w:t>knowledge</w:t>
      </w:r>
    </w:p>
    <w:p>
      <w:pPr>
        <w:pStyle w:val="ListParagraph"/>
        <w:numPr>
          <w:ilvl w:val="0"/>
          <w:numId w:val="36"/>
        </w:numPr>
        <w:tabs>
          <w:tab w:pos="2160" w:val="left" w:leader="none"/>
          <w:tab w:pos="2161" w:val="left" w:leader="none"/>
        </w:tabs>
        <w:spacing w:line="240" w:lineRule="auto" w:before="36" w:after="0"/>
        <w:ind w:left="2160" w:right="0" w:hanging="360"/>
        <w:jc w:val="left"/>
        <w:rPr>
          <w:sz w:val="22"/>
        </w:rPr>
      </w:pPr>
      <w:bookmarkStart w:name=" Opportunities for long-term rather tha" w:id="4709"/>
      <w:bookmarkEnd w:id="4709"/>
      <w:r>
        <w:rPr/>
      </w:r>
      <w:bookmarkStart w:name=" Opportunities for long-term rather tha" w:id="4710"/>
      <w:bookmarkEnd w:id="4710"/>
      <w:r>
        <w:rPr>
          <w:sz w:val="22"/>
        </w:rPr>
        <w:t>O</w:t>
      </w:r>
      <w:r>
        <w:rPr>
          <w:sz w:val="22"/>
        </w:rPr>
        <w:t>pportunities for long-term rather than one off</w:t>
      </w:r>
      <w:r>
        <w:rPr>
          <w:spacing w:val="-9"/>
          <w:sz w:val="22"/>
        </w:rPr>
        <w:t> </w:t>
      </w:r>
      <w:r>
        <w:rPr>
          <w:sz w:val="22"/>
        </w:rPr>
        <w:t>contracts</w:t>
      </w:r>
    </w:p>
    <w:p>
      <w:pPr>
        <w:pStyle w:val="ListParagraph"/>
        <w:numPr>
          <w:ilvl w:val="0"/>
          <w:numId w:val="36"/>
        </w:numPr>
        <w:tabs>
          <w:tab w:pos="2160" w:val="left" w:leader="none"/>
          <w:tab w:pos="2161" w:val="left" w:leader="none"/>
        </w:tabs>
        <w:spacing w:line="240" w:lineRule="auto" w:before="37" w:after="0"/>
        <w:ind w:left="2160" w:right="0" w:hanging="360"/>
        <w:jc w:val="left"/>
        <w:rPr>
          <w:sz w:val="22"/>
        </w:rPr>
      </w:pPr>
      <w:bookmarkStart w:name=" Fair remuneration for services " w:id="4711"/>
      <w:bookmarkEnd w:id="4711"/>
      <w:r>
        <w:rPr/>
      </w:r>
      <w:bookmarkStart w:name=" Fair remuneration for services " w:id="4712"/>
      <w:bookmarkEnd w:id="4712"/>
      <w:r>
        <w:rPr>
          <w:sz w:val="22"/>
        </w:rPr>
        <w:t>F</w:t>
      </w:r>
      <w:r>
        <w:rPr>
          <w:sz w:val="22"/>
        </w:rPr>
        <w:t>air remuneration for</w:t>
      </w:r>
      <w:r>
        <w:rPr>
          <w:spacing w:val="-3"/>
          <w:sz w:val="22"/>
        </w:rPr>
        <w:t> </w:t>
      </w:r>
      <w:r>
        <w:rPr>
          <w:sz w:val="22"/>
        </w:rPr>
        <w:t>services</w:t>
      </w:r>
    </w:p>
    <w:p>
      <w:pPr>
        <w:pStyle w:val="ListParagraph"/>
        <w:numPr>
          <w:ilvl w:val="1"/>
          <w:numId w:val="34"/>
        </w:numPr>
        <w:tabs>
          <w:tab w:pos="2161" w:val="left" w:leader="none"/>
        </w:tabs>
        <w:spacing w:line="276" w:lineRule="auto" w:before="36" w:after="0"/>
        <w:ind w:left="2160" w:right="748" w:hanging="360"/>
        <w:jc w:val="left"/>
        <w:rPr>
          <w:sz w:val="22"/>
        </w:rPr>
      </w:pPr>
      <w:bookmarkStart w:name="23. We are also interested in the admini" w:id="4713"/>
      <w:bookmarkEnd w:id="4713"/>
      <w:r>
        <w:rPr/>
      </w:r>
      <w:bookmarkStart w:name="23. We are also interested in the admini" w:id="4714"/>
      <w:bookmarkEnd w:id="4714"/>
      <w:r>
        <w:rPr>
          <w:sz w:val="22"/>
        </w:rPr>
        <w:t>W</w:t>
      </w:r>
      <w:r>
        <w:rPr>
          <w:sz w:val="22"/>
        </w:rPr>
        <w:t>e are also interested in the administrative side of fee for service. On a scale of 1 – 10 where 1 is very difficult and 10 is very easy, please rate the ability of your organisation to negotiate and ‘seal the deal’ with an organisation who wants to purchase Fee for Service services from your Ranger group. Your answer should reflect how you assess the majority of your negotiations?</w:t>
      </w:r>
    </w:p>
    <w:p>
      <w:pPr>
        <w:pStyle w:val="ListParagraph"/>
        <w:numPr>
          <w:ilvl w:val="1"/>
          <w:numId w:val="34"/>
        </w:numPr>
        <w:tabs>
          <w:tab w:pos="2161" w:val="left" w:leader="none"/>
        </w:tabs>
        <w:spacing w:line="240" w:lineRule="auto" w:before="0" w:after="0"/>
        <w:ind w:left="2160" w:right="0" w:hanging="360"/>
        <w:jc w:val="left"/>
        <w:rPr>
          <w:sz w:val="22"/>
        </w:rPr>
      </w:pPr>
      <w:bookmarkStart w:name="24. Can you provide some reasons for you" w:id="4715"/>
      <w:bookmarkEnd w:id="4715"/>
      <w:r>
        <w:rPr/>
      </w:r>
      <w:bookmarkStart w:name="24. Can you provide some reasons for you" w:id="4716"/>
      <w:bookmarkEnd w:id="4716"/>
      <w:r>
        <w:rPr>
          <w:sz w:val="22"/>
        </w:rPr>
        <w:t>C</w:t>
      </w:r>
      <w:r>
        <w:rPr>
          <w:sz w:val="22"/>
        </w:rPr>
        <w:t>an you provide some reasons for your rating to the question</w:t>
      </w:r>
      <w:r>
        <w:rPr>
          <w:spacing w:val="-12"/>
          <w:sz w:val="22"/>
        </w:rPr>
        <w:t> </w:t>
      </w:r>
      <w:r>
        <w:rPr>
          <w:sz w:val="22"/>
        </w:rPr>
        <w:t>above?</w:t>
      </w:r>
    </w:p>
    <w:p>
      <w:pPr>
        <w:pStyle w:val="BodyText"/>
        <w:spacing w:line="276" w:lineRule="auto" w:before="38"/>
        <w:ind w:left="2160" w:right="555" w:hanging="360"/>
      </w:pPr>
      <w:bookmarkStart w:name="26. a) On a scale of 1 – 10 where 1 is v" w:id="4717"/>
      <w:bookmarkEnd w:id="4717"/>
      <w:r>
        <w:rPr/>
      </w:r>
      <w:r>
        <w:rPr/>
        <w:t>26. a) On a scale of 1 – 10 where 1 is very difficult and 10 is very easy, please rate how difficult it is to respond formally to tenders and contracting opportunities to provide Fee-for-service through your ranger group</w:t>
      </w:r>
    </w:p>
    <w:p>
      <w:pPr>
        <w:pStyle w:val="BodyText"/>
        <w:spacing w:before="1"/>
        <w:ind w:left="2213"/>
      </w:pPr>
      <w:bookmarkStart w:name="b) Can you provide some reasons for your" w:id="4718"/>
      <w:bookmarkEnd w:id="4718"/>
      <w:r>
        <w:rPr/>
      </w:r>
      <w:r>
        <w:rPr/>
        <w:t>b) Can you provide some reasons for your rating to the question above?</w:t>
      </w:r>
    </w:p>
    <w:p>
      <w:pPr>
        <w:pStyle w:val="ListParagraph"/>
        <w:numPr>
          <w:ilvl w:val="0"/>
          <w:numId w:val="37"/>
        </w:numPr>
        <w:tabs>
          <w:tab w:pos="2161" w:val="left" w:leader="none"/>
        </w:tabs>
        <w:spacing w:line="276" w:lineRule="auto" w:before="37" w:after="0"/>
        <w:ind w:left="2160" w:right="955" w:hanging="360"/>
        <w:jc w:val="left"/>
        <w:rPr>
          <w:sz w:val="22"/>
        </w:rPr>
      </w:pPr>
      <w:bookmarkStart w:name="25. In what ways does CDP help or hinder" w:id="4719"/>
      <w:bookmarkEnd w:id="4719"/>
      <w:r>
        <w:rPr/>
      </w:r>
      <w:bookmarkStart w:name="25. In what ways does CDP help or hinder" w:id="4720"/>
      <w:bookmarkEnd w:id="4720"/>
      <w:r>
        <w:rPr>
          <w:sz w:val="22"/>
        </w:rPr>
        <w:t>I</w:t>
      </w:r>
      <w:r>
        <w:rPr>
          <w:sz w:val="22"/>
        </w:rPr>
        <w:t>n what ways does CDP help or hinder the ranger program, or individuals being involved in the ranger</w:t>
      </w:r>
      <w:r>
        <w:rPr>
          <w:spacing w:val="-3"/>
          <w:sz w:val="22"/>
        </w:rPr>
        <w:t> </w:t>
      </w:r>
      <w:r>
        <w:rPr>
          <w:sz w:val="22"/>
        </w:rPr>
        <w:t>program?</w:t>
      </w:r>
    </w:p>
    <w:p>
      <w:pPr>
        <w:pStyle w:val="Heading6"/>
        <w:spacing w:line="252" w:lineRule="exact"/>
      </w:pPr>
      <w:bookmarkStart w:name="About your organisation " w:id="4721"/>
      <w:bookmarkEnd w:id="4721"/>
      <w:r>
        <w:rPr>
          <w:b w:val="0"/>
        </w:rPr>
      </w:r>
      <w:r>
        <w:rPr/>
        <w:t>About your organisation</w:t>
      </w:r>
    </w:p>
    <w:p>
      <w:pPr>
        <w:pStyle w:val="ListParagraph"/>
        <w:numPr>
          <w:ilvl w:val="0"/>
          <w:numId w:val="37"/>
        </w:numPr>
        <w:tabs>
          <w:tab w:pos="2161" w:val="left" w:leader="none"/>
        </w:tabs>
        <w:spacing w:line="240" w:lineRule="auto" w:before="40" w:after="0"/>
        <w:ind w:left="2160" w:right="0" w:hanging="360"/>
        <w:jc w:val="left"/>
        <w:rPr>
          <w:sz w:val="22"/>
        </w:rPr>
      </w:pPr>
      <w:bookmarkStart w:name="26. Is your group working on an IPA? " w:id="4722"/>
      <w:bookmarkEnd w:id="4722"/>
      <w:r>
        <w:rPr/>
      </w:r>
      <w:bookmarkStart w:name="26. Is your group working on an IPA? " w:id="4723"/>
      <w:bookmarkEnd w:id="4723"/>
      <w:r>
        <w:rPr>
          <w:sz w:val="22"/>
        </w:rPr>
        <w:t>I</w:t>
      </w:r>
      <w:r>
        <w:rPr>
          <w:sz w:val="22"/>
        </w:rPr>
        <w:t>s your group working on an</w:t>
      </w:r>
      <w:r>
        <w:rPr>
          <w:spacing w:val="-2"/>
          <w:sz w:val="22"/>
        </w:rPr>
        <w:t> </w:t>
      </w:r>
      <w:r>
        <w:rPr>
          <w:sz w:val="22"/>
        </w:rPr>
        <w:t>IPA?</w:t>
      </w:r>
    </w:p>
    <w:p>
      <w:pPr>
        <w:pStyle w:val="ListParagraph"/>
        <w:numPr>
          <w:ilvl w:val="0"/>
          <w:numId w:val="37"/>
        </w:numPr>
        <w:tabs>
          <w:tab w:pos="2161" w:val="left" w:leader="none"/>
        </w:tabs>
        <w:spacing w:line="240" w:lineRule="auto" w:before="37" w:after="0"/>
        <w:ind w:left="2160" w:right="0" w:hanging="360"/>
        <w:jc w:val="left"/>
        <w:rPr>
          <w:sz w:val="22"/>
        </w:rPr>
      </w:pPr>
      <w:bookmarkStart w:name="27. How many of your Rangers are underta" w:id="4724"/>
      <w:bookmarkEnd w:id="4724"/>
      <w:r>
        <w:rPr/>
      </w:r>
      <w:bookmarkStart w:name="27. How many of your Rangers are underta" w:id="4725"/>
      <w:bookmarkEnd w:id="4725"/>
      <w:r>
        <w:rPr>
          <w:sz w:val="22"/>
        </w:rPr>
        <w:t>H</w:t>
      </w:r>
      <w:r>
        <w:rPr>
          <w:sz w:val="22"/>
        </w:rPr>
        <w:t>ow many of your Rangers are undertaking (not yet completed) the following</w:t>
      </w:r>
      <w:r>
        <w:rPr>
          <w:spacing w:val="-16"/>
          <w:sz w:val="22"/>
        </w:rPr>
        <w:t> </w:t>
      </w:r>
      <w:r>
        <w:rPr>
          <w:sz w:val="22"/>
        </w:rPr>
        <w:t>qualifications?</w:t>
      </w:r>
    </w:p>
    <w:p>
      <w:pPr>
        <w:pStyle w:val="ListParagraph"/>
        <w:numPr>
          <w:ilvl w:val="0"/>
          <w:numId w:val="37"/>
        </w:numPr>
        <w:tabs>
          <w:tab w:pos="2161" w:val="left" w:leader="none"/>
        </w:tabs>
        <w:spacing w:line="240" w:lineRule="auto" w:before="38" w:after="0"/>
        <w:ind w:left="2160" w:right="0" w:hanging="360"/>
        <w:jc w:val="left"/>
        <w:rPr>
          <w:sz w:val="22"/>
        </w:rPr>
      </w:pPr>
      <w:bookmarkStart w:name="28. How many of your Rangers hold the fo" w:id="4726"/>
      <w:bookmarkEnd w:id="4726"/>
      <w:r>
        <w:rPr/>
      </w:r>
      <w:bookmarkStart w:name="28. How many of your Rangers hold the fo" w:id="4727"/>
      <w:bookmarkEnd w:id="4727"/>
      <w:r>
        <w:rPr>
          <w:sz w:val="22"/>
        </w:rPr>
        <w:t>H</w:t>
      </w:r>
      <w:r>
        <w:rPr>
          <w:sz w:val="22"/>
        </w:rPr>
        <w:t>ow many of your Rangers hold the following</w:t>
      </w:r>
      <w:r>
        <w:rPr>
          <w:spacing w:val="-19"/>
          <w:sz w:val="22"/>
        </w:rPr>
        <w:t> </w:t>
      </w:r>
      <w:r>
        <w:rPr>
          <w:sz w:val="22"/>
        </w:rPr>
        <w:t>qualifications?</w:t>
      </w:r>
    </w:p>
    <w:p>
      <w:pPr>
        <w:pStyle w:val="ListParagraph"/>
        <w:numPr>
          <w:ilvl w:val="0"/>
          <w:numId w:val="37"/>
        </w:numPr>
        <w:tabs>
          <w:tab w:pos="2161" w:val="left" w:leader="none"/>
        </w:tabs>
        <w:spacing w:line="240" w:lineRule="auto" w:before="37" w:after="0"/>
        <w:ind w:left="2160" w:right="0" w:hanging="360"/>
        <w:jc w:val="left"/>
        <w:rPr>
          <w:sz w:val="22"/>
        </w:rPr>
      </w:pPr>
      <w:bookmarkStart w:name="29. How many of the following do your Ra" w:id="4728"/>
      <w:bookmarkEnd w:id="4728"/>
      <w:r>
        <w:rPr/>
      </w:r>
      <w:bookmarkStart w:name="29. How many of the following do your Ra" w:id="4729"/>
      <w:bookmarkEnd w:id="4729"/>
      <w:r>
        <w:rPr>
          <w:sz w:val="22"/>
        </w:rPr>
        <w:t>H</w:t>
      </w:r>
      <w:r>
        <w:rPr>
          <w:sz w:val="22"/>
        </w:rPr>
        <w:t>ow many of the following do your Rangers have access</w:t>
      </w:r>
      <w:r>
        <w:rPr>
          <w:spacing w:val="-19"/>
          <w:sz w:val="22"/>
        </w:rPr>
        <w:t> </w:t>
      </w:r>
      <w:r>
        <w:rPr>
          <w:sz w:val="22"/>
        </w:rPr>
        <w:t>to?</w:t>
      </w:r>
    </w:p>
    <w:p>
      <w:pPr>
        <w:pStyle w:val="ListParagraph"/>
        <w:numPr>
          <w:ilvl w:val="1"/>
          <w:numId w:val="37"/>
        </w:numPr>
        <w:tabs>
          <w:tab w:pos="2574" w:val="left" w:leader="none"/>
        </w:tabs>
        <w:spacing w:line="240" w:lineRule="auto" w:before="40" w:after="0"/>
        <w:ind w:left="2573" w:right="0" w:hanging="360"/>
        <w:jc w:val="left"/>
        <w:rPr>
          <w:sz w:val="22"/>
        </w:rPr>
      </w:pPr>
      <w:bookmarkStart w:name="a) Number of All-terrain Vehicles (ATVs)" w:id="4730"/>
      <w:bookmarkEnd w:id="4730"/>
      <w:r>
        <w:rPr/>
      </w:r>
      <w:bookmarkStart w:name="a) Number of All-terrain Vehicles (ATVs)" w:id="4731"/>
      <w:bookmarkEnd w:id="4731"/>
      <w:r>
        <w:rPr>
          <w:sz w:val="22"/>
        </w:rPr>
        <w:t>N</w:t>
      </w:r>
      <w:r>
        <w:rPr>
          <w:sz w:val="22"/>
        </w:rPr>
        <w:t>umber of All-terrain Vehicles</w:t>
      </w:r>
      <w:r>
        <w:rPr>
          <w:spacing w:val="2"/>
          <w:sz w:val="22"/>
        </w:rPr>
        <w:t> </w:t>
      </w:r>
      <w:r>
        <w:rPr>
          <w:sz w:val="22"/>
        </w:rPr>
        <w:t>(ATVs)</w:t>
      </w:r>
    </w:p>
    <w:p>
      <w:pPr>
        <w:pStyle w:val="ListParagraph"/>
        <w:numPr>
          <w:ilvl w:val="1"/>
          <w:numId w:val="37"/>
        </w:numPr>
        <w:tabs>
          <w:tab w:pos="2574" w:val="left" w:leader="none"/>
        </w:tabs>
        <w:spacing w:line="240" w:lineRule="auto" w:before="38" w:after="0"/>
        <w:ind w:left="2573" w:right="0" w:hanging="360"/>
        <w:jc w:val="left"/>
        <w:rPr>
          <w:sz w:val="22"/>
        </w:rPr>
      </w:pPr>
      <w:bookmarkStart w:name="b) Number of boats sufficient to perform" w:id="4732"/>
      <w:bookmarkEnd w:id="4732"/>
      <w:r>
        <w:rPr/>
      </w:r>
      <w:bookmarkStart w:name="b) Number of boats sufficient to perform" w:id="4733"/>
      <w:bookmarkEnd w:id="4733"/>
      <w:r>
        <w:rPr>
          <w:sz w:val="22"/>
        </w:rPr>
        <w:t>N</w:t>
      </w:r>
      <w:r>
        <w:rPr>
          <w:sz w:val="22"/>
        </w:rPr>
        <w:t>umber of boats sufficient to perform your Fee for Service</w:t>
      </w:r>
      <w:r>
        <w:rPr>
          <w:spacing w:val="-9"/>
          <w:sz w:val="22"/>
        </w:rPr>
        <w:t> </w:t>
      </w:r>
      <w:r>
        <w:rPr>
          <w:sz w:val="22"/>
        </w:rPr>
        <w:t>activities</w:t>
      </w:r>
    </w:p>
    <w:p>
      <w:pPr>
        <w:pStyle w:val="ListParagraph"/>
        <w:numPr>
          <w:ilvl w:val="1"/>
          <w:numId w:val="37"/>
        </w:numPr>
        <w:tabs>
          <w:tab w:pos="2574" w:val="left" w:leader="none"/>
        </w:tabs>
        <w:spacing w:line="240" w:lineRule="auto" w:before="37" w:after="0"/>
        <w:ind w:left="2573" w:right="0" w:hanging="360"/>
        <w:jc w:val="left"/>
        <w:rPr>
          <w:sz w:val="22"/>
        </w:rPr>
      </w:pPr>
      <w:bookmarkStart w:name="c) Number of 4wheel drive vehicles (not " w:id="4734"/>
      <w:bookmarkEnd w:id="4734"/>
      <w:r>
        <w:rPr/>
      </w:r>
      <w:bookmarkStart w:name="c) Number of 4wheel drive vehicles (not " w:id="4735"/>
      <w:bookmarkEnd w:id="4735"/>
      <w:r>
        <w:rPr>
          <w:sz w:val="22"/>
        </w:rPr>
        <w:t>N</w:t>
      </w:r>
      <w:r>
        <w:rPr>
          <w:sz w:val="22"/>
        </w:rPr>
        <w:t>umber of 4wheel drive vehicles (not including</w:t>
      </w:r>
      <w:r>
        <w:rPr>
          <w:spacing w:val="2"/>
          <w:sz w:val="22"/>
        </w:rPr>
        <w:t> </w:t>
      </w:r>
      <w:r>
        <w:rPr>
          <w:sz w:val="22"/>
        </w:rPr>
        <w:t>ATVs)</w:t>
      </w:r>
    </w:p>
    <w:p>
      <w:pPr>
        <w:pStyle w:val="ListParagraph"/>
        <w:numPr>
          <w:ilvl w:val="1"/>
          <w:numId w:val="37"/>
        </w:numPr>
        <w:tabs>
          <w:tab w:pos="2574" w:val="left" w:leader="none"/>
        </w:tabs>
        <w:spacing w:line="240" w:lineRule="auto" w:before="38" w:after="0"/>
        <w:ind w:left="2573" w:right="0" w:hanging="360"/>
        <w:jc w:val="left"/>
        <w:rPr>
          <w:sz w:val="22"/>
        </w:rPr>
      </w:pPr>
      <w:bookmarkStart w:name="d) Number of graders (for roadwork) " w:id="4736"/>
      <w:bookmarkEnd w:id="4736"/>
      <w:r>
        <w:rPr/>
      </w:r>
      <w:bookmarkStart w:name="d) Number of graders (for roadwork) " w:id="4737"/>
      <w:bookmarkEnd w:id="4737"/>
      <w:r>
        <w:rPr>
          <w:sz w:val="22"/>
        </w:rPr>
        <w:t>N</w:t>
      </w:r>
      <w:r>
        <w:rPr>
          <w:sz w:val="22"/>
        </w:rPr>
        <w:t>umber of graders (for</w:t>
      </w:r>
      <w:r>
        <w:rPr>
          <w:spacing w:val="-4"/>
          <w:sz w:val="22"/>
        </w:rPr>
        <w:t> </w:t>
      </w:r>
      <w:r>
        <w:rPr>
          <w:sz w:val="22"/>
        </w:rPr>
        <w:t>roadwork)</w:t>
      </w:r>
    </w:p>
    <w:p>
      <w:pPr>
        <w:pStyle w:val="ListParagraph"/>
        <w:numPr>
          <w:ilvl w:val="1"/>
          <w:numId w:val="37"/>
        </w:numPr>
        <w:tabs>
          <w:tab w:pos="2574" w:val="left" w:leader="none"/>
        </w:tabs>
        <w:spacing w:line="240" w:lineRule="auto" w:before="39" w:after="0"/>
        <w:ind w:left="2573" w:right="0" w:hanging="360"/>
        <w:jc w:val="left"/>
        <w:rPr>
          <w:sz w:val="22"/>
        </w:rPr>
      </w:pPr>
      <w:bookmarkStart w:name="e) Number of airplanes/ helicopters " w:id="4738"/>
      <w:bookmarkEnd w:id="4738"/>
      <w:r>
        <w:rPr/>
      </w:r>
      <w:bookmarkStart w:name="e) Number of airplanes/ helicopters " w:id="4739"/>
      <w:bookmarkEnd w:id="4739"/>
      <w:r>
        <w:rPr>
          <w:sz w:val="22"/>
        </w:rPr>
        <w:t>N</w:t>
      </w:r>
      <w:r>
        <w:rPr>
          <w:sz w:val="22"/>
        </w:rPr>
        <w:t>umber of airplanes/</w:t>
      </w:r>
      <w:r>
        <w:rPr>
          <w:spacing w:val="-2"/>
          <w:sz w:val="22"/>
        </w:rPr>
        <w:t> </w:t>
      </w:r>
      <w:r>
        <w:rPr>
          <w:sz w:val="22"/>
        </w:rPr>
        <w:t>helicopters</w:t>
      </w:r>
    </w:p>
    <w:p>
      <w:pPr>
        <w:pStyle w:val="ListParagraph"/>
        <w:numPr>
          <w:ilvl w:val="1"/>
          <w:numId w:val="37"/>
        </w:numPr>
        <w:tabs>
          <w:tab w:pos="2573" w:val="left" w:leader="none"/>
          <w:tab w:pos="2574" w:val="left" w:leader="none"/>
        </w:tabs>
        <w:spacing w:line="240" w:lineRule="auto" w:before="38" w:after="0"/>
        <w:ind w:left="2573" w:right="0" w:hanging="360"/>
        <w:jc w:val="left"/>
        <w:rPr>
          <w:sz w:val="22"/>
        </w:rPr>
      </w:pPr>
      <w:bookmarkStart w:name="f) Other Fee for Service relevant assets" w:id="4740"/>
      <w:bookmarkEnd w:id="4740"/>
      <w:r>
        <w:rPr/>
      </w:r>
      <w:bookmarkStart w:name="f) Other Fee for Service relevant assets" w:id="4741"/>
      <w:bookmarkEnd w:id="4741"/>
      <w:r>
        <w:rPr>
          <w:sz w:val="22"/>
        </w:rPr>
        <w:t>O</w:t>
      </w:r>
      <w:r>
        <w:rPr>
          <w:sz w:val="22"/>
        </w:rPr>
        <w:t>ther Fee for Service relevant assets -</w:t>
      </w:r>
      <w:r>
        <w:rPr>
          <w:spacing w:val="-1"/>
          <w:sz w:val="22"/>
        </w:rPr>
        <w:t> </w:t>
      </w:r>
      <w:r>
        <w:rPr>
          <w:sz w:val="22"/>
        </w:rPr>
        <w:t>Specify</w:t>
      </w:r>
    </w:p>
    <w:p>
      <w:pPr>
        <w:pStyle w:val="ListParagraph"/>
        <w:numPr>
          <w:ilvl w:val="0"/>
          <w:numId w:val="37"/>
        </w:numPr>
        <w:tabs>
          <w:tab w:pos="2161" w:val="left" w:leader="none"/>
        </w:tabs>
        <w:spacing w:line="276" w:lineRule="auto" w:before="37" w:after="0"/>
        <w:ind w:left="2160" w:right="1290" w:hanging="360"/>
        <w:jc w:val="left"/>
        <w:rPr>
          <w:sz w:val="22"/>
        </w:rPr>
      </w:pPr>
      <w:bookmarkStart w:name="30. Have you missed out on any Fee for S" w:id="4742"/>
      <w:bookmarkEnd w:id="4742"/>
      <w:r>
        <w:rPr/>
      </w:r>
      <w:bookmarkStart w:name="30. Have you missed out on any Fee for S" w:id="4743"/>
      <w:bookmarkEnd w:id="4743"/>
      <w:r>
        <w:rPr>
          <w:sz w:val="22"/>
        </w:rPr>
        <w:t>H</w:t>
      </w:r>
      <w:r>
        <w:rPr>
          <w:sz w:val="22"/>
        </w:rPr>
        <w:t>ave you missed out on any Fee for Service opportunities because you didn’t have the required equipment or qualifications in your</w:t>
      </w:r>
      <w:r>
        <w:rPr>
          <w:spacing w:val="-8"/>
          <w:sz w:val="22"/>
        </w:rPr>
        <w:t> </w:t>
      </w:r>
      <w:r>
        <w:rPr>
          <w:sz w:val="22"/>
        </w:rPr>
        <w:t>team?</w:t>
      </w:r>
    </w:p>
    <w:p>
      <w:pPr>
        <w:pStyle w:val="ListParagraph"/>
        <w:numPr>
          <w:ilvl w:val="1"/>
          <w:numId w:val="37"/>
        </w:numPr>
        <w:tabs>
          <w:tab w:pos="2574" w:val="left" w:leader="none"/>
        </w:tabs>
        <w:spacing w:line="252" w:lineRule="exact" w:before="0" w:after="0"/>
        <w:ind w:left="2573" w:right="0" w:hanging="360"/>
        <w:jc w:val="left"/>
        <w:rPr>
          <w:sz w:val="22"/>
        </w:rPr>
      </w:pPr>
      <w:bookmarkStart w:name="a) What equipment or qualifications in y" w:id="4744"/>
      <w:bookmarkEnd w:id="4744"/>
      <w:r>
        <w:rPr/>
      </w:r>
      <w:bookmarkStart w:name="a) What equipment or qualifications in y" w:id="4745"/>
      <w:bookmarkEnd w:id="4745"/>
      <w:r>
        <w:rPr>
          <w:sz w:val="22"/>
        </w:rPr>
        <w:t>W</w:t>
      </w:r>
      <w:r>
        <w:rPr>
          <w:sz w:val="22"/>
        </w:rPr>
        <w:t>hat equipment or qualifications in your team were you</w:t>
      </w:r>
      <w:r>
        <w:rPr>
          <w:spacing w:val="-9"/>
          <w:sz w:val="22"/>
        </w:rPr>
        <w:t> </w:t>
      </w:r>
      <w:r>
        <w:rPr>
          <w:sz w:val="22"/>
        </w:rPr>
        <w:t>missing?</w:t>
      </w:r>
    </w:p>
    <w:p>
      <w:pPr>
        <w:pStyle w:val="ListParagraph"/>
        <w:numPr>
          <w:ilvl w:val="0"/>
          <w:numId w:val="37"/>
        </w:numPr>
        <w:tabs>
          <w:tab w:pos="2161" w:val="left" w:leader="none"/>
        </w:tabs>
        <w:spacing w:line="276" w:lineRule="auto" w:before="40" w:after="0"/>
        <w:ind w:left="2160" w:right="838" w:hanging="360"/>
        <w:jc w:val="left"/>
        <w:rPr>
          <w:sz w:val="22"/>
        </w:rPr>
      </w:pPr>
      <w:bookmarkStart w:name="31. Thank you for completing this survey" w:id="4746"/>
      <w:bookmarkEnd w:id="4746"/>
      <w:r>
        <w:rPr/>
      </w:r>
      <w:bookmarkStart w:name="31. Thank you for completing this survey" w:id="4747"/>
      <w:bookmarkEnd w:id="4747"/>
      <w:r>
        <w:rPr>
          <w:sz w:val="22"/>
        </w:rPr>
        <w:t>T</w:t>
      </w:r>
      <w:r>
        <w:rPr>
          <w:sz w:val="22"/>
        </w:rPr>
        <w:t>hank you for completing this survey. Your assistance is greatly appreciated. </w:t>
      </w:r>
      <w:r>
        <w:rPr>
          <w:spacing w:val="3"/>
          <w:sz w:val="22"/>
        </w:rPr>
        <w:t>We </w:t>
      </w:r>
      <w:r>
        <w:rPr>
          <w:sz w:val="22"/>
        </w:rPr>
        <w:t>would</w:t>
      </w:r>
      <w:r>
        <w:rPr>
          <w:spacing w:val="-25"/>
          <w:sz w:val="22"/>
        </w:rPr>
        <w:t> </w:t>
      </w:r>
      <w:r>
        <w:rPr>
          <w:sz w:val="22"/>
        </w:rPr>
        <w:t>like to send out a brief supplementary questionnaire in a few weeks’ time to collect some detail about the value and types of your Fee for Service contracts, this will include some financial and some employment statistics. Would you be the best person to complete this section of the</w:t>
      </w:r>
      <w:r>
        <w:rPr>
          <w:spacing w:val="-1"/>
          <w:sz w:val="22"/>
        </w:rPr>
        <w:t> </w:t>
      </w:r>
      <w:r>
        <w:rPr>
          <w:sz w:val="22"/>
        </w:rPr>
        <w:t>survey?</w:t>
      </w:r>
    </w:p>
    <w:p>
      <w:pPr>
        <w:pStyle w:val="ListParagraph"/>
        <w:numPr>
          <w:ilvl w:val="0"/>
          <w:numId w:val="37"/>
        </w:numPr>
        <w:tabs>
          <w:tab w:pos="2161" w:val="left" w:leader="none"/>
        </w:tabs>
        <w:spacing w:line="276" w:lineRule="auto" w:before="0" w:after="0"/>
        <w:ind w:left="2160" w:right="1589" w:hanging="360"/>
        <w:jc w:val="left"/>
        <w:rPr>
          <w:sz w:val="22"/>
        </w:rPr>
      </w:pPr>
      <w:r>
        <w:rPr/>
        <w:drawing>
          <wp:anchor distT="0" distB="0" distL="0" distR="0" allowOverlap="1" layoutInCell="1" locked="0" behindDoc="1" simplePos="0" relativeHeight="268178447">
            <wp:simplePos x="0" y="0"/>
            <wp:positionH relativeFrom="page">
              <wp:posOffset>0</wp:posOffset>
            </wp:positionH>
            <wp:positionV relativeFrom="paragraph">
              <wp:posOffset>307057</wp:posOffset>
            </wp:positionV>
            <wp:extent cx="7558405" cy="1790700"/>
            <wp:effectExtent l="0" t="0" r="0" b="0"/>
            <wp:wrapNone/>
            <wp:docPr id="249" name="image13.png" descr=""/>
            <wp:cNvGraphicFramePr>
              <a:graphicFrameLocks noChangeAspect="1"/>
            </wp:cNvGraphicFramePr>
            <a:graphic>
              <a:graphicData uri="http://schemas.openxmlformats.org/drawingml/2006/picture">
                <pic:pic>
                  <pic:nvPicPr>
                    <pic:cNvPr id="250" name="image13.png"/>
                    <pic:cNvPicPr/>
                  </pic:nvPicPr>
                  <pic:blipFill>
                    <a:blip r:embed="rId37" cstate="print"/>
                    <a:stretch>
                      <a:fillRect/>
                    </a:stretch>
                  </pic:blipFill>
                  <pic:spPr>
                    <a:xfrm>
                      <a:off x="0" y="0"/>
                      <a:ext cx="7558405" cy="1790700"/>
                    </a:xfrm>
                    <a:prstGeom prst="rect">
                      <a:avLst/>
                    </a:prstGeom>
                  </pic:spPr>
                </pic:pic>
              </a:graphicData>
            </a:graphic>
          </wp:anchor>
        </w:drawing>
      </w:r>
      <w:bookmarkStart w:name="32. Would you be able to provide the ema" w:id="4748"/>
      <w:bookmarkEnd w:id="4748"/>
      <w:r>
        <w:rPr/>
      </w:r>
      <w:bookmarkStart w:name="32. Would you be able to provide the ema" w:id="4749"/>
      <w:bookmarkEnd w:id="4749"/>
      <w:r>
        <w:rPr>
          <w:sz w:val="22"/>
        </w:rPr>
        <w:t>W</w:t>
      </w:r>
      <w:r>
        <w:rPr>
          <w:sz w:val="22"/>
        </w:rPr>
        <w:t>ould you be able to provide the email address for the best person to answer these questions?</w:t>
      </w:r>
    </w:p>
    <w:p>
      <w:pPr>
        <w:spacing w:after="0" w:line="276" w:lineRule="auto"/>
        <w:jc w:val="left"/>
        <w:rPr>
          <w:sz w:val="22"/>
        </w:rPr>
        <w:sectPr>
          <w:headerReference w:type="default" r:id="rId218"/>
          <w:footerReference w:type="default" r:id="rId219"/>
          <w:pgSz w:w="11910" w:h="16840"/>
          <w:pgMar w:header="595" w:footer="0" w:top="1260" w:bottom="0" w:left="0" w:right="0"/>
          <w:pgNumType w:start="100"/>
        </w:sectPr>
      </w:pPr>
    </w:p>
    <w:p>
      <w:pPr>
        <w:spacing w:before="176"/>
        <w:ind w:left="1440" w:right="943" w:firstLine="0"/>
        <w:jc w:val="left"/>
        <w:rPr>
          <w:b/>
          <w:sz w:val="28"/>
        </w:rPr>
      </w:pPr>
      <w:bookmarkStart w:name="Span" w:id="4750"/>
      <w:bookmarkEnd w:id="4750"/>
      <w:r>
        <w:rPr/>
      </w:r>
      <w:bookmarkStart w:name="Part 2: Online survey – income and emplo" w:id="4751"/>
      <w:bookmarkEnd w:id="4751"/>
      <w:r>
        <w:rPr/>
      </w:r>
      <w:r>
        <w:rPr>
          <w:b/>
          <w:sz w:val="28"/>
        </w:rPr>
        <w:t>Part 2: Online survey – income and employment outcomes from Fee for Service work</w:t>
      </w:r>
    </w:p>
    <w:p>
      <w:pPr>
        <w:pStyle w:val="ListParagraph"/>
        <w:numPr>
          <w:ilvl w:val="0"/>
          <w:numId w:val="38"/>
        </w:numPr>
        <w:tabs>
          <w:tab w:pos="2161" w:val="left" w:leader="none"/>
        </w:tabs>
        <w:spacing w:line="278" w:lineRule="auto" w:before="1" w:after="0"/>
        <w:ind w:left="2160" w:right="1100" w:hanging="360"/>
        <w:jc w:val="left"/>
        <w:rPr>
          <w:sz w:val="22"/>
        </w:rPr>
      </w:pPr>
      <w:bookmarkStart w:name="1. What was the total value of Fee for S" w:id="4752"/>
      <w:bookmarkEnd w:id="4752"/>
      <w:r>
        <w:rPr/>
      </w:r>
      <w:bookmarkStart w:name="1. What was the total value of Fee for S" w:id="4753"/>
      <w:bookmarkEnd w:id="4753"/>
      <w:r>
        <w:rPr>
          <w:sz w:val="22"/>
        </w:rPr>
        <w:t>W</w:t>
      </w:r>
      <w:r>
        <w:rPr>
          <w:sz w:val="22"/>
        </w:rPr>
        <w:t>hat was the total value of Fee for Service contracts (excluding gst) generated between: (Total invoices raised to</w:t>
      </w:r>
      <w:r>
        <w:rPr>
          <w:spacing w:val="-6"/>
          <w:sz w:val="22"/>
        </w:rPr>
        <w:t> </w:t>
      </w:r>
      <w:r>
        <w:rPr>
          <w:sz w:val="22"/>
        </w:rPr>
        <w:t>date)</w:t>
      </w:r>
    </w:p>
    <w:p>
      <w:pPr>
        <w:pStyle w:val="ListParagraph"/>
        <w:numPr>
          <w:ilvl w:val="0"/>
          <w:numId w:val="38"/>
        </w:numPr>
        <w:tabs>
          <w:tab w:pos="2161" w:val="left" w:leader="none"/>
        </w:tabs>
        <w:spacing w:line="276" w:lineRule="auto" w:before="0" w:after="0"/>
        <w:ind w:left="2160" w:right="981" w:hanging="360"/>
        <w:jc w:val="left"/>
        <w:rPr>
          <w:sz w:val="22"/>
        </w:rPr>
      </w:pPr>
      <w:bookmarkStart w:name="2. What was the total profits generated " w:id="4754"/>
      <w:bookmarkEnd w:id="4754"/>
      <w:r>
        <w:rPr/>
      </w:r>
      <w:bookmarkStart w:name="2. What was the total profits generated " w:id="4755"/>
      <w:bookmarkEnd w:id="4755"/>
      <w:r>
        <w:rPr>
          <w:sz w:val="22"/>
        </w:rPr>
        <w:t>W</w:t>
      </w:r>
      <w:r>
        <w:rPr>
          <w:sz w:val="22"/>
        </w:rPr>
        <w:t>hat was the total profits generated from Fee for Service contracts (profits after</w:t>
      </w:r>
      <w:r>
        <w:rPr>
          <w:spacing w:val="-29"/>
          <w:sz w:val="22"/>
        </w:rPr>
        <w:t> </w:t>
      </w:r>
      <w:r>
        <w:rPr>
          <w:sz w:val="22"/>
        </w:rPr>
        <w:t>expenses such as such as wages, materials and administration expenses) generated</w:t>
      </w:r>
      <w:r>
        <w:rPr>
          <w:spacing w:val="-11"/>
          <w:sz w:val="22"/>
        </w:rPr>
        <w:t> </w:t>
      </w:r>
      <w:r>
        <w:rPr>
          <w:sz w:val="22"/>
        </w:rPr>
        <w:t>between:</w:t>
      </w:r>
    </w:p>
    <w:p>
      <w:pPr>
        <w:pStyle w:val="ListParagraph"/>
        <w:numPr>
          <w:ilvl w:val="0"/>
          <w:numId w:val="38"/>
        </w:numPr>
        <w:tabs>
          <w:tab w:pos="2161" w:val="left" w:leader="none"/>
        </w:tabs>
        <w:spacing w:line="276" w:lineRule="auto" w:before="0" w:after="0"/>
        <w:ind w:left="2160" w:right="1059" w:hanging="360"/>
        <w:jc w:val="left"/>
        <w:rPr>
          <w:sz w:val="22"/>
        </w:rPr>
      </w:pPr>
      <w:bookmarkStart w:name="3. What proportion of Fee for Service pr" w:id="4756"/>
      <w:bookmarkEnd w:id="4756"/>
      <w:r>
        <w:rPr/>
      </w:r>
      <w:bookmarkStart w:name="3. What proportion of Fee for Service pr" w:id="4757"/>
      <w:bookmarkEnd w:id="4757"/>
      <w:r>
        <w:rPr>
          <w:sz w:val="22"/>
        </w:rPr>
        <w:t>W</w:t>
      </w:r>
      <w:r>
        <w:rPr>
          <w:sz w:val="22"/>
        </w:rPr>
        <w:t>hat proportion of Fee for Service profits was spent on the following on average over the years that Fee for Service income was received? the response need not be exact, an estimate would</w:t>
      </w:r>
      <w:r>
        <w:rPr>
          <w:spacing w:val="-1"/>
          <w:sz w:val="22"/>
        </w:rPr>
        <w:t> </w:t>
      </w:r>
      <w:r>
        <w:rPr>
          <w:sz w:val="22"/>
        </w:rPr>
        <w:t>suffice):</w:t>
      </w:r>
    </w:p>
    <w:p>
      <w:pPr>
        <w:pStyle w:val="ListParagraph"/>
        <w:numPr>
          <w:ilvl w:val="1"/>
          <w:numId w:val="38"/>
        </w:numPr>
        <w:tabs>
          <w:tab w:pos="2574" w:val="left" w:leader="none"/>
        </w:tabs>
        <w:spacing w:line="240" w:lineRule="auto" w:before="0" w:after="0"/>
        <w:ind w:left="2573" w:right="0" w:hanging="360"/>
        <w:jc w:val="left"/>
        <w:rPr>
          <w:sz w:val="22"/>
        </w:rPr>
      </w:pPr>
      <w:bookmarkStart w:name="a) No surplus (please record 100% agains" w:id="4758"/>
      <w:bookmarkEnd w:id="4758"/>
      <w:r>
        <w:rPr/>
      </w:r>
      <w:bookmarkStart w:name="a) No surplus (please record 100% agains" w:id="4759"/>
      <w:bookmarkEnd w:id="4759"/>
      <w:r>
        <w:rPr>
          <w:sz w:val="22"/>
        </w:rPr>
        <w:t>N</w:t>
      </w:r>
      <w:r>
        <w:rPr>
          <w:sz w:val="22"/>
        </w:rPr>
        <w:t>o surplus (please record 100% against this if this is your</w:t>
      </w:r>
      <w:r>
        <w:rPr>
          <w:spacing w:val="-8"/>
          <w:sz w:val="22"/>
        </w:rPr>
        <w:t> </w:t>
      </w:r>
      <w:r>
        <w:rPr>
          <w:sz w:val="22"/>
        </w:rPr>
        <w:t>response)</w:t>
      </w:r>
    </w:p>
    <w:p>
      <w:pPr>
        <w:pStyle w:val="ListParagraph"/>
        <w:numPr>
          <w:ilvl w:val="1"/>
          <w:numId w:val="38"/>
        </w:numPr>
        <w:tabs>
          <w:tab w:pos="2574" w:val="left" w:leader="none"/>
        </w:tabs>
        <w:spacing w:line="240" w:lineRule="auto" w:before="33" w:after="0"/>
        <w:ind w:left="2573" w:right="0" w:hanging="360"/>
        <w:jc w:val="left"/>
        <w:rPr>
          <w:sz w:val="22"/>
        </w:rPr>
      </w:pPr>
      <w:bookmarkStart w:name="b) Investment in the ILSM - ASSETS " w:id="4760"/>
      <w:bookmarkEnd w:id="4760"/>
      <w:r>
        <w:rPr/>
      </w:r>
      <w:bookmarkStart w:name="b) Investment in the ILSM - ASSETS " w:id="4761"/>
      <w:bookmarkEnd w:id="4761"/>
      <w:r>
        <w:rPr>
          <w:sz w:val="22"/>
        </w:rPr>
        <w:t>I</w:t>
      </w:r>
      <w:r>
        <w:rPr>
          <w:sz w:val="22"/>
        </w:rPr>
        <w:t>nvestment in the ILSM -</w:t>
      </w:r>
      <w:r>
        <w:rPr>
          <w:spacing w:val="-6"/>
          <w:sz w:val="22"/>
        </w:rPr>
        <w:t> </w:t>
      </w:r>
      <w:r>
        <w:rPr>
          <w:sz w:val="22"/>
        </w:rPr>
        <w:t>ASSETS</w:t>
      </w:r>
    </w:p>
    <w:p>
      <w:pPr>
        <w:pStyle w:val="ListParagraph"/>
        <w:numPr>
          <w:ilvl w:val="1"/>
          <w:numId w:val="38"/>
        </w:numPr>
        <w:tabs>
          <w:tab w:pos="2574" w:val="left" w:leader="none"/>
        </w:tabs>
        <w:spacing w:line="240" w:lineRule="auto" w:before="38" w:after="0"/>
        <w:ind w:left="2573" w:right="0" w:hanging="360"/>
        <w:jc w:val="left"/>
        <w:rPr>
          <w:sz w:val="22"/>
        </w:rPr>
      </w:pPr>
      <w:bookmarkStart w:name="c) Investment in the ILSM -WAGES " w:id="4762"/>
      <w:bookmarkEnd w:id="4762"/>
      <w:r>
        <w:rPr/>
      </w:r>
      <w:bookmarkStart w:name="c) Investment in the ILSM -WAGES " w:id="4763"/>
      <w:bookmarkEnd w:id="4763"/>
      <w:r>
        <w:rPr>
          <w:sz w:val="22"/>
        </w:rPr>
        <w:t>I</w:t>
      </w:r>
      <w:r>
        <w:rPr>
          <w:sz w:val="22"/>
        </w:rPr>
        <w:t>nvestment in the ILSM</w:t>
      </w:r>
      <w:r>
        <w:rPr>
          <w:spacing w:val="-5"/>
          <w:sz w:val="22"/>
        </w:rPr>
        <w:t> </w:t>
      </w:r>
      <w:r>
        <w:rPr>
          <w:sz w:val="22"/>
        </w:rPr>
        <w:t>-WAGES</w:t>
      </w:r>
    </w:p>
    <w:p>
      <w:pPr>
        <w:pStyle w:val="ListParagraph"/>
        <w:numPr>
          <w:ilvl w:val="1"/>
          <w:numId w:val="38"/>
        </w:numPr>
        <w:tabs>
          <w:tab w:pos="2574" w:val="left" w:leader="none"/>
        </w:tabs>
        <w:spacing w:line="240" w:lineRule="auto" w:before="39" w:after="0"/>
        <w:ind w:left="2573" w:right="0" w:hanging="360"/>
        <w:jc w:val="left"/>
        <w:rPr>
          <w:sz w:val="22"/>
        </w:rPr>
      </w:pPr>
      <w:bookmarkStart w:name="d) Investment in the ILSM -OPERATIONAL C" w:id="4764"/>
      <w:bookmarkEnd w:id="4764"/>
      <w:r>
        <w:rPr/>
      </w:r>
      <w:bookmarkStart w:name="d) Investment in the ILSM -OPERATIONAL C" w:id="4765"/>
      <w:bookmarkEnd w:id="4765"/>
      <w:r>
        <w:rPr>
          <w:sz w:val="22"/>
        </w:rPr>
        <w:t>I</w:t>
      </w:r>
      <w:r>
        <w:rPr>
          <w:sz w:val="22"/>
        </w:rPr>
        <w:t>nvestment in the ILSM -OPERATIONAL</w:t>
      </w:r>
      <w:r>
        <w:rPr>
          <w:spacing w:val="-5"/>
          <w:sz w:val="22"/>
        </w:rPr>
        <w:t> </w:t>
      </w:r>
      <w:r>
        <w:rPr>
          <w:sz w:val="22"/>
        </w:rPr>
        <w:t>COSTS</w:t>
      </w:r>
    </w:p>
    <w:p>
      <w:pPr>
        <w:pStyle w:val="ListParagraph"/>
        <w:numPr>
          <w:ilvl w:val="1"/>
          <w:numId w:val="38"/>
        </w:numPr>
        <w:tabs>
          <w:tab w:pos="2574" w:val="left" w:leader="none"/>
        </w:tabs>
        <w:spacing w:line="240" w:lineRule="auto" w:before="38" w:after="0"/>
        <w:ind w:left="2573" w:right="0" w:hanging="360"/>
        <w:jc w:val="left"/>
        <w:rPr>
          <w:sz w:val="22"/>
        </w:rPr>
      </w:pPr>
      <w:bookmarkStart w:name="e) community development " w:id="4766"/>
      <w:bookmarkEnd w:id="4766"/>
      <w:r>
        <w:rPr/>
      </w:r>
      <w:bookmarkStart w:name="e) community development " w:id="4767"/>
      <w:bookmarkEnd w:id="4767"/>
      <w:r>
        <w:rPr>
          <w:sz w:val="22"/>
        </w:rPr>
        <w:t>com</w:t>
      </w:r>
      <w:r>
        <w:rPr>
          <w:sz w:val="22"/>
        </w:rPr>
        <w:t>munity</w:t>
      </w:r>
      <w:r>
        <w:rPr>
          <w:spacing w:val="-3"/>
          <w:sz w:val="22"/>
        </w:rPr>
        <w:t> </w:t>
      </w:r>
      <w:r>
        <w:rPr>
          <w:sz w:val="22"/>
        </w:rPr>
        <w:t>development</w:t>
      </w:r>
    </w:p>
    <w:p>
      <w:pPr>
        <w:pStyle w:val="ListParagraph"/>
        <w:numPr>
          <w:ilvl w:val="1"/>
          <w:numId w:val="38"/>
        </w:numPr>
        <w:tabs>
          <w:tab w:pos="2573" w:val="left" w:leader="none"/>
          <w:tab w:pos="2574" w:val="left" w:leader="none"/>
        </w:tabs>
        <w:spacing w:line="240" w:lineRule="auto" w:before="38" w:after="0"/>
        <w:ind w:left="2573" w:right="0" w:hanging="360"/>
        <w:jc w:val="left"/>
        <w:rPr>
          <w:sz w:val="22"/>
        </w:rPr>
      </w:pPr>
      <w:bookmarkStart w:name="f) educational programs for the rangers " w:id="4768"/>
      <w:bookmarkEnd w:id="4768"/>
      <w:r>
        <w:rPr/>
      </w:r>
      <w:bookmarkStart w:name="f) educational programs for the rangers " w:id="4769"/>
      <w:bookmarkEnd w:id="4769"/>
      <w:r>
        <w:rPr>
          <w:sz w:val="22"/>
        </w:rPr>
        <w:t>e</w:t>
      </w:r>
      <w:r>
        <w:rPr>
          <w:sz w:val="22"/>
        </w:rPr>
        <w:t>ducational programs for the</w:t>
      </w:r>
      <w:r>
        <w:rPr>
          <w:spacing w:val="-9"/>
          <w:sz w:val="22"/>
        </w:rPr>
        <w:t> </w:t>
      </w:r>
      <w:r>
        <w:rPr>
          <w:sz w:val="22"/>
        </w:rPr>
        <w:t>rangers</w:t>
      </w:r>
    </w:p>
    <w:p>
      <w:pPr>
        <w:pStyle w:val="ListParagraph"/>
        <w:numPr>
          <w:ilvl w:val="1"/>
          <w:numId w:val="38"/>
        </w:numPr>
        <w:tabs>
          <w:tab w:pos="2574" w:val="left" w:leader="none"/>
        </w:tabs>
        <w:spacing w:line="240" w:lineRule="auto" w:before="37" w:after="0"/>
        <w:ind w:left="2573" w:right="0" w:hanging="360"/>
        <w:jc w:val="left"/>
        <w:rPr>
          <w:sz w:val="22"/>
        </w:rPr>
      </w:pPr>
      <w:bookmarkStart w:name="g) development of infrastructure " w:id="4770"/>
      <w:bookmarkEnd w:id="4770"/>
      <w:r>
        <w:rPr/>
      </w:r>
      <w:bookmarkStart w:name="g) development of infrastructure " w:id="4771"/>
      <w:bookmarkEnd w:id="4771"/>
      <w:r>
        <w:rPr>
          <w:sz w:val="22"/>
        </w:rPr>
        <w:t>d</w:t>
      </w:r>
      <w:r>
        <w:rPr>
          <w:sz w:val="22"/>
        </w:rPr>
        <w:t>evelopment of</w:t>
      </w:r>
      <w:r>
        <w:rPr>
          <w:spacing w:val="3"/>
          <w:sz w:val="22"/>
        </w:rPr>
        <w:t> </w:t>
      </w:r>
      <w:r>
        <w:rPr>
          <w:sz w:val="22"/>
        </w:rPr>
        <w:t>infrastructure</w:t>
      </w:r>
    </w:p>
    <w:p>
      <w:pPr>
        <w:pStyle w:val="ListParagraph"/>
        <w:numPr>
          <w:ilvl w:val="1"/>
          <w:numId w:val="38"/>
        </w:numPr>
        <w:tabs>
          <w:tab w:pos="2574" w:val="left" w:leader="none"/>
        </w:tabs>
        <w:spacing w:line="240" w:lineRule="auto" w:before="38" w:after="0"/>
        <w:ind w:left="2573" w:right="0" w:hanging="360"/>
        <w:jc w:val="left"/>
        <w:rPr>
          <w:sz w:val="22"/>
        </w:rPr>
      </w:pPr>
      <w:bookmarkStart w:name="h) health outcomes " w:id="4772"/>
      <w:bookmarkEnd w:id="4772"/>
      <w:r>
        <w:rPr/>
      </w:r>
      <w:bookmarkStart w:name="h) health outcomes " w:id="4773"/>
      <w:bookmarkEnd w:id="4773"/>
      <w:r>
        <w:rPr>
          <w:sz w:val="22"/>
        </w:rPr>
        <w:t>h</w:t>
      </w:r>
      <w:r>
        <w:rPr>
          <w:sz w:val="22"/>
        </w:rPr>
        <w:t>ealth outcomes</w:t>
      </w:r>
    </w:p>
    <w:p>
      <w:pPr>
        <w:pStyle w:val="ListParagraph"/>
        <w:numPr>
          <w:ilvl w:val="1"/>
          <w:numId w:val="38"/>
        </w:numPr>
        <w:tabs>
          <w:tab w:pos="2573" w:val="left" w:leader="none"/>
          <w:tab w:pos="2574" w:val="left" w:leader="none"/>
        </w:tabs>
        <w:spacing w:line="240" w:lineRule="auto" w:before="40" w:after="0"/>
        <w:ind w:left="2573" w:right="0" w:hanging="360"/>
        <w:jc w:val="left"/>
        <w:rPr>
          <w:sz w:val="22"/>
        </w:rPr>
      </w:pPr>
      <w:bookmarkStart w:name="i) governance and administration expense" w:id="4774"/>
      <w:bookmarkEnd w:id="4774"/>
      <w:r>
        <w:rPr/>
      </w:r>
      <w:bookmarkStart w:name="i) governance and administration expense" w:id="4775"/>
      <w:bookmarkEnd w:id="4775"/>
      <w:r>
        <w:rPr>
          <w:sz w:val="22"/>
        </w:rPr>
        <w:t>g</w:t>
      </w:r>
      <w:r>
        <w:rPr>
          <w:sz w:val="22"/>
        </w:rPr>
        <w:t>overnance and administration</w:t>
      </w:r>
      <w:r>
        <w:rPr>
          <w:spacing w:val="-3"/>
          <w:sz w:val="22"/>
        </w:rPr>
        <w:t> </w:t>
      </w:r>
      <w:r>
        <w:rPr>
          <w:sz w:val="22"/>
        </w:rPr>
        <w:t>expenses</w:t>
      </w:r>
    </w:p>
    <w:p>
      <w:pPr>
        <w:pStyle w:val="ListParagraph"/>
        <w:numPr>
          <w:ilvl w:val="1"/>
          <w:numId w:val="38"/>
        </w:numPr>
        <w:tabs>
          <w:tab w:pos="2573" w:val="left" w:leader="none"/>
          <w:tab w:pos="2574" w:val="left" w:leader="none"/>
          <w:tab w:pos="8269" w:val="left" w:leader="none"/>
        </w:tabs>
        <w:spacing w:line="240" w:lineRule="auto" w:before="37" w:after="0"/>
        <w:ind w:left="2573" w:right="0" w:hanging="360"/>
        <w:jc w:val="left"/>
        <w:rPr>
          <w:sz w:val="22"/>
        </w:rPr>
      </w:pPr>
      <w:bookmarkStart w:name="j) others Please specify________________" w:id="4776"/>
      <w:bookmarkEnd w:id="4776"/>
      <w:r>
        <w:rPr/>
      </w:r>
      <w:bookmarkStart w:name="j) others Please specify________________" w:id="4777"/>
      <w:bookmarkEnd w:id="4777"/>
      <w:r>
        <w:rPr>
          <w:sz w:val="22"/>
        </w:rPr>
        <w:t>other</w:t>
      </w:r>
      <w:r>
        <w:rPr>
          <w:sz w:val="22"/>
        </w:rPr>
        <w:t>s Please</w:t>
      </w:r>
      <w:r>
        <w:rPr>
          <w:spacing w:val="-4"/>
          <w:sz w:val="22"/>
        </w:rPr>
        <w:t> </w:t>
      </w:r>
      <w:r>
        <w:rPr>
          <w:sz w:val="22"/>
        </w:rPr>
        <w:t>specify</w:t>
      </w:r>
      <w:r>
        <w:rPr>
          <w:w w:val="100"/>
          <w:sz w:val="22"/>
          <w:u w:val="single"/>
        </w:rPr>
        <w:t> </w:t>
      </w:r>
      <w:r>
        <w:rPr>
          <w:sz w:val="22"/>
          <w:u w:val="single"/>
        </w:rPr>
        <w:tab/>
      </w:r>
    </w:p>
    <w:p>
      <w:pPr>
        <w:pStyle w:val="ListParagraph"/>
        <w:numPr>
          <w:ilvl w:val="0"/>
          <w:numId w:val="38"/>
        </w:numPr>
        <w:tabs>
          <w:tab w:pos="2161" w:val="left" w:leader="none"/>
        </w:tabs>
        <w:spacing w:line="276" w:lineRule="auto" w:before="37" w:after="0"/>
        <w:ind w:left="2160" w:right="1197" w:hanging="360"/>
        <w:jc w:val="left"/>
        <w:rPr>
          <w:sz w:val="22"/>
        </w:rPr>
      </w:pPr>
      <w:bookmarkStart w:name="4. Looking into the future, should you g" w:id="4778"/>
      <w:bookmarkEnd w:id="4778"/>
      <w:r>
        <w:rPr/>
      </w:r>
      <w:bookmarkStart w:name="4. Looking into the future, should you g" w:id="4779"/>
      <w:bookmarkEnd w:id="4779"/>
      <w:r>
        <w:rPr>
          <w:sz w:val="22"/>
        </w:rPr>
        <w:t>L</w:t>
      </w:r>
      <w:r>
        <w:rPr>
          <w:sz w:val="22"/>
        </w:rPr>
        <w:t>ooking into the future, should you generate a surplus, what are the main five areas you would use the surplus for? Please</w:t>
      </w:r>
      <w:r>
        <w:rPr>
          <w:spacing w:val="-7"/>
          <w:sz w:val="22"/>
        </w:rPr>
        <w:t> </w:t>
      </w:r>
      <w:r>
        <w:rPr>
          <w:sz w:val="22"/>
        </w:rPr>
        <w:t>specify:</w:t>
      </w:r>
    </w:p>
    <w:p>
      <w:pPr>
        <w:pStyle w:val="ListParagraph"/>
        <w:numPr>
          <w:ilvl w:val="0"/>
          <w:numId w:val="38"/>
        </w:numPr>
        <w:tabs>
          <w:tab w:pos="2161" w:val="left" w:leader="none"/>
        </w:tabs>
        <w:spacing w:line="278" w:lineRule="auto" w:before="0" w:after="0"/>
        <w:ind w:left="2160" w:right="1413" w:hanging="360"/>
        <w:jc w:val="left"/>
        <w:rPr>
          <w:sz w:val="22"/>
        </w:rPr>
      </w:pPr>
      <w:bookmarkStart w:name="5. 5) How many Rangers worked for your o" w:id="4780"/>
      <w:bookmarkEnd w:id="4780"/>
      <w:r>
        <w:rPr/>
      </w:r>
      <w:bookmarkStart w:name="5. 5) How many Rangers worked for your o" w:id="4781"/>
      <w:bookmarkEnd w:id="4781"/>
      <w:r>
        <w:rPr>
          <w:sz w:val="22"/>
        </w:rPr>
        <w:t>5)</w:t>
      </w:r>
      <w:r>
        <w:rPr>
          <w:sz w:val="22"/>
        </w:rPr>
        <w:t> How many Rangers worked for your organisation prior to your commencing Fee for Service</w:t>
      </w:r>
      <w:r>
        <w:rPr>
          <w:spacing w:val="-1"/>
          <w:sz w:val="22"/>
        </w:rPr>
        <w:t> </w:t>
      </w:r>
      <w:r>
        <w:rPr>
          <w:sz w:val="22"/>
        </w:rPr>
        <w:t>activities?</w:t>
      </w:r>
    </w:p>
    <w:p>
      <w:pPr>
        <w:pStyle w:val="ListParagraph"/>
        <w:numPr>
          <w:ilvl w:val="0"/>
          <w:numId w:val="38"/>
        </w:numPr>
        <w:tabs>
          <w:tab w:pos="2161" w:val="left" w:leader="none"/>
        </w:tabs>
        <w:spacing w:line="276" w:lineRule="auto" w:before="0" w:after="0"/>
        <w:ind w:left="2160" w:right="669" w:hanging="360"/>
        <w:jc w:val="left"/>
        <w:rPr>
          <w:sz w:val="22"/>
        </w:rPr>
      </w:pPr>
      <w:bookmarkStart w:name="6. As a consequence of Fee for Service a" w:id="4782"/>
      <w:bookmarkEnd w:id="4782"/>
      <w:r>
        <w:rPr/>
      </w:r>
      <w:bookmarkStart w:name="6. As a consequence of Fee for Service a" w:id="4783"/>
      <w:bookmarkEnd w:id="4783"/>
      <w:r>
        <w:rPr>
          <w:sz w:val="22"/>
        </w:rPr>
        <w:t>A</w:t>
      </w:r>
      <w:r>
        <w:rPr>
          <w:sz w:val="22"/>
        </w:rPr>
        <w:t>s a consequence of Fee for Service activities, have these EXISTING rangers obtained more hours of work per year, on</w:t>
      </w:r>
      <w:r>
        <w:rPr>
          <w:spacing w:val="5"/>
          <w:sz w:val="22"/>
        </w:rPr>
        <w:t> </w:t>
      </w:r>
      <w:r>
        <w:rPr>
          <w:sz w:val="22"/>
        </w:rPr>
        <w:t>average?</w:t>
      </w:r>
    </w:p>
    <w:p>
      <w:pPr>
        <w:pStyle w:val="ListParagraph"/>
        <w:numPr>
          <w:ilvl w:val="1"/>
          <w:numId w:val="38"/>
        </w:numPr>
        <w:tabs>
          <w:tab w:pos="2521" w:val="left" w:leader="none"/>
        </w:tabs>
        <w:spacing w:line="278" w:lineRule="auto" w:before="0" w:after="0"/>
        <w:ind w:left="2520" w:right="859" w:hanging="360"/>
        <w:jc w:val="left"/>
        <w:rPr>
          <w:sz w:val="22"/>
        </w:rPr>
      </w:pPr>
      <w:bookmarkStart w:name="a) How many additional hours per year we" w:id="4784"/>
      <w:bookmarkEnd w:id="4784"/>
      <w:r>
        <w:rPr/>
      </w:r>
      <w:bookmarkStart w:name="a) How many additional hours per year we" w:id="4785"/>
      <w:bookmarkEnd w:id="4785"/>
      <w:r>
        <w:rPr>
          <w:sz w:val="22"/>
        </w:rPr>
        <w:t>H</w:t>
      </w:r>
      <w:r>
        <w:rPr>
          <w:sz w:val="22"/>
        </w:rPr>
        <w:t>ow many additional hours per year were worked in total by all the rangers who worked for your organisation prior to your commencing Fee for Service activities</w:t>
      </w:r>
      <w:r>
        <w:rPr>
          <w:spacing w:val="-16"/>
          <w:sz w:val="22"/>
        </w:rPr>
        <w:t> </w:t>
      </w:r>
      <w:r>
        <w:rPr>
          <w:sz w:val="22"/>
        </w:rPr>
        <w:t>between:</w:t>
      </w:r>
    </w:p>
    <w:p>
      <w:pPr>
        <w:pStyle w:val="ListParagraph"/>
        <w:numPr>
          <w:ilvl w:val="1"/>
          <w:numId w:val="38"/>
        </w:numPr>
        <w:tabs>
          <w:tab w:pos="2521" w:val="left" w:leader="none"/>
        </w:tabs>
        <w:spacing w:line="250" w:lineRule="exact" w:before="0" w:after="0"/>
        <w:ind w:left="2520" w:right="0" w:hanging="360"/>
        <w:jc w:val="left"/>
        <w:rPr>
          <w:sz w:val="22"/>
        </w:rPr>
      </w:pPr>
      <w:bookmarkStart w:name="b) Was this more or less than you expect" w:id="4786"/>
      <w:bookmarkEnd w:id="4786"/>
      <w:r>
        <w:rPr/>
      </w:r>
      <w:bookmarkStart w:name="b) Was this more or less than you expect" w:id="4787"/>
      <w:bookmarkEnd w:id="4787"/>
      <w:r>
        <w:rPr>
          <w:sz w:val="22"/>
        </w:rPr>
        <w:t>W</w:t>
      </w:r>
      <w:r>
        <w:rPr>
          <w:sz w:val="22"/>
        </w:rPr>
        <w:t>as this more or less than you</w:t>
      </w:r>
      <w:r>
        <w:rPr>
          <w:spacing w:val="-12"/>
          <w:sz w:val="22"/>
        </w:rPr>
        <w:t> </w:t>
      </w:r>
      <w:r>
        <w:rPr>
          <w:sz w:val="22"/>
        </w:rPr>
        <w:t>expected?</w:t>
      </w:r>
    </w:p>
    <w:p>
      <w:pPr>
        <w:pStyle w:val="ListParagraph"/>
        <w:numPr>
          <w:ilvl w:val="0"/>
          <w:numId w:val="38"/>
        </w:numPr>
        <w:tabs>
          <w:tab w:pos="2161" w:val="left" w:leader="none"/>
        </w:tabs>
        <w:spacing w:line="276" w:lineRule="auto" w:before="32" w:after="0"/>
        <w:ind w:left="2160" w:right="804" w:hanging="360"/>
        <w:jc w:val="left"/>
        <w:rPr>
          <w:sz w:val="22"/>
        </w:rPr>
      </w:pPr>
      <w:bookmarkStart w:name="7. Have you employed NEW rangers as a co" w:id="4788"/>
      <w:bookmarkEnd w:id="4788"/>
      <w:r>
        <w:rPr/>
      </w:r>
      <w:bookmarkStart w:name="7. Have you employed NEW rangers as a co" w:id="4789"/>
      <w:bookmarkEnd w:id="4789"/>
      <w:r>
        <w:rPr>
          <w:sz w:val="22"/>
        </w:rPr>
        <w:t>H</w:t>
      </w:r>
      <w:r>
        <w:rPr>
          <w:sz w:val="22"/>
        </w:rPr>
        <w:t>ave you employed NEW rangers as a consequence of introducing Fee for Service (include if employing the rangers was necessitated because of increase in work owing to Fee for Service, even if the new rangers were not working in Fee for</w:t>
      </w:r>
      <w:r>
        <w:rPr>
          <w:spacing w:val="-9"/>
          <w:sz w:val="22"/>
        </w:rPr>
        <w:t> </w:t>
      </w:r>
      <w:r>
        <w:rPr>
          <w:sz w:val="22"/>
        </w:rPr>
        <w:t>Service)</w:t>
      </w:r>
    </w:p>
    <w:p>
      <w:pPr>
        <w:pStyle w:val="ListParagraph"/>
        <w:numPr>
          <w:ilvl w:val="1"/>
          <w:numId w:val="38"/>
        </w:numPr>
        <w:tabs>
          <w:tab w:pos="2574" w:val="left" w:leader="none"/>
        </w:tabs>
        <w:spacing w:line="278" w:lineRule="auto" w:before="0" w:after="0"/>
        <w:ind w:left="2573" w:right="1299" w:hanging="360"/>
        <w:jc w:val="left"/>
        <w:rPr>
          <w:sz w:val="22"/>
        </w:rPr>
      </w:pPr>
      <w:bookmarkStart w:name="a) How many NEW rangers have you employe" w:id="4790"/>
      <w:bookmarkEnd w:id="4790"/>
      <w:r>
        <w:rPr/>
      </w:r>
      <w:bookmarkStart w:name="a) How many NEW rangers have you employe" w:id="4791"/>
      <w:bookmarkEnd w:id="4791"/>
      <w:r>
        <w:rPr>
          <w:sz w:val="22"/>
        </w:rPr>
        <w:t>H</w:t>
      </w:r>
      <w:r>
        <w:rPr>
          <w:sz w:val="22"/>
        </w:rPr>
        <w:t>ow many </w:t>
      </w:r>
      <w:r>
        <w:rPr>
          <w:b/>
          <w:sz w:val="22"/>
        </w:rPr>
        <w:t>NEW </w:t>
      </w:r>
      <w:r>
        <w:rPr>
          <w:sz w:val="22"/>
        </w:rPr>
        <w:t>rangers have you employed as a consequence of Fee for Service activities (regardless of FT, PT,</w:t>
      </w:r>
      <w:r>
        <w:rPr>
          <w:spacing w:val="-1"/>
          <w:sz w:val="22"/>
        </w:rPr>
        <w:t> </w:t>
      </w:r>
      <w:r>
        <w:rPr>
          <w:sz w:val="22"/>
        </w:rPr>
        <w:t>casual)?</w:t>
      </w:r>
    </w:p>
    <w:p>
      <w:pPr>
        <w:pStyle w:val="ListParagraph"/>
        <w:numPr>
          <w:ilvl w:val="0"/>
          <w:numId w:val="38"/>
        </w:numPr>
        <w:tabs>
          <w:tab w:pos="2161" w:val="left" w:leader="none"/>
        </w:tabs>
        <w:spacing w:line="278" w:lineRule="auto" w:before="0" w:after="0"/>
        <w:ind w:left="2160" w:right="804" w:hanging="360"/>
        <w:jc w:val="left"/>
        <w:rPr>
          <w:sz w:val="22"/>
        </w:rPr>
      </w:pPr>
      <w:bookmarkStart w:name="8. How many hours of work per year, in t" w:id="4792"/>
      <w:bookmarkEnd w:id="4792"/>
      <w:r>
        <w:rPr/>
      </w:r>
      <w:bookmarkStart w:name="8. How many hours of work per year, in t" w:id="4793"/>
      <w:bookmarkEnd w:id="4793"/>
      <w:r>
        <w:rPr>
          <w:sz w:val="22"/>
        </w:rPr>
        <w:t>H</w:t>
      </w:r>
      <w:r>
        <w:rPr>
          <w:sz w:val="22"/>
        </w:rPr>
        <w:t>ow many hours of work per year, in total, was available to all the </w:t>
      </w:r>
      <w:r>
        <w:rPr>
          <w:b/>
          <w:spacing w:val="-2"/>
          <w:sz w:val="22"/>
        </w:rPr>
        <w:t>NEW </w:t>
      </w:r>
      <w:r>
        <w:rPr>
          <w:sz w:val="22"/>
        </w:rPr>
        <w:t>rangers (regardless of FT, PT,</w:t>
      </w:r>
      <w:r>
        <w:rPr>
          <w:spacing w:val="5"/>
          <w:sz w:val="22"/>
        </w:rPr>
        <w:t> </w:t>
      </w:r>
      <w:r>
        <w:rPr>
          <w:sz w:val="22"/>
        </w:rPr>
        <w:t>casual)?</w:t>
      </w:r>
    </w:p>
    <w:p>
      <w:pPr>
        <w:pStyle w:val="ListParagraph"/>
        <w:numPr>
          <w:ilvl w:val="1"/>
          <w:numId w:val="38"/>
        </w:numPr>
        <w:tabs>
          <w:tab w:pos="2574" w:val="left" w:leader="none"/>
        </w:tabs>
        <w:spacing w:line="252" w:lineRule="exact" w:before="0" w:after="0"/>
        <w:ind w:left="2573" w:right="0" w:hanging="360"/>
        <w:jc w:val="left"/>
        <w:rPr>
          <w:sz w:val="22"/>
        </w:rPr>
      </w:pPr>
      <w:bookmarkStart w:name="a) Was this more or less than you expect" w:id="4794"/>
      <w:bookmarkEnd w:id="4794"/>
      <w:r>
        <w:rPr/>
      </w:r>
      <w:bookmarkStart w:name="a) Was this more or less than you expect" w:id="4795"/>
      <w:bookmarkEnd w:id="4795"/>
      <w:r>
        <w:rPr>
          <w:sz w:val="22"/>
        </w:rPr>
        <w:t>W</w:t>
      </w:r>
      <w:r>
        <w:rPr>
          <w:sz w:val="22"/>
        </w:rPr>
        <w:t>as this more or less than you</w:t>
      </w:r>
      <w:r>
        <w:rPr>
          <w:spacing w:val="-12"/>
          <w:sz w:val="22"/>
        </w:rPr>
        <w:t> </w:t>
      </w:r>
      <w:r>
        <w:rPr>
          <w:sz w:val="22"/>
        </w:rPr>
        <w:t>expected?</w:t>
      </w:r>
    </w:p>
    <w:p>
      <w:pPr>
        <w:pStyle w:val="ListParagraph"/>
        <w:numPr>
          <w:ilvl w:val="0"/>
          <w:numId w:val="38"/>
        </w:numPr>
        <w:tabs>
          <w:tab w:pos="2161" w:val="left" w:leader="none"/>
        </w:tabs>
        <w:spacing w:line="240" w:lineRule="auto" w:before="30" w:after="0"/>
        <w:ind w:left="2160" w:right="0" w:hanging="360"/>
        <w:jc w:val="left"/>
        <w:rPr>
          <w:sz w:val="22"/>
        </w:rPr>
      </w:pPr>
      <w:bookmarkStart w:name="9. Are all rangers paid award rates for " w:id="4796"/>
      <w:bookmarkEnd w:id="4796"/>
      <w:r>
        <w:rPr/>
      </w:r>
      <w:bookmarkStart w:name="9. Are all rangers paid award rates for " w:id="4797"/>
      <w:bookmarkEnd w:id="4797"/>
      <w:r>
        <w:rPr>
          <w:sz w:val="22"/>
        </w:rPr>
        <w:t>A</w:t>
      </w:r>
      <w:r>
        <w:rPr>
          <w:sz w:val="22"/>
        </w:rPr>
        <w:t>re all rangers paid award rates for their FFS</w:t>
      </w:r>
      <w:r>
        <w:rPr>
          <w:spacing w:val="-6"/>
          <w:sz w:val="22"/>
        </w:rPr>
        <w:t> </w:t>
      </w:r>
      <w:r>
        <w:rPr>
          <w:sz w:val="22"/>
        </w:rPr>
        <w:t>work?</w:t>
      </w:r>
    </w:p>
    <w:p>
      <w:pPr>
        <w:pStyle w:val="ListParagraph"/>
        <w:numPr>
          <w:ilvl w:val="0"/>
          <w:numId w:val="38"/>
        </w:numPr>
        <w:tabs>
          <w:tab w:pos="2161" w:val="left" w:leader="none"/>
        </w:tabs>
        <w:spacing w:line="276" w:lineRule="auto" w:before="35" w:after="0"/>
        <w:ind w:left="2160" w:right="695" w:hanging="360"/>
        <w:jc w:val="left"/>
        <w:rPr>
          <w:sz w:val="22"/>
        </w:rPr>
      </w:pPr>
      <w:bookmarkStart w:name="10. How many EXISTING indigenous coordin" w:id="4798"/>
      <w:bookmarkEnd w:id="4798"/>
      <w:r>
        <w:rPr/>
      </w:r>
      <w:bookmarkStart w:name="10. How many EXISTING indigenous coordin" w:id="4799"/>
      <w:bookmarkEnd w:id="4799"/>
      <w:r>
        <w:rPr>
          <w:sz w:val="22"/>
        </w:rPr>
        <w:t>H</w:t>
      </w:r>
      <w:r>
        <w:rPr>
          <w:sz w:val="22"/>
        </w:rPr>
        <w:t>ow many </w:t>
      </w:r>
      <w:r>
        <w:rPr>
          <w:b/>
          <w:sz w:val="22"/>
        </w:rPr>
        <w:t>EXISTING </w:t>
      </w:r>
      <w:r>
        <w:rPr>
          <w:sz w:val="22"/>
        </w:rPr>
        <w:t>indigenous coordinators and indigenous support staff (related to land and sea management) were employed at your organisation prior to your commencing Fee for Service activities (regardless of FT, PT,</w:t>
      </w:r>
      <w:r>
        <w:rPr>
          <w:spacing w:val="-2"/>
          <w:sz w:val="22"/>
        </w:rPr>
        <w:t> </w:t>
      </w:r>
      <w:r>
        <w:rPr>
          <w:sz w:val="22"/>
        </w:rPr>
        <w:t>casual)?</w:t>
      </w:r>
    </w:p>
    <w:p>
      <w:pPr>
        <w:pStyle w:val="ListParagraph"/>
        <w:numPr>
          <w:ilvl w:val="1"/>
          <w:numId w:val="38"/>
        </w:numPr>
        <w:tabs>
          <w:tab w:pos="2574" w:val="left" w:leader="none"/>
        </w:tabs>
        <w:spacing w:line="278" w:lineRule="auto" w:before="1" w:after="0"/>
        <w:ind w:left="2573" w:right="1071" w:hanging="360"/>
        <w:jc w:val="left"/>
        <w:rPr>
          <w:sz w:val="22"/>
        </w:rPr>
      </w:pPr>
      <w:bookmarkStart w:name="a) Has there been an increase in paid ho" w:id="4800"/>
      <w:bookmarkEnd w:id="4800"/>
      <w:r>
        <w:rPr/>
      </w:r>
      <w:bookmarkStart w:name="a) Has there been an increase in paid ho" w:id="4801"/>
      <w:bookmarkEnd w:id="4801"/>
      <w:r>
        <w:rPr>
          <w:sz w:val="22"/>
        </w:rPr>
        <w:t>H</w:t>
      </w:r>
      <w:r>
        <w:rPr>
          <w:sz w:val="22"/>
        </w:rPr>
        <w:t>as there been an increase in paid hours for </w:t>
      </w:r>
      <w:r>
        <w:rPr>
          <w:b/>
          <w:sz w:val="22"/>
        </w:rPr>
        <w:t>EXISTING </w:t>
      </w:r>
      <w:r>
        <w:rPr>
          <w:sz w:val="22"/>
        </w:rPr>
        <w:t>indigenous coordinators and indigenous support staff because of Fee for Service</w:t>
      </w:r>
      <w:r>
        <w:rPr>
          <w:spacing w:val="-4"/>
          <w:sz w:val="22"/>
        </w:rPr>
        <w:t> </w:t>
      </w:r>
      <w:r>
        <w:rPr>
          <w:sz w:val="22"/>
        </w:rPr>
        <w:t>work?</w:t>
      </w:r>
    </w:p>
    <w:p>
      <w:pPr>
        <w:pStyle w:val="ListParagraph"/>
        <w:numPr>
          <w:ilvl w:val="1"/>
          <w:numId w:val="38"/>
        </w:numPr>
        <w:tabs>
          <w:tab w:pos="2574" w:val="left" w:leader="none"/>
        </w:tabs>
        <w:spacing w:line="276" w:lineRule="auto" w:before="0" w:after="0"/>
        <w:ind w:left="2573" w:right="1075" w:hanging="360"/>
        <w:jc w:val="left"/>
        <w:rPr>
          <w:sz w:val="22"/>
        </w:rPr>
      </w:pPr>
      <w:r>
        <w:rPr/>
        <w:drawing>
          <wp:anchor distT="0" distB="0" distL="0" distR="0" allowOverlap="1" layoutInCell="1" locked="0" behindDoc="1" simplePos="0" relativeHeight="268178471">
            <wp:simplePos x="0" y="0"/>
            <wp:positionH relativeFrom="page">
              <wp:posOffset>0</wp:posOffset>
            </wp:positionH>
            <wp:positionV relativeFrom="paragraph">
              <wp:posOffset>177517</wp:posOffset>
            </wp:positionV>
            <wp:extent cx="7558405" cy="1790700"/>
            <wp:effectExtent l="0" t="0" r="0" b="0"/>
            <wp:wrapNone/>
            <wp:docPr id="251" name="image13.png" descr=""/>
            <wp:cNvGraphicFramePr>
              <a:graphicFrameLocks noChangeAspect="1"/>
            </wp:cNvGraphicFramePr>
            <a:graphic>
              <a:graphicData uri="http://schemas.openxmlformats.org/drawingml/2006/picture">
                <pic:pic>
                  <pic:nvPicPr>
                    <pic:cNvPr id="252" name="image13.png"/>
                    <pic:cNvPicPr/>
                  </pic:nvPicPr>
                  <pic:blipFill>
                    <a:blip r:embed="rId37" cstate="print"/>
                    <a:stretch>
                      <a:fillRect/>
                    </a:stretch>
                  </pic:blipFill>
                  <pic:spPr>
                    <a:xfrm>
                      <a:off x="0" y="0"/>
                      <a:ext cx="7558405" cy="1790700"/>
                    </a:xfrm>
                    <a:prstGeom prst="rect">
                      <a:avLst/>
                    </a:prstGeom>
                  </pic:spPr>
                </pic:pic>
              </a:graphicData>
            </a:graphic>
          </wp:anchor>
        </w:drawing>
      </w:r>
      <w:bookmarkStart w:name="b) How many additional hours of work per" w:id="4802"/>
      <w:bookmarkEnd w:id="4802"/>
      <w:r>
        <w:rPr/>
      </w:r>
      <w:bookmarkStart w:name="b) How many additional hours of work per" w:id="4803"/>
      <w:bookmarkEnd w:id="4803"/>
      <w:r>
        <w:rPr>
          <w:sz w:val="22"/>
        </w:rPr>
        <w:t>H</w:t>
      </w:r>
      <w:r>
        <w:rPr>
          <w:sz w:val="22"/>
        </w:rPr>
        <w:t>ow many additional hours of work per year, in total, was available to all EXISITING indigenous coordinators and indigenous support staff (regardless of FT, PT,</w:t>
      </w:r>
      <w:r>
        <w:rPr>
          <w:spacing w:val="-23"/>
          <w:sz w:val="22"/>
        </w:rPr>
        <w:t> </w:t>
      </w:r>
      <w:r>
        <w:rPr>
          <w:sz w:val="22"/>
        </w:rPr>
        <w:t>casual)?</w:t>
      </w:r>
    </w:p>
    <w:p>
      <w:pPr>
        <w:pStyle w:val="ListParagraph"/>
        <w:numPr>
          <w:ilvl w:val="1"/>
          <w:numId w:val="38"/>
        </w:numPr>
        <w:tabs>
          <w:tab w:pos="2574" w:val="left" w:leader="none"/>
        </w:tabs>
        <w:spacing w:line="240" w:lineRule="auto" w:before="0" w:after="0"/>
        <w:ind w:left="2573" w:right="0" w:hanging="360"/>
        <w:jc w:val="left"/>
        <w:rPr>
          <w:sz w:val="22"/>
        </w:rPr>
      </w:pPr>
      <w:bookmarkStart w:name="c) Was this more or less than you expect" w:id="4804"/>
      <w:bookmarkEnd w:id="4804"/>
      <w:r>
        <w:rPr/>
      </w:r>
      <w:bookmarkStart w:name="c) Was this more or less than you expect" w:id="4805"/>
      <w:bookmarkEnd w:id="4805"/>
      <w:r>
        <w:rPr>
          <w:sz w:val="22"/>
        </w:rPr>
        <w:t>W</w:t>
      </w:r>
      <w:r>
        <w:rPr>
          <w:sz w:val="22"/>
        </w:rPr>
        <w:t>as this more or less than you</w:t>
      </w:r>
      <w:r>
        <w:rPr>
          <w:spacing w:val="-12"/>
          <w:sz w:val="22"/>
        </w:rPr>
        <w:t> </w:t>
      </w:r>
      <w:r>
        <w:rPr>
          <w:sz w:val="22"/>
        </w:rPr>
        <w:t>expected?</w:t>
      </w:r>
    </w:p>
    <w:p>
      <w:pPr>
        <w:spacing w:after="0" w:line="240" w:lineRule="auto"/>
        <w:jc w:val="left"/>
        <w:rPr>
          <w:sz w:val="22"/>
        </w:rPr>
        <w:sectPr>
          <w:headerReference w:type="default" r:id="rId220"/>
          <w:footerReference w:type="default" r:id="rId221"/>
          <w:pgSz w:w="11910" w:h="16840"/>
          <w:pgMar w:header="595" w:footer="0" w:top="1260" w:bottom="0" w:left="0" w:right="0"/>
          <w:pgNumType w:start="101"/>
        </w:sectPr>
      </w:pPr>
    </w:p>
    <w:p>
      <w:pPr>
        <w:pStyle w:val="ListParagraph"/>
        <w:numPr>
          <w:ilvl w:val="0"/>
          <w:numId w:val="38"/>
        </w:numPr>
        <w:tabs>
          <w:tab w:pos="2161" w:val="left" w:leader="none"/>
        </w:tabs>
        <w:spacing w:line="276" w:lineRule="auto" w:before="175" w:after="0"/>
        <w:ind w:left="2160" w:right="859" w:hanging="360"/>
        <w:jc w:val="both"/>
        <w:rPr>
          <w:sz w:val="22"/>
        </w:rPr>
      </w:pPr>
      <w:r>
        <w:rPr/>
        <w:drawing>
          <wp:anchor distT="0" distB="0" distL="0" distR="0" allowOverlap="1" layoutInCell="1" locked="0" behindDoc="0" simplePos="0" relativeHeight="5152">
            <wp:simplePos x="0" y="0"/>
            <wp:positionH relativeFrom="page">
              <wp:posOffset>0</wp:posOffset>
            </wp:positionH>
            <wp:positionV relativeFrom="page">
              <wp:posOffset>8889998</wp:posOffset>
            </wp:positionV>
            <wp:extent cx="7558405" cy="1790700"/>
            <wp:effectExtent l="0" t="0" r="0" b="0"/>
            <wp:wrapNone/>
            <wp:docPr id="253" name="image13.png" descr=""/>
            <wp:cNvGraphicFramePr>
              <a:graphicFrameLocks noChangeAspect="1"/>
            </wp:cNvGraphicFramePr>
            <a:graphic>
              <a:graphicData uri="http://schemas.openxmlformats.org/drawingml/2006/picture">
                <pic:pic>
                  <pic:nvPicPr>
                    <pic:cNvPr id="254" name="image13.png"/>
                    <pic:cNvPicPr/>
                  </pic:nvPicPr>
                  <pic:blipFill>
                    <a:blip r:embed="rId37" cstate="print"/>
                    <a:stretch>
                      <a:fillRect/>
                    </a:stretch>
                  </pic:blipFill>
                  <pic:spPr>
                    <a:xfrm>
                      <a:off x="0" y="0"/>
                      <a:ext cx="7558405" cy="1790700"/>
                    </a:xfrm>
                    <a:prstGeom prst="rect">
                      <a:avLst/>
                    </a:prstGeom>
                  </pic:spPr>
                </pic:pic>
              </a:graphicData>
            </a:graphic>
          </wp:anchor>
        </w:drawing>
      </w:r>
      <w:bookmarkStart w:name="Span" w:id="4806"/>
      <w:bookmarkEnd w:id="4806"/>
      <w:r>
        <w:rPr/>
      </w:r>
      <w:bookmarkStart w:name="11. How many EXISTING non-indigenous coo" w:id="4807"/>
      <w:bookmarkEnd w:id="4807"/>
      <w:r>
        <w:rPr/>
      </w:r>
      <w:bookmarkStart w:name="11. How many EXISTING non-indigenous coo" w:id="4808"/>
      <w:bookmarkEnd w:id="4808"/>
      <w:r>
        <w:rPr>
          <w:sz w:val="22"/>
        </w:rPr>
        <w:t>H</w:t>
      </w:r>
      <w:r>
        <w:rPr>
          <w:sz w:val="22"/>
        </w:rPr>
        <w:t>ow many </w:t>
      </w:r>
      <w:r>
        <w:rPr>
          <w:b/>
          <w:sz w:val="22"/>
        </w:rPr>
        <w:t>EXISTING </w:t>
      </w:r>
      <w:r>
        <w:rPr>
          <w:sz w:val="22"/>
        </w:rPr>
        <w:t>non-indigenous coordinators and / or support staff were employed at your organisation prior to your commencing Fee for Service activities (regardless of FT, PT, casual)?</w:t>
      </w:r>
    </w:p>
    <w:p>
      <w:pPr>
        <w:pStyle w:val="ListParagraph"/>
        <w:numPr>
          <w:ilvl w:val="1"/>
          <w:numId w:val="38"/>
        </w:numPr>
        <w:tabs>
          <w:tab w:pos="2574" w:val="left" w:leader="none"/>
        </w:tabs>
        <w:spacing w:line="276" w:lineRule="auto" w:before="3" w:after="0"/>
        <w:ind w:left="2573" w:right="988" w:hanging="360"/>
        <w:jc w:val="left"/>
        <w:rPr>
          <w:sz w:val="22"/>
        </w:rPr>
      </w:pPr>
      <w:bookmarkStart w:name="a) Has there been an increase in paid ho" w:id="4809"/>
      <w:bookmarkEnd w:id="4809"/>
      <w:r>
        <w:rPr/>
      </w:r>
      <w:bookmarkStart w:name="a) Has there been an increase in paid ho" w:id="4810"/>
      <w:bookmarkEnd w:id="4810"/>
      <w:r>
        <w:rPr>
          <w:sz w:val="22"/>
        </w:rPr>
        <w:t>H</w:t>
      </w:r>
      <w:r>
        <w:rPr>
          <w:sz w:val="22"/>
        </w:rPr>
        <w:t>as there been an increase in paid hours for EXISTING non -Indigenous coordinators and /or support staff because of Fee for Service</w:t>
      </w:r>
      <w:r>
        <w:rPr>
          <w:spacing w:val="-4"/>
          <w:sz w:val="22"/>
        </w:rPr>
        <w:t> </w:t>
      </w:r>
      <w:r>
        <w:rPr>
          <w:sz w:val="22"/>
        </w:rPr>
        <w:t>work?</w:t>
      </w:r>
    </w:p>
    <w:p>
      <w:pPr>
        <w:pStyle w:val="ListParagraph"/>
        <w:numPr>
          <w:ilvl w:val="1"/>
          <w:numId w:val="38"/>
        </w:numPr>
        <w:tabs>
          <w:tab w:pos="2574" w:val="left" w:leader="none"/>
        </w:tabs>
        <w:spacing w:line="276" w:lineRule="auto" w:before="0" w:after="0"/>
        <w:ind w:left="2573" w:right="928" w:hanging="360"/>
        <w:jc w:val="left"/>
        <w:rPr>
          <w:sz w:val="22"/>
        </w:rPr>
      </w:pPr>
      <w:bookmarkStart w:name="b) How many additional hours of work per" w:id="4811"/>
      <w:bookmarkEnd w:id="4811"/>
      <w:r>
        <w:rPr/>
      </w:r>
      <w:bookmarkStart w:name="b) How many additional hours of work per" w:id="4812"/>
      <w:bookmarkEnd w:id="4812"/>
      <w:r>
        <w:rPr>
          <w:sz w:val="22"/>
        </w:rPr>
        <w:t>H</w:t>
      </w:r>
      <w:r>
        <w:rPr>
          <w:sz w:val="22"/>
        </w:rPr>
        <w:t>ow many additional hours of work per year, in total, was available to EXISTING non - Indigenous coordinators or support staff (regardless of FT, PT,</w:t>
      </w:r>
      <w:r>
        <w:rPr>
          <w:spacing w:val="-12"/>
          <w:sz w:val="22"/>
        </w:rPr>
        <w:t> </w:t>
      </w:r>
      <w:r>
        <w:rPr>
          <w:sz w:val="22"/>
        </w:rPr>
        <w:t>casual)?</w:t>
      </w:r>
    </w:p>
    <w:p>
      <w:pPr>
        <w:pStyle w:val="ListParagraph"/>
        <w:numPr>
          <w:ilvl w:val="1"/>
          <w:numId w:val="38"/>
        </w:numPr>
        <w:tabs>
          <w:tab w:pos="2574" w:val="left" w:leader="none"/>
        </w:tabs>
        <w:spacing w:line="240" w:lineRule="auto" w:before="1" w:after="0"/>
        <w:ind w:left="2573" w:right="0" w:hanging="360"/>
        <w:jc w:val="left"/>
        <w:rPr>
          <w:sz w:val="22"/>
        </w:rPr>
      </w:pPr>
      <w:bookmarkStart w:name="c) Was this more or less than you expect" w:id="4813"/>
      <w:bookmarkEnd w:id="4813"/>
      <w:r>
        <w:rPr/>
      </w:r>
      <w:bookmarkStart w:name="c) Was this more or less than you expect" w:id="4814"/>
      <w:bookmarkEnd w:id="4814"/>
      <w:r>
        <w:rPr>
          <w:sz w:val="22"/>
        </w:rPr>
        <w:t>W</w:t>
      </w:r>
      <w:r>
        <w:rPr>
          <w:sz w:val="22"/>
        </w:rPr>
        <w:t>as this more or less than you</w:t>
      </w:r>
      <w:r>
        <w:rPr>
          <w:spacing w:val="-12"/>
          <w:sz w:val="22"/>
        </w:rPr>
        <w:t> </w:t>
      </w:r>
      <w:r>
        <w:rPr>
          <w:sz w:val="22"/>
        </w:rPr>
        <w:t>expected?</w:t>
      </w:r>
    </w:p>
    <w:p>
      <w:pPr>
        <w:pStyle w:val="ListParagraph"/>
        <w:numPr>
          <w:ilvl w:val="0"/>
          <w:numId w:val="38"/>
        </w:numPr>
        <w:tabs>
          <w:tab w:pos="2161" w:val="left" w:leader="none"/>
        </w:tabs>
        <w:spacing w:line="276" w:lineRule="auto" w:before="35" w:after="0"/>
        <w:ind w:left="2160" w:right="779" w:hanging="360"/>
        <w:jc w:val="left"/>
        <w:rPr>
          <w:sz w:val="22"/>
        </w:rPr>
      </w:pPr>
      <w:bookmarkStart w:name="12. Have you employed NEW indigenous coo" w:id="4815"/>
      <w:bookmarkEnd w:id="4815"/>
      <w:r>
        <w:rPr/>
      </w:r>
      <w:bookmarkStart w:name="12. Have you employed NEW indigenous coo" w:id="4816"/>
      <w:bookmarkEnd w:id="4816"/>
      <w:r>
        <w:rPr>
          <w:sz w:val="22"/>
        </w:rPr>
        <w:t>H</w:t>
      </w:r>
      <w:r>
        <w:rPr>
          <w:sz w:val="22"/>
        </w:rPr>
        <w:t>ave you employed </w:t>
      </w:r>
      <w:r>
        <w:rPr>
          <w:b/>
          <w:sz w:val="22"/>
        </w:rPr>
        <w:t>NEW </w:t>
      </w:r>
      <w:r>
        <w:rPr>
          <w:sz w:val="22"/>
        </w:rPr>
        <w:t>indigenous coordinators and/or indigenous support staff as a consequence of introducing fee for service (include if employing the indigenous coordinators and indigenous support was necessitated because of increase in work owing to Fee for Service, even if the new staff were not working in Fee for</w:t>
      </w:r>
      <w:r>
        <w:rPr>
          <w:spacing w:val="-4"/>
          <w:sz w:val="22"/>
        </w:rPr>
        <w:t> </w:t>
      </w:r>
      <w:r>
        <w:rPr>
          <w:sz w:val="22"/>
        </w:rPr>
        <w:t>Service)</w:t>
      </w:r>
    </w:p>
    <w:p>
      <w:pPr>
        <w:pStyle w:val="ListParagraph"/>
        <w:numPr>
          <w:ilvl w:val="1"/>
          <w:numId w:val="38"/>
        </w:numPr>
        <w:tabs>
          <w:tab w:pos="2574" w:val="left" w:leader="none"/>
        </w:tabs>
        <w:spacing w:line="278" w:lineRule="auto" w:before="0" w:after="0"/>
        <w:ind w:left="2573" w:right="730" w:hanging="360"/>
        <w:jc w:val="left"/>
        <w:rPr>
          <w:sz w:val="22"/>
        </w:rPr>
      </w:pPr>
      <w:bookmarkStart w:name="a) How many NEW indigenous coordinators " w:id="4817"/>
      <w:bookmarkEnd w:id="4817"/>
      <w:r>
        <w:rPr/>
      </w:r>
      <w:bookmarkStart w:name="a) How many NEW indigenous coordinators " w:id="4818"/>
      <w:bookmarkEnd w:id="4818"/>
      <w:r>
        <w:rPr>
          <w:sz w:val="22"/>
        </w:rPr>
        <w:t>H</w:t>
      </w:r>
      <w:r>
        <w:rPr>
          <w:sz w:val="22"/>
        </w:rPr>
        <w:t>ow many </w:t>
      </w:r>
      <w:r>
        <w:rPr>
          <w:b/>
          <w:sz w:val="22"/>
        </w:rPr>
        <w:t>NEW </w:t>
      </w:r>
      <w:r>
        <w:rPr>
          <w:sz w:val="22"/>
        </w:rPr>
        <w:t>indigenous coordinators and / or indigenous support staff have you employed as a consequence of Fee for Service activities (regardless of FT, PT,</w:t>
      </w:r>
      <w:r>
        <w:rPr>
          <w:spacing w:val="-15"/>
          <w:sz w:val="22"/>
        </w:rPr>
        <w:t> </w:t>
      </w:r>
      <w:r>
        <w:rPr>
          <w:sz w:val="22"/>
        </w:rPr>
        <w:t>casual)?</w:t>
      </w:r>
    </w:p>
    <w:p>
      <w:pPr>
        <w:pStyle w:val="ListParagraph"/>
        <w:numPr>
          <w:ilvl w:val="1"/>
          <w:numId w:val="38"/>
        </w:numPr>
        <w:tabs>
          <w:tab w:pos="2574" w:val="left" w:leader="none"/>
        </w:tabs>
        <w:spacing w:line="276" w:lineRule="auto" w:before="0" w:after="0"/>
        <w:ind w:left="2573" w:right="869" w:hanging="360"/>
        <w:jc w:val="left"/>
        <w:rPr>
          <w:sz w:val="22"/>
        </w:rPr>
      </w:pPr>
      <w:bookmarkStart w:name="b) How many additional hours of work per" w:id="4819"/>
      <w:bookmarkEnd w:id="4819"/>
      <w:r>
        <w:rPr/>
      </w:r>
      <w:bookmarkStart w:name="b) How many additional hours of work per" w:id="4820"/>
      <w:bookmarkEnd w:id="4820"/>
      <w:r>
        <w:rPr>
          <w:sz w:val="22"/>
        </w:rPr>
        <w:t>H</w:t>
      </w:r>
      <w:r>
        <w:rPr>
          <w:sz w:val="22"/>
        </w:rPr>
        <w:t>ow many additional hours of work per year, in total, was available to NEW Indigenous coordinators and / or indigenous support staff (regardless of FT, PT,</w:t>
      </w:r>
      <w:r>
        <w:rPr>
          <w:spacing w:val="-11"/>
          <w:sz w:val="22"/>
        </w:rPr>
        <w:t> </w:t>
      </w:r>
      <w:r>
        <w:rPr>
          <w:sz w:val="22"/>
        </w:rPr>
        <w:t>casual)?</w:t>
      </w:r>
    </w:p>
    <w:p>
      <w:pPr>
        <w:pStyle w:val="ListParagraph"/>
        <w:numPr>
          <w:ilvl w:val="1"/>
          <w:numId w:val="38"/>
        </w:numPr>
        <w:tabs>
          <w:tab w:pos="2574" w:val="left" w:leader="none"/>
        </w:tabs>
        <w:spacing w:line="240" w:lineRule="auto" w:before="0" w:after="0"/>
        <w:ind w:left="2573" w:right="0" w:hanging="360"/>
        <w:jc w:val="left"/>
        <w:rPr>
          <w:sz w:val="22"/>
        </w:rPr>
      </w:pPr>
      <w:bookmarkStart w:name="c) Was this more or less than you expect" w:id="4821"/>
      <w:bookmarkEnd w:id="4821"/>
      <w:r>
        <w:rPr/>
      </w:r>
      <w:bookmarkStart w:name="c) Was this more or less than you expect" w:id="4822"/>
      <w:bookmarkEnd w:id="4822"/>
      <w:r>
        <w:rPr>
          <w:sz w:val="22"/>
        </w:rPr>
        <w:t>W</w:t>
      </w:r>
      <w:r>
        <w:rPr>
          <w:sz w:val="22"/>
        </w:rPr>
        <w:t>as this more or less than you</w:t>
      </w:r>
      <w:r>
        <w:rPr>
          <w:spacing w:val="-12"/>
          <w:sz w:val="22"/>
        </w:rPr>
        <w:t> </w:t>
      </w:r>
      <w:r>
        <w:rPr>
          <w:sz w:val="22"/>
        </w:rPr>
        <w:t>expected?</w:t>
      </w:r>
    </w:p>
    <w:p>
      <w:pPr>
        <w:pStyle w:val="ListParagraph"/>
        <w:numPr>
          <w:ilvl w:val="0"/>
          <w:numId w:val="38"/>
        </w:numPr>
        <w:tabs>
          <w:tab w:pos="2161" w:val="left" w:leader="none"/>
        </w:tabs>
        <w:spacing w:line="276" w:lineRule="auto" w:before="33" w:after="0"/>
        <w:ind w:left="2160" w:right="765" w:hanging="360"/>
        <w:jc w:val="left"/>
        <w:rPr>
          <w:sz w:val="22"/>
        </w:rPr>
      </w:pPr>
      <w:bookmarkStart w:name="13. Have you employed NEW non- indigenou" w:id="4823"/>
      <w:bookmarkEnd w:id="4823"/>
      <w:r>
        <w:rPr/>
      </w:r>
      <w:bookmarkStart w:name="13. Have you employed NEW non- indigenou" w:id="4824"/>
      <w:bookmarkEnd w:id="4824"/>
      <w:r>
        <w:rPr>
          <w:sz w:val="22"/>
        </w:rPr>
        <w:t>H</w:t>
      </w:r>
      <w:r>
        <w:rPr>
          <w:sz w:val="22"/>
        </w:rPr>
        <w:t>ave you employed </w:t>
      </w:r>
      <w:r>
        <w:rPr>
          <w:b/>
          <w:sz w:val="22"/>
        </w:rPr>
        <w:t>NEW </w:t>
      </w:r>
      <w:r>
        <w:rPr>
          <w:sz w:val="22"/>
        </w:rPr>
        <w:t>non- indigenous coordinators and/or support staff as a consequence of introducing fee for service (include if employing the non- indigenous coordinators and indigenous support was necessitated because of increase in work owing to Fee for Service, even if the new staff were not working in FFS)</w:t>
      </w:r>
    </w:p>
    <w:p>
      <w:pPr>
        <w:pStyle w:val="ListParagraph"/>
        <w:numPr>
          <w:ilvl w:val="1"/>
          <w:numId w:val="38"/>
        </w:numPr>
        <w:tabs>
          <w:tab w:pos="2574" w:val="left" w:leader="none"/>
        </w:tabs>
        <w:spacing w:line="278" w:lineRule="auto" w:before="1" w:after="0"/>
        <w:ind w:left="2573" w:right="830" w:hanging="360"/>
        <w:jc w:val="left"/>
        <w:rPr>
          <w:sz w:val="22"/>
        </w:rPr>
      </w:pPr>
      <w:bookmarkStart w:name="a) How many NEW non-indigenous coordinat" w:id="4825"/>
      <w:bookmarkEnd w:id="4825"/>
      <w:r>
        <w:rPr/>
      </w:r>
      <w:bookmarkStart w:name="a) How many NEW non-indigenous coordinat" w:id="4826"/>
      <w:bookmarkEnd w:id="4826"/>
      <w:r>
        <w:rPr>
          <w:sz w:val="22"/>
        </w:rPr>
        <w:t>H</w:t>
      </w:r>
      <w:r>
        <w:rPr>
          <w:sz w:val="22"/>
        </w:rPr>
        <w:t>ow many </w:t>
      </w:r>
      <w:r>
        <w:rPr>
          <w:b/>
          <w:sz w:val="22"/>
        </w:rPr>
        <w:t>NEW </w:t>
      </w:r>
      <w:r>
        <w:rPr>
          <w:sz w:val="22"/>
        </w:rPr>
        <w:t>non-indigenous coordinators and / or support staff have you employed as a consequence of fee for Service activities (regardless of FT, PT,</w:t>
      </w:r>
      <w:r>
        <w:rPr>
          <w:spacing w:val="-11"/>
          <w:sz w:val="22"/>
        </w:rPr>
        <w:t> </w:t>
      </w:r>
      <w:r>
        <w:rPr>
          <w:sz w:val="22"/>
        </w:rPr>
        <w:t>casual)?</w:t>
      </w:r>
    </w:p>
    <w:p>
      <w:pPr>
        <w:pStyle w:val="ListParagraph"/>
        <w:numPr>
          <w:ilvl w:val="1"/>
          <w:numId w:val="38"/>
        </w:numPr>
        <w:tabs>
          <w:tab w:pos="2574" w:val="left" w:leader="none"/>
        </w:tabs>
        <w:spacing w:line="276" w:lineRule="auto" w:before="0" w:after="0"/>
        <w:ind w:left="2573" w:right="1504" w:hanging="360"/>
        <w:jc w:val="left"/>
        <w:rPr>
          <w:sz w:val="22"/>
        </w:rPr>
      </w:pPr>
      <w:bookmarkStart w:name="b) How many additional hours of work per" w:id="4827"/>
      <w:bookmarkEnd w:id="4827"/>
      <w:r>
        <w:rPr/>
      </w:r>
      <w:bookmarkStart w:name="b) How many additional hours of work per" w:id="4828"/>
      <w:bookmarkEnd w:id="4828"/>
      <w:r>
        <w:rPr>
          <w:sz w:val="22"/>
        </w:rPr>
        <w:t>H</w:t>
      </w:r>
      <w:r>
        <w:rPr>
          <w:sz w:val="22"/>
        </w:rPr>
        <w:t>ow many additional hours of work per year, in total, was available to NEW non- Indigenous coordinators and / or support staff (regardless of FT, PT,</w:t>
      </w:r>
      <w:r>
        <w:rPr>
          <w:spacing w:val="-19"/>
          <w:sz w:val="22"/>
        </w:rPr>
        <w:t> </w:t>
      </w:r>
      <w:r>
        <w:rPr>
          <w:sz w:val="22"/>
        </w:rPr>
        <w:t>casual)?</w:t>
      </w:r>
    </w:p>
    <w:p>
      <w:pPr>
        <w:pStyle w:val="ListParagraph"/>
        <w:numPr>
          <w:ilvl w:val="1"/>
          <w:numId w:val="38"/>
        </w:numPr>
        <w:tabs>
          <w:tab w:pos="2574" w:val="left" w:leader="none"/>
        </w:tabs>
        <w:spacing w:line="252" w:lineRule="exact" w:before="0" w:after="0"/>
        <w:ind w:left="2573" w:right="0" w:hanging="360"/>
        <w:jc w:val="left"/>
        <w:rPr>
          <w:sz w:val="22"/>
        </w:rPr>
      </w:pPr>
      <w:bookmarkStart w:name="c) Was this more or less than you expect" w:id="4829"/>
      <w:bookmarkEnd w:id="4829"/>
      <w:r>
        <w:rPr/>
      </w:r>
      <w:bookmarkStart w:name="c) Was this more or less than you expect" w:id="4830"/>
      <w:bookmarkEnd w:id="4830"/>
      <w:r>
        <w:rPr>
          <w:sz w:val="22"/>
        </w:rPr>
        <w:t>W</w:t>
      </w:r>
      <w:r>
        <w:rPr>
          <w:sz w:val="22"/>
        </w:rPr>
        <w:t>as this more or less than you</w:t>
      </w:r>
      <w:r>
        <w:rPr>
          <w:spacing w:val="-11"/>
          <w:sz w:val="22"/>
        </w:rPr>
        <w:t> </w:t>
      </w:r>
      <w:r>
        <w:rPr>
          <w:sz w:val="22"/>
        </w:rPr>
        <w:t>expected</w:t>
      </w:r>
    </w:p>
    <w:p>
      <w:pPr>
        <w:spacing w:after="0" w:line="252" w:lineRule="exact"/>
        <w:jc w:val="left"/>
        <w:rPr>
          <w:sz w:val="22"/>
        </w:rPr>
        <w:sectPr>
          <w:headerReference w:type="default" r:id="rId222"/>
          <w:footerReference w:type="default" r:id="rId223"/>
          <w:pgSz w:w="11910" w:h="16840"/>
          <w:pgMar w:header="595" w:footer="0" w:top="1260" w:bottom="0" w:left="0" w:right="0"/>
          <w:pgNumType w:start="102"/>
        </w:sectPr>
      </w:pPr>
    </w:p>
    <w:p>
      <w:pPr>
        <w:pStyle w:val="BodyText"/>
        <w:spacing w:before="9"/>
        <w:rPr>
          <w:sz w:val="17"/>
        </w:rPr>
      </w:pPr>
    </w:p>
    <w:p>
      <w:pPr>
        <w:pStyle w:val="Heading2"/>
        <w:ind w:left="240"/>
      </w:pPr>
      <w:bookmarkStart w:name="Figure" w:id="4831"/>
      <w:bookmarkEnd w:id="4831"/>
      <w:r>
        <w:rPr/>
      </w:r>
      <w:bookmarkStart w:name="Span" w:id="4832"/>
      <w:bookmarkEnd w:id="4832"/>
      <w:r>
        <w:rPr/>
      </w:r>
      <w:bookmarkStart w:name="Appendix C – Theory of change " w:id="4833"/>
      <w:bookmarkEnd w:id="4833"/>
      <w:r>
        <w:rPr/>
      </w:r>
      <w:bookmarkStart w:name="SROI consolidated Report" w:id="4834"/>
      <w:bookmarkEnd w:id="4834"/>
      <w:r>
        <w:rPr/>
      </w:r>
      <w:bookmarkStart w:name="_bookmark52" w:id="4835"/>
      <w:bookmarkEnd w:id="4835"/>
      <w:r>
        <w:rPr/>
      </w:r>
      <w:r>
        <w:rPr/>
        <w:t>Appendix C – Theory of change</w:t>
      </w:r>
    </w:p>
    <w:p>
      <w:pPr>
        <w:spacing w:before="135" w:after="6"/>
        <w:ind w:left="240" w:right="0" w:firstLine="0"/>
        <w:jc w:val="left"/>
        <w:rPr>
          <w:sz w:val="20"/>
        </w:rPr>
      </w:pPr>
      <w:bookmarkStart w:name="Theory of change – Ranger and Community " w:id="4836"/>
      <w:bookmarkEnd w:id="4836"/>
      <w:r>
        <w:rPr/>
      </w:r>
      <w:r>
        <w:rPr>
          <w:b/>
          <w:sz w:val="28"/>
        </w:rPr>
        <w:t>Theory of change – Ranger and Community member outcomes. </w:t>
      </w:r>
      <w:r>
        <w:rPr>
          <w:b/>
          <w:sz w:val="20"/>
        </w:rPr>
        <w:t>Source:</w:t>
      </w:r>
      <w:bookmarkStart w:name="SROI consolidated Report" w:id="4837"/>
      <w:bookmarkEnd w:id="4837"/>
      <w:r>
        <w:rPr>
          <w:b/>
          <w:sz w:val="20"/>
        </w:rPr>
      </w:r>
      <w:bookmarkStart w:name="   " w:id="4838"/>
      <w:bookmarkEnd w:id="4838"/>
      <w:r>
        <w:rPr>
          <w:b/>
          <w:sz w:val="20"/>
        </w:rPr>
      </w:r>
      <w:r>
        <w:rPr>
          <w:b/>
          <w:sz w:val="20"/>
        </w:rPr>
        <w:t> </w:t>
      </w:r>
      <w:hyperlink r:id="rId226">
        <w:r>
          <w:rPr>
            <w:color w:val="0000FF"/>
            <w:sz w:val="20"/>
            <w:u w:val="single" w:color="0000FF"/>
          </w:rPr>
          <w:t>SROI consolidated Report</w:t>
        </w:r>
      </w:hyperlink>
    </w:p>
    <w:p>
      <w:pPr>
        <w:pStyle w:val="BodyText"/>
        <w:ind w:left="112"/>
        <w:rPr>
          <w:sz w:val="20"/>
        </w:rPr>
      </w:pPr>
      <w:r>
        <w:rPr>
          <w:sz w:val="20"/>
        </w:rPr>
        <w:drawing>
          <wp:inline distT="0" distB="0" distL="0" distR="0">
            <wp:extent cx="8449649" cy="5129784"/>
            <wp:effectExtent l="0" t="0" r="0" b="0"/>
            <wp:docPr id="255" name="image84.png" descr=""/>
            <wp:cNvGraphicFramePr>
              <a:graphicFrameLocks noChangeAspect="1"/>
            </wp:cNvGraphicFramePr>
            <a:graphic>
              <a:graphicData uri="http://schemas.openxmlformats.org/drawingml/2006/picture">
                <pic:pic>
                  <pic:nvPicPr>
                    <pic:cNvPr id="256" name="image84.png"/>
                    <pic:cNvPicPr/>
                  </pic:nvPicPr>
                  <pic:blipFill>
                    <a:blip r:embed="rId227" cstate="print"/>
                    <a:stretch>
                      <a:fillRect/>
                    </a:stretch>
                  </pic:blipFill>
                  <pic:spPr>
                    <a:xfrm>
                      <a:off x="0" y="0"/>
                      <a:ext cx="8449649" cy="5129784"/>
                    </a:xfrm>
                    <a:prstGeom prst="rect">
                      <a:avLst/>
                    </a:prstGeom>
                  </pic:spPr>
                </pic:pic>
              </a:graphicData>
            </a:graphic>
          </wp:inline>
        </w:drawing>
      </w:r>
      <w:r>
        <w:rPr>
          <w:sz w:val="20"/>
        </w:rPr>
      </w:r>
    </w:p>
    <w:p>
      <w:pPr>
        <w:spacing w:after="0"/>
        <w:rPr>
          <w:sz w:val="20"/>
        </w:rPr>
        <w:sectPr>
          <w:headerReference w:type="default" r:id="rId224"/>
          <w:footerReference w:type="default" r:id="rId225"/>
          <w:pgSz w:w="16840" w:h="11910" w:orient="landscape"/>
          <w:pgMar w:header="785" w:footer="0" w:top="1180" w:bottom="280" w:left="1200" w:right="2000"/>
          <w:pgNumType w:start="103"/>
        </w:sectPr>
      </w:pPr>
    </w:p>
    <w:p>
      <w:pPr>
        <w:pStyle w:val="BodyText"/>
        <w:spacing w:before="3"/>
        <w:rPr>
          <w:sz w:val="14"/>
        </w:rPr>
      </w:pPr>
    </w:p>
    <w:p>
      <w:pPr>
        <w:spacing w:before="92"/>
        <w:ind w:left="240" w:right="0" w:firstLine="0"/>
        <w:jc w:val="left"/>
        <w:rPr>
          <w:b/>
          <w:sz w:val="28"/>
        </w:rPr>
      </w:pPr>
      <w:bookmarkStart w:name="Figure" w:id="4839"/>
      <w:bookmarkEnd w:id="4839"/>
      <w:r>
        <w:rPr/>
      </w:r>
      <w:bookmarkStart w:name=" " w:id="4840"/>
      <w:bookmarkEnd w:id="4840"/>
      <w:r>
        <w:rPr/>
      </w:r>
      <w:bookmarkStart w:name="Span" w:id="4841"/>
      <w:bookmarkEnd w:id="4841"/>
      <w:r>
        <w:rPr/>
      </w:r>
      <w:bookmarkStart w:name="Theory of change – Government outcome  " w:id="4842"/>
      <w:bookmarkEnd w:id="4842"/>
      <w:r>
        <w:rPr/>
      </w:r>
      <w:r>
        <w:rPr>
          <w:b/>
          <w:sz w:val="28"/>
        </w:rPr>
        <w:t>Theory of change – Government outcome</w:t>
      </w:r>
    </w:p>
    <w:p>
      <w:pPr>
        <w:pStyle w:val="BodyText"/>
        <w:spacing w:before="5"/>
        <w:rPr>
          <w:b/>
          <w:sz w:val="27"/>
        </w:rPr>
      </w:pPr>
      <w:r>
        <w:rPr/>
        <w:drawing>
          <wp:anchor distT="0" distB="0" distL="0" distR="0" allowOverlap="1" layoutInCell="1" locked="0" behindDoc="0" simplePos="0" relativeHeight="173">
            <wp:simplePos x="0" y="0"/>
            <wp:positionH relativeFrom="page">
              <wp:posOffset>965200</wp:posOffset>
            </wp:positionH>
            <wp:positionV relativeFrom="paragraph">
              <wp:posOffset>225679</wp:posOffset>
            </wp:positionV>
            <wp:extent cx="7795132" cy="5590698"/>
            <wp:effectExtent l="0" t="0" r="0" b="0"/>
            <wp:wrapTopAndBottom/>
            <wp:docPr id="257" name="image85.png" descr=""/>
            <wp:cNvGraphicFramePr>
              <a:graphicFrameLocks noChangeAspect="1"/>
            </wp:cNvGraphicFramePr>
            <a:graphic>
              <a:graphicData uri="http://schemas.openxmlformats.org/drawingml/2006/picture">
                <pic:pic>
                  <pic:nvPicPr>
                    <pic:cNvPr id="258" name="image85.png"/>
                    <pic:cNvPicPr/>
                  </pic:nvPicPr>
                  <pic:blipFill>
                    <a:blip r:embed="rId230" cstate="print"/>
                    <a:stretch>
                      <a:fillRect/>
                    </a:stretch>
                  </pic:blipFill>
                  <pic:spPr>
                    <a:xfrm>
                      <a:off x="0" y="0"/>
                      <a:ext cx="7795132" cy="5590698"/>
                    </a:xfrm>
                    <a:prstGeom prst="rect">
                      <a:avLst/>
                    </a:prstGeom>
                  </pic:spPr>
                </pic:pic>
              </a:graphicData>
            </a:graphic>
          </wp:anchor>
        </w:drawing>
      </w:r>
    </w:p>
    <w:sectPr>
      <w:headerReference w:type="default" r:id="rId228"/>
      <w:footerReference w:type="default" r:id="rId229"/>
      <w:pgSz w:w="16840" w:h="11910" w:orient="landscape"/>
      <w:pgMar w:header="785" w:footer="0" w:top="1180" w:bottom="280" w:left="1200" w:right="2000"/>
      <w:pgNumType w:start="10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Courier New">
    <w:altName w:val="Courier New"/>
    <w:charset w:val="0"/>
    <w:family w:val="modern"/>
    <w:pitch w:val="fixed"/>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4439">
          <wp:simplePos x="0" y="0"/>
          <wp:positionH relativeFrom="page">
            <wp:posOffset>0</wp:posOffset>
          </wp:positionH>
          <wp:positionV relativeFrom="page">
            <wp:posOffset>8889998</wp:posOffset>
          </wp:positionV>
          <wp:extent cx="7558405" cy="1790700"/>
          <wp:effectExtent l="0" t="0" r="0" b="0"/>
          <wp:wrapNone/>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0.825745pt;width:479.5pt;height:49.5pt;mso-position-horizontal-relative:page;mso-position-vertical-relative:page;z-index:-260992" type="#_x0000_t202" filled="false" stroked="false">
          <v:textbox inset="0,0,0,0">
            <w:txbxContent>
              <w:p>
                <w:pPr>
                  <w:pStyle w:val="BodyText"/>
                  <w:spacing w:before="13"/>
                  <w:ind w:left="20"/>
                </w:pPr>
                <w:r>
                  <w:rPr/>
                  <w:t>funding contracts, which is driving the need to generate sustainable sources of income on country.</w:t>
                </w:r>
              </w:p>
              <w:p>
                <w:pPr>
                  <w:pStyle w:val="BodyText"/>
                  <w:spacing w:line="276" w:lineRule="auto" w:before="160"/>
                  <w:ind w:left="20" w:right="219"/>
                </w:pPr>
                <w:r>
                  <w:rPr/>
                  <w:t>FfS occurs when conditions are right. This study suggests that long-term stable grant funding by government is an essential element needed for ranger groups to incubate, start and expand FfS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4943">
          <wp:simplePos x="0" y="0"/>
          <wp:positionH relativeFrom="page">
            <wp:posOffset>0</wp:posOffset>
          </wp:positionH>
          <wp:positionV relativeFrom="page">
            <wp:posOffset>8889998</wp:posOffset>
          </wp:positionV>
          <wp:extent cx="7558405" cy="1790700"/>
          <wp:effectExtent l="0" t="0" r="0" b="0"/>
          <wp:wrapNone/>
          <wp:docPr id="27" name="image13.png" descr=""/>
          <wp:cNvGraphicFramePr>
            <a:graphicFrameLocks noChangeAspect="1"/>
          </wp:cNvGraphicFramePr>
          <a:graphic>
            <a:graphicData uri="http://schemas.openxmlformats.org/drawingml/2006/picture">
              <pic:pic>
                <pic:nvPicPr>
                  <pic:cNvPr id="2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2pt;width:113.35pt;height:44.3pt;mso-position-horizontal-relative:page;mso-position-vertical-relative:page;z-index:-260488" type="#_x0000_t202" filled="false" stroked="false">
          <v:textbox inset="0,0,0,0">
            <w:txbxContent>
              <w:p>
                <w:pPr>
                  <w:spacing w:line="209" w:lineRule="exact" w:before="0"/>
                  <w:ind w:left="20" w:right="0" w:firstLine="0"/>
                  <w:jc w:val="left"/>
                  <w:rPr>
                    <w:rFonts w:ascii="Calibri" w:hAnsi="Calibri"/>
                    <w:sz w:val="18"/>
                  </w:rPr>
                </w:pPr>
                <w:r>
                  <w:rPr>
                    <w:rFonts w:ascii="Calibri" w:hAnsi="Calibri"/>
                    <w:position w:val="5"/>
                    <w:sz w:val="12"/>
                  </w:rPr>
                  <w:t>19 </w:t>
                </w:r>
                <w:r>
                  <w:rPr>
                    <w:rFonts w:ascii="Calibri" w:hAnsi="Calibri"/>
                    <w:sz w:val="18"/>
                  </w:rPr>
                  <w:t>Farr et al. (2016, pp. 34–35)</w:t>
                </w:r>
              </w:p>
              <w:p>
                <w:pPr>
                  <w:spacing w:line="219" w:lineRule="exact" w:before="1"/>
                  <w:ind w:left="20" w:right="0" w:firstLine="0"/>
                  <w:jc w:val="left"/>
                  <w:rPr>
                    <w:rFonts w:ascii="Calibri"/>
                    <w:sz w:val="18"/>
                  </w:rPr>
                </w:pPr>
                <w:r>
                  <w:rPr>
                    <w:rFonts w:ascii="Calibri"/>
                    <w:position w:val="5"/>
                    <w:sz w:val="12"/>
                  </w:rPr>
                  <w:t>20 </w:t>
                </w:r>
                <w:r>
                  <w:rPr>
                    <w:rFonts w:ascii="Calibri"/>
                    <w:sz w:val="18"/>
                  </w:rPr>
                  <w:t>Farr et al. (2016, p. 35)</w:t>
                </w:r>
              </w:p>
              <w:p>
                <w:pPr>
                  <w:spacing w:line="219" w:lineRule="exact" w:before="0"/>
                  <w:ind w:left="20" w:right="0" w:firstLine="0"/>
                  <w:jc w:val="left"/>
                  <w:rPr>
                    <w:rFonts w:ascii="Calibri"/>
                    <w:sz w:val="18"/>
                  </w:rPr>
                </w:pPr>
                <w:r>
                  <w:rPr>
                    <w:rFonts w:ascii="Calibri"/>
                    <w:position w:val="5"/>
                    <w:sz w:val="12"/>
                  </w:rPr>
                  <w:t>21 </w:t>
                </w:r>
                <w:r>
                  <w:rPr>
                    <w:rFonts w:ascii="Calibri"/>
                    <w:sz w:val="18"/>
                  </w:rPr>
                  <w:t>Turnbull (2010, p. 34)</w:t>
                </w:r>
              </w:p>
              <w:p>
                <w:pPr>
                  <w:spacing w:before="1"/>
                  <w:ind w:left="20" w:right="0" w:firstLine="0"/>
                  <w:jc w:val="left"/>
                  <w:rPr>
                    <w:rFonts w:ascii="Calibri"/>
                    <w:sz w:val="18"/>
                  </w:rPr>
                </w:pPr>
                <w:r>
                  <w:rPr>
                    <w:rFonts w:ascii="Calibri"/>
                    <w:position w:val="5"/>
                    <w:sz w:val="12"/>
                  </w:rPr>
                  <w:t>22 </w:t>
                </w:r>
                <w:r>
                  <w:rPr>
                    <w:rFonts w:ascii="Calibri"/>
                    <w:sz w:val="18"/>
                  </w:rPr>
                  <w:t>Mackie &amp; Meacheam (2016)</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4991">
          <wp:simplePos x="0" y="0"/>
          <wp:positionH relativeFrom="page">
            <wp:posOffset>0</wp:posOffset>
          </wp:positionH>
          <wp:positionV relativeFrom="page">
            <wp:posOffset>8889998</wp:posOffset>
          </wp:positionV>
          <wp:extent cx="7558405" cy="1790700"/>
          <wp:effectExtent l="0" t="0" r="0" b="0"/>
          <wp:wrapNone/>
          <wp:docPr id="29" name="image13.png" descr=""/>
          <wp:cNvGraphicFramePr>
            <a:graphicFrameLocks noChangeAspect="1"/>
          </wp:cNvGraphicFramePr>
          <a:graphic>
            <a:graphicData uri="http://schemas.openxmlformats.org/drawingml/2006/picture">
              <pic:pic>
                <pic:nvPicPr>
                  <pic:cNvPr id="30"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2pt;width:183.2pt;height:44.3pt;mso-position-horizontal-relative:page;mso-position-vertical-relative:page;z-index:-260440" type="#_x0000_t202" filled="false" stroked="false">
          <v:textbox inset="0,0,0,0">
            <w:txbxContent>
              <w:p>
                <w:pPr>
                  <w:spacing w:line="209" w:lineRule="exact" w:before="0"/>
                  <w:ind w:left="20" w:right="0" w:firstLine="0"/>
                  <w:jc w:val="left"/>
                  <w:rPr>
                    <w:rFonts w:ascii="Calibri" w:hAnsi="Calibri"/>
                    <w:sz w:val="18"/>
                  </w:rPr>
                </w:pPr>
                <w:r>
                  <w:rPr>
                    <w:rFonts w:ascii="Calibri" w:hAnsi="Calibri"/>
                    <w:position w:val="5"/>
                    <w:sz w:val="12"/>
                  </w:rPr>
                  <w:t>26 </w:t>
                </w:r>
                <w:r>
                  <w:rPr>
                    <w:rFonts w:ascii="Calibri" w:hAnsi="Calibri"/>
                    <w:sz w:val="18"/>
                  </w:rPr>
                  <w:t>Mackie &amp; Meecham (2016, pp. 163–164)</w:t>
                </w:r>
              </w:p>
              <w:p>
                <w:pPr>
                  <w:spacing w:line="219" w:lineRule="exact" w:before="1"/>
                  <w:ind w:left="20" w:right="0" w:firstLine="0"/>
                  <w:jc w:val="left"/>
                  <w:rPr>
                    <w:rFonts w:ascii="Calibri"/>
                    <w:sz w:val="18"/>
                  </w:rPr>
                </w:pPr>
                <w:r>
                  <w:rPr>
                    <w:rFonts w:ascii="Calibri"/>
                    <w:position w:val="5"/>
                    <w:sz w:val="12"/>
                  </w:rPr>
                  <w:t>27 </w:t>
                </w:r>
                <w:r>
                  <w:rPr>
                    <w:rFonts w:ascii="Calibri"/>
                    <w:sz w:val="18"/>
                  </w:rPr>
                  <w:t>Synergies Economic Consulting (2015, p. 39-41)</w:t>
                </w:r>
              </w:p>
              <w:p>
                <w:pPr>
                  <w:spacing w:line="219" w:lineRule="exact" w:before="0"/>
                  <w:ind w:left="20" w:right="0" w:firstLine="0"/>
                  <w:jc w:val="left"/>
                  <w:rPr>
                    <w:rFonts w:ascii="Calibri"/>
                    <w:sz w:val="18"/>
                  </w:rPr>
                </w:pPr>
                <w:r>
                  <w:rPr>
                    <w:rFonts w:ascii="Calibri"/>
                    <w:position w:val="5"/>
                    <w:sz w:val="12"/>
                  </w:rPr>
                  <w:t>28 </w:t>
                </w:r>
                <w:r>
                  <w:rPr>
                    <w:rFonts w:ascii="Calibri"/>
                    <w:sz w:val="18"/>
                  </w:rPr>
                  <w:t>Hill et al. (2013, p. 43)</w:t>
                </w:r>
              </w:p>
              <w:p>
                <w:pPr>
                  <w:spacing w:before="1"/>
                  <w:ind w:left="20" w:right="0" w:firstLine="0"/>
                  <w:jc w:val="left"/>
                  <w:rPr>
                    <w:rFonts w:ascii="Calibri"/>
                    <w:sz w:val="18"/>
                  </w:rPr>
                </w:pPr>
                <w:r>
                  <w:rPr>
                    <w:rFonts w:ascii="Calibri"/>
                    <w:position w:val="5"/>
                    <w:sz w:val="12"/>
                  </w:rPr>
                  <w:t>29 </w:t>
                </w:r>
                <w:r>
                  <w:rPr>
                    <w:rFonts w:ascii="Calibri"/>
                    <w:sz w:val="18"/>
                  </w:rPr>
                  <w:t>Synergies Economic Consulting (2015, p. 31)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039">
          <wp:simplePos x="0" y="0"/>
          <wp:positionH relativeFrom="page">
            <wp:posOffset>0</wp:posOffset>
          </wp:positionH>
          <wp:positionV relativeFrom="page">
            <wp:posOffset>8889998</wp:posOffset>
          </wp:positionV>
          <wp:extent cx="7558405" cy="1790700"/>
          <wp:effectExtent l="0" t="0" r="0" b="0"/>
          <wp:wrapNone/>
          <wp:docPr id="31" name="image13.png" descr=""/>
          <wp:cNvGraphicFramePr>
            <a:graphicFrameLocks noChangeAspect="1"/>
          </wp:cNvGraphicFramePr>
          <a:graphic>
            <a:graphicData uri="http://schemas.openxmlformats.org/drawingml/2006/picture">
              <pic:pic>
                <pic:nvPicPr>
                  <pic:cNvPr id="3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0.079956pt;width:171.35pt;height:57.6pt;mso-position-horizontal-relative:page;mso-position-vertical-relative:page;z-index:-260392" type="#_x0000_t202" filled="false" stroked="false">
          <v:textbox inset="0,0,0,0">
            <w:txbxContent>
              <w:p>
                <w:pPr>
                  <w:spacing w:line="209" w:lineRule="exact" w:before="0"/>
                  <w:ind w:left="20" w:right="0" w:firstLine="0"/>
                  <w:jc w:val="left"/>
                  <w:rPr>
                    <w:rFonts w:ascii="Calibri"/>
                    <w:sz w:val="18"/>
                  </w:rPr>
                </w:pPr>
                <w:r>
                  <w:rPr>
                    <w:rFonts w:ascii="Calibri"/>
                    <w:position w:val="5"/>
                    <w:sz w:val="12"/>
                  </w:rPr>
                  <w:t>31 </w:t>
                </w:r>
                <w:r>
                  <w:rPr>
                    <w:rFonts w:ascii="Calibri"/>
                    <w:sz w:val="18"/>
                  </w:rPr>
                  <w:t>Synergies Economic Consulting (2015, p. 31)</w:t>
                </w:r>
              </w:p>
              <w:p>
                <w:pPr>
                  <w:spacing w:before="1"/>
                  <w:ind w:left="20" w:right="0" w:firstLine="0"/>
                  <w:jc w:val="left"/>
                  <w:rPr>
                    <w:rFonts w:ascii="Calibri"/>
                    <w:sz w:val="18"/>
                  </w:rPr>
                </w:pPr>
                <w:r>
                  <w:rPr>
                    <w:rFonts w:ascii="Calibri"/>
                    <w:position w:val="5"/>
                    <w:sz w:val="12"/>
                  </w:rPr>
                  <w:t>32 </w:t>
                </w:r>
                <w:r>
                  <w:rPr>
                    <w:rFonts w:ascii="Calibri"/>
                    <w:sz w:val="18"/>
                  </w:rPr>
                  <w:t>Morley (2015)</w:t>
                </w:r>
              </w:p>
              <w:p>
                <w:pPr>
                  <w:spacing w:before="5"/>
                  <w:ind w:left="20" w:right="0" w:firstLine="0"/>
                  <w:jc w:val="left"/>
                  <w:rPr>
                    <w:rFonts w:ascii="Calibri"/>
                    <w:sz w:val="18"/>
                  </w:rPr>
                </w:pPr>
                <w:r>
                  <w:rPr>
                    <w:position w:val="6"/>
                    <w:sz w:val="13"/>
                  </w:rPr>
                  <w:t>33 </w:t>
                </w:r>
                <w:r>
                  <w:rPr>
                    <w:rFonts w:ascii="Calibri"/>
                    <w:sz w:val="18"/>
                  </w:rPr>
                  <w:t>Mackie &amp; Meacheam (2016, p.</w:t>
                </w:r>
                <w:r>
                  <w:rPr>
                    <w:rFonts w:ascii="Calibri"/>
                    <w:spacing w:val="-19"/>
                    <w:sz w:val="18"/>
                  </w:rPr>
                  <w:t> </w:t>
                </w:r>
                <w:r>
                  <w:rPr>
                    <w:rFonts w:ascii="Calibri"/>
                    <w:sz w:val="18"/>
                  </w:rPr>
                  <w:t>165)</w:t>
                </w:r>
              </w:p>
              <w:p>
                <w:pPr>
                  <w:spacing w:before="5"/>
                  <w:ind w:left="20" w:right="0" w:firstLine="0"/>
                  <w:jc w:val="left"/>
                  <w:rPr>
                    <w:rFonts w:ascii="Calibri"/>
                    <w:sz w:val="18"/>
                  </w:rPr>
                </w:pPr>
                <w:r>
                  <w:rPr>
                    <w:position w:val="6"/>
                    <w:sz w:val="13"/>
                  </w:rPr>
                  <w:t>34 </w:t>
                </w:r>
                <w:r>
                  <w:rPr>
                    <w:rFonts w:ascii="Calibri"/>
                    <w:sz w:val="18"/>
                  </w:rPr>
                  <w:t>Mackie &amp; Meacheam (2016, p.</w:t>
                </w:r>
                <w:r>
                  <w:rPr>
                    <w:rFonts w:ascii="Calibri"/>
                    <w:spacing w:val="-19"/>
                    <w:sz w:val="18"/>
                  </w:rPr>
                  <w:t> </w:t>
                </w:r>
                <w:r>
                  <w:rPr>
                    <w:rFonts w:ascii="Calibri"/>
                    <w:sz w:val="18"/>
                  </w:rPr>
                  <w:t>165)</w:t>
                </w:r>
              </w:p>
              <w:p>
                <w:pPr>
                  <w:spacing w:before="4"/>
                  <w:ind w:left="20" w:right="0" w:firstLine="0"/>
                  <w:jc w:val="left"/>
                  <w:rPr>
                    <w:rFonts w:ascii="Calibri"/>
                    <w:sz w:val="18"/>
                  </w:rPr>
                </w:pPr>
                <w:r>
                  <w:rPr>
                    <w:position w:val="6"/>
                    <w:sz w:val="13"/>
                  </w:rPr>
                  <w:t>35 </w:t>
                </w:r>
                <w:r>
                  <w:rPr>
                    <w:rFonts w:ascii="Calibri"/>
                    <w:sz w:val="18"/>
                  </w:rPr>
                  <w:t>Muller (2012)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087">
          <wp:simplePos x="0" y="0"/>
          <wp:positionH relativeFrom="page">
            <wp:posOffset>0</wp:posOffset>
          </wp:positionH>
          <wp:positionV relativeFrom="page">
            <wp:posOffset>8889998</wp:posOffset>
          </wp:positionV>
          <wp:extent cx="7558405" cy="1790700"/>
          <wp:effectExtent l="0" t="0" r="0" b="0"/>
          <wp:wrapNone/>
          <wp:docPr id="33" name="image13.png" descr=""/>
          <wp:cNvGraphicFramePr>
            <a:graphicFrameLocks noChangeAspect="1"/>
          </wp:cNvGraphicFramePr>
          <a:graphic>
            <a:graphicData uri="http://schemas.openxmlformats.org/drawingml/2006/picture">
              <pic:pic>
                <pic:nvPicPr>
                  <pic:cNvPr id="3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2pt;width:393.85pt;height:44.3pt;mso-position-horizontal-relative:page;mso-position-vertical-relative:page;z-index:-260344" type="#_x0000_t202" filled="false" stroked="false">
          <v:textbox inset="0,0,0,0">
            <w:txbxContent>
              <w:p>
                <w:pPr>
                  <w:spacing w:line="209" w:lineRule="exact" w:before="0"/>
                  <w:ind w:left="20" w:right="0" w:firstLine="0"/>
                  <w:jc w:val="left"/>
                  <w:rPr>
                    <w:rFonts w:ascii="Calibri"/>
                    <w:sz w:val="18"/>
                  </w:rPr>
                </w:pPr>
                <w:r>
                  <w:rPr>
                    <w:rFonts w:ascii="Calibri"/>
                    <w:position w:val="5"/>
                    <w:sz w:val="12"/>
                  </w:rPr>
                  <w:t>37 </w:t>
                </w:r>
                <w:r>
                  <w:rPr>
                    <w:rFonts w:ascii="Calibri"/>
                    <w:color w:val="444444"/>
                    <w:sz w:val="18"/>
                  </w:rPr>
                  <w:t>Tsey et al. (2012)</w:t>
                </w:r>
              </w:p>
              <w:p>
                <w:pPr>
                  <w:spacing w:line="219" w:lineRule="exact" w:before="1"/>
                  <w:ind w:left="20" w:right="0" w:firstLine="0"/>
                  <w:jc w:val="left"/>
                  <w:rPr>
                    <w:rFonts w:ascii="Calibri"/>
                    <w:sz w:val="18"/>
                  </w:rPr>
                </w:pPr>
                <w:r>
                  <w:rPr>
                    <w:rFonts w:ascii="Calibri"/>
                    <w:position w:val="5"/>
                    <w:sz w:val="12"/>
                  </w:rPr>
                  <w:t>38 </w:t>
                </w:r>
                <w:r>
                  <w:rPr>
                    <w:rFonts w:ascii="Calibri"/>
                    <w:sz w:val="18"/>
                  </w:rPr>
                  <w:t>Finlayson (2007, p. 11)</w:t>
                </w:r>
              </w:p>
              <w:p>
                <w:pPr>
                  <w:spacing w:line="219" w:lineRule="exact" w:before="0"/>
                  <w:ind w:left="20" w:right="0" w:firstLine="0"/>
                  <w:jc w:val="left"/>
                  <w:rPr>
                    <w:rFonts w:ascii="Calibri" w:hAnsi="Calibri"/>
                    <w:sz w:val="18"/>
                  </w:rPr>
                </w:pPr>
                <w:r>
                  <w:rPr>
                    <w:rFonts w:ascii="Calibri" w:hAnsi="Calibri"/>
                    <w:position w:val="5"/>
                    <w:sz w:val="12"/>
                  </w:rPr>
                  <w:t>39 </w:t>
                </w:r>
                <w:r>
                  <w:rPr>
                    <w:rFonts w:ascii="Calibri" w:hAnsi="Calibri"/>
                    <w:sz w:val="18"/>
                  </w:rPr>
                  <w:t>For detailed information and case studies regarding each of the features, see Finlayson (2007, pp. 11–16)</w:t>
                </w:r>
              </w:p>
              <w:p>
                <w:pPr>
                  <w:spacing w:before="1"/>
                  <w:ind w:left="20" w:right="0" w:firstLine="0"/>
                  <w:jc w:val="left"/>
                  <w:rPr>
                    <w:rFonts w:ascii="Calibri"/>
                    <w:sz w:val="18"/>
                  </w:rPr>
                </w:pPr>
                <w:r>
                  <w:rPr>
                    <w:rFonts w:ascii="Calibri"/>
                    <w:position w:val="5"/>
                    <w:sz w:val="12"/>
                  </w:rPr>
                  <w:t>40 </w:t>
                </w:r>
                <w:r>
                  <w:rPr>
                    <w:rFonts w:ascii="Calibri"/>
                    <w:sz w:val="18"/>
                  </w:rPr>
                  <w:t>The Harvard Project on American Indian Economic Development (2011)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183">
          <wp:simplePos x="0" y="0"/>
          <wp:positionH relativeFrom="page">
            <wp:posOffset>0</wp:posOffset>
          </wp:positionH>
          <wp:positionV relativeFrom="page">
            <wp:posOffset>8889998</wp:posOffset>
          </wp:positionV>
          <wp:extent cx="7558405" cy="1790700"/>
          <wp:effectExtent l="0" t="0" r="0" b="0"/>
          <wp:wrapNone/>
          <wp:docPr id="35" name="image13.png" descr=""/>
          <wp:cNvGraphicFramePr>
            <a:graphicFrameLocks noChangeAspect="1"/>
          </wp:cNvGraphicFramePr>
          <a:graphic>
            <a:graphicData uri="http://schemas.openxmlformats.org/drawingml/2006/picture">
              <pic:pic>
                <pic:nvPicPr>
                  <pic:cNvPr id="36"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2pt;width:113.25pt;height:44.3pt;mso-position-horizontal-relative:page;mso-position-vertical-relative:page;z-index:-260248" type="#_x0000_t202" filled="false" stroked="false">
          <v:textbox inset="0,0,0,0">
            <w:txbxContent>
              <w:p>
                <w:pPr>
                  <w:spacing w:line="209" w:lineRule="exact" w:before="0"/>
                  <w:ind w:left="20" w:right="0" w:firstLine="0"/>
                  <w:jc w:val="left"/>
                  <w:rPr>
                    <w:rFonts w:ascii="Calibri"/>
                    <w:sz w:val="18"/>
                  </w:rPr>
                </w:pPr>
                <w:r>
                  <w:rPr>
                    <w:rFonts w:ascii="Calibri"/>
                    <w:position w:val="5"/>
                    <w:sz w:val="12"/>
                  </w:rPr>
                  <w:t>43  </w:t>
                </w:r>
                <w:r>
                  <w:rPr>
                    <w:rFonts w:ascii="Calibri"/>
                    <w:sz w:val="18"/>
                  </w:rPr>
                  <w:t>Finlayson (2007, p.</w:t>
                </w:r>
                <w:r>
                  <w:rPr>
                    <w:rFonts w:ascii="Calibri"/>
                    <w:spacing w:val="-26"/>
                    <w:sz w:val="18"/>
                  </w:rPr>
                  <w:t> </w:t>
                </w:r>
                <w:r>
                  <w:rPr>
                    <w:rFonts w:ascii="Calibri"/>
                    <w:sz w:val="18"/>
                  </w:rPr>
                  <w:t>21)</w:t>
                </w:r>
              </w:p>
              <w:p>
                <w:pPr>
                  <w:spacing w:line="219" w:lineRule="exact" w:before="1"/>
                  <w:ind w:left="20" w:right="0" w:firstLine="0"/>
                  <w:jc w:val="left"/>
                  <w:rPr>
                    <w:rFonts w:ascii="Calibri"/>
                    <w:sz w:val="18"/>
                  </w:rPr>
                </w:pPr>
                <w:r>
                  <w:rPr>
                    <w:rFonts w:ascii="Calibri"/>
                    <w:position w:val="5"/>
                    <w:sz w:val="12"/>
                  </w:rPr>
                  <w:t>44  </w:t>
                </w:r>
                <w:r>
                  <w:rPr>
                    <w:rFonts w:ascii="Calibri"/>
                    <w:sz w:val="18"/>
                  </w:rPr>
                  <w:t>Finlayson (2007, p.</w:t>
                </w:r>
                <w:r>
                  <w:rPr>
                    <w:rFonts w:ascii="Calibri"/>
                    <w:spacing w:val="-26"/>
                    <w:sz w:val="18"/>
                  </w:rPr>
                  <w:t> </w:t>
                </w:r>
                <w:r>
                  <w:rPr>
                    <w:rFonts w:ascii="Calibri"/>
                    <w:sz w:val="18"/>
                  </w:rPr>
                  <w:t>21)</w:t>
                </w:r>
              </w:p>
              <w:p>
                <w:pPr>
                  <w:spacing w:line="219" w:lineRule="exact" w:before="0"/>
                  <w:ind w:left="20" w:right="0" w:firstLine="0"/>
                  <w:jc w:val="left"/>
                  <w:rPr>
                    <w:rFonts w:ascii="Calibri"/>
                    <w:sz w:val="18"/>
                  </w:rPr>
                </w:pPr>
                <w:r>
                  <w:rPr>
                    <w:rFonts w:ascii="Calibri"/>
                    <w:position w:val="5"/>
                    <w:sz w:val="12"/>
                  </w:rPr>
                  <w:t>45  </w:t>
                </w:r>
                <w:r>
                  <w:rPr>
                    <w:rFonts w:ascii="Calibri"/>
                    <w:sz w:val="18"/>
                  </w:rPr>
                  <w:t>SVA Consulting (2016, p.</w:t>
                </w:r>
                <w:r>
                  <w:rPr>
                    <w:rFonts w:ascii="Calibri"/>
                    <w:spacing w:val="-29"/>
                    <w:sz w:val="18"/>
                  </w:rPr>
                  <w:t> </w:t>
                </w:r>
                <w:r>
                  <w:rPr>
                    <w:rFonts w:ascii="Calibri"/>
                    <w:sz w:val="18"/>
                  </w:rPr>
                  <w:t>22)</w:t>
                </w:r>
              </w:p>
              <w:p>
                <w:pPr>
                  <w:spacing w:before="1"/>
                  <w:ind w:left="20" w:right="0" w:firstLine="0"/>
                  <w:jc w:val="left"/>
                  <w:rPr>
                    <w:rFonts w:ascii="Calibri"/>
                    <w:sz w:val="18"/>
                  </w:rPr>
                </w:pPr>
                <w:r>
                  <w:rPr>
                    <w:rFonts w:ascii="Calibri"/>
                    <w:position w:val="5"/>
                    <w:sz w:val="12"/>
                  </w:rPr>
                  <w:t>46  </w:t>
                </w:r>
                <w:r>
                  <w:rPr>
                    <w:rFonts w:ascii="Calibri"/>
                    <w:sz w:val="18"/>
                  </w:rPr>
                  <w:t>SVA Consulting (2016, p.</w:t>
                </w:r>
                <w:r>
                  <w:rPr>
                    <w:rFonts w:ascii="Calibri"/>
                    <w:spacing w:val="-29"/>
                    <w:sz w:val="18"/>
                  </w:rPr>
                  <w:t> </w:t>
                </w:r>
                <w:r>
                  <w:rPr>
                    <w:rFonts w:ascii="Calibri"/>
                    <w:sz w:val="18"/>
                  </w:rPr>
                  <w:t>23)</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699.999878pt;width:595.15pt;height:141pt;mso-position-horizontal-relative:page;mso-position-vertical-relative:page;z-index:-260224" coordorigin="0,14000" coordsize="11903,2820">
          <v:shape style="position:absolute;left:0;top:14000;width:11903;height:2820" type="#_x0000_t75" stroked="false">
            <v:imagedata r:id="rId1" o:title=""/>
          </v:shape>
          <v:line style="position:absolute" from="1440,14169" to="4321,14169" stroked="true" strokeweight=".47998pt" strokecolor="#000000">
            <v:stroke dashstyle="solid"/>
          </v:line>
          <w10:wrap type="none"/>
        </v:group>
      </w:pict>
    </w:r>
    <w:r>
      <w:rPr/>
      <w:pict>
        <v:shape style="position:absolute;margin-left:71.024002pt;margin-top:713.519958pt;width:113.25pt;height:44.3pt;mso-position-horizontal-relative:page;mso-position-vertical-relative:page;z-index:-260200" type="#_x0000_t202" filled="false" stroked="false">
          <v:textbox inset="0,0,0,0">
            <w:txbxContent>
              <w:p>
                <w:pPr>
                  <w:spacing w:line="209" w:lineRule="exact" w:before="0"/>
                  <w:ind w:left="20" w:right="0" w:firstLine="0"/>
                  <w:jc w:val="left"/>
                  <w:rPr>
                    <w:rFonts w:ascii="Calibri"/>
                    <w:sz w:val="18"/>
                  </w:rPr>
                </w:pPr>
                <w:r>
                  <w:rPr>
                    <w:rFonts w:ascii="Calibri"/>
                    <w:position w:val="5"/>
                    <w:sz w:val="12"/>
                  </w:rPr>
                  <w:t>47  </w:t>
                </w:r>
                <w:r>
                  <w:rPr>
                    <w:rFonts w:ascii="Calibri"/>
                    <w:sz w:val="18"/>
                  </w:rPr>
                  <w:t>SVA Consulting (2016, p.</w:t>
                </w:r>
                <w:r>
                  <w:rPr>
                    <w:rFonts w:ascii="Calibri"/>
                    <w:spacing w:val="-28"/>
                    <w:sz w:val="18"/>
                  </w:rPr>
                  <w:t> </w:t>
                </w:r>
                <w:r>
                  <w:rPr>
                    <w:rFonts w:ascii="Calibri"/>
                    <w:sz w:val="18"/>
                  </w:rPr>
                  <w:t>24)</w:t>
                </w:r>
              </w:p>
              <w:p>
                <w:pPr>
                  <w:spacing w:line="219" w:lineRule="exact" w:before="1"/>
                  <w:ind w:left="20" w:right="0" w:firstLine="0"/>
                  <w:jc w:val="left"/>
                  <w:rPr>
                    <w:rFonts w:ascii="Calibri"/>
                    <w:sz w:val="18"/>
                  </w:rPr>
                </w:pPr>
                <w:r>
                  <w:rPr>
                    <w:rFonts w:ascii="Calibri"/>
                    <w:position w:val="5"/>
                    <w:sz w:val="12"/>
                  </w:rPr>
                  <w:t>48  </w:t>
                </w:r>
                <w:r>
                  <w:rPr>
                    <w:rFonts w:ascii="Calibri"/>
                    <w:sz w:val="18"/>
                  </w:rPr>
                  <w:t>SVA Consulting (2015, p.</w:t>
                </w:r>
                <w:r>
                  <w:rPr>
                    <w:rFonts w:ascii="Calibri"/>
                    <w:spacing w:val="-29"/>
                    <w:sz w:val="18"/>
                  </w:rPr>
                  <w:t> </w:t>
                </w:r>
                <w:r>
                  <w:rPr>
                    <w:rFonts w:ascii="Calibri"/>
                    <w:sz w:val="18"/>
                  </w:rPr>
                  <w:t>39)</w:t>
                </w:r>
              </w:p>
              <w:p>
                <w:pPr>
                  <w:spacing w:line="219" w:lineRule="exact" w:before="0"/>
                  <w:ind w:left="20" w:right="0" w:firstLine="0"/>
                  <w:jc w:val="left"/>
                  <w:rPr>
                    <w:rFonts w:ascii="Calibri"/>
                    <w:sz w:val="18"/>
                  </w:rPr>
                </w:pPr>
                <w:r>
                  <w:rPr>
                    <w:rFonts w:ascii="Calibri"/>
                    <w:position w:val="5"/>
                    <w:sz w:val="12"/>
                  </w:rPr>
                  <w:t>49  </w:t>
                </w:r>
                <w:r>
                  <w:rPr>
                    <w:rFonts w:ascii="Calibri"/>
                    <w:sz w:val="18"/>
                  </w:rPr>
                  <w:t>SVA Consulting (2015, p.</w:t>
                </w:r>
                <w:r>
                  <w:rPr>
                    <w:rFonts w:ascii="Calibri"/>
                    <w:spacing w:val="-29"/>
                    <w:sz w:val="18"/>
                  </w:rPr>
                  <w:t> </w:t>
                </w:r>
                <w:r>
                  <w:rPr>
                    <w:rFonts w:ascii="Calibri"/>
                    <w:sz w:val="18"/>
                  </w:rPr>
                  <w:t>39)</w:t>
                </w:r>
              </w:p>
              <w:p>
                <w:pPr>
                  <w:spacing w:before="1"/>
                  <w:ind w:left="20" w:right="0" w:firstLine="0"/>
                  <w:jc w:val="left"/>
                  <w:rPr>
                    <w:rFonts w:ascii="Calibri"/>
                    <w:sz w:val="18"/>
                  </w:rPr>
                </w:pPr>
                <w:r>
                  <w:rPr>
                    <w:rFonts w:ascii="Calibri"/>
                    <w:position w:val="5"/>
                    <w:sz w:val="12"/>
                  </w:rPr>
                  <w:t>50 </w:t>
                </w:r>
                <w:r>
                  <w:rPr>
                    <w:rFonts w:ascii="Calibri"/>
                    <w:sz w:val="18"/>
                  </w:rPr>
                  <w:t>Finlayson (2007)</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279">
          <wp:simplePos x="0" y="0"/>
          <wp:positionH relativeFrom="page">
            <wp:posOffset>0</wp:posOffset>
          </wp:positionH>
          <wp:positionV relativeFrom="page">
            <wp:posOffset>8889998</wp:posOffset>
          </wp:positionV>
          <wp:extent cx="7558405" cy="1790700"/>
          <wp:effectExtent l="0" t="0" r="0" b="0"/>
          <wp:wrapNone/>
          <wp:docPr id="37" name="image13.png" descr=""/>
          <wp:cNvGraphicFramePr>
            <a:graphicFrameLocks noChangeAspect="1"/>
          </wp:cNvGraphicFramePr>
          <a:graphic>
            <a:graphicData uri="http://schemas.openxmlformats.org/drawingml/2006/picture">
              <pic:pic>
                <pic:nvPicPr>
                  <pic:cNvPr id="3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2.625793pt;width:477.8pt;height:29pt;mso-position-horizontal-relative:page;mso-position-vertical-relative:page;z-index:-260152" type="#_x0000_t202" filled="false" stroked="false">
          <v:textbox inset="0,0,0,0">
            <w:txbxContent>
              <w:p>
                <w:pPr>
                  <w:pStyle w:val="BodyText"/>
                  <w:spacing w:line="278" w:lineRule="auto" w:before="13"/>
                  <w:ind w:left="20" w:right="2"/>
                </w:pPr>
                <w:r>
                  <w:rPr/>
                  <w:t>rangers, like weed management and biodiversity monitoring/surveys, there are more opportunities for FfS.</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327">
          <wp:simplePos x="0" y="0"/>
          <wp:positionH relativeFrom="page">
            <wp:posOffset>0</wp:posOffset>
          </wp:positionH>
          <wp:positionV relativeFrom="page">
            <wp:posOffset>8889998</wp:posOffset>
          </wp:positionV>
          <wp:extent cx="7558405" cy="1790700"/>
          <wp:effectExtent l="0" t="0" r="0" b="0"/>
          <wp:wrapNone/>
          <wp:docPr id="47" name="image13.png" descr=""/>
          <wp:cNvGraphicFramePr>
            <a:graphicFrameLocks noChangeAspect="1"/>
          </wp:cNvGraphicFramePr>
          <a:graphic>
            <a:graphicData uri="http://schemas.openxmlformats.org/drawingml/2006/picture">
              <pic:pic>
                <pic:nvPicPr>
                  <pic:cNvPr id="4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8.95929pt;width:131.75pt;height:9.8pt;mso-position-horizontal-relative:page;mso-position-vertical-relative:page;z-index:-260104" type="#_x0000_t202" filled="false" stroked="false">
          <v:textbox inset="0,0,0,0">
            <w:txbxContent>
              <w:p>
                <w:pPr>
                  <w:spacing w:before="14"/>
                  <w:ind w:left="20" w:right="0" w:firstLine="0"/>
                  <w:jc w:val="left"/>
                  <w:rPr>
                    <w:i/>
                    <w:sz w:val="14"/>
                  </w:rPr>
                </w:pPr>
                <w:r>
                  <w:rPr>
                    <w:i/>
                    <w:color w:val="000104"/>
                    <w:sz w:val="14"/>
                  </w:rPr>
                  <w:t>Q9c Who is the partner organisation n=19</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375">
          <wp:simplePos x="0" y="0"/>
          <wp:positionH relativeFrom="page">
            <wp:posOffset>0</wp:posOffset>
          </wp:positionH>
          <wp:positionV relativeFrom="page">
            <wp:posOffset>8889998</wp:posOffset>
          </wp:positionV>
          <wp:extent cx="7558405" cy="1790700"/>
          <wp:effectExtent l="0" t="0" r="0" b="0"/>
          <wp:wrapNone/>
          <wp:docPr id="53" name="image13.png" descr=""/>
          <wp:cNvGraphicFramePr>
            <a:graphicFrameLocks noChangeAspect="1"/>
          </wp:cNvGraphicFramePr>
          <a:graphic>
            <a:graphicData uri="http://schemas.openxmlformats.org/drawingml/2006/picture">
              <pic:pic>
                <pic:nvPicPr>
                  <pic:cNvPr id="5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88.903999pt;margin-top:707.760681pt;width:7.1pt;height:15.55pt;mso-position-horizontal-relative:page;mso-position-vertical-relative:page;z-index:-26005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6.660004pt;margin-top:708.865784pt;width:411.85pt;height:28.9pt;mso-position-horizontal-relative:page;mso-position-vertical-relative:page;z-index:-260032" type="#_x0000_t202" filled="false" stroked="false">
          <v:textbox inset="0,0,0,0">
            <w:txbxContent>
              <w:p>
                <w:pPr>
                  <w:pStyle w:val="BodyText"/>
                  <w:spacing w:line="276" w:lineRule="auto" w:before="13"/>
                  <w:ind w:left="20" w:right="3"/>
                </w:pPr>
                <w:r>
                  <w:rPr/>
                  <w:t>potential partners’ increased understanding of the ranger groups’ ability to deliver on outcomes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4487">
          <wp:simplePos x="0" y="0"/>
          <wp:positionH relativeFrom="page">
            <wp:posOffset>0</wp:posOffset>
          </wp:positionH>
          <wp:positionV relativeFrom="page">
            <wp:posOffset>8889998</wp:posOffset>
          </wp:positionV>
          <wp:extent cx="7558405" cy="1790700"/>
          <wp:effectExtent l="0" t="0" r="0" b="0"/>
          <wp:wrapNone/>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697.70575pt;width:474.1pt;height:43.4pt;mso-position-horizontal-relative:page;mso-position-vertical-relative:page;z-index:-260944" type="#_x0000_t202" filled="false" stroked="false">
          <v:textbox inset="0,0,0,0">
            <w:txbxContent>
              <w:p>
                <w:pPr>
                  <w:pStyle w:val="BodyText"/>
                  <w:spacing w:line="276" w:lineRule="auto" w:before="13"/>
                  <w:ind w:left="20" w:right="18"/>
                  <w:jc w:val="both"/>
                </w:pPr>
                <w:r>
                  <w:rPr/>
                  <w:t>with different opportunities. Increasing FfS opportunities will require tailored support and strategic approaches that make the most of the current strengths and capacity of ranger groups and better support a collective effort to professionalise the business side of FfS.</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447">
          <wp:simplePos x="0" y="0"/>
          <wp:positionH relativeFrom="page">
            <wp:posOffset>0</wp:posOffset>
          </wp:positionH>
          <wp:positionV relativeFrom="page">
            <wp:posOffset>8889998</wp:posOffset>
          </wp:positionV>
          <wp:extent cx="7558405" cy="1790700"/>
          <wp:effectExtent l="0" t="0" r="0" b="0"/>
          <wp:wrapNone/>
          <wp:docPr id="59" name="image13.png" descr=""/>
          <wp:cNvGraphicFramePr>
            <a:graphicFrameLocks noChangeAspect="1"/>
          </wp:cNvGraphicFramePr>
          <a:graphic>
            <a:graphicData uri="http://schemas.openxmlformats.org/drawingml/2006/picture">
              <pic:pic>
                <pic:nvPicPr>
                  <pic:cNvPr id="60"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10.305786pt;width:472.5pt;height:43.4pt;mso-position-horizontal-relative:page;mso-position-vertical-relative:page;z-index:-259984" type="#_x0000_t202" filled="false" stroked="false">
          <v:textbox inset="0,0,0,0">
            <w:txbxContent>
              <w:p>
                <w:pPr>
                  <w:pStyle w:val="BodyText"/>
                  <w:spacing w:line="276" w:lineRule="auto" w:before="13"/>
                  <w:ind w:left="20" w:right="5"/>
                </w:pPr>
                <w:r>
                  <w:rPr/>
                  <w:t>Respondents with WoC funding said that it provides the benefit of more rangers positions funded and extends the skill set of the rangers to provide more specialised services needed for FfS activities.</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495">
          <wp:simplePos x="0" y="0"/>
          <wp:positionH relativeFrom="page">
            <wp:posOffset>0</wp:posOffset>
          </wp:positionH>
          <wp:positionV relativeFrom="page">
            <wp:posOffset>8889998</wp:posOffset>
          </wp:positionV>
          <wp:extent cx="7558405" cy="1790700"/>
          <wp:effectExtent l="0" t="0" r="0" b="0"/>
          <wp:wrapNone/>
          <wp:docPr id="61" name="image13.png" descr=""/>
          <wp:cNvGraphicFramePr>
            <a:graphicFrameLocks noChangeAspect="1"/>
          </wp:cNvGraphicFramePr>
          <a:graphic>
            <a:graphicData uri="http://schemas.openxmlformats.org/drawingml/2006/picture">
              <pic:pic>
                <pic:nvPicPr>
                  <pic:cNvPr id="6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0.225769pt;width:482.7pt;height:43.4pt;mso-position-horizontal-relative:page;mso-position-vertical-relative:page;z-index:-259936" type="#_x0000_t202" filled="false" stroked="false">
          <v:textbox inset="0,0,0,0">
            <w:txbxContent>
              <w:p>
                <w:pPr>
                  <w:pStyle w:val="BodyText"/>
                  <w:spacing w:line="276" w:lineRule="auto" w:before="13"/>
                  <w:ind w:left="20" w:right="1"/>
                </w:pPr>
                <w:r>
                  <w:rPr/>
                  <w:t>groups to undertake FfS work, but that FfS work does not generate the same benefits back into the funded programs. It could be assumed that the additional experience gained during FfS activities contributes to improving the skills of the ranger group; however, this was only mentioned by one</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543">
          <wp:simplePos x="0" y="0"/>
          <wp:positionH relativeFrom="page">
            <wp:posOffset>0</wp:posOffset>
          </wp:positionH>
          <wp:positionV relativeFrom="page">
            <wp:posOffset>8889998</wp:posOffset>
          </wp:positionV>
          <wp:extent cx="7558405" cy="1790700"/>
          <wp:effectExtent l="0" t="0" r="0" b="0"/>
          <wp:wrapNone/>
          <wp:docPr id="67" name="image13.png" descr=""/>
          <wp:cNvGraphicFramePr>
            <a:graphicFrameLocks noChangeAspect="1"/>
          </wp:cNvGraphicFramePr>
          <a:graphic>
            <a:graphicData uri="http://schemas.openxmlformats.org/drawingml/2006/picture">
              <pic:pic>
                <pic:nvPicPr>
                  <pic:cNvPr id="6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688.585754pt;width:359.85pt;height:14.35pt;mso-position-horizontal-relative:page;mso-position-vertical-relative:page;z-index:-259888" type="#_x0000_t202" filled="false" stroked="false">
          <v:textbox inset="0,0,0,0">
            <w:txbxContent>
              <w:p>
                <w:pPr>
                  <w:pStyle w:val="BodyText"/>
                  <w:spacing w:before="13"/>
                  <w:ind w:left="20"/>
                </w:pPr>
                <w:r>
                  <w:rPr>
                    <w:color w:val="000104"/>
                  </w:rPr>
                  <w:t>to do FfS. The need to access such equipment is specific to local context.</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639">
          <wp:simplePos x="0" y="0"/>
          <wp:positionH relativeFrom="page">
            <wp:posOffset>0</wp:posOffset>
          </wp:positionH>
          <wp:positionV relativeFrom="page">
            <wp:posOffset>8889998</wp:posOffset>
          </wp:positionV>
          <wp:extent cx="7558405" cy="1790700"/>
          <wp:effectExtent l="0" t="0" r="0" b="0"/>
          <wp:wrapNone/>
          <wp:docPr id="71" name="image13.png" descr=""/>
          <wp:cNvGraphicFramePr>
            <a:graphicFrameLocks noChangeAspect="1"/>
          </wp:cNvGraphicFramePr>
          <a:graphic>
            <a:graphicData uri="http://schemas.openxmlformats.org/drawingml/2006/picture">
              <pic:pic>
                <pic:nvPicPr>
                  <pic:cNvPr id="7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696.985779pt;width:489.45pt;height:58.05pt;mso-position-horizontal-relative:page;mso-position-vertical-relative:page;z-index:-259792" type="#_x0000_t202" filled="false" stroked="false">
          <v:textbox inset="0,0,0,0">
            <w:txbxContent>
              <w:p>
                <w:pPr>
                  <w:pStyle w:val="BodyText"/>
                  <w:spacing w:line="276" w:lineRule="auto" w:before="13"/>
                  <w:ind w:left="20" w:right="2"/>
                </w:pPr>
                <w:r>
                  <w:rPr/>
                  <w:t>This section discusses </w:t>
                </w:r>
                <w:r>
                  <w:rPr>
                    <w:color w:val="000104"/>
                  </w:rPr>
                  <w:t>interrelated </w:t>
                </w:r>
                <w:r>
                  <w:rPr/>
                  <w:t>factors relevant in the FfS life cycle, from developing or generating opportunities, to initiating and then contracting the FfS activity. To develop or generate opportunities, ranger groups must be both willing and able to do FfS; if both conditions are not present then the organisation is not ready to take on FfS. Most FfS activities are initiated by partners</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687">
          <wp:simplePos x="0" y="0"/>
          <wp:positionH relativeFrom="page">
            <wp:posOffset>0</wp:posOffset>
          </wp:positionH>
          <wp:positionV relativeFrom="page">
            <wp:posOffset>8889998</wp:posOffset>
          </wp:positionV>
          <wp:extent cx="7558405" cy="1790700"/>
          <wp:effectExtent l="0" t="0" r="0" b="0"/>
          <wp:wrapNone/>
          <wp:docPr id="73" name="image13.png" descr=""/>
          <wp:cNvGraphicFramePr>
            <a:graphicFrameLocks noChangeAspect="1"/>
          </wp:cNvGraphicFramePr>
          <a:graphic>
            <a:graphicData uri="http://schemas.openxmlformats.org/drawingml/2006/picture">
              <pic:pic>
                <pic:nvPicPr>
                  <pic:cNvPr id="7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1.425781pt;width:490.75pt;height:43.5pt;mso-position-horizontal-relative:page;mso-position-vertical-relative:page;z-index:-259744" type="#_x0000_t202" filled="false" stroked="false">
          <v:textbox inset="0,0,0,0">
            <w:txbxContent>
              <w:p>
                <w:pPr>
                  <w:pStyle w:val="BodyText"/>
                  <w:spacing w:line="276" w:lineRule="auto" w:before="13"/>
                  <w:ind w:left="20" w:right="4"/>
                </w:pPr>
                <w:r>
                  <w:rPr/>
                  <w:t>groups proactively seeking opportunities will look to those organisations that they already have a relationship with. The literature review supports this finding by further evidence that FfS relationships with partners do not emerge in isolation, but are interdependent to varying extents with other</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735">
          <wp:simplePos x="0" y="0"/>
          <wp:positionH relativeFrom="page">
            <wp:posOffset>0</wp:posOffset>
          </wp:positionH>
          <wp:positionV relativeFrom="page">
            <wp:posOffset>8889998</wp:posOffset>
          </wp:positionV>
          <wp:extent cx="7558405" cy="1790700"/>
          <wp:effectExtent l="0" t="0" r="0" b="0"/>
          <wp:wrapNone/>
          <wp:docPr id="79" name="image13.png" descr=""/>
          <wp:cNvGraphicFramePr>
            <a:graphicFrameLocks noChangeAspect="1"/>
          </wp:cNvGraphicFramePr>
          <a:graphic>
            <a:graphicData uri="http://schemas.openxmlformats.org/drawingml/2006/picture">
              <pic:pic>
                <pic:nvPicPr>
                  <pic:cNvPr id="80"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693.625793pt;width:488.85pt;height:49.5pt;mso-position-horizontal-relative:page;mso-position-vertical-relative:page;z-index:-259696" type="#_x0000_t202" filled="false" stroked="false">
          <v:textbox inset="0,0,0,0">
            <w:txbxContent>
              <w:p>
                <w:pPr>
                  <w:pStyle w:val="BodyText"/>
                  <w:spacing w:before="13"/>
                  <w:ind w:left="20"/>
                </w:pPr>
                <w:r>
                  <w:rPr>
                    <w:color w:val="000104"/>
                  </w:rPr>
                  <w:t>services.</w:t>
                </w:r>
              </w:p>
              <w:p>
                <w:pPr>
                  <w:pStyle w:val="BodyText"/>
                  <w:spacing w:line="276" w:lineRule="auto" w:before="160"/>
                  <w:ind w:left="20" w:right="2"/>
                </w:pPr>
                <w:r>
                  <w:rPr/>
                  <w:t>Survey responses indicate that a centralised portal or hub may be needed to promote ranger groups and connect potential partners who may advertise their service needs. It would also allow ranger</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783">
          <wp:simplePos x="0" y="0"/>
          <wp:positionH relativeFrom="page">
            <wp:posOffset>0</wp:posOffset>
          </wp:positionH>
          <wp:positionV relativeFrom="page">
            <wp:posOffset>8889998</wp:posOffset>
          </wp:positionV>
          <wp:extent cx="7558405" cy="1790700"/>
          <wp:effectExtent l="0" t="0" r="0" b="0"/>
          <wp:wrapNone/>
          <wp:docPr id="81" name="image13.png" descr=""/>
          <wp:cNvGraphicFramePr>
            <a:graphicFrameLocks noChangeAspect="1"/>
          </wp:cNvGraphicFramePr>
          <a:graphic>
            <a:graphicData uri="http://schemas.openxmlformats.org/drawingml/2006/picture">
              <pic:pic>
                <pic:nvPicPr>
                  <pic:cNvPr id="8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2.985779pt;width:473.05pt;height:29pt;mso-position-horizontal-relative:page;mso-position-vertical-relative:page;z-index:-259648" type="#_x0000_t202" filled="false" stroked="false">
          <v:textbox inset="0,0,0,0">
            <w:txbxContent>
              <w:p>
                <w:pPr>
                  <w:pStyle w:val="BodyText"/>
                  <w:spacing w:line="278" w:lineRule="auto" w:before="13"/>
                  <w:ind w:left="20" w:right="5"/>
                </w:pPr>
                <w:r>
                  <w:rPr/>
                  <w:t>response (62%) was for the development of economic opportunities for the community (</w:t>
                </w:r>
                <w:hyperlink w:history="true" w:anchor="_bookmark22">
                  <w:r>
                    <w:rPr>
                      <w:b/>
                      <w:color w:val="000104"/>
                    </w:rPr>
                    <w:t>Table 7</w:t>
                  </w:r>
                </w:hyperlink>
                <w:r>
                  <w:rPr>
                    <w:b/>
                  </w:rPr>
                  <w:t>)</w:t>
                </w:r>
                <w:r>
                  <w:rPr/>
                  <w:t>. Qualitative data demonstrates that ranger groups felt that communities wanted to be more</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831">
          <wp:simplePos x="0" y="0"/>
          <wp:positionH relativeFrom="page">
            <wp:posOffset>0</wp:posOffset>
          </wp:positionH>
          <wp:positionV relativeFrom="page">
            <wp:posOffset>8889998</wp:posOffset>
          </wp:positionV>
          <wp:extent cx="7558405" cy="1790700"/>
          <wp:effectExtent l="0" t="0" r="0" b="0"/>
          <wp:wrapNone/>
          <wp:docPr id="83" name="image13.png" descr=""/>
          <wp:cNvGraphicFramePr>
            <a:graphicFrameLocks noChangeAspect="1"/>
          </wp:cNvGraphicFramePr>
          <a:graphic>
            <a:graphicData uri="http://schemas.openxmlformats.org/drawingml/2006/picture">
              <pic:pic>
                <pic:nvPicPr>
                  <pic:cNvPr id="8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06.660004pt;margin-top:711.145752pt;width:438.2pt;height:29.6pt;mso-position-horizontal-relative:page;mso-position-vertical-relative:page;z-index:-259600" type="#_x0000_t202" filled="false" stroked="false">
          <v:textbox inset="0,0,0,0">
            <w:txbxContent>
              <w:p>
                <w:pPr>
                  <w:pStyle w:val="BodyText"/>
                  <w:spacing w:before="13"/>
                  <w:ind w:left="20"/>
                </w:pPr>
                <w:r>
                  <w:rPr/>
                  <w:t>needs</w:t>
                </w:r>
              </w:p>
              <w:p>
                <w:pPr>
                  <w:pStyle w:val="BodyText"/>
                  <w:spacing w:before="52"/>
                  <w:ind w:left="20"/>
                </w:pPr>
                <w:r>
                  <w:rPr/>
                  <w:t>FfS helps generate new jobs and new skills for the community and for ILSM organisations</w:t>
                </w:r>
              </w:p>
            </w:txbxContent>
          </v:textbox>
          <w10:wrap type="none"/>
        </v:shape>
      </w:pict>
    </w:r>
    <w:r>
      <w:rPr/>
      <w:pict>
        <v:shape style="position:absolute;margin-left:88.903999pt;margin-top:725.280701pt;width:7.1pt;height:15.55pt;mso-position-horizontal-relative:page;mso-position-vertical-relative:page;z-index:-25957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903">
          <wp:simplePos x="0" y="0"/>
          <wp:positionH relativeFrom="page">
            <wp:posOffset>0</wp:posOffset>
          </wp:positionH>
          <wp:positionV relativeFrom="page">
            <wp:posOffset>8889998</wp:posOffset>
          </wp:positionV>
          <wp:extent cx="7558405" cy="1790700"/>
          <wp:effectExtent l="0" t="0" r="0" b="0"/>
          <wp:wrapNone/>
          <wp:docPr id="85" name="image13.png" descr=""/>
          <wp:cNvGraphicFramePr>
            <a:graphicFrameLocks noChangeAspect="1"/>
          </wp:cNvGraphicFramePr>
          <a:graphic>
            <a:graphicData uri="http://schemas.openxmlformats.org/drawingml/2006/picture">
              <pic:pic>
                <pic:nvPicPr>
                  <pic:cNvPr id="86"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13.620003pt;margin-top:712.345764pt;width:398.35pt;height:27.1pt;mso-position-horizontal-relative:page;mso-position-vertical-relative:page;z-index:-259528" type="#_x0000_t202" filled="false" stroked="false">
          <v:textbox inset="0,0,0,0">
            <w:txbxContent>
              <w:p>
                <w:pPr>
                  <w:pStyle w:val="BodyText"/>
                  <w:spacing w:before="13"/>
                  <w:ind w:left="20" w:right="2"/>
                  <w:rPr>
                    <w:i/>
                  </w:rPr>
                </w:pPr>
                <w:r>
                  <w:rPr>
                    <w:color w:val="4F6128"/>
                  </w:rPr>
                  <w:t>“The workload of the Ranger team is already quite high and some tenders require weeks of full-time work.” </w:t>
                </w:r>
                <w:r>
                  <w:rPr>
                    <w:i/>
                    <w:color w:val="4F6128"/>
                  </w:rPr>
                  <w:t>Ranger group doing FfS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4535">
          <wp:simplePos x="0" y="0"/>
          <wp:positionH relativeFrom="page">
            <wp:posOffset>0</wp:posOffset>
          </wp:positionH>
          <wp:positionV relativeFrom="page">
            <wp:posOffset>8889998</wp:posOffset>
          </wp:positionV>
          <wp:extent cx="7558405" cy="1790700"/>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10.425781pt;width:484.55pt;height:43.4pt;mso-position-horizontal-relative:page;mso-position-vertical-relative:page;z-index:-260896" type="#_x0000_t202" filled="false" stroked="false">
          <v:textbox inset="0,0,0,0">
            <w:txbxContent>
              <w:p>
                <w:pPr>
                  <w:pStyle w:val="BodyText"/>
                  <w:spacing w:line="276" w:lineRule="auto" w:before="13"/>
                  <w:ind w:left="20" w:right="2"/>
                </w:pPr>
                <w:r>
                  <w:rPr/>
                  <w:t>This evaluation does not examine activities that are not contracted by partnering organisations, that only include facility hire without a ranger input component or where the staff have not previously been rangers (including having received training). Examples of what is not covered are where a</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951">
          <wp:simplePos x="0" y="0"/>
          <wp:positionH relativeFrom="page">
            <wp:posOffset>0</wp:posOffset>
          </wp:positionH>
          <wp:positionV relativeFrom="page">
            <wp:posOffset>8889998</wp:posOffset>
          </wp:positionV>
          <wp:extent cx="7558405" cy="1790700"/>
          <wp:effectExtent l="0" t="0" r="0" b="0"/>
          <wp:wrapNone/>
          <wp:docPr id="89" name="image13.png" descr=""/>
          <wp:cNvGraphicFramePr>
            <a:graphicFrameLocks noChangeAspect="1"/>
          </wp:cNvGraphicFramePr>
          <a:graphic>
            <a:graphicData uri="http://schemas.openxmlformats.org/drawingml/2006/picture">
              <pic:pic>
                <pic:nvPicPr>
                  <pic:cNvPr id="90" name="image13.png"/>
                  <pic:cNvPicPr/>
                </pic:nvPicPr>
                <pic:blipFill>
                  <a:blip r:embed="rId1" cstate="print"/>
                  <a:stretch>
                    <a:fillRect/>
                  </a:stretch>
                </pic:blipFill>
                <pic:spPr>
                  <a:xfrm>
                    <a:off x="0" y="0"/>
                    <a:ext cx="7558405" cy="1790700"/>
                  </a:xfrm>
                  <a:prstGeom prst="rect">
                    <a:avLst/>
                  </a:prstGeom>
                </pic:spPr>
              </pic:pic>
            </a:graphicData>
          </a:graphic>
        </wp:anchor>
      </w:drawing>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5975">
          <wp:simplePos x="0" y="0"/>
          <wp:positionH relativeFrom="page">
            <wp:posOffset>0</wp:posOffset>
          </wp:positionH>
          <wp:positionV relativeFrom="page">
            <wp:posOffset>8889998</wp:posOffset>
          </wp:positionV>
          <wp:extent cx="7558405" cy="1790700"/>
          <wp:effectExtent l="0" t="0" r="0" b="0"/>
          <wp:wrapNone/>
          <wp:docPr id="91" name="image13.png" descr=""/>
          <wp:cNvGraphicFramePr>
            <a:graphicFrameLocks noChangeAspect="1"/>
          </wp:cNvGraphicFramePr>
          <a:graphic>
            <a:graphicData uri="http://schemas.openxmlformats.org/drawingml/2006/picture">
              <pic:pic>
                <pic:nvPicPr>
                  <pic:cNvPr id="9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13.620003pt;margin-top:715.825745pt;width:378pt;height:26.95pt;mso-position-horizontal-relative:page;mso-position-vertical-relative:page;z-index:-259456" type="#_x0000_t202" filled="false" stroked="false">
          <v:textbox inset="0,0,0,0">
            <w:txbxContent>
              <w:p>
                <w:pPr>
                  <w:pStyle w:val="BodyText"/>
                  <w:spacing w:before="13"/>
                  <w:ind w:left="20" w:right="-2" w:firstLine="62"/>
                  <w:rPr>
                    <w:i/>
                  </w:rPr>
                </w:pPr>
                <w:r>
                  <w:rPr>
                    <w:color w:val="4F6128"/>
                  </w:rPr>
                  <w:t>“ENI support social and training activities such as festival and coastal marine environment trainings for TOs and rangers.” </w:t>
                </w:r>
                <w:r>
                  <w:rPr>
                    <w:i/>
                    <w:color w:val="4F6128"/>
                  </w:rPr>
                  <w:t>Ranger group doing FfS</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023">
          <wp:simplePos x="0" y="0"/>
          <wp:positionH relativeFrom="page">
            <wp:posOffset>0</wp:posOffset>
          </wp:positionH>
          <wp:positionV relativeFrom="page">
            <wp:posOffset>8889998</wp:posOffset>
          </wp:positionV>
          <wp:extent cx="7558405" cy="1790700"/>
          <wp:effectExtent l="0" t="0" r="0" b="0"/>
          <wp:wrapNone/>
          <wp:docPr id="93" name="image13.png" descr=""/>
          <wp:cNvGraphicFramePr>
            <a:graphicFrameLocks noChangeAspect="1"/>
          </wp:cNvGraphicFramePr>
          <a:graphic>
            <a:graphicData uri="http://schemas.openxmlformats.org/drawingml/2006/picture">
              <pic:pic>
                <pic:nvPicPr>
                  <pic:cNvPr id="9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13.620003pt;margin-top:689.905762pt;width:425.95pt;height:58.25pt;mso-position-horizontal-relative:page;mso-position-vertical-relative:page;z-index:-259408" type="#_x0000_t202" filled="false" stroked="false">
          <v:textbox inset="0,0,0,0">
            <w:txbxContent>
              <w:p>
                <w:pPr>
                  <w:spacing w:before="13"/>
                  <w:ind w:left="20" w:right="0" w:firstLine="0"/>
                  <w:jc w:val="left"/>
                  <w:rPr>
                    <w:i/>
                    <w:sz w:val="22"/>
                  </w:rPr>
                </w:pPr>
                <w:r>
                  <w:rPr>
                    <w:color w:val="4F6128"/>
                    <w:sz w:val="22"/>
                  </w:rPr>
                  <w:t>“They are professional business relationships.” </w:t>
                </w:r>
                <w:r>
                  <w:rPr>
                    <w:i/>
                    <w:color w:val="4F6128"/>
                    <w:sz w:val="22"/>
                  </w:rPr>
                  <w:t>Ranger group doing FfS</w:t>
                </w:r>
              </w:p>
              <w:p>
                <w:pPr>
                  <w:pStyle w:val="BodyText"/>
                  <w:spacing w:before="119"/>
                  <w:ind w:left="20" w:right="4"/>
                </w:pPr>
                <w:r>
                  <w:rPr>
                    <w:color w:val="4F6128"/>
                  </w:rPr>
                  <w:t>“FfS relationships are based on free-prior-informed-consent mechanisms. There is complete transparency in FfS arrangements and clear accountabilities in delivery. FfS arrangements are mostly negotiated at coordinator level following an internal FfS policy</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119">
          <wp:simplePos x="0" y="0"/>
          <wp:positionH relativeFrom="page">
            <wp:posOffset>0</wp:posOffset>
          </wp:positionH>
          <wp:positionV relativeFrom="page">
            <wp:posOffset>8889998</wp:posOffset>
          </wp:positionV>
          <wp:extent cx="7558405" cy="1790700"/>
          <wp:effectExtent l="0" t="0" r="0" b="0"/>
          <wp:wrapNone/>
          <wp:docPr id="97" name="image13.png" descr=""/>
          <wp:cNvGraphicFramePr>
            <a:graphicFrameLocks noChangeAspect="1"/>
          </wp:cNvGraphicFramePr>
          <a:graphic>
            <a:graphicData uri="http://schemas.openxmlformats.org/drawingml/2006/picture">
              <pic:pic>
                <pic:nvPicPr>
                  <pic:cNvPr id="9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13.620003pt;margin-top:686.065735pt;width:397.8pt;height:27.1pt;mso-position-horizontal-relative:page;mso-position-vertical-relative:page;z-index:-259312" type="#_x0000_t202" filled="false" stroked="false">
          <v:textbox inset="0,0,0,0">
            <w:txbxContent>
              <w:p>
                <w:pPr>
                  <w:spacing w:before="13"/>
                  <w:ind w:left="20" w:right="3" w:firstLine="0"/>
                  <w:jc w:val="left"/>
                  <w:rPr>
                    <w:i/>
                    <w:sz w:val="22"/>
                  </w:rPr>
                </w:pPr>
                <w:r>
                  <w:rPr>
                    <w:color w:val="4F6128"/>
                    <w:sz w:val="22"/>
                  </w:rPr>
                  <w:t>increasing seen as capable, reliable, professional with attention to detail.” </w:t>
                </w:r>
                <w:r>
                  <w:rPr>
                    <w:i/>
                    <w:color w:val="4F6128"/>
                    <w:sz w:val="22"/>
                  </w:rPr>
                  <w:t>Ranger </w:t>
                </w:r>
                <w:r>
                  <w:rPr>
                    <w:i/>
                    <w:color w:val="4F6128"/>
                    <w:sz w:val="22"/>
                  </w:rPr>
                  <w:t>group doing FfS</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167">
          <wp:simplePos x="0" y="0"/>
          <wp:positionH relativeFrom="page">
            <wp:posOffset>0</wp:posOffset>
          </wp:positionH>
          <wp:positionV relativeFrom="page">
            <wp:posOffset>8889998</wp:posOffset>
          </wp:positionV>
          <wp:extent cx="7558405" cy="1790700"/>
          <wp:effectExtent l="0" t="0" r="0" b="0"/>
          <wp:wrapNone/>
          <wp:docPr id="101" name="image13.png" descr=""/>
          <wp:cNvGraphicFramePr>
            <a:graphicFrameLocks noChangeAspect="1"/>
          </wp:cNvGraphicFramePr>
          <a:graphic>
            <a:graphicData uri="http://schemas.openxmlformats.org/drawingml/2006/picture">
              <pic:pic>
                <pic:nvPicPr>
                  <pic:cNvPr id="10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13.620003pt;margin-top:714.385742pt;width:417.25pt;height:39.65pt;mso-position-horizontal-relative:page;mso-position-vertical-relative:page;z-index:-259264" type="#_x0000_t202" filled="false" stroked="false">
          <v:textbox inset="0,0,0,0">
            <w:txbxContent>
              <w:p>
                <w:pPr>
                  <w:pStyle w:val="BodyText"/>
                  <w:spacing w:before="13"/>
                  <w:ind w:left="20" w:right="2"/>
                </w:pPr>
                <w:r>
                  <w:rPr>
                    <w:color w:val="4F6128"/>
                  </w:rPr>
                  <w:t>purchase small capital items that are not eligible expenses in some grants. Has allowed us to send rangers to more (or send more of them) mainland and interstate workshops/seminars, etc. Some years we have also been able to pay for a Christmas</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215">
          <wp:simplePos x="0" y="0"/>
          <wp:positionH relativeFrom="page">
            <wp:posOffset>0</wp:posOffset>
          </wp:positionH>
          <wp:positionV relativeFrom="page">
            <wp:posOffset>8889998</wp:posOffset>
          </wp:positionV>
          <wp:extent cx="7558405" cy="1790700"/>
          <wp:effectExtent l="0" t="0" r="0" b="0"/>
          <wp:wrapNone/>
          <wp:docPr id="103" name="image13.png" descr=""/>
          <wp:cNvGraphicFramePr>
            <a:graphicFrameLocks noChangeAspect="1"/>
          </wp:cNvGraphicFramePr>
          <a:graphic>
            <a:graphicData uri="http://schemas.openxmlformats.org/drawingml/2006/picture">
              <pic:pic>
                <pic:nvPicPr>
                  <pic:cNvPr id="10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88.903999pt;margin-top:698.160706pt;width:7.1pt;height:30.9pt;mso-position-horizontal-relative:page;mso-position-vertical-relative:page;z-index:-25921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37"/>
                  <w:ind w:left="20"/>
                  <w:rPr>
                    <w:rFonts w:ascii="Symbol" w:hAnsi="Symbol"/>
                  </w:rPr>
                </w:pPr>
                <w:r>
                  <w:rPr>
                    <w:rFonts w:ascii="Symbol" w:hAnsi="Symbol"/>
                    <w:w w:val="100"/>
                  </w:rPr>
                  <w:t></w:t>
                </w:r>
              </w:p>
            </w:txbxContent>
          </v:textbox>
          <w10:wrap type="none"/>
        </v:shape>
      </w:pict>
    </w:r>
    <w:r>
      <w:rPr/>
      <w:pict>
        <v:shape style="position:absolute;margin-left:106.660004pt;margin-top:699.265747pt;width:379.2pt;height:45.2pt;mso-position-horizontal-relative:page;mso-position-vertical-relative:page;z-index:-259192" type="#_x0000_t202" filled="false" stroked="false">
          <v:textbox inset="0,0,0,0">
            <w:txbxContent>
              <w:p>
                <w:pPr>
                  <w:pStyle w:val="BodyText"/>
                  <w:spacing w:line="290" w:lineRule="auto" w:before="13"/>
                  <w:ind w:left="20" w:right="317"/>
                </w:pPr>
                <w:r>
                  <w:rPr/>
                  <w:t>non-participation of FfS partners in planning meetings by Land Councils unrealistic expectations from ranger group members (internally) regarding:</w:t>
                </w:r>
              </w:p>
              <w:p>
                <w:pPr>
                  <w:pStyle w:val="BodyText"/>
                  <w:tabs>
                    <w:tab w:pos="747" w:val="left" w:leader="none"/>
                  </w:tabs>
                  <w:spacing w:line="258" w:lineRule="exact"/>
                  <w:ind w:left="387"/>
                </w:pPr>
                <w:r>
                  <w:rPr>
                    <w:rFonts w:ascii="Courier New"/>
                  </w:rPr>
                  <w:t>o</w:t>
                  <w:tab/>
                </w:r>
                <w:r>
                  <w:rPr/>
                  <w:t>Where FfS income comes from, and the future purpose of that</w:t>
                </w:r>
                <w:r>
                  <w:rPr>
                    <w:spacing w:val="-16"/>
                  </w:rPr>
                  <w:t> </w:t>
                </w:r>
                <w:r>
                  <w:rPr/>
                  <w:t>income</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287">
          <wp:simplePos x="0" y="0"/>
          <wp:positionH relativeFrom="page">
            <wp:posOffset>0</wp:posOffset>
          </wp:positionH>
          <wp:positionV relativeFrom="page">
            <wp:posOffset>8889998</wp:posOffset>
          </wp:positionV>
          <wp:extent cx="7558405" cy="1790700"/>
          <wp:effectExtent l="0" t="0" r="0" b="0"/>
          <wp:wrapNone/>
          <wp:docPr id="107" name="image13.png" descr=""/>
          <wp:cNvGraphicFramePr>
            <a:graphicFrameLocks noChangeAspect="1"/>
          </wp:cNvGraphicFramePr>
          <a:graphic>
            <a:graphicData uri="http://schemas.openxmlformats.org/drawingml/2006/picture">
              <pic:pic>
                <pic:nvPicPr>
                  <pic:cNvPr id="10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13.620003pt;margin-top:693.505737pt;width:425.85pt;height:58.25pt;mso-position-horizontal-relative:page;mso-position-vertical-relative:page;z-index:-259144" type="#_x0000_t202" filled="false" stroked="false">
          <v:textbox inset="0,0,0,0">
            <w:txbxContent>
              <w:p>
                <w:pPr>
                  <w:spacing w:before="13"/>
                  <w:ind w:left="20" w:right="0" w:firstLine="0"/>
                  <w:jc w:val="left"/>
                  <w:rPr>
                    <w:i/>
                    <w:sz w:val="22"/>
                  </w:rPr>
                </w:pPr>
                <w:r>
                  <w:rPr>
                    <w:color w:val="4F6128"/>
                    <w:sz w:val="22"/>
                  </w:rPr>
                  <w:t>“Developing trust and delivering the service.” </w:t>
                </w:r>
                <w:r>
                  <w:rPr>
                    <w:i/>
                    <w:color w:val="4F6128"/>
                    <w:sz w:val="22"/>
                  </w:rPr>
                  <w:t>Ranger group doing FfS</w:t>
                </w:r>
              </w:p>
              <w:p>
                <w:pPr>
                  <w:pStyle w:val="BodyText"/>
                  <w:spacing w:before="122"/>
                  <w:ind w:left="20" w:right="2"/>
                </w:pPr>
                <w:r>
                  <w:rPr>
                    <w:color w:val="4F6128"/>
                  </w:rPr>
                  <w:t>“The key is probably to demonstrate professionalism and quality in the work performed. Many of the FfS activities so far have involved working in collaboration with state employees or private consultants. There is an obvious element of two-way learning in</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335">
          <wp:simplePos x="0" y="0"/>
          <wp:positionH relativeFrom="page">
            <wp:posOffset>0</wp:posOffset>
          </wp:positionH>
          <wp:positionV relativeFrom="page">
            <wp:posOffset>8889998</wp:posOffset>
          </wp:positionV>
          <wp:extent cx="7558405" cy="1790700"/>
          <wp:effectExtent l="0" t="0" r="0" b="0"/>
          <wp:wrapNone/>
          <wp:docPr id="111" name="image13.png" descr=""/>
          <wp:cNvGraphicFramePr>
            <a:graphicFrameLocks noChangeAspect="1"/>
          </wp:cNvGraphicFramePr>
          <a:graphic>
            <a:graphicData uri="http://schemas.openxmlformats.org/drawingml/2006/picture">
              <pic:pic>
                <pic:nvPicPr>
                  <pic:cNvPr id="11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3.440002pt;width:495.1pt;height:54.25pt;mso-position-horizontal-relative:page;mso-position-vertical-relative:page;z-index:-259096" type="#_x0000_t202" filled="false" stroked="false">
          <v:textbox inset="0,0,0,0">
            <w:txbxContent>
              <w:p>
                <w:pPr>
                  <w:spacing w:line="244" w:lineRule="auto" w:before="0"/>
                  <w:ind w:left="20" w:right="12" w:firstLine="0"/>
                  <w:jc w:val="left"/>
                  <w:rPr>
                    <w:rFonts w:ascii="Calibri"/>
                    <w:sz w:val="16"/>
                  </w:rPr>
                </w:pPr>
                <w:r>
                  <w:rPr>
                    <w:rFonts w:ascii="Calibri"/>
                    <w:position w:val="7"/>
                    <w:sz w:val="13"/>
                  </w:rPr>
                  <w:t>51 </w:t>
                </w:r>
                <w:r>
                  <w:rPr>
                    <w:rFonts w:ascii="Calibri"/>
                    <w:sz w:val="16"/>
                  </w:rPr>
                  <w:t>There were 13 survey participants who completed Part 1 but did not respond to Part 2 of the survey, the only information extractable about whether or not the organisation was involved in FfS and, if so, how long it had been. The 13 survey responses in Part 1 only revealed whether the organisation was involved in FfS.</w:t>
                </w:r>
              </w:p>
              <w:p>
                <w:pPr>
                  <w:spacing w:line="249" w:lineRule="auto" w:before="0"/>
                  <w:ind w:left="20" w:right="386" w:firstLine="0"/>
                  <w:jc w:val="left"/>
                  <w:rPr>
                    <w:rFonts w:ascii="Calibri"/>
                    <w:sz w:val="16"/>
                  </w:rPr>
                </w:pPr>
                <w:r>
                  <w:rPr>
                    <w:rFonts w:ascii="Calibri"/>
                    <w:position w:val="7"/>
                    <w:sz w:val="13"/>
                  </w:rPr>
                  <w:t>52 </w:t>
                </w:r>
                <w:r>
                  <w:rPr>
                    <w:rFonts w:ascii="Calibri"/>
                    <w:sz w:val="16"/>
                  </w:rPr>
                  <w:t>Of the nine complete responses, three were from Queensland, four from the Northern Territory and one each from Western Australia and New South Wales. Although there is representation from several states, the low number of responses prevents any generalisations.</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699.999878pt;width:595.15pt;height:141pt;mso-position-horizontal-relative:page;mso-position-vertical-relative:page;z-index:-259072" coordorigin="0,14000" coordsize="11903,2820">
          <v:shape style="position:absolute;left:0;top:14000;width:11903;height:2820" type="#_x0000_t75" stroked="false">
            <v:imagedata r:id="rId1" o:title=""/>
          </v:shape>
          <v:line style="position:absolute" from="1440,14414" to="4321,14414" stroked="true" strokeweight=".48004pt" strokecolor="#000000">
            <v:stroke dashstyle="solid"/>
          </v:line>
          <w10:wrap type="none"/>
        </v:group>
      </w:pict>
    </w:r>
    <w:r>
      <w:rPr/>
      <w:pict>
        <v:shape style="position:absolute;margin-left:71.024002pt;margin-top:725.399963pt;width:490.7pt;height:32.3pt;mso-position-horizontal-relative:page;mso-position-vertical-relative:page;z-index:-259048" type="#_x0000_t202" filled="false" stroked="false">
          <v:textbox inset="0,0,0,0">
            <w:txbxContent>
              <w:p>
                <w:pPr>
                  <w:spacing w:line="244" w:lineRule="auto" w:before="0"/>
                  <w:ind w:left="20" w:right="18" w:firstLine="0"/>
                  <w:jc w:val="both"/>
                  <w:rPr>
                    <w:rFonts w:ascii="Calibri"/>
                    <w:sz w:val="16"/>
                  </w:rPr>
                </w:pPr>
                <w:r>
                  <w:rPr>
                    <w:rFonts w:ascii="Calibri"/>
                    <w:position w:val="7"/>
                    <w:sz w:val="13"/>
                  </w:rPr>
                  <w:t>53 </w:t>
                </w:r>
                <w:r>
                  <w:rPr>
                    <w:rFonts w:ascii="Calibri"/>
                    <w:sz w:val="16"/>
                  </w:rPr>
                  <w:t>Across the sample, the number of rangers prior to FfS ranged from 3 to 50. The number of coordinators prior to FfS were few in most organisations (in single digits), except in one land council managing several ranger groups where there were 17 and 13 Indigenous and non-Indigenous coordinators, respectively.</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431">
          <wp:simplePos x="0" y="0"/>
          <wp:positionH relativeFrom="page">
            <wp:posOffset>0</wp:posOffset>
          </wp:positionH>
          <wp:positionV relativeFrom="page">
            <wp:posOffset>8889998</wp:posOffset>
          </wp:positionV>
          <wp:extent cx="7558405" cy="1790700"/>
          <wp:effectExtent l="0" t="0" r="0" b="0"/>
          <wp:wrapNone/>
          <wp:docPr id="115" name="image13.png" descr=""/>
          <wp:cNvGraphicFramePr>
            <a:graphicFrameLocks noChangeAspect="1"/>
          </wp:cNvGraphicFramePr>
          <a:graphic>
            <a:graphicData uri="http://schemas.openxmlformats.org/drawingml/2006/picture">
              <pic:pic>
                <pic:nvPicPr>
                  <pic:cNvPr id="116"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88.903999pt;margin-top:707.160706pt;width:7.1pt;height:15.55pt;mso-position-horizontal-relative:page;mso-position-vertical-relative:page;z-index:-25900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6.660004pt;margin-top:708.265747pt;width:407.75pt;height:14.35pt;mso-position-horizontal-relative:page;mso-position-vertical-relative:page;z-index:-258976" type="#_x0000_t202" filled="false" stroked="false">
          <v:textbox inset="0,0,0,0">
            <w:txbxContent>
              <w:p>
                <w:pPr>
                  <w:pStyle w:val="BodyText"/>
                  <w:spacing w:before="13"/>
                  <w:ind w:left="20"/>
                </w:pPr>
                <w:r>
                  <w:rPr/>
                  <w:t>development of policies and procedures to ensure legislative requirements are met.</w:t>
                </w:r>
              </w:p>
            </w:txbxContent>
          </v:textbox>
          <w10:wrap type="none"/>
        </v:shape>
      </w:pict>
    </w:r>
    <w:r>
      <w:rPr/>
      <w:pict>
        <v:shape style="position:absolute;margin-left:71.024002pt;margin-top:728.905762pt;width:268.7pt;height:14.35pt;mso-position-horizontal-relative:page;mso-position-vertical-relative:page;z-index:-258952" type="#_x0000_t202" filled="false" stroked="false">
          <v:textbox inset="0,0,0,0">
            <w:txbxContent>
              <w:p>
                <w:pPr>
                  <w:pStyle w:val="BodyText"/>
                  <w:spacing w:before="13"/>
                  <w:ind w:left="20"/>
                </w:pPr>
                <w:r>
                  <w:rPr/>
                  <w:t>Other benefits for skills development were reported as:</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699.999878pt;width:595.15pt;height:141pt;mso-position-horizontal-relative:page;mso-position-vertical-relative:page;z-index:-260824" coordorigin="0,14000" coordsize="11903,2820">
          <v:shape style="position:absolute;left:0;top:14000;width:11903;height:2820" type="#_x0000_t75" stroked="false">
            <v:imagedata r:id="rId1" o:title=""/>
          </v:shape>
          <v:line style="position:absolute" from="1440,14853" to="4321,14853" stroked="true" strokeweight=".47998pt" strokecolor="#000000">
            <v:stroke dashstyle="solid"/>
          </v:line>
          <w10:wrap type="none"/>
        </v:group>
      </w:pict>
    </w:r>
    <w:r>
      <w:rPr/>
      <w:pict>
        <v:shape style="position:absolute;margin-left:88.903999pt;margin-top:711.960693pt;width:7.1pt;height:15.55pt;mso-position-horizontal-relative:page;mso-position-vertical-relative:page;z-index:-26080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6.660004pt;margin-top:713.065735pt;width:380.05pt;height:14.35pt;mso-position-horizontal-relative:page;mso-position-vertical-relative:page;z-index:-260776" type="#_x0000_t202" filled="false" stroked="false">
          <v:textbox inset="0,0,0,0">
            <w:txbxContent>
              <w:p>
                <w:pPr>
                  <w:pStyle w:val="BodyText"/>
                  <w:spacing w:before="13"/>
                  <w:ind w:left="20"/>
                </w:pPr>
                <w:r>
                  <w:rPr/>
                  <w:t>ranger groups being too busy to conduct the survey as it was an opt-in survey</w:t>
                </w:r>
              </w:p>
            </w:txbxContent>
          </v:textbox>
          <w10:wrap type="none"/>
        </v:shape>
      </w:pict>
    </w:r>
    <w:r>
      <w:rPr/>
      <w:pict>
        <v:shape style="position:absolute;margin-left:71.024002pt;margin-top:747.355957pt;width:251.95pt;height:10.35pt;mso-position-horizontal-relative:page;mso-position-vertical-relative:page;z-index:-260752" type="#_x0000_t202" filled="false" stroked="false">
          <v:textbox inset="0,0,0,0">
            <w:txbxContent>
              <w:p>
                <w:pPr>
                  <w:spacing w:line="189" w:lineRule="exact" w:before="0"/>
                  <w:ind w:left="20" w:right="0" w:firstLine="0"/>
                  <w:jc w:val="left"/>
                  <w:rPr>
                    <w:rFonts w:ascii="Calibri"/>
                    <w:sz w:val="16"/>
                  </w:rPr>
                </w:pPr>
                <w:r>
                  <w:rPr>
                    <w:rFonts w:ascii="Calibri"/>
                    <w:position w:val="5"/>
                    <w:sz w:val="10"/>
                  </w:rPr>
                  <w:t>1 </w:t>
                </w:r>
                <w:r>
                  <w:rPr>
                    <w:rFonts w:ascii="Calibri"/>
                    <w:sz w:val="16"/>
                  </w:rPr>
                  <w:t>SVA Consulting (2016) (Note that all references are given in the References)</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527">
          <wp:simplePos x="0" y="0"/>
          <wp:positionH relativeFrom="page">
            <wp:posOffset>0</wp:posOffset>
          </wp:positionH>
          <wp:positionV relativeFrom="page">
            <wp:posOffset>8889998</wp:posOffset>
          </wp:positionV>
          <wp:extent cx="7558405" cy="1790700"/>
          <wp:effectExtent l="0" t="0" r="0" b="0"/>
          <wp:wrapNone/>
          <wp:docPr id="121" name="image13.png" descr=""/>
          <wp:cNvGraphicFramePr>
            <a:graphicFrameLocks noChangeAspect="1"/>
          </wp:cNvGraphicFramePr>
          <a:graphic>
            <a:graphicData uri="http://schemas.openxmlformats.org/drawingml/2006/picture">
              <pic:pic>
                <pic:nvPicPr>
                  <pic:cNvPr id="12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4.171814pt;width:480.45pt;height:52.55pt;mso-position-horizontal-relative:page;mso-position-vertical-relative:page;z-index:-258904" type="#_x0000_t202" filled="false" stroked="false">
          <v:textbox inset="0,0,0,0">
            <w:txbxContent>
              <w:p>
                <w:pPr>
                  <w:spacing w:before="9"/>
                  <w:ind w:left="20" w:right="0" w:firstLine="0"/>
                  <w:jc w:val="left"/>
                  <w:rPr>
                    <w:b/>
                    <w:sz w:val="32"/>
                  </w:rPr>
                </w:pPr>
                <w:r>
                  <w:rPr>
                    <w:b/>
                    <w:sz w:val="32"/>
                  </w:rPr>
                  <w:t>3.6 Enablers for initiating or growing Fee for Service</w:t>
                </w:r>
              </w:p>
              <w:p>
                <w:pPr>
                  <w:pStyle w:val="BodyText"/>
                  <w:spacing w:line="276" w:lineRule="auto" w:before="109"/>
                  <w:ind w:left="20" w:right="6"/>
                </w:pPr>
                <w:r>
                  <w:rPr/>
                  <w:t>This section of the report draws together, from the qualitative and quantitative survey data, the themes of what enables ranger groups to initiate or grow FfS activity. The themes are presented in</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575">
          <wp:simplePos x="0" y="0"/>
          <wp:positionH relativeFrom="page">
            <wp:posOffset>0</wp:posOffset>
          </wp:positionH>
          <wp:positionV relativeFrom="page">
            <wp:posOffset>8889998</wp:posOffset>
          </wp:positionV>
          <wp:extent cx="7558405" cy="1790700"/>
          <wp:effectExtent l="0" t="0" r="0" b="0"/>
          <wp:wrapNone/>
          <wp:docPr id="127" name="image13.png" descr=""/>
          <wp:cNvGraphicFramePr>
            <a:graphicFrameLocks noChangeAspect="1"/>
          </wp:cNvGraphicFramePr>
          <a:graphic>
            <a:graphicData uri="http://schemas.openxmlformats.org/drawingml/2006/picture">
              <pic:pic>
                <pic:nvPicPr>
                  <pic:cNvPr id="12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13.620003pt;margin-top:703.585754pt;width:424.45pt;height:52.4pt;mso-position-horizontal-relative:page;mso-position-vertical-relative:page;z-index:-258856" type="#_x0000_t202" filled="false" stroked="false">
          <v:textbox inset="0,0,0,0">
            <w:txbxContent>
              <w:p>
                <w:pPr>
                  <w:pStyle w:val="BodyText"/>
                  <w:spacing w:before="13"/>
                  <w:ind w:left="20" w:right="-1" w:firstLine="62"/>
                </w:pPr>
                <w:r>
                  <w:rPr>
                    <w:color w:val="4F6128"/>
                  </w:rPr>
                  <w:t>“The organisation commenced as a small fee for service contracting team that undertook bush regen activities in partnership with landholders and landcare groups prior to the commencement of the ranger team however this did not provide full-time work for the four people originally employed by the business. The WoC Project allowed</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623">
          <wp:simplePos x="0" y="0"/>
          <wp:positionH relativeFrom="page">
            <wp:posOffset>0</wp:posOffset>
          </wp:positionH>
          <wp:positionV relativeFrom="page">
            <wp:posOffset>8889998</wp:posOffset>
          </wp:positionV>
          <wp:extent cx="7558405" cy="1790700"/>
          <wp:effectExtent l="0" t="0" r="0" b="0"/>
          <wp:wrapNone/>
          <wp:docPr id="135" name="image13.png" descr=""/>
          <wp:cNvGraphicFramePr>
            <a:graphicFrameLocks noChangeAspect="1"/>
          </wp:cNvGraphicFramePr>
          <a:graphic>
            <a:graphicData uri="http://schemas.openxmlformats.org/drawingml/2006/picture">
              <pic:pic>
                <pic:nvPicPr>
                  <pic:cNvPr id="136"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8.025757pt;width:458.75pt;height:43.4pt;mso-position-horizontal-relative:page;mso-position-vertical-relative:page;z-index:-258808" type="#_x0000_t202" filled="false" stroked="false">
          <v:textbox inset="0,0,0,0">
            <w:txbxContent>
              <w:p>
                <w:pPr>
                  <w:pStyle w:val="BodyText"/>
                  <w:spacing w:line="276" w:lineRule="auto" w:before="13"/>
                  <w:ind w:left="20" w:right="-1"/>
                </w:pPr>
                <w:r>
                  <w:rPr/>
                  <w:t>A range of informal training and non-formal arrangements have also added to the skills and attributes of ranger groups. Scientific, cultural and administrative experts have helped develop ranger skills pro-bono, increasing the skills of the groups involved.</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719">
          <wp:simplePos x="0" y="0"/>
          <wp:positionH relativeFrom="page">
            <wp:posOffset>0</wp:posOffset>
          </wp:positionH>
          <wp:positionV relativeFrom="page">
            <wp:posOffset>8889998</wp:posOffset>
          </wp:positionV>
          <wp:extent cx="7558405" cy="1790700"/>
          <wp:effectExtent l="0" t="0" r="0" b="0"/>
          <wp:wrapNone/>
          <wp:docPr id="143" name="image13.png" descr=""/>
          <wp:cNvGraphicFramePr>
            <a:graphicFrameLocks noChangeAspect="1"/>
          </wp:cNvGraphicFramePr>
          <a:graphic>
            <a:graphicData uri="http://schemas.openxmlformats.org/drawingml/2006/picture">
              <pic:pic>
                <pic:nvPicPr>
                  <pic:cNvPr id="14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89.024002pt;margin-top:714.600708pt;width:7.1pt;height:15.55pt;mso-position-horizontal-relative:page;mso-position-vertical-relative:page;z-index:-2587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715.70575pt;width:215.55pt;height:14.35pt;mso-position-horizontal-relative:page;mso-position-vertical-relative:page;z-index:-258688" type="#_x0000_t202" filled="false" stroked="false">
          <v:textbox inset="0,0,0,0">
            <w:txbxContent>
              <w:p>
                <w:pPr>
                  <w:pStyle w:val="BodyText"/>
                  <w:spacing w:before="13"/>
                  <w:ind w:left="20"/>
                </w:pPr>
                <w:r>
                  <w:rPr/>
                  <w:t>not being funded for business development.</w:t>
                </w:r>
              </w:p>
            </w:txbxContent>
          </v:textbox>
          <w10:wrap type="none"/>
        </v:shape>
      </w:pict>
    </w:r>
    <w:r>
      <w:rPr/>
      <w:pict>
        <v:shape style="position:absolute;margin-left:71.024002pt;margin-top:736.341736pt;width:260.05pt;height:14.35pt;mso-position-horizontal-relative:page;mso-position-vertical-relative:page;z-index:-258664" type="#_x0000_t202" filled="false" stroked="false">
          <v:textbox inset="0,0,0,0">
            <w:txbxContent>
              <w:p>
                <w:pPr>
                  <w:pStyle w:val="BodyText"/>
                  <w:spacing w:before="13"/>
                  <w:ind w:left="20"/>
                </w:pPr>
                <w:r>
                  <w:rPr/>
                  <w:t>The challenges of responding formally to FfS tenders</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815">
          <wp:simplePos x="0" y="0"/>
          <wp:positionH relativeFrom="page">
            <wp:posOffset>0</wp:posOffset>
          </wp:positionH>
          <wp:positionV relativeFrom="page">
            <wp:posOffset>8889998</wp:posOffset>
          </wp:positionV>
          <wp:extent cx="7558405" cy="1790700"/>
          <wp:effectExtent l="0" t="0" r="0" b="0"/>
          <wp:wrapNone/>
          <wp:docPr id="149" name="image13.png" descr=""/>
          <wp:cNvGraphicFramePr>
            <a:graphicFrameLocks noChangeAspect="1"/>
          </wp:cNvGraphicFramePr>
          <a:graphic>
            <a:graphicData uri="http://schemas.openxmlformats.org/drawingml/2006/picture">
              <pic:pic>
                <pic:nvPicPr>
                  <pic:cNvPr id="150"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13.620003pt;margin-top:708.145752pt;width:403.35pt;height:45.65pt;mso-position-horizontal-relative:page;mso-position-vertical-relative:page;z-index:-258616" type="#_x0000_t202" filled="false" stroked="false">
          <v:textbox inset="0,0,0,0">
            <w:txbxContent>
              <w:p>
                <w:pPr>
                  <w:spacing w:before="13"/>
                  <w:ind w:left="20" w:right="0" w:firstLine="0"/>
                  <w:jc w:val="left"/>
                  <w:rPr>
                    <w:i/>
                    <w:sz w:val="22"/>
                  </w:rPr>
                </w:pPr>
                <w:r>
                  <w:rPr>
                    <w:color w:val="4F6128"/>
                    <w:sz w:val="22"/>
                  </w:rPr>
                  <w:t>FfS capacity exists locally.” </w:t>
                </w:r>
                <w:r>
                  <w:rPr>
                    <w:i/>
                    <w:color w:val="4F6128"/>
                    <w:sz w:val="22"/>
                  </w:rPr>
                  <w:t>Ranger group doing FfS</w:t>
                </w:r>
              </w:p>
              <w:p>
                <w:pPr>
                  <w:spacing w:before="122"/>
                  <w:ind w:left="20" w:right="4" w:firstLine="0"/>
                  <w:jc w:val="left"/>
                  <w:rPr>
                    <w:i/>
                    <w:sz w:val="22"/>
                  </w:rPr>
                </w:pPr>
                <w:r>
                  <w:rPr>
                    <w:color w:val="4F6128"/>
                    <w:sz w:val="22"/>
                  </w:rPr>
                  <w:t>“[We need a] website portal dedicated to Aboriginal organisation services.” </w:t>
                </w:r>
                <w:r>
                  <w:rPr>
                    <w:i/>
                    <w:color w:val="4F6128"/>
                    <w:sz w:val="22"/>
                  </w:rPr>
                  <w:t>Ranger </w:t>
                </w:r>
                <w:r>
                  <w:rPr>
                    <w:i/>
                    <w:color w:val="4F6128"/>
                    <w:sz w:val="22"/>
                  </w:rPr>
                  <w:t>group doing FfS</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863">
          <wp:simplePos x="0" y="0"/>
          <wp:positionH relativeFrom="page">
            <wp:posOffset>0</wp:posOffset>
          </wp:positionH>
          <wp:positionV relativeFrom="page">
            <wp:posOffset>8889998</wp:posOffset>
          </wp:positionV>
          <wp:extent cx="7558405" cy="1790700"/>
          <wp:effectExtent l="0" t="0" r="0" b="0"/>
          <wp:wrapNone/>
          <wp:docPr id="151" name="image13.png" descr=""/>
          <wp:cNvGraphicFramePr>
            <a:graphicFrameLocks noChangeAspect="1"/>
          </wp:cNvGraphicFramePr>
          <a:graphic>
            <a:graphicData uri="http://schemas.openxmlformats.org/drawingml/2006/picture">
              <pic:pic>
                <pic:nvPicPr>
                  <pic:cNvPr id="15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88.903999pt;margin-top:707.665771pt;width:378.05pt;height:27.1pt;mso-position-horizontal-relative:page;mso-position-vertical-relative:page;z-index:-258568" type="#_x0000_t202" filled="false" stroked="false">
          <v:textbox inset="0,0,0,0">
            <w:txbxContent>
              <w:p>
                <w:pPr>
                  <w:pStyle w:val="BodyText"/>
                  <w:spacing w:before="13"/>
                  <w:ind w:left="375" w:hanging="356"/>
                </w:pPr>
                <w:r>
                  <w:rPr>
                    <w:color w:val="000104"/>
                  </w:rPr>
                  <w:t>4. advertising training and strategies so that ranger groups can access more opportunities within their region.</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911">
          <wp:simplePos x="0" y="0"/>
          <wp:positionH relativeFrom="page">
            <wp:posOffset>0</wp:posOffset>
          </wp:positionH>
          <wp:positionV relativeFrom="page">
            <wp:posOffset>9036301</wp:posOffset>
          </wp:positionV>
          <wp:extent cx="7558404" cy="1645895"/>
          <wp:effectExtent l="0" t="0" r="0" b="0"/>
          <wp:wrapNone/>
          <wp:docPr id="153" name="image81.png" descr=""/>
          <wp:cNvGraphicFramePr>
            <a:graphicFrameLocks noChangeAspect="1"/>
          </wp:cNvGraphicFramePr>
          <a:graphic>
            <a:graphicData uri="http://schemas.openxmlformats.org/drawingml/2006/picture">
              <pic:pic>
                <pic:nvPicPr>
                  <pic:cNvPr id="154"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71pt;margin-top:710.465393pt;width:210.85pt;height:24.7pt;mso-position-horizontal-relative:page;mso-position-vertical-relative:page;z-index:-258520" type="#_x0000_t202" filled="false" stroked="false">
          <v:textbox inset="0,0,0,0">
            <w:txbxContent>
              <w:p>
                <w:pPr>
                  <w:spacing w:before="12"/>
                  <w:ind w:left="20" w:right="-4" w:firstLine="0"/>
                  <w:jc w:val="left"/>
                  <w:rPr>
                    <w:sz w:val="20"/>
                  </w:rPr>
                </w:pPr>
                <w:r>
                  <w:rPr>
                    <w:sz w:val="20"/>
                  </w:rPr>
                  <w:t>Ultimately, TIDE is aiming to create a land conservation and management business that is</w:t>
                </w:r>
              </w:p>
            </w:txbxContent>
          </v:textbox>
          <w10:wrap type="none"/>
        </v:shape>
      </w:pict>
    </w:r>
    <w:r>
      <w:rPr/>
      <w:pict>
        <v:shape style="position:absolute;margin-left:336.21991pt;margin-top:711.156799pt;width:127.25pt;height:27.55pt;mso-position-horizontal-relative:page;mso-position-vertical-relative:page;z-index:-258496" type="#_x0000_t202" filled="false" stroked="false">
          <v:textbox inset="0,0,0,0">
            <w:txbxContent>
              <w:p>
                <w:pPr>
                  <w:spacing w:before="19"/>
                  <w:ind w:left="20" w:right="0" w:firstLine="0"/>
                  <w:jc w:val="left"/>
                  <w:rPr>
                    <w:sz w:val="20"/>
                  </w:rPr>
                </w:pPr>
                <w:r>
                  <w:rPr>
                    <w:rFonts w:ascii="Symbol" w:hAnsi="Symbol"/>
                    <w:sz w:val="20"/>
                  </w:rPr>
                  <w:t></w:t>
                </w:r>
                <w:r>
                  <w:rPr>
                    <w:rFonts w:ascii="Times New Roman" w:hAnsi="Times New Roman"/>
                    <w:sz w:val="20"/>
                  </w:rPr>
                  <w:t> </w:t>
                </w:r>
                <w:r>
                  <w:rPr>
                    <w:sz w:val="20"/>
                  </w:rPr>
                  <w:t>Weeds officers at council</w:t>
                </w:r>
              </w:p>
              <w:p>
                <w:pPr>
                  <w:spacing w:before="21"/>
                  <w:ind w:left="20" w:right="0" w:firstLine="0"/>
                  <w:jc w:val="left"/>
                  <w:rPr>
                    <w:sz w:val="20"/>
                  </w:rPr>
                </w:pPr>
                <w:r>
                  <w:rPr>
                    <w:rFonts w:ascii="Symbol" w:hAnsi="Symbol"/>
                    <w:sz w:val="20"/>
                  </w:rPr>
                  <w:t></w:t>
                </w:r>
                <w:r>
                  <w:rPr>
                    <w:rFonts w:ascii="Times New Roman" w:hAnsi="Times New Roman"/>
                    <w:sz w:val="20"/>
                  </w:rPr>
                  <w:t> </w:t>
                </w:r>
                <w:r>
                  <w:rPr>
                    <w:sz w:val="20"/>
                  </w:rPr>
                  <w:t>Mid Coast Water</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6983">
          <wp:simplePos x="0" y="0"/>
          <wp:positionH relativeFrom="page">
            <wp:posOffset>0</wp:posOffset>
          </wp:positionH>
          <wp:positionV relativeFrom="page">
            <wp:posOffset>9036301</wp:posOffset>
          </wp:positionV>
          <wp:extent cx="7558404" cy="1645895"/>
          <wp:effectExtent l="0" t="0" r="0" b="0"/>
          <wp:wrapNone/>
          <wp:docPr id="155" name="image81.png" descr=""/>
          <wp:cNvGraphicFramePr>
            <a:graphicFrameLocks noChangeAspect="1"/>
          </wp:cNvGraphicFramePr>
          <a:graphic>
            <a:graphicData uri="http://schemas.openxmlformats.org/drawingml/2006/picture">
              <pic:pic>
                <pic:nvPicPr>
                  <pic:cNvPr id="156"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350.363129pt;margin-top:721.979492pt;width:215.95pt;height:25.75pt;mso-position-horizontal-relative:page;mso-position-vertical-relative:page;z-index:-258448" type="#_x0000_t202" filled="false" stroked="false">
          <v:textbox inset="0,0,0,0">
            <w:txbxContent>
              <w:p>
                <w:pPr>
                  <w:spacing w:line="264" w:lineRule="auto" w:before="12"/>
                  <w:ind w:left="20" w:right="-1" w:firstLine="0"/>
                  <w:jc w:val="left"/>
                  <w:rPr>
                    <w:sz w:val="20"/>
                  </w:rPr>
                </w:pPr>
                <w:r>
                  <w:rPr>
                    <w:sz w:val="20"/>
                  </w:rPr>
                  <w:t>as opportunities arise. Very few have. According to the TIDE Chairman, in hindsight the program</w:t>
                </w:r>
              </w:p>
            </w:txbxContent>
          </v:textbox>
          <w10:wrap type="none"/>
        </v:shape>
      </w:pict>
    </w:r>
    <w:r>
      <w:rPr/>
      <w:pict>
        <v:shape style="position:absolute;margin-left:71pt;margin-top:723.154663pt;width:203.1pt;height:13.15pt;mso-position-horizontal-relative:page;mso-position-vertical-relative:page;z-index:-258424" type="#_x0000_t202" filled="false" stroked="false">
          <v:textbox inset="0,0,0,0">
            <w:txbxContent>
              <w:p>
                <w:pPr>
                  <w:spacing w:before="12"/>
                  <w:ind w:left="20" w:right="0" w:firstLine="0"/>
                  <w:jc w:val="left"/>
                  <w:rPr>
                    <w:sz w:val="20"/>
                  </w:rPr>
                </w:pPr>
                <w:r>
                  <w:rPr>
                    <w:sz w:val="20"/>
                  </w:rPr>
                  <w:t>their former permanent positions could not be</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7055">
          <wp:simplePos x="0" y="0"/>
          <wp:positionH relativeFrom="page">
            <wp:posOffset>0</wp:posOffset>
          </wp:positionH>
          <wp:positionV relativeFrom="page">
            <wp:posOffset>9036301</wp:posOffset>
          </wp:positionV>
          <wp:extent cx="7558404" cy="1645895"/>
          <wp:effectExtent l="0" t="0" r="0" b="0"/>
          <wp:wrapNone/>
          <wp:docPr id="159" name="image81.png" descr=""/>
          <wp:cNvGraphicFramePr>
            <a:graphicFrameLocks noChangeAspect="1"/>
          </wp:cNvGraphicFramePr>
          <a:graphic>
            <a:graphicData uri="http://schemas.openxmlformats.org/drawingml/2006/picture">
              <pic:pic>
                <pic:nvPicPr>
                  <pic:cNvPr id="160"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336.200012pt;margin-top:711.525208pt;width:107pt;height:13.15pt;mso-position-horizontal-relative:page;mso-position-vertical-relative:page;z-index:-258376" type="#_x0000_t202" filled="false" stroked="false">
          <v:textbox inset="0,0,0,0">
            <w:txbxContent>
              <w:p>
                <w:pPr>
                  <w:spacing w:before="12"/>
                  <w:ind w:left="20" w:right="0" w:firstLine="0"/>
                  <w:jc w:val="left"/>
                  <w:rPr>
                    <w:sz w:val="20"/>
                  </w:rPr>
                </w:pPr>
                <w:r>
                  <w:rPr>
                    <w:sz w:val="20"/>
                  </w:rPr>
                  <w:t>and sea country issues.</w:t>
                </w:r>
              </w:p>
            </w:txbxContent>
          </v:textbox>
          <w10:wrap type="none"/>
        </v:shape>
      </w:pict>
    </w:r>
    <w:r>
      <w:rPr/>
      <w:pict>
        <v:shape style="position:absolute;margin-left:70.990044pt;margin-top:715.376709pt;width:231.4pt;height:24.7pt;mso-position-horizontal-relative:page;mso-position-vertical-relative:page;z-index:-258352" type="#_x0000_t202" filled="false" stroked="false">
          <v:textbox inset="0,0,0,0">
            <w:txbxContent>
              <w:p>
                <w:pPr>
                  <w:spacing w:before="12"/>
                  <w:ind w:left="20" w:right="-4" w:firstLine="0"/>
                  <w:jc w:val="left"/>
                  <w:rPr>
                    <w:sz w:val="20"/>
                  </w:rPr>
                </w:pPr>
                <w:r>
                  <w:rPr>
                    <w:sz w:val="20"/>
                  </w:rPr>
                  <w:t>weeds, nesting turtles and off shore monitoring, and seasonal back-burning for fire management.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7127">
          <wp:simplePos x="0" y="0"/>
          <wp:positionH relativeFrom="page">
            <wp:posOffset>0</wp:posOffset>
          </wp:positionH>
          <wp:positionV relativeFrom="page">
            <wp:posOffset>9036301</wp:posOffset>
          </wp:positionV>
          <wp:extent cx="7558404" cy="1645895"/>
          <wp:effectExtent l="0" t="0" r="0" b="0"/>
          <wp:wrapNone/>
          <wp:docPr id="161" name="image81.png" descr=""/>
          <wp:cNvGraphicFramePr>
            <a:graphicFrameLocks noChangeAspect="1"/>
          </wp:cNvGraphicFramePr>
          <a:graphic>
            <a:graphicData uri="http://schemas.openxmlformats.org/drawingml/2006/picture">
              <pic:pic>
                <pic:nvPicPr>
                  <pic:cNvPr id="162"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336.200012pt;margin-top:718.27832pt;width:227.5pt;height:36.1pt;mso-position-horizontal-relative:page;mso-position-vertical-relative:page;z-index:-258304" type="#_x0000_t202" filled="false" stroked="false">
          <v:textbox inset="0,0,0,0">
            <w:txbxContent>
              <w:p>
                <w:pPr>
                  <w:spacing w:before="12"/>
                  <w:ind w:left="20" w:right="-3" w:firstLine="0"/>
                  <w:jc w:val="left"/>
                  <w:rPr>
                    <w:b/>
                    <w:i/>
                    <w:sz w:val="20"/>
                  </w:rPr>
                </w:pPr>
                <w:r>
                  <w:rPr>
                    <w:b/>
                    <w:i/>
                    <w:sz w:val="20"/>
                  </w:rPr>
                  <w:t>partners. Whilst support and funding through </w:t>
                </w:r>
                <w:r>
                  <w:rPr>
                    <w:b/>
                    <w:i/>
                    <w:sz w:val="20"/>
                  </w:rPr>
                  <w:t>the IAS program remains the foundation of our program, pursuing fee-for-service relationships</w:t>
                </w:r>
              </w:p>
            </w:txbxContent>
          </v:textbox>
          <w10:wrap type="none"/>
        </v:shape>
      </w:pict>
    </w:r>
    <w:r>
      <w:rPr/>
      <w:pict>
        <v:shape style="position:absolute;margin-left:71pt;margin-top:721.730042pt;width:229.15pt;height:25.75pt;mso-position-horizontal-relative:page;mso-position-vertical-relative:page;z-index:-258280" type="#_x0000_t202" filled="false" stroked="false">
          <v:textbox inset="0,0,0,0">
            <w:txbxContent>
              <w:p>
                <w:pPr>
                  <w:spacing w:line="264" w:lineRule="auto" w:before="12"/>
                  <w:ind w:left="20" w:right="-5" w:firstLine="0"/>
                  <w:jc w:val="left"/>
                  <w:rPr>
                    <w:sz w:val="20"/>
                  </w:rPr>
                </w:pPr>
                <w:r>
                  <w:rPr>
                    <w:sz w:val="20"/>
                  </w:rPr>
                  <w:t>all know and trust the rangers, the organisation and the work that they do.</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7199">
          <wp:simplePos x="0" y="0"/>
          <wp:positionH relativeFrom="page">
            <wp:posOffset>0</wp:posOffset>
          </wp:positionH>
          <wp:positionV relativeFrom="page">
            <wp:posOffset>9036301</wp:posOffset>
          </wp:positionV>
          <wp:extent cx="7558404" cy="1645895"/>
          <wp:effectExtent l="0" t="0" r="0" b="0"/>
          <wp:wrapNone/>
          <wp:docPr id="165" name="image81.png" descr=""/>
          <wp:cNvGraphicFramePr>
            <a:graphicFrameLocks noChangeAspect="1"/>
          </wp:cNvGraphicFramePr>
          <a:graphic>
            <a:graphicData uri="http://schemas.openxmlformats.org/drawingml/2006/picture">
              <pic:pic>
                <pic:nvPicPr>
                  <pic:cNvPr id="166"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71pt;margin-top:712.711426pt;width:212.05pt;height:36.2pt;mso-position-horizontal-relative:page;mso-position-vertical-relative:page;z-index:-258232" type="#_x0000_t202" filled="false" stroked="false">
          <v:textbox inset="0,0,0,0">
            <w:txbxContent>
              <w:p>
                <w:pPr>
                  <w:spacing w:before="12"/>
                  <w:ind w:left="20" w:right="-2" w:firstLine="0"/>
                  <w:jc w:val="left"/>
                  <w:rPr>
                    <w:sz w:val="20"/>
                  </w:rPr>
                </w:pPr>
                <w:r>
                  <w:rPr>
                    <w:sz w:val="20"/>
                  </w:rPr>
                  <w:t>activities. These have resulted in organisational partnerships with real benefits for young Quandamooka people. QALSMA works</w:t>
                </w:r>
              </w:p>
            </w:txbxContent>
          </v:textbox>
          <w10:wrap type="none"/>
        </v:shape>
      </w:pict>
    </w:r>
    <w:r>
      <w:rPr/>
      <w:pict>
        <v:shape style="position:absolute;margin-left:336.229889pt;margin-top:715.943237pt;width:213.3pt;height:39.2pt;mso-position-horizontal-relative:page;mso-position-vertical-relative:page;z-index:-258208" type="#_x0000_t202" filled="false" stroked="false">
          <v:textbox inset="0,0,0,0">
            <w:txbxContent>
              <w:p>
                <w:pPr>
                  <w:spacing w:before="12"/>
                  <w:ind w:left="303" w:right="0" w:firstLine="0"/>
                  <w:jc w:val="left"/>
                  <w:rPr>
                    <w:sz w:val="20"/>
                  </w:rPr>
                </w:pPr>
                <w:r>
                  <w:rPr>
                    <w:sz w:val="20"/>
                  </w:rPr>
                  <w:t>to be carried out.</w:t>
                </w:r>
              </w:p>
              <w:p>
                <w:pPr>
                  <w:spacing w:line="259" w:lineRule="auto" w:before="26"/>
                  <w:ind w:left="303" w:right="0" w:hanging="284"/>
                  <w:jc w:val="left"/>
                  <w:rPr>
                    <w:sz w:val="20"/>
                  </w:rPr>
                </w:pPr>
                <w:r>
                  <w:rPr>
                    <w:rFonts w:ascii="Symbol" w:hAnsi="Symbol"/>
                    <w:sz w:val="20"/>
                  </w:rPr>
                  <w:t></w:t>
                </w:r>
                <w:r>
                  <w:rPr>
                    <w:rFonts w:ascii="Times New Roman" w:hAnsi="Times New Roman"/>
                    <w:sz w:val="20"/>
                  </w:rPr>
                  <w:t> </w:t>
                </w:r>
                <w:r>
                  <w:rPr>
                    <w:sz w:val="20"/>
                  </w:rPr>
                  <w:t>Development of cultural heritage compliance procedures and assessment of obligations.</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7319">
          <wp:simplePos x="0" y="0"/>
          <wp:positionH relativeFrom="page">
            <wp:posOffset>0</wp:posOffset>
          </wp:positionH>
          <wp:positionV relativeFrom="page">
            <wp:posOffset>9036301</wp:posOffset>
          </wp:positionV>
          <wp:extent cx="7558404" cy="1645895"/>
          <wp:effectExtent l="0" t="0" r="0" b="0"/>
          <wp:wrapNone/>
          <wp:docPr id="167" name="image81.png" descr=""/>
          <wp:cNvGraphicFramePr>
            <a:graphicFrameLocks noChangeAspect="1"/>
          </wp:cNvGraphicFramePr>
          <a:graphic>
            <a:graphicData uri="http://schemas.openxmlformats.org/drawingml/2006/picture">
              <pic:pic>
                <pic:nvPicPr>
                  <pic:cNvPr id="168"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336.200012pt;margin-top:713.562317pt;width:29.25pt;height:13.15pt;mso-position-horizontal-relative:page;mso-position-vertical-relative:page;z-index:-258112" type="#_x0000_t202" filled="false" stroked="false">
          <v:textbox inset="0,0,0,0">
            <w:txbxContent>
              <w:p>
                <w:pPr>
                  <w:spacing w:before="12"/>
                  <w:ind w:left="20" w:right="0" w:firstLine="0"/>
                  <w:jc w:val="left"/>
                  <w:rPr>
                    <w:sz w:val="20"/>
                  </w:rPr>
                </w:pPr>
                <w:r>
                  <w:rPr>
                    <w:sz w:val="20"/>
                  </w:rPr>
                  <w:t>occur.</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7367">
          <wp:simplePos x="0" y="0"/>
          <wp:positionH relativeFrom="page">
            <wp:posOffset>0</wp:posOffset>
          </wp:positionH>
          <wp:positionV relativeFrom="page">
            <wp:posOffset>9036301</wp:posOffset>
          </wp:positionV>
          <wp:extent cx="7558404" cy="1645895"/>
          <wp:effectExtent l="0" t="0" r="0" b="0"/>
          <wp:wrapNone/>
          <wp:docPr id="169" name="image81.png" descr=""/>
          <wp:cNvGraphicFramePr>
            <a:graphicFrameLocks noChangeAspect="1"/>
          </wp:cNvGraphicFramePr>
          <a:graphic>
            <a:graphicData uri="http://schemas.openxmlformats.org/drawingml/2006/picture">
              <pic:pic>
                <pic:nvPicPr>
                  <pic:cNvPr id="170"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71pt;margin-top:706.853882pt;width:223.9pt;height:38.450pt;mso-position-horizontal-relative:page;mso-position-vertical-relative:page;z-index:-258064" type="#_x0000_t202" filled="false" stroked="false">
          <v:textbox inset="0,0,0,0">
            <w:txbxContent>
              <w:p>
                <w:pPr>
                  <w:spacing w:line="264" w:lineRule="auto" w:before="12"/>
                  <w:ind w:left="20" w:right="2" w:firstLine="0"/>
                  <w:jc w:val="left"/>
                  <w:rPr>
                    <w:sz w:val="20"/>
                  </w:rPr>
                </w:pPr>
                <w:r>
                  <w:rPr>
                    <w:sz w:val="20"/>
                  </w:rPr>
                  <w:t>skills and work closely with researchers in a number of flora and fauna conservation programs. In addition, Rangers have increasingly been</w:t>
                </w:r>
              </w:p>
            </w:txbxContent>
          </v:textbox>
          <w10:wrap type="none"/>
        </v:shape>
      </w:pict>
    </w:r>
    <w:r>
      <w:rPr/>
      <w:pict>
        <v:shape style="position:absolute;margin-left:336.190033pt;margin-top:712.465393pt;width:219.75pt;height:25.85pt;mso-position-horizontal-relative:page;mso-position-vertical-relative:page;z-index:-258040" type="#_x0000_t202" filled="false" stroked="false">
          <v:textbox inset="0,0,0,0">
            <w:txbxContent>
              <w:p>
                <w:pPr>
                  <w:spacing w:line="266" w:lineRule="auto" w:before="12"/>
                  <w:ind w:left="20" w:right="-3" w:firstLine="0"/>
                  <w:jc w:val="left"/>
                  <w:rPr>
                    <w:sz w:val="20"/>
                  </w:rPr>
                </w:pPr>
                <w:r>
                  <w:rPr>
                    <w:sz w:val="20"/>
                  </w:rPr>
                  <w:t>FFS opportunities have enabled some of the Kimberley ranger groups to offset these shortfalls</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7439">
          <wp:simplePos x="0" y="0"/>
          <wp:positionH relativeFrom="page">
            <wp:posOffset>0</wp:posOffset>
          </wp:positionH>
          <wp:positionV relativeFrom="page">
            <wp:posOffset>9036301</wp:posOffset>
          </wp:positionV>
          <wp:extent cx="7558404" cy="1645895"/>
          <wp:effectExtent l="0" t="0" r="0" b="0"/>
          <wp:wrapNone/>
          <wp:docPr id="171" name="image81.png" descr=""/>
          <wp:cNvGraphicFramePr>
            <a:graphicFrameLocks noChangeAspect="1"/>
          </wp:cNvGraphicFramePr>
          <a:graphic>
            <a:graphicData uri="http://schemas.openxmlformats.org/drawingml/2006/picture">
              <pic:pic>
                <pic:nvPicPr>
                  <pic:cNvPr id="172"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85.15316pt;margin-top:716.55481pt;width:213.7pt;height:38.450pt;mso-position-horizontal-relative:page;mso-position-vertical-relative:page;z-index:-257992" type="#_x0000_t202" filled="false" stroked="false">
          <v:textbox inset="0,0,0,0">
            <w:txbxContent>
              <w:p>
                <w:pPr>
                  <w:spacing w:line="264" w:lineRule="auto" w:before="12"/>
                  <w:ind w:left="20" w:right="-2" w:firstLine="0"/>
                  <w:jc w:val="left"/>
                  <w:rPr>
                    <w:sz w:val="20"/>
                  </w:rPr>
                </w:pPr>
                <w:r>
                  <w:rPr>
                    <w:sz w:val="20"/>
                  </w:rPr>
                  <w:t>comes increased recognition of the ranger force being a capable workforce in delivering FFS outcomes.</w:t>
                </w:r>
              </w:p>
            </w:txbxContent>
          </v:textbox>
          <w10:wrap type="none"/>
        </v:shape>
      </w:pict>
    </w:r>
    <w:r>
      <w:rPr/>
      <w:pict>
        <v:shape style="position:absolute;margin-left:350.375854pt;margin-top:719.098511pt;width:198.65pt;height:38.450pt;mso-position-horizontal-relative:page;mso-position-vertical-relative:page;z-index:-257968" type="#_x0000_t202" filled="false" stroked="false">
          <v:textbox inset="0,0,0,0">
            <w:txbxContent>
              <w:p>
                <w:pPr>
                  <w:spacing w:line="264" w:lineRule="auto" w:before="12"/>
                  <w:ind w:left="20" w:right="-3" w:firstLine="0"/>
                  <w:jc w:val="left"/>
                  <w:rPr>
                    <w:sz w:val="20"/>
                  </w:rPr>
                </w:pPr>
                <w:r>
                  <w:rPr>
                    <w:sz w:val="20"/>
                  </w:rPr>
                  <w:t>of the people in the organisation to ensure efficient management of programs within the ranger group.</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699.999878pt;width:595.15pt;height:141pt;mso-position-horizontal-relative:page;mso-position-vertical-relative:page;z-index:-260728" coordorigin="0,14000" coordsize="11903,2820">
          <v:shape style="position:absolute;left:0;top:14000;width:11903;height:2820" type="#_x0000_t75" stroked="false">
            <v:imagedata r:id="rId1" o:title=""/>
          </v:shape>
          <v:line style="position:absolute" from="1440,14160" to="4321,14160" stroked="true" strokeweight=".47998pt" strokecolor="#000000">
            <v:stroke dashstyle="solid"/>
          </v:line>
          <w10:wrap type="none"/>
        </v:group>
      </w:pict>
    </w:r>
    <w:r>
      <w:rPr/>
      <w:pict>
        <v:shape style="position:absolute;margin-left:71.024002pt;margin-top:713.039978pt;width:393.35pt;height:33.25pt;mso-position-horizontal-relative:page;mso-position-vertical-relative:page;z-index:-260704" type="#_x0000_t202" filled="false" stroked="false">
          <v:textbox inset="0,0,0,0">
            <w:txbxContent>
              <w:p>
                <w:pPr>
                  <w:spacing w:line="208" w:lineRule="exact" w:before="0"/>
                  <w:ind w:left="20" w:right="0" w:firstLine="0"/>
                  <w:jc w:val="left"/>
                  <w:rPr>
                    <w:rFonts w:ascii="Calibri"/>
                    <w:sz w:val="18"/>
                  </w:rPr>
                </w:pPr>
                <w:r>
                  <w:rPr>
                    <w:rFonts w:ascii="Calibri"/>
                    <w:position w:val="5"/>
                    <w:sz w:val="12"/>
                  </w:rPr>
                  <w:t>2 </w:t>
                </w:r>
                <w:r>
                  <w:rPr>
                    <w:rFonts w:ascii="Calibri"/>
                    <w:sz w:val="18"/>
                  </w:rPr>
                  <w:t>Hill et al. (2013, p. 12)</w:t>
                </w:r>
              </w:p>
              <w:p>
                <w:pPr>
                  <w:spacing w:line="219" w:lineRule="exact" w:before="0"/>
                  <w:ind w:left="20" w:right="0" w:firstLine="0"/>
                  <w:jc w:val="left"/>
                  <w:rPr>
                    <w:rFonts w:ascii="Calibri"/>
                    <w:sz w:val="18"/>
                  </w:rPr>
                </w:pPr>
                <w:r>
                  <w:rPr>
                    <w:rFonts w:ascii="Calibri"/>
                    <w:position w:val="5"/>
                    <w:sz w:val="12"/>
                  </w:rPr>
                  <w:t>3 </w:t>
                </w:r>
                <w:r>
                  <w:rPr>
                    <w:rFonts w:ascii="Calibri"/>
                    <w:sz w:val="18"/>
                  </w:rPr>
                  <w:t>Hill et al. (2013 p. 6)</w:t>
                </w:r>
              </w:p>
              <w:p>
                <w:pPr>
                  <w:spacing w:before="1"/>
                  <w:ind w:left="20" w:right="0" w:firstLine="0"/>
                  <w:jc w:val="left"/>
                  <w:rPr>
                    <w:rFonts w:ascii="Calibri" w:hAnsi="Calibri"/>
                    <w:sz w:val="18"/>
                  </w:rPr>
                </w:pPr>
                <w:r>
                  <w:rPr>
                    <w:rFonts w:ascii="Calibri" w:hAnsi="Calibri"/>
                    <w:position w:val="5"/>
                    <w:sz w:val="12"/>
                  </w:rPr>
                  <w:t>4 </w:t>
                </w:r>
                <w:r>
                  <w:rPr>
                    <w:rFonts w:ascii="Calibri" w:hAnsi="Calibri"/>
                    <w:sz w:val="18"/>
                  </w:rPr>
                  <w:t>For an extensive discussion regarding the details of each of these catalysts see Hill et al. (2013, pp. 12–19)</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7703">
          <wp:simplePos x="0" y="0"/>
          <wp:positionH relativeFrom="page">
            <wp:posOffset>0</wp:posOffset>
          </wp:positionH>
          <wp:positionV relativeFrom="page">
            <wp:posOffset>9036301</wp:posOffset>
          </wp:positionV>
          <wp:extent cx="7558404" cy="1645895"/>
          <wp:effectExtent l="0" t="0" r="0" b="0"/>
          <wp:wrapNone/>
          <wp:docPr id="183" name="image81.png" descr=""/>
          <wp:cNvGraphicFramePr>
            <a:graphicFrameLocks noChangeAspect="1"/>
          </wp:cNvGraphicFramePr>
          <a:graphic>
            <a:graphicData uri="http://schemas.openxmlformats.org/drawingml/2006/picture">
              <pic:pic>
                <pic:nvPicPr>
                  <pic:cNvPr id="184"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71pt;margin-top:715.848694pt;width:230.95pt;height:38.450pt;mso-position-horizontal-relative:page;mso-position-vertical-relative:page;z-index:-257728" type="#_x0000_t202" filled="false" stroked="false">
          <v:textbox inset="0,0,0,0">
            <w:txbxContent>
              <w:p>
                <w:pPr>
                  <w:spacing w:line="264" w:lineRule="auto" w:before="12"/>
                  <w:ind w:left="20" w:right="-2" w:firstLine="0"/>
                  <w:jc w:val="left"/>
                  <w:rPr>
                    <w:sz w:val="20"/>
                  </w:rPr>
                </w:pPr>
                <w:r>
                  <w:rPr>
                    <w:sz w:val="20"/>
                  </w:rPr>
                  <w:t>employment opportunities to over 460 Aboriginal people in that period. The program is largely funded through a grant system, nevertheless a small</w:t>
                </w:r>
              </w:p>
            </w:txbxContent>
          </v:textbox>
          <w10:wrap type="none"/>
        </v:shape>
      </w:pict>
    </w:r>
    <w:r>
      <w:rPr/>
      <w:pict>
        <v:shape style="position:absolute;margin-left:336.200012pt;margin-top:721.331116pt;width:224.65pt;height:26.75pt;mso-position-horizontal-relative:page;mso-position-vertical-relative:page;z-index:-257704" type="#_x0000_t202" filled="false" stroked="false">
          <v:textbox inset="0,0,0,0">
            <w:txbxContent>
              <w:p>
                <w:pPr>
                  <w:spacing w:line="259" w:lineRule="auto" w:before="19"/>
                  <w:ind w:left="303" w:right="0" w:hanging="284"/>
                  <w:jc w:val="left"/>
                  <w:rPr>
                    <w:sz w:val="20"/>
                  </w:rPr>
                </w:pPr>
                <w:r>
                  <w:rPr>
                    <w:rFonts w:ascii="Symbol" w:hAnsi="Symbol"/>
                    <w:sz w:val="20"/>
                  </w:rPr>
                  <w:t></w:t>
                </w:r>
                <w:r>
                  <w:rPr>
                    <w:rFonts w:ascii="Times New Roman" w:hAnsi="Times New Roman"/>
                    <w:sz w:val="20"/>
                  </w:rPr>
                  <w:t> </w:t>
                </w:r>
                <w:r>
                  <w:rPr>
                    <w:sz w:val="20"/>
                  </w:rPr>
                  <w:t>Weed management and eradication (especially athel pine)</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7775">
          <wp:simplePos x="0" y="0"/>
          <wp:positionH relativeFrom="page">
            <wp:posOffset>0</wp:posOffset>
          </wp:positionH>
          <wp:positionV relativeFrom="page">
            <wp:posOffset>9036301</wp:posOffset>
          </wp:positionV>
          <wp:extent cx="7558404" cy="1645895"/>
          <wp:effectExtent l="0" t="0" r="0" b="0"/>
          <wp:wrapNone/>
          <wp:docPr id="185" name="image81.png" descr=""/>
          <wp:cNvGraphicFramePr>
            <a:graphicFrameLocks noChangeAspect="1"/>
          </wp:cNvGraphicFramePr>
          <a:graphic>
            <a:graphicData uri="http://schemas.openxmlformats.org/drawingml/2006/picture">
              <pic:pic>
                <pic:nvPicPr>
                  <pic:cNvPr id="186"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336.190033pt;margin-top:712.372681pt;width:225.35pt;height:38.450pt;mso-position-horizontal-relative:page;mso-position-vertical-relative:page;z-index:-257656" type="#_x0000_t202" filled="false" stroked="false">
          <v:textbox inset="0,0,0,0">
            <w:txbxContent>
              <w:p>
                <w:pPr>
                  <w:spacing w:line="264" w:lineRule="auto" w:before="12"/>
                  <w:ind w:left="20" w:right="-2" w:firstLine="0"/>
                  <w:jc w:val="left"/>
                  <w:rPr>
                    <w:sz w:val="20"/>
                  </w:rPr>
                </w:pPr>
                <w:r>
                  <w:rPr>
                    <w:sz w:val="20"/>
                  </w:rPr>
                  <w:t>ensure a capable workforce to take up commercial opportunities as they arise. This includes training, mentoring and support for Rangers.</w:t>
                </w:r>
              </w:p>
            </w:txbxContent>
          </v:textbox>
          <w10:wrap type="none"/>
        </v:shape>
      </w:pict>
    </w:r>
    <w:r>
      <w:rPr/>
      <w:pict>
        <v:shape style="position:absolute;margin-left:71pt;margin-top:716.456726pt;width:229.75pt;height:36.2pt;mso-position-horizontal-relative:page;mso-position-vertical-relative:page;z-index:-257632" type="#_x0000_t202" filled="false" stroked="false">
          <v:textbox inset="0,0,0,0">
            <w:txbxContent>
              <w:p>
                <w:pPr>
                  <w:spacing w:before="12"/>
                  <w:ind w:left="20" w:right="-4" w:firstLine="0"/>
                  <w:jc w:val="left"/>
                  <w:rPr>
                    <w:sz w:val="20"/>
                  </w:rPr>
                </w:pPr>
                <w:r>
                  <w:rPr>
                    <w:sz w:val="20"/>
                  </w:rPr>
                  <w:t>The pride that comes from feeling valued cannot be understated. The FFS allows workers to meet new people which increases their social confidence and</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7991">
          <wp:simplePos x="0" y="0"/>
          <wp:positionH relativeFrom="page">
            <wp:posOffset>0</wp:posOffset>
          </wp:positionH>
          <wp:positionV relativeFrom="page">
            <wp:posOffset>9036301</wp:posOffset>
          </wp:positionV>
          <wp:extent cx="7558404" cy="1645895"/>
          <wp:effectExtent l="0" t="0" r="0" b="0"/>
          <wp:wrapNone/>
          <wp:docPr id="193" name="image81.png" descr=""/>
          <wp:cNvGraphicFramePr>
            <a:graphicFrameLocks noChangeAspect="1"/>
          </wp:cNvGraphicFramePr>
          <a:graphic>
            <a:graphicData uri="http://schemas.openxmlformats.org/drawingml/2006/picture">
              <pic:pic>
                <pic:nvPicPr>
                  <pic:cNvPr id="194"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71.01992pt;margin-top:713.86908pt;width:222.05pt;height:42.1pt;mso-position-horizontal-relative:page;mso-position-vertical-relative:page;z-index:-257440" type="#_x0000_t202" filled="false" stroked="false">
          <v:textbox inset="0,0,0,0">
            <w:txbxContent>
              <w:p>
                <w:pPr>
                  <w:spacing w:before="12"/>
                  <w:ind w:left="20" w:right="0" w:firstLine="0"/>
                  <w:jc w:val="left"/>
                  <w:rPr>
                    <w:sz w:val="20"/>
                  </w:rPr>
                </w:pPr>
                <w:r>
                  <w:rPr>
                    <w:sz w:val="20"/>
                  </w:rPr>
                  <w:t>intergenerational transfer of knowledge.</w:t>
                </w:r>
              </w:p>
              <w:p>
                <w:pPr>
                  <w:spacing w:before="118"/>
                  <w:ind w:left="20" w:right="-2" w:firstLine="0"/>
                  <w:jc w:val="left"/>
                  <w:rPr>
                    <w:sz w:val="20"/>
                  </w:rPr>
                </w:pPr>
                <w:r>
                  <w:rPr>
                    <w:sz w:val="20"/>
                  </w:rPr>
                  <w:t>The ranger group has a number of FfS arrangements with Federal and State government</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039">
          <wp:simplePos x="0" y="0"/>
          <wp:positionH relativeFrom="page">
            <wp:posOffset>0</wp:posOffset>
          </wp:positionH>
          <wp:positionV relativeFrom="page">
            <wp:posOffset>9036301</wp:posOffset>
          </wp:positionV>
          <wp:extent cx="7558404" cy="1645895"/>
          <wp:effectExtent l="0" t="0" r="0" b="0"/>
          <wp:wrapNone/>
          <wp:docPr id="195" name="image81.png" descr=""/>
          <wp:cNvGraphicFramePr>
            <a:graphicFrameLocks noChangeAspect="1"/>
          </wp:cNvGraphicFramePr>
          <a:graphic>
            <a:graphicData uri="http://schemas.openxmlformats.org/drawingml/2006/picture">
              <pic:pic>
                <pic:nvPicPr>
                  <pic:cNvPr id="196" name="image81.png"/>
                  <pic:cNvPicPr/>
                </pic:nvPicPr>
                <pic:blipFill>
                  <a:blip r:embed="rId1" cstate="print"/>
                  <a:stretch>
                    <a:fillRect/>
                  </a:stretch>
                </pic:blipFill>
                <pic:spPr>
                  <a:xfrm>
                    <a:off x="0" y="0"/>
                    <a:ext cx="7558404" cy="1645895"/>
                  </a:xfrm>
                  <a:prstGeom prst="rect">
                    <a:avLst/>
                  </a:prstGeom>
                </pic:spPr>
              </pic:pic>
            </a:graphicData>
          </a:graphic>
        </wp:anchor>
      </w:drawing>
    </w:r>
    <w:r>
      <w:rPr/>
      <w:pict>
        <v:shape style="position:absolute;margin-left:71pt;margin-top:705.897461pt;width:220.25pt;height:25.75pt;mso-position-horizontal-relative:page;mso-position-vertical-relative:page;z-index:-257392" type="#_x0000_t202" filled="false" stroked="false">
          <v:textbox inset="0,0,0,0">
            <w:txbxContent>
              <w:p>
                <w:pPr>
                  <w:spacing w:line="264" w:lineRule="auto" w:before="12"/>
                  <w:ind w:left="20" w:right="-4" w:firstLine="0"/>
                  <w:jc w:val="left"/>
                  <w:rPr>
                    <w:sz w:val="20"/>
                  </w:rPr>
                </w:pPr>
                <w:r>
                  <w:rPr>
                    <w:color w:val="08192F"/>
                    <w:sz w:val="20"/>
                  </w:rPr>
                  <w:t>participants are taken on for a 1-week trial. In this time, they must demonstrate they are;</w:t>
                </w:r>
              </w:p>
            </w:txbxContent>
          </v:textbox>
          <w10:wrap type="none"/>
        </v:shape>
      </w:pict>
    </w:r>
    <w:r>
      <w:rPr/>
      <w:pict>
        <v:shape style="position:absolute;margin-left:372.197723pt;margin-top:708.885071pt;width:194.25pt;height:38.450pt;mso-position-horizontal-relative:page;mso-position-vertical-relative:page;z-index:-257368" type="#_x0000_t202" filled="false" stroked="false">
          <v:textbox inset="0,0,0,0">
            <w:txbxContent>
              <w:p>
                <w:pPr>
                  <w:spacing w:line="264" w:lineRule="auto" w:before="12"/>
                  <w:ind w:left="20" w:right="-2" w:firstLine="0"/>
                  <w:jc w:val="left"/>
                  <w:rPr>
                    <w:sz w:val="20"/>
                  </w:rPr>
                </w:pPr>
                <w:r>
                  <w:rPr>
                    <w:sz w:val="20"/>
                  </w:rPr>
                  <w:t>show rate for people turning up to work. This has worked amazingly well in ensuring people turn up for the project work.</w:t>
                </w:r>
              </w:p>
            </w:txbxContent>
          </v:textbox>
          <w10:wrap type="none"/>
        </v:shape>
      </w:pict>
    </w:r>
    <w:r>
      <w:rPr/>
      <w:pict>
        <v:shape style="position:absolute;margin-left:88.997719pt;margin-top:736.941833pt;width:6.6pt;height:14.25pt;mso-position-horizontal-relative:page;mso-position-vertical-relative:page;z-index:-257344" type="#_x0000_t202" filled="false" stroked="false">
          <v:textbox inset="0,0,0,0">
            <w:txbxContent>
              <w:p>
                <w:pPr>
                  <w:spacing w:before="19"/>
                  <w:ind w:left="20" w:right="0" w:firstLine="0"/>
                  <w:jc w:val="left"/>
                  <w:rPr>
                    <w:rFonts w:ascii="Symbol" w:hAnsi="Symbol"/>
                    <w:sz w:val="20"/>
                  </w:rPr>
                </w:pPr>
                <w:r>
                  <w:rPr>
                    <w:rFonts w:ascii="Symbol" w:hAnsi="Symbol"/>
                    <w:w w:val="99"/>
                    <w:sz w:val="20"/>
                  </w:rPr>
                  <w:t></w:t>
                </w:r>
              </w:p>
            </w:txbxContent>
          </v:textbox>
          <w10:wrap type="none"/>
        </v:shape>
      </w:pict>
    </w:r>
    <w:r>
      <w:rPr/>
      <w:pict>
        <v:shape style="position:absolute;margin-left:106.995438pt;margin-top:737.938782pt;width:78.1pt;height:13.15pt;mso-position-horizontal-relative:page;mso-position-vertical-relative:page;z-index:-257320" type="#_x0000_t202" filled="false" stroked="false">
          <v:textbox inset="0,0,0,0">
            <w:txbxContent>
              <w:p>
                <w:pPr>
                  <w:spacing w:before="12"/>
                  <w:ind w:left="20" w:right="0" w:firstLine="0"/>
                  <w:jc w:val="left"/>
                  <w:rPr>
                    <w:sz w:val="20"/>
                  </w:rPr>
                </w:pPr>
                <w:r>
                  <w:rPr>
                    <w:sz w:val="20"/>
                  </w:rPr>
                  <w:t>Actively engaged</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159">
          <wp:simplePos x="0" y="0"/>
          <wp:positionH relativeFrom="page">
            <wp:posOffset>0</wp:posOffset>
          </wp:positionH>
          <wp:positionV relativeFrom="page">
            <wp:posOffset>8889998</wp:posOffset>
          </wp:positionV>
          <wp:extent cx="7558405" cy="1790700"/>
          <wp:effectExtent l="0" t="0" r="0" b="0"/>
          <wp:wrapNone/>
          <wp:docPr id="199" name="image13.png" descr=""/>
          <wp:cNvGraphicFramePr>
            <a:graphicFrameLocks noChangeAspect="1"/>
          </wp:cNvGraphicFramePr>
          <a:graphic>
            <a:graphicData uri="http://schemas.openxmlformats.org/drawingml/2006/picture">
              <pic:pic>
                <pic:nvPicPr>
                  <pic:cNvPr id="200"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07.019997pt;margin-top:707.665771pt;width:373.75pt;height:39.550pt;mso-position-horizontal-relative:page;mso-position-vertical-relative:page;z-index:-257272" type="#_x0000_t202" filled="false" stroked="false">
          <v:textbox inset="0,0,0,0">
            <w:txbxContent>
              <w:p>
                <w:pPr>
                  <w:pStyle w:val="BodyText"/>
                  <w:spacing w:before="13"/>
                  <w:ind w:left="20" w:right="-1"/>
                </w:pPr>
                <w:r>
                  <w:rPr>
                    <w:color w:val="000104"/>
                  </w:rPr>
                  <w:t>WoC and IPA funding were doing FfS, compared to only half of the organisations that received IPA funding only. This suggests there are certain synergies between the two funded programs that make the emergence or</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4775">
          <wp:simplePos x="0" y="0"/>
          <wp:positionH relativeFrom="page">
            <wp:posOffset>0</wp:posOffset>
          </wp:positionH>
          <wp:positionV relativeFrom="page">
            <wp:posOffset>8889998</wp:posOffset>
          </wp:positionV>
          <wp:extent cx="7558405" cy="1790700"/>
          <wp:effectExtent l="0" t="0" r="0" b="0"/>
          <wp:wrapNone/>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2pt;width:131.75pt;height:44.3pt;mso-position-horizontal-relative:page;mso-position-vertical-relative:page;z-index:-260656" type="#_x0000_t202" filled="false" stroked="false">
          <v:textbox inset="0,0,0,0">
            <w:txbxContent>
              <w:p>
                <w:pPr>
                  <w:spacing w:line="209" w:lineRule="exact" w:before="0"/>
                  <w:ind w:left="20" w:right="0" w:firstLine="0"/>
                  <w:jc w:val="left"/>
                  <w:rPr>
                    <w:rFonts w:ascii="Calibri"/>
                    <w:sz w:val="18"/>
                  </w:rPr>
                </w:pPr>
                <w:r>
                  <w:rPr>
                    <w:rFonts w:ascii="Calibri"/>
                    <w:position w:val="5"/>
                    <w:sz w:val="12"/>
                  </w:rPr>
                  <w:t>7 </w:t>
                </w:r>
                <w:r>
                  <w:rPr>
                    <w:rFonts w:ascii="Calibri"/>
                    <w:sz w:val="18"/>
                  </w:rPr>
                  <w:t>SVA Consulting (2016, pp. 21, 45)</w:t>
                </w:r>
              </w:p>
              <w:p>
                <w:pPr>
                  <w:spacing w:line="219" w:lineRule="exact" w:before="1"/>
                  <w:ind w:left="20" w:right="0" w:firstLine="0"/>
                  <w:jc w:val="left"/>
                  <w:rPr>
                    <w:rFonts w:ascii="Calibri"/>
                    <w:sz w:val="18"/>
                  </w:rPr>
                </w:pPr>
                <w:r>
                  <w:rPr>
                    <w:rFonts w:ascii="Calibri"/>
                    <w:position w:val="5"/>
                    <w:sz w:val="12"/>
                  </w:rPr>
                  <w:t>8  </w:t>
                </w:r>
                <w:r>
                  <w:rPr>
                    <w:rFonts w:ascii="Calibri"/>
                    <w:sz w:val="18"/>
                  </w:rPr>
                  <w:t>SVA Consulting (2016, p.</w:t>
                </w:r>
                <w:r>
                  <w:rPr>
                    <w:rFonts w:ascii="Calibri"/>
                    <w:spacing w:val="-28"/>
                    <w:sz w:val="18"/>
                  </w:rPr>
                  <w:t> </w:t>
                </w:r>
                <w:r>
                  <w:rPr>
                    <w:rFonts w:ascii="Calibri"/>
                    <w:sz w:val="18"/>
                  </w:rPr>
                  <w:t>21)</w:t>
                </w:r>
              </w:p>
              <w:p>
                <w:pPr>
                  <w:spacing w:line="219" w:lineRule="exact" w:before="0"/>
                  <w:ind w:left="20" w:right="0" w:firstLine="0"/>
                  <w:jc w:val="left"/>
                  <w:rPr>
                    <w:rFonts w:ascii="Calibri"/>
                    <w:sz w:val="18"/>
                  </w:rPr>
                </w:pPr>
                <w:r>
                  <w:rPr>
                    <w:rFonts w:ascii="Calibri"/>
                    <w:position w:val="5"/>
                    <w:sz w:val="12"/>
                  </w:rPr>
                  <w:t>9  </w:t>
                </w:r>
                <w:r>
                  <w:rPr>
                    <w:rFonts w:ascii="Calibri"/>
                    <w:sz w:val="18"/>
                  </w:rPr>
                  <w:t>SVA Consulting (2016, p.</w:t>
                </w:r>
                <w:r>
                  <w:rPr>
                    <w:rFonts w:ascii="Calibri"/>
                    <w:spacing w:val="-28"/>
                    <w:sz w:val="18"/>
                  </w:rPr>
                  <w:t> </w:t>
                </w:r>
                <w:r>
                  <w:rPr>
                    <w:rFonts w:ascii="Calibri"/>
                    <w:sz w:val="18"/>
                  </w:rPr>
                  <w:t>22)</w:t>
                </w:r>
              </w:p>
              <w:p>
                <w:pPr>
                  <w:spacing w:before="1"/>
                  <w:ind w:left="20" w:right="0" w:firstLine="0"/>
                  <w:jc w:val="left"/>
                  <w:rPr>
                    <w:rFonts w:ascii="Calibri" w:hAnsi="Calibri"/>
                    <w:sz w:val="18"/>
                  </w:rPr>
                </w:pPr>
                <w:r>
                  <w:rPr>
                    <w:rFonts w:ascii="Calibri" w:hAnsi="Calibri"/>
                    <w:position w:val="5"/>
                    <w:sz w:val="12"/>
                  </w:rPr>
                  <w:t>10 </w:t>
                </w:r>
                <w:r>
                  <w:rPr>
                    <w:rFonts w:ascii="Calibri" w:hAnsi="Calibri"/>
                    <w:sz w:val="18"/>
                  </w:rPr>
                  <w:t>SVA Consulting (2016, pp. 22–23)</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207">
          <wp:simplePos x="0" y="0"/>
          <wp:positionH relativeFrom="page">
            <wp:posOffset>0</wp:posOffset>
          </wp:positionH>
          <wp:positionV relativeFrom="page">
            <wp:posOffset>8889998</wp:posOffset>
          </wp:positionV>
          <wp:extent cx="7558405" cy="1790700"/>
          <wp:effectExtent l="0" t="0" r="0" b="0"/>
          <wp:wrapNone/>
          <wp:docPr id="201" name="image13.png" descr=""/>
          <wp:cNvGraphicFramePr>
            <a:graphicFrameLocks noChangeAspect="1"/>
          </wp:cNvGraphicFramePr>
          <a:graphic>
            <a:graphicData uri="http://schemas.openxmlformats.org/drawingml/2006/picture">
              <pic:pic>
                <pic:nvPicPr>
                  <pic:cNvPr id="20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16.425781pt;width:473.65pt;height:28.85pt;mso-position-horizontal-relative:page;mso-position-vertical-relative:page;z-index:-257224" type="#_x0000_t202" filled="false" stroked="false">
          <v:textbox inset="0,0,0,0">
            <w:txbxContent>
              <w:p>
                <w:pPr>
                  <w:pStyle w:val="BodyText"/>
                  <w:spacing w:line="276" w:lineRule="auto" w:before="13"/>
                  <w:ind w:left="20" w:right="4"/>
                </w:pPr>
                <w:r>
                  <w:rPr/>
                  <w:t>There is a reported need from ranger groups to improve on the communication and networking arrangements for FfS opportunities. The most prominent response was the need to communicate</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699.999878pt;width:595.15pt;height:141pt;mso-position-horizontal-relative:page;mso-position-vertical-relative:page;z-index:-257104" coordorigin="0,14000" coordsize="11903,2820">
          <v:shape style="position:absolute;left:0;top:14000;width:11903;height:2820" type="#_x0000_t75" stroked="false">
            <v:imagedata r:id="rId1" o:title=""/>
          </v:shape>
          <v:line style="position:absolute" from="1440,14316" to="4321,14316" stroked="true" strokeweight=".47998pt" strokecolor="#000000">
            <v:stroke dashstyle="solid"/>
          </v:line>
          <w10:wrap type="none"/>
        </v:group>
      </w:pict>
    </w:r>
    <w:r>
      <w:rPr/>
      <w:pict>
        <v:shape style="position:absolute;margin-left:71.024002pt;margin-top:720.47998pt;width:478.55pt;height:37.35pt;mso-position-horizontal-relative:page;mso-position-vertical-relative:page;z-index:-257080" type="#_x0000_t202" filled="false" stroked="false">
          <v:textbox inset="0,0,0,0">
            <w:txbxContent>
              <w:p>
                <w:pPr>
                  <w:spacing w:line="239" w:lineRule="exact" w:before="0"/>
                  <w:ind w:left="20" w:right="0" w:firstLine="0"/>
                  <w:jc w:val="left"/>
                  <w:rPr>
                    <w:rFonts w:ascii="Calibri"/>
                    <w:sz w:val="20"/>
                  </w:rPr>
                </w:pPr>
                <w:r>
                  <w:rPr>
                    <w:rFonts w:ascii="Calibri"/>
                    <w:position w:val="7"/>
                    <w:sz w:val="13"/>
                  </w:rPr>
                  <w:t>54 </w:t>
                </w:r>
                <w:r>
                  <w:rPr>
                    <w:rFonts w:ascii="Calibri"/>
                    <w:sz w:val="20"/>
                  </w:rPr>
                  <w:t>Pawson &amp; Tilley (1997)</w:t>
                </w:r>
              </w:p>
              <w:p>
                <w:pPr>
                  <w:spacing w:before="0"/>
                  <w:ind w:left="20" w:right="5" w:firstLine="0"/>
                  <w:jc w:val="left"/>
                  <w:rPr>
                    <w:rFonts w:ascii="Calibri"/>
                    <w:sz w:val="20"/>
                  </w:rPr>
                </w:pPr>
                <w:r>
                  <w:rPr>
                    <w:rFonts w:ascii="Calibri"/>
                    <w:position w:val="7"/>
                    <w:sz w:val="13"/>
                  </w:rPr>
                  <w:t>55 </w:t>
                </w:r>
                <w:r>
                  <w:rPr>
                    <w:rFonts w:ascii="Calibri"/>
                    <w:sz w:val="20"/>
                  </w:rPr>
                  <w:t>An international group of Indigenous stakeholders agreed in October 2016 to discuss these issues further, and their findings will be published when available, probably in 2019.</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399">
          <wp:simplePos x="0" y="0"/>
          <wp:positionH relativeFrom="page">
            <wp:posOffset>0</wp:posOffset>
          </wp:positionH>
          <wp:positionV relativeFrom="page">
            <wp:posOffset>8889998</wp:posOffset>
          </wp:positionV>
          <wp:extent cx="7558405" cy="1790700"/>
          <wp:effectExtent l="0" t="0" r="0" b="0"/>
          <wp:wrapNone/>
          <wp:docPr id="209" name="image13.png" descr=""/>
          <wp:cNvGraphicFramePr>
            <a:graphicFrameLocks noChangeAspect="1"/>
          </wp:cNvGraphicFramePr>
          <a:graphic>
            <a:graphicData uri="http://schemas.openxmlformats.org/drawingml/2006/picture">
              <pic:pic>
                <pic:nvPicPr>
                  <pic:cNvPr id="210"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4.443481pt;width:168.5pt;height:13.15pt;mso-position-horizontal-relative:page;mso-position-vertical-relative:page;z-index:-257032" type="#_x0000_t202" filled="false" stroked="false">
          <v:textbox inset="0,0,0,0">
            <w:txbxContent>
              <w:p>
                <w:pPr>
                  <w:spacing w:before="12"/>
                  <w:ind w:left="20" w:right="0" w:firstLine="0"/>
                  <w:jc w:val="left"/>
                  <w:rPr>
                    <w:b/>
                    <w:sz w:val="20"/>
                  </w:rPr>
                </w:pPr>
                <w:r>
                  <w:rPr>
                    <w:b/>
                    <w:color w:val="000104"/>
                    <w:sz w:val="20"/>
                  </w:rPr>
                  <w:t>Table 11 Case study ranger groups</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447">
          <wp:simplePos x="0" y="0"/>
          <wp:positionH relativeFrom="page">
            <wp:posOffset>0</wp:posOffset>
          </wp:positionH>
          <wp:positionV relativeFrom="page">
            <wp:posOffset>8889998</wp:posOffset>
          </wp:positionV>
          <wp:extent cx="7558405" cy="1790700"/>
          <wp:effectExtent l="0" t="0" r="0" b="0"/>
          <wp:wrapNone/>
          <wp:docPr id="211" name="image13.png" descr=""/>
          <wp:cNvGraphicFramePr>
            <a:graphicFrameLocks noChangeAspect="1"/>
          </wp:cNvGraphicFramePr>
          <a:graphic>
            <a:graphicData uri="http://schemas.openxmlformats.org/drawingml/2006/picture">
              <pic:pic>
                <pic:nvPicPr>
                  <pic:cNvPr id="21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07.019997pt;margin-top:694.70575pt;width:433.2pt;height:50.25pt;mso-position-horizontal-relative:page;mso-position-vertical-relative:page;z-index:-256984" type="#_x0000_t202" filled="false" stroked="false">
          <v:textbox inset="0,0,0,0">
            <w:txbxContent>
              <w:p>
                <w:pPr>
                  <w:pStyle w:val="BodyText"/>
                  <w:spacing w:before="13"/>
                  <w:ind w:left="20"/>
                </w:pPr>
                <w:r>
                  <w:rPr/>
                  <w:t>Male</w:t>
                </w:r>
              </w:p>
              <w:p>
                <w:pPr>
                  <w:pStyle w:val="BodyText"/>
                  <w:spacing w:line="278" w:lineRule="auto" w:before="172"/>
                  <w:ind w:left="20" w:right="3"/>
                </w:pPr>
                <w:r>
                  <w:rPr/>
                  <w:t>Wages Expenditure from Non-Wages/Ops Budget (inc. Admin and Ops) - Total number - Female</w:t>
                </w:r>
              </w:p>
            </w:txbxContent>
          </v:textbox>
          <w10:wrap type="none"/>
        </v:shape>
      </w:pict>
    </w:r>
    <w:r>
      <w:rPr/>
      <w:pict>
        <v:shape style="position:absolute;margin-left:89.024002pt;margin-top:714.840698pt;width:7.1pt;height:15.55pt;mso-position-horizontal-relative:page;mso-position-vertical-relative:page;z-index:-25696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519">
          <wp:simplePos x="0" y="0"/>
          <wp:positionH relativeFrom="page">
            <wp:posOffset>0</wp:posOffset>
          </wp:positionH>
          <wp:positionV relativeFrom="page">
            <wp:posOffset>8889998</wp:posOffset>
          </wp:positionV>
          <wp:extent cx="7558405" cy="1790700"/>
          <wp:effectExtent l="0" t="0" r="0" b="0"/>
          <wp:wrapNone/>
          <wp:docPr id="213" name="image13.png" descr=""/>
          <wp:cNvGraphicFramePr>
            <a:graphicFrameLocks noChangeAspect="1"/>
          </wp:cNvGraphicFramePr>
          <a:graphic>
            <a:graphicData uri="http://schemas.openxmlformats.org/drawingml/2006/picture">
              <pic:pic>
                <pic:nvPicPr>
                  <pic:cNvPr id="21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92.384003pt;margin-top:711.745789pt;width:410.7pt;height:34.85pt;mso-position-horizontal-relative:page;mso-position-vertical-relative:page;z-index:-256912" type="#_x0000_t202" filled="false" stroked="false">
          <v:textbox inset="0,0,0,0">
            <w:txbxContent>
              <w:p>
                <w:pPr>
                  <w:pStyle w:val="BodyText"/>
                  <w:spacing w:before="13"/>
                  <w:ind w:left="379"/>
                </w:pPr>
                <w:r>
                  <w:rPr/>
                  <w:t>participate, option to phone into info session, return email indicating participation</w:t>
                </w:r>
              </w:p>
              <w:p>
                <w:pPr>
                  <w:pStyle w:val="BodyText"/>
                  <w:spacing w:before="158"/>
                  <w:ind w:left="20"/>
                </w:pPr>
                <w:r>
                  <w:rPr/>
                  <w:t>5. Selection of initial four organisations for site visits</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567">
          <wp:simplePos x="0" y="0"/>
          <wp:positionH relativeFrom="page">
            <wp:posOffset>0</wp:posOffset>
          </wp:positionH>
          <wp:positionV relativeFrom="page">
            <wp:posOffset>8889998</wp:posOffset>
          </wp:positionV>
          <wp:extent cx="7558405" cy="1790700"/>
          <wp:effectExtent l="0" t="0" r="0" b="0"/>
          <wp:wrapNone/>
          <wp:docPr id="217" name="image13.png" descr=""/>
          <wp:cNvGraphicFramePr>
            <a:graphicFrameLocks noChangeAspect="1"/>
          </wp:cNvGraphicFramePr>
          <a:graphic>
            <a:graphicData uri="http://schemas.openxmlformats.org/drawingml/2006/picture">
              <pic:pic>
                <pic:nvPicPr>
                  <pic:cNvPr id="21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40.559448pt;width:219.15pt;height:13.15pt;mso-position-horizontal-relative:page;mso-position-vertical-relative:page;z-index:-256864" type="#_x0000_t202" filled="false" stroked="false">
          <v:textbox inset="0,0,0,0">
            <w:txbxContent>
              <w:p>
                <w:pPr>
                  <w:spacing w:before="12"/>
                  <w:ind w:left="20" w:right="0" w:firstLine="0"/>
                  <w:jc w:val="left"/>
                  <w:rPr>
                    <w:sz w:val="20"/>
                  </w:rPr>
                </w:pPr>
                <w:r>
                  <w:rPr>
                    <w:sz w:val="20"/>
                  </w:rPr>
                  <w:t>The research included the following components.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4823">
          <wp:simplePos x="0" y="0"/>
          <wp:positionH relativeFrom="page">
            <wp:posOffset>0</wp:posOffset>
          </wp:positionH>
          <wp:positionV relativeFrom="page">
            <wp:posOffset>8889998</wp:posOffset>
          </wp:positionV>
          <wp:extent cx="7558405" cy="1790700"/>
          <wp:effectExtent l="0" t="0" r="0" b="0"/>
          <wp:wrapNone/>
          <wp:docPr id="23" name="image13.png" descr=""/>
          <wp:cNvGraphicFramePr>
            <a:graphicFrameLocks noChangeAspect="1"/>
          </wp:cNvGraphicFramePr>
          <a:graphic>
            <a:graphicData uri="http://schemas.openxmlformats.org/drawingml/2006/picture">
              <pic:pic>
                <pic:nvPicPr>
                  <pic:cNvPr id="2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02pt;width:113.25pt;height:44.3pt;mso-position-horizontal-relative:page;mso-position-vertical-relative:page;z-index:-260608" type="#_x0000_t202" filled="false" stroked="false">
          <v:textbox inset="0,0,0,0">
            <w:txbxContent>
              <w:p>
                <w:pPr>
                  <w:spacing w:line="209" w:lineRule="exact" w:before="0"/>
                  <w:ind w:left="20" w:right="0" w:firstLine="0"/>
                  <w:jc w:val="left"/>
                  <w:rPr>
                    <w:rFonts w:ascii="Calibri"/>
                    <w:sz w:val="18"/>
                  </w:rPr>
                </w:pPr>
                <w:r>
                  <w:rPr>
                    <w:rFonts w:ascii="Calibri"/>
                    <w:position w:val="5"/>
                    <w:sz w:val="12"/>
                  </w:rPr>
                  <w:t>12 </w:t>
                </w:r>
                <w:r>
                  <w:rPr>
                    <w:rFonts w:ascii="Calibri"/>
                    <w:color w:val="252525"/>
                    <w:sz w:val="18"/>
                  </w:rPr>
                  <w:t>Dockery </w:t>
                </w:r>
                <w:r>
                  <w:rPr>
                    <w:rFonts w:ascii="Calibri"/>
                    <w:sz w:val="18"/>
                  </w:rPr>
                  <w:t>(2010)</w:t>
                </w:r>
              </w:p>
              <w:p>
                <w:pPr>
                  <w:spacing w:line="218" w:lineRule="exact" w:before="1"/>
                  <w:ind w:left="20" w:right="0" w:firstLine="0"/>
                  <w:jc w:val="left"/>
                  <w:rPr>
                    <w:rFonts w:ascii="Calibri"/>
                    <w:sz w:val="18"/>
                  </w:rPr>
                </w:pPr>
                <w:r>
                  <w:rPr>
                    <w:rFonts w:ascii="Calibri"/>
                    <w:position w:val="5"/>
                    <w:sz w:val="12"/>
                  </w:rPr>
                  <w:t>13 </w:t>
                </w:r>
                <w:r>
                  <w:rPr>
                    <w:rFonts w:ascii="Calibri"/>
                    <w:color w:val="252525"/>
                    <w:sz w:val="18"/>
                  </w:rPr>
                  <w:t>Hunt et al. </w:t>
                </w:r>
                <w:r>
                  <w:rPr>
                    <w:rFonts w:ascii="Calibri"/>
                    <w:sz w:val="18"/>
                  </w:rPr>
                  <w:t>(2008)</w:t>
                </w:r>
              </w:p>
              <w:p>
                <w:pPr>
                  <w:spacing w:line="220" w:lineRule="exact" w:before="0"/>
                  <w:ind w:left="20" w:right="0" w:firstLine="0"/>
                  <w:jc w:val="left"/>
                  <w:rPr>
                    <w:rFonts w:ascii="Calibri"/>
                    <w:sz w:val="18"/>
                  </w:rPr>
                </w:pPr>
                <w:r>
                  <w:rPr>
                    <w:position w:val="6"/>
                    <w:sz w:val="12"/>
                  </w:rPr>
                  <w:t>14 </w:t>
                </w:r>
                <w:r>
                  <w:rPr>
                    <w:rFonts w:ascii="Calibri"/>
                    <w:color w:val="252525"/>
                    <w:sz w:val="18"/>
                  </w:rPr>
                  <w:t>Smith </w:t>
                </w:r>
                <w:r>
                  <w:rPr>
                    <w:rFonts w:ascii="Calibri"/>
                    <w:sz w:val="18"/>
                  </w:rPr>
                  <w:t>&amp; Hunt (2011)</w:t>
                </w:r>
              </w:p>
              <w:p>
                <w:pPr>
                  <w:spacing w:before="1"/>
                  <w:ind w:left="20" w:right="0" w:firstLine="0"/>
                  <w:jc w:val="left"/>
                  <w:rPr>
                    <w:rFonts w:ascii="Calibri"/>
                    <w:sz w:val="18"/>
                  </w:rPr>
                </w:pPr>
                <w:r>
                  <w:rPr>
                    <w:rFonts w:ascii="Calibri"/>
                    <w:position w:val="5"/>
                    <w:sz w:val="12"/>
                  </w:rPr>
                  <w:t>15 </w:t>
                </w:r>
                <w:r>
                  <w:rPr>
                    <w:rFonts w:ascii="Calibri"/>
                    <w:sz w:val="18"/>
                  </w:rPr>
                  <w:t>SVA Consulting (2016, p. 49)</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615">
          <wp:simplePos x="0" y="0"/>
          <wp:positionH relativeFrom="page">
            <wp:posOffset>0</wp:posOffset>
          </wp:positionH>
          <wp:positionV relativeFrom="page">
            <wp:posOffset>8889998</wp:posOffset>
          </wp:positionV>
          <wp:extent cx="7558405" cy="1790700"/>
          <wp:effectExtent l="0" t="0" r="0" b="0"/>
          <wp:wrapNone/>
          <wp:docPr id="221" name="image13.png" descr=""/>
          <wp:cNvGraphicFramePr>
            <a:graphicFrameLocks noChangeAspect="1"/>
          </wp:cNvGraphicFramePr>
          <a:graphic>
            <a:graphicData uri="http://schemas.openxmlformats.org/drawingml/2006/picture">
              <pic:pic>
                <pic:nvPicPr>
                  <pic:cNvPr id="22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33.192688pt;width:102.85pt;height:15.45pt;mso-position-horizontal-relative:page;mso-position-vertical-relative:page;z-index:-256816" type="#_x0000_t202" filled="false" stroked="false">
          <v:textbox inset="0,0,0,0">
            <w:txbxContent>
              <w:p>
                <w:pPr>
                  <w:spacing w:before="12"/>
                  <w:ind w:left="20" w:right="0" w:firstLine="0"/>
                  <w:jc w:val="left"/>
                  <w:rPr>
                    <w:b/>
                    <w:sz w:val="24"/>
                  </w:rPr>
                </w:pPr>
                <w:r>
                  <w:rPr>
                    <w:b/>
                    <w:color w:val="070101"/>
                    <w:sz w:val="24"/>
                  </w:rPr>
                  <w:t>Informed consent</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663">
          <wp:simplePos x="0" y="0"/>
          <wp:positionH relativeFrom="page">
            <wp:posOffset>0</wp:posOffset>
          </wp:positionH>
          <wp:positionV relativeFrom="page">
            <wp:posOffset>8889998</wp:posOffset>
          </wp:positionV>
          <wp:extent cx="7558405" cy="1790700"/>
          <wp:effectExtent l="0" t="0" r="0" b="0"/>
          <wp:wrapNone/>
          <wp:docPr id="225" name="image13.png" descr=""/>
          <wp:cNvGraphicFramePr>
            <a:graphicFrameLocks noChangeAspect="1"/>
          </wp:cNvGraphicFramePr>
          <a:graphic>
            <a:graphicData uri="http://schemas.openxmlformats.org/drawingml/2006/picture">
              <pic:pic>
                <pic:nvPicPr>
                  <pic:cNvPr id="226"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24.94574pt;width:55.25pt;height:14.35pt;mso-position-horizontal-relative:page;mso-position-vertical-relative:page;z-index:-256768" type="#_x0000_t202" filled="false" stroked="false">
          <v:textbox inset="0,0,0,0">
            <w:txbxContent>
              <w:p>
                <w:pPr>
                  <w:pStyle w:val="BodyText"/>
                  <w:spacing w:before="13"/>
                  <w:ind w:left="20"/>
                </w:pPr>
                <w:r>
                  <w:rPr/>
                  <w:t>necessary.</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711">
          <wp:simplePos x="0" y="0"/>
          <wp:positionH relativeFrom="page">
            <wp:posOffset>0</wp:posOffset>
          </wp:positionH>
          <wp:positionV relativeFrom="page">
            <wp:posOffset>8889998</wp:posOffset>
          </wp:positionV>
          <wp:extent cx="7558405" cy="1790700"/>
          <wp:effectExtent l="0" t="0" r="0" b="0"/>
          <wp:wrapNone/>
          <wp:docPr id="227" name="image13.png" descr=""/>
          <wp:cNvGraphicFramePr>
            <a:graphicFrameLocks noChangeAspect="1"/>
          </wp:cNvGraphicFramePr>
          <a:graphic>
            <a:graphicData uri="http://schemas.openxmlformats.org/drawingml/2006/picture">
              <pic:pic>
                <pic:nvPicPr>
                  <pic:cNvPr id="22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71.024002pt;margin-top:728.876709pt;width:247.35pt;height:15.45pt;mso-position-horizontal-relative:page;mso-position-vertical-relative:page;z-index:-256720" type="#_x0000_t202" filled="false" stroked="false">
          <v:textbox inset="0,0,0,0">
            <w:txbxContent>
              <w:p>
                <w:pPr>
                  <w:spacing w:before="12"/>
                  <w:ind w:left="20" w:right="0" w:firstLine="0"/>
                  <w:jc w:val="left"/>
                  <w:rPr>
                    <w:b/>
                    <w:sz w:val="24"/>
                  </w:rPr>
                </w:pPr>
                <w:r>
                  <w:rPr>
                    <w:b/>
                    <w:color w:val="070101"/>
                    <w:sz w:val="24"/>
                  </w:rPr>
                  <w:t>Consolidated report and recommendations</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807">
          <wp:simplePos x="0" y="0"/>
          <wp:positionH relativeFrom="page">
            <wp:posOffset>0</wp:posOffset>
          </wp:positionH>
          <wp:positionV relativeFrom="page">
            <wp:posOffset>8889998</wp:posOffset>
          </wp:positionV>
          <wp:extent cx="7558405" cy="1790700"/>
          <wp:effectExtent l="0" t="0" r="0" b="0"/>
          <wp:wrapNone/>
          <wp:docPr id="231" name="image13.png" descr=""/>
          <wp:cNvGraphicFramePr>
            <a:graphicFrameLocks noChangeAspect="1"/>
          </wp:cNvGraphicFramePr>
          <a:graphic>
            <a:graphicData uri="http://schemas.openxmlformats.org/drawingml/2006/picture">
              <pic:pic>
                <pic:nvPicPr>
                  <pic:cNvPr id="23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07.019997pt;margin-top:707.425781pt;width:269.850pt;height:14.35pt;mso-position-horizontal-relative:page;mso-position-vertical-relative:page;z-index:-256624" type="#_x0000_t202" filled="false" stroked="false">
          <v:textbox inset="0,0,0,0">
            <w:txbxContent>
              <w:p>
                <w:pPr>
                  <w:pStyle w:val="BodyText"/>
                  <w:spacing w:before="13"/>
                  <w:ind w:left="20"/>
                </w:pPr>
                <w:r>
                  <w:rPr/>
                  <w:t>it take to get there? What would you need to get there?</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855">
          <wp:simplePos x="0" y="0"/>
          <wp:positionH relativeFrom="page">
            <wp:posOffset>0</wp:posOffset>
          </wp:positionH>
          <wp:positionV relativeFrom="page">
            <wp:posOffset>8889998</wp:posOffset>
          </wp:positionV>
          <wp:extent cx="7558405" cy="1790700"/>
          <wp:effectExtent l="0" t="0" r="0" b="0"/>
          <wp:wrapNone/>
          <wp:docPr id="233" name="image13.png" descr=""/>
          <wp:cNvGraphicFramePr>
            <a:graphicFrameLocks noChangeAspect="1"/>
          </wp:cNvGraphicFramePr>
          <a:graphic>
            <a:graphicData uri="http://schemas.openxmlformats.org/drawingml/2006/picture">
              <pic:pic>
                <pic:nvPicPr>
                  <pic:cNvPr id="234"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89.024002pt;margin-top:709.465759pt;width:473pt;height:43.4pt;mso-position-horizontal-relative:page;mso-position-vertical-relative:page;z-index:-256576" type="#_x0000_t202" filled="false" stroked="false">
          <v:textbox inset="0,0,0,0">
            <w:txbxContent>
              <w:p>
                <w:pPr>
                  <w:pStyle w:val="BodyText"/>
                  <w:spacing w:line="276" w:lineRule="auto" w:before="13"/>
                  <w:ind w:left="379" w:right="29" w:hanging="360"/>
                </w:pPr>
                <w:r>
                  <w:rPr/>
                  <w:t>15. I am going to read you a number of statements relating to funding: On a scale of 1 to 5</w:t>
                </w:r>
                <w:r>
                  <w:rPr>
                    <w:spacing w:val="-37"/>
                  </w:rPr>
                  <w:t> </w:t>
                </w:r>
                <w:r>
                  <w:rPr/>
                  <w:t>where 1 is strongly disagree and 5 is strongly agree how much do you agree with these statements?</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903">
          <wp:simplePos x="0" y="0"/>
          <wp:positionH relativeFrom="page">
            <wp:posOffset>0</wp:posOffset>
          </wp:positionH>
          <wp:positionV relativeFrom="page">
            <wp:posOffset>8889998</wp:posOffset>
          </wp:positionV>
          <wp:extent cx="7558405" cy="1790700"/>
          <wp:effectExtent l="0" t="0" r="0" b="0"/>
          <wp:wrapNone/>
          <wp:docPr id="235" name="image13.png" descr=""/>
          <wp:cNvGraphicFramePr>
            <a:graphicFrameLocks noChangeAspect="1"/>
          </wp:cNvGraphicFramePr>
          <a:graphic>
            <a:graphicData uri="http://schemas.openxmlformats.org/drawingml/2006/picture">
              <pic:pic>
                <pic:nvPicPr>
                  <pic:cNvPr id="236"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09.660004pt;margin-top:709.465759pt;width:400.3pt;height:43.4pt;mso-position-horizontal-relative:page;mso-position-vertical-relative:page;z-index:-256528" type="#_x0000_t202" filled="false" stroked="false">
          <v:textbox inset="0,0,0,0">
            <w:txbxContent>
              <w:p>
                <w:pPr>
                  <w:pStyle w:val="BodyText"/>
                  <w:spacing w:line="276" w:lineRule="auto" w:before="13"/>
                  <w:ind w:left="380" w:hanging="360"/>
                </w:pPr>
                <w:r>
                  <w:rPr/>
                  <w:t>c) What are the other benefits about working in this way with a Corporate partner (PROMPT IF NECESSARY = in-kind support, generating mutually beneficial relationships and improved outcomes for each stakeholder)?</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951">
          <wp:simplePos x="0" y="0"/>
          <wp:positionH relativeFrom="page">
            <wp:posOffset>0</wp:posOffset>
          </wp:positionH>
          <wp:positionV relativeFrom="page">
            <wp:posOffset>8889998</wp:posOffset>
          </wp:positionV>
          <wp:extent cx="7558405" cy="1790700"/>
          <wp:effectExtent l="0" t="0" r="0" b="0"/>
          <wp:wrapNone/>
          <wp:docPr id="237" name="image13.png" descr=""/>
          <wp:cNvGraphicFramePr>
            <a:graphicFrameLocks noChangeAspect="1"/>
          </wp:cNvGraphicFramePr>
          <a:graphic>
            <a:graphicData uri="http://schemas.openxmlformats.org/drawingml/2006/picture">
              <pic:pic>
                <pic:nvPicPr>
                  <pic:cNvPr id="23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89.024002pt;margin-top:711.385742pt;width:462.85pt;height:43.4pt;mso-position-horizontal-relative:page;mso-position-vertical-relative:page;z-index:-256480" type="#_x0000_t202" filled="false" stroked="false">
          <v:textbox inset="0,0,0,0">
            <w:txbxContent>
              <w:p>
                <w:pPr>
                  <w:pStyle w:val="BodyText"/>
                  <w:spacing w:line="276" w:lineRule="auto" w:before="13"/>
                  <w:ind w:left="379" w:right="-4" w:hanging="360"/>
                </w:pPr>
                <w:r>
                  <w:rPr/>
                  <w:t>20. How does your organisation find out about or anticipate business opportunities (e.g. do you know what your partner capacity gaps are (e.g. in GBR responding to biosecurity threats)? How do you plan for / manage upskilling in preparation of future opportunities?</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8999">
          <wp:simplePos x="0" y="0"/>
          <wp:positionH relativeFrom="page">
            <wp:posOffset>0</wp:posOffset>
          </wp:positionH>
          <wp:positionV relativeFrom="page">
            <wp:posOffset>8889998</wp:posOffset>
          </wp:positionV>
          <wp:extent cx="7558405" cy="1790700"/>
          <wp:effectExtent l="0" t="0" r="0" b="0"/>
          <wp:wrapNone/>
          <wp:docPr id="239" name="image13.png" descr=""/>
          <wp:cNvGraphicFramePr>
            <a:graphicFrameLocks noChangeAspect="1"/>
          </wp:cNvGraphicFramePr>
          <a:graphic>
            <a:graphicData uri="http://schemas.openxmlformats.org/drawingml/2006/picture">
              <pic:pic>
                <pic:nvPicPr>
                  <pic:cNvPr id="240"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09.660004pt;margin-top:710.665771pt;width:431.45pt;height:43.5pt;mso-position-horizontal-relative:page;mso-position-vertical-relative:page;z-index:-256432" type="#_x0000_t202" filled="false" stroked="false">
          <v:textbox inset="0,0,0,0">
            <w:txbxContent>
              <w:p>
                <w:pPr>
                  <w:pStyle w:val="BodyText"/>
                  <w:spacing w:line="278" w:lineRule="auto" w:before="13"/>
                  <w:ind w:left="380" w:hanging="360"/>
                </w:pPr>
                <w:r>
                  <w:rPr/>
                  <w:t>c) Partners recognise, acknowledge and respect Indigenous rights and interests in land through title and agreements to do this type of work</w:t>
                </w:r>
              </w:p>
              <w:p>
                <w:pPr>
                  <w:pStyle w:val="BodyText"/>
                  <w:spacing w:line="249" w:lineRule="exact"/>
                  <w:ind w:left="20"/>
                </w:pPr>
                <w:r>
                  <w:rPr/>
                  <w:t>d) Partners movement towards Indigenous and co-managed conservation areas</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9047">
          <wp:simplePos x="0" y="0"/>
          <wp:positionH relativeFrom="page">
            <wp:posOffset>0</wp:posOffset>
          </wp:positionH>
          <wp:positionV relativeFrom="page">
            <wp:posOffset>8889998</wp:posOffset>
          </wp:positionV>
          <wp:extent cx="7558405" cy="1790700"/>
          <wp:effectExtent l="0" t="0" r="0" b="0"/>
          <wp:wrapNone/>
          <wp:docPr id="241" name="image13.png" descr=""/>
          <wp:cNvGraphicFramePr>
            <a:graphicFrameLocks noChangeAspect="1"/>
          </wp:cNvGraphicFramePr>
          <a:graphic>
            <a:graphicData uri="http://schemas.openxmlformats.org/drawingml/2006/picture">
              <pic:pic>
                <pic:nvPicPr>
                  <pic:cNvPr id="242"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89.024002pt;margin-top:707.545776pt;width:464.8pt;height:43.4pt;mso-position-horizontal-relative:page;mso-position-vertical-relative:page;z-index:-256384" type="#_x0000_t202" filled="false" stroked="false">
          <v:textbox inset="0,0,0,0">
            <w:txbxContent>
              <w:p>
                <w:pPr>
                  <w:pStyle w:val="BodyText"/>
                  <w:spacing w:line="276" w:lineRule="auto" w:before="13"/>
                  <w:ind w:left="379" w:hanging="360"/>
                </w:pPr>
                <w:r>
                  <w:rPr/>
                  <w:t>25. How did these services first begin? Who initiated the fee for service? How long did it take to build the relationship before contracting? What were the strengths and challenges through the negotiation stages?</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699.999878pt;width:595.15pt;height:141pt;mso-position-horizontal-relative:page;mso-position-vertical-relative:page;z-index:-260584" coordorigin="0,14000" coordsize="11903,2820">
          <v:shape style="position:absolute;left:0;top:14000;width:11903;height:2820" type="#_x0000_t75" stroked="false">
            <v:imagedata r:id="rId1" o:title=""/>
          </v:shape>
          <v:line style="position:absolute" from="1440,14611" to="4321,14611" stroked="true" strokeweight=".47998pt" strokecolor="#000000">
            <v:stroke dashstyle="solid"/>
          </v:line>
          <w10:wrap type="none"/>
        </v:group>
      </w:pict>
    </w:r>
    <w:r>
      <w:rPr/>
      <w:pict>
        <v:shape style="position:absolute;margin-left:71.024002pt;margin-top:702.865784pt;width:438.05pt;height:14.35pt;mso-position-horizontal-relative:page;mso-position-vertical-relative:page;z-index:-260560" type="#_x0000_t202" filled="false" stroked="false">
          <v:textbox inset="0,0,0,0">
            <w:txbxContent>
              <w:p>
                <w:pPr>
                  <w:pStyle w:val="BodyText"/>
                  <w:spacing w:before="13"/>
                  <w:ind w:left="20"/>
                </w:pPr>
                <w:r>
                  <w:rPr/>
                  <w:t>an adaptation by Indigenous communities and individuals to post-colonial constructions of</w:t>
                </w:r>
              </w:p>
            </w:txbxContent>
          </v:textbox>
          <w10:wrap type="none"/>
        </v:shape>
      </w:pict>
    </w:r>
    <w:r>
      <w:rPr/>
      <w:pict>
        <v:shape style="position:absolute;margin-left:71.024002pt;margin-top:735.47998pt;width:90.2pt;height:22.35pt;mso-position-horizontal-relative:page;mso-position-vertical-relative:page;z-index:-260536" type="#_x0000_t202" filled="false" stroked="false">
          <v:textbox inset="0,0,0,0">
            <w:txbxContent>
              <w:p>
                <w:pPr>
                  <w:spacing w:line="209" w:lineRule="exact" w:before="0"/>
                  <w:ind w:left="20" w:right="0" w:firstLine="0"/>
                  <w:jc w:val="left"/>
                  <w:rPr>
                    <w:rFonts w:ascii="Calibri"/>
                    <w:sz w:val="18"/>
                  </w:rPr>
                </w:pPr>
                <w:r>
                  <w:rPr>
                    <w:rFonts w:ascii="Calibri"/>
                    <w:position w:val="5"/>
                    <w:sz w:val="12"/>
                  </w:rPr>
                  <w:t>16 </w:t>
                </w:r>
                <w:r>
                  <w:rPr>
                    <w:rFonts w:ascii="Calibri"/>
                    <w:sz w:val="18"/>
                  </w:rPr>
                  <w:t>Hill et al. (2013, p. 36)</w:t>
                </w:r>
              </w:p>
              <w:p>
                <w:pPr>
                  <w:spacing w:before="1"/>
                  <w:ind w:left="20" w:right="0" w:firstLine="0"/>
                  <w:jc w:val="left"/>
                  <w:rPr>
                    <w:rFonts w:ascii="Calibri"/>
                    <w:sz w:val="18"/>
                  </w:rPr>
                </w:pPr>
                <w:r>
                  <w:rPr>
                    <w:rFonts w:ascii="Calibri"/>
                    <w:position w:val="5"/>
                    <w:sz w:val="12"/>
                  </w:rPr>
                  <w:t>17 </w:t>
                </w:r>
                <w:r>
                  <w:rPr>
                    <w:rFonts w:ascii="Calibri"/>
                    <w:sz w:val="18"/>
                  </w:rPr>
                  <w:t>Altman (2007, p. 3)</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9095">
          <wp:simplePos x="0" y="0"/>
          <wp:positionH relativeFrom="page">
            <wp:posOffset>0</wp:posOffset>
          </wp:positionH>
          <wp:positionV relativeFrom="page">
            <wp:posOffset>8889998</wp:posOffset>
          </wp:positionV>
          <wp:extent cx="7558405" cy="1790700"/>
          <wp:effectExtent l="0" t="0" r="0" b="0"/>
          <wp:wrapNone/>
          <wp:docPr id="245" name="image13.png" descr=""/>
          <wp:cNvGraphicFramePr>
            <a:graphicFrameLocks noChangeAspect="1"/>
          </wp:cNvGraphicFramePr>
          <a:graphic>
            <a:graphicData uri="http://schemas.openxmlformats.org/drawingml/2006/picture">
              <pic:pic>
                <pic:nvPicPr>
                  <pic:cNvPr id="246"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06.419998pt;margin-top:708.745789pt;width:442.35pt;height:43.4pt;mso-position-horizontal-relative:page;mso-position-vertical-relative:page;z-index:-256336" type="#_x0000_t202" filled="false" stroked="false">
          <v:textbox inset="0,0,0,0">
            <w:txbxContent>
              <w:p>
                <w:pPr>
                  <w:pStyle w:val="BodyText"/>
                  <w:spacing w:line="276" w:lineRule="auto" w:before="13"/>
                  <w:ind w:left="20" w:right="18"/>
                  <w:jc w:val="both"/>
                </w:pPr>
                <w:r>
                  <w:rPr/>
                  <w:t>organisation about Fee for Service activities. Please select all the following groups that are involved in making decisions about your Fee for Service activities. Where the same people fall into more than one group please only select the group that best describes them.</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179143">
          <wp:simplePos x="0" y="0"/>
          <wp:positionH relativeFrom="page">
            <wp:posOffset>0</wp:posOffset>
          </wp:positionH>
          <wp:positionV relativeFrom="page">
            <wp:posOffset>8889998</wp:posOffset>
          </wp:positionV>
          <wp:extent cx="7558405" cy="1790700"/>
          <wp:effectExtent l="0" t="0" r="0" b="0"/>
          <wp:wrapNone/>
          <wp:docPr id="247" name="image13.png" descr=""/>
          <wp:cNvGraphicFramePr>
            <a:graphicFrameLocks noChangeAspect="1"/>
          </wp:cNvGraphicFramePr>
          <a:graphic>
            <a:graphicData uri="http://schemas.openxmlformats.org/drawingml/2006/picture">
              <pic:pic>
                <pic:nvPicPr>
                  <pic:cNvPr id="248" name="image13.png"/>
                  <pic:cNvPicPr/>
                </pic:nvPicPr>
                <pic:blipFill>
                  <a:blip r:embed="rId1" cstate="print"/>
                  <a:stretch>
                    <a:fillRect/>
                  </a:stretch>
                </pic:blipFill>
                <pic:spPr>
                  <a:xfrm>
                    <a:off x="0" y="0"/>
                    <a:ext cx="7558405" cy="1790700"/>
                  </a:xfrm>
                  <a:prstGeom prst="rect">
                    <a:avLst/>
                  </a:prstGeom>
                </pic:spPr>
              </pic:pic>
            </a:graphicData>
          </a:graphic>
        </wp:anchor>
      </w:drawing>
    </w:r>
    <w:r>
      <w:rPr/>
      <w:pict>
        <v:shape style="position:absolute;margin-left:107.019997pt;margin-top:702.145752pt;width:429.65pt;height:44.95pt;mso-position-horizontal-relative:page;mso-position-vertical-relative:page;z-index:-256288" type="#_x0000_t202" filled="false" stroked="false">
          <v:textbox inset="0,0,0,0">
            <w:txbxContent>
              <w:p>
                <w:pPr>
                  <w:pStyle w:val="BodyText"/>
                  <w:spacing w:line="290" w:lineRule="auto" w:before="13"/>
                  <w:ind w:left="20" w:right="681"/>
                </w:pPr>
                <w:r>
                  <w:rPr/>
                  <w:t>important to most important in deciding to take up a FfS opportunity. Development of economic opportunities for the community</w:t>
                </w:r>
              </w:p>
              <w:p>
                <w:pPr>
                  <w:pStyle w:val="BodyText"/>
                  <w:spacing w:line="253" w:lineRule="exact"/>
                  <w:ind w:left="20"/>
                </w:pPr>
                <w:r>
                  <w:rPr/>
                  <w:t>Ability to hold meetings in person / on country to discuss the Fee for Service opportunity</w:t>
                </w:r>
              </w:p>
            </w:txbxContent>
          </v:textbox>
          <w10:wrap type="none"/>
        </v:shape>
      </w:pict>
    </w:r>
    <w:r>
      <w:rPr/>
      <w:pict>
        <v:shape style="position:absolute;margin-left:89.024002pt;margin-top:716.400696pt;width:7.1pt;height:30.8pt;mso-position-horizontal-relative:page;mso-position-vertical-relative:page;z-index:-256264"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35"/>
                  <w:ind w:left="20"/>
                  <w:rPr>
                    <w:rFonts w:ascii="Symbol" w:hAnsi="Symbol"/>
                  </w:rPr>
                </w:pPr>
                <w:r>
                  <w:rPr>
                    <w:rFonts w:ascii="Symbol" w:hAnsi="Symbol"/>
                    <w:w w:val="100"/>
                  </w:rPr>
                  <w:t></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7pt;width:595.320pt;height:841.92pt;mso-position-horizontal-relative:page;mso-position-vertical-relative:page;z-index:-261088" filled="true" fillcolor="#f1b434"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9864"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9840" type="#_x0000_t202" filled="false" stroked="false">
          <v:textbox inset="0,0,0,0">
            <w:txbxContent>
              <w:p>
                <w:pPr>
                  <w:pStyle w:val="BodyText"/>
                  <w:tabs>
                    <w:tab w:pos="368" w:val="left" w:leader="none"/>
                    <w:tab w:pos="1122"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30</w:t>
                </w:r>
                <w:r>
                  <w:rPr/>
                  <w:fldChar w:fldCharType="end"/>
                </w:r>
                <w:r>
                  <w:rPr>
                    <w:color w:val="FFFFFF"/>
                    <w:spacing w:val="1"/>
                    <w:shd w:fill="4B861F" w:color="auto" w:val="clear"/>
                  </w:rPr>
                  <w:t> </w:t>
                </w:r>
                <w:r>
                  <w:rPr>
                    <w:color w:val="FFFFFF"/>
                    <w:shd w:fill="4B861F" w:color="auto" w:val="clear"/>
                  </w:rPr>
                  <w:t>-</w:t>
                  <w:tab/>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9384"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9360" type="#_x0000_t202" filled="false" stroked="false">
          <v:textbox inset="0,0,0,0">
            <w:txbxContent>
              <w:p>
                <w:pPr>
                  <w:pStyle w:val="BodyText"/>
                  <w:tabs>
                    <w:tab w:pos="368" w:val="left" w:leader="none"/>
                    <w:tab w:pos="1122"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40</w:t>
                </w:r>
                <w:r>
                  <w:rPr/>
                  <w:fldChar w:fldCharType="end"/>
                </w:r>
                <w:r>
                  <w:rPr>
                    <w:color w:val="FFFFFF"/>
                    <w:spacing w:val="1"/>
                    <w:shd w:fill="4B861F" w:color="auto" w:val="clear"/>
                  </w:rPr>
                  <w:t> </w:t>
                </w:r>
                <w:r>
                  <w:rPr>
                    <w:color w:val="FFFFFF"/>
                    <w:shd w:fill="4B861F" w:color="auto" w:val="clear"/>
                  </w:rPr>
                  <w:t>-</w:t>
                  <w:tab/>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8784"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32523" w:color="auto" w:val="clear"/>
                  </w:rPr>
                  <w:t> </w:t>
                </w:r>
                <w:r>
                  <w:rPr>
                    <w:b/>
                    <w:color w:val="FFFFFF"/>
                    <w:spacing w:val="9"/>
                    <w:sz w:val="28"/>
                    <w:shd w:fill="632523" w:color="auto" w:val="clear"/>
                  </w:rPr>
                  <w:t> </w:t>
                </w:r>
                <w:r>
                  <w:rPr>
                    <w:b/>
                    <w:color w:val="FFFFFF"/>
                    <w:spacing w:val="12"/>
                    <w:sz w:val="28"/>
                    <w:shd w:fill="632523" w:color="auto" w:val="clear"/>
                  </w:rPr>
                  <w:t>FEE FOR </w:t>
                </w:r>
                <w:r>
                  <w:rPr>
                    <w:b/>
                    <w:color w:val="FFFFFF"/>
                    <w:spacing w:val="16"/>
                    <w:sz w:val="28"/>
                    <w:shd w:fill="632523" w:color="auto" w:val="clear"/>
                  </w:rPr>
                  <w:t>SERVICE ACTIVITY </w:t>
                </w:r>
                <w:r>
                  <w:rPr>
                    <w:b/>
                    <w:color w:val="FFFFFF"/>
                    <w:sz w:val="28"/>
                    <w:shd w:fill="632523" w:color="auto" w:val="clear"/>
                  </w:rPr>
                  <w:t>-  </w:t>
                </w:r>
                <w:r>
                  <w:rPr>
                    <w:b/>
                    <w:color w:val="FFFFFF"/>
                    <w:spacing w:val="15"/>
                    <w:sz w:val="28"/>
                    <w:shd w:fill="632523" w:color="auto" w:val="clear"/>
                  </w:rPr>
                  <w:t>IMPACT </w:t>
                </w:r>
                <w:r>
                  <w:rPr>
                    <w:b/>
                    <w:color w:val="FFFFFF"/>
                    <w:spacing w:val="43"/>
                    <w:sz w:val="28"/>
                    <w:shd w:fill="632523" w:color="auto" w:val="clear"/>
                  </w:rPr>
                  <w:t> </w:t>
                </w:r>
                <w:r>
                  <w:rPr>
                    <w:b/>
                    <w:color w:val="FFFFFF"/>
                    <w:spacing w:val="17"/>
                    <w:sz w:val="28"/>
                    <w:shd w:fill="632523"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8760" type="#_x0000_t202" filled="false" stroked="false">
          <v:textbox inset="0,0,0,0">
            <w:txbxContent>
              <w:p>
                <w:pPr>
                  <w:pStyle w:val="BodyText"/>
                  <w:tabs>
                    <w:tab w:pos="366" w:val="left" w:leader="none"/>
                    <w:tab w:pos="1122" w:val="left" w:leader="none"/>
                  </w:tabs>
                  <w:spacing w:before="13"/>
                  <w:ind w:left="20"/>
                </w:pPr>
                <w:r>
                  <w:rPr>
                    <w:color w:val="FFFFFF"/>
                    <w:w w:val="100"/>
                    <w:shd w:fill="4C8720" w:color="auto" w:val="clear"/>
                  </w:rPr>
                  <w:t> </w:t>
                </w:r>
                <w:r>
                  <w:rPr>
                    <w:color w:val="FFFFFF"/>
                    <w:shd w:fill="4C8720" w:color="auto" w:val="clear"/>
                  </w:rPr>
                  <w:tab/>
                  <w:t>- </w:t>
                </w:r>
                <w:r>
                  <w:rPr/>
                  <w:fldChar w:fldCharType="begin"/>
                </w:r>
                <w:r>
                  <w:rPr>
                    <w:color w:val="FFFFFF"/>
                    <w:shd w:fill="4C8720" w:color="auto" w:val="clear"/>
                  </w:rPr>
                  <w:instrText> PAGE </w:instrText>
                </w:r>
                <w:r>
                  <w:rPr/>
                  <w:fldChar w:fldCharType="separate"/>
                </w:r>
                <w:r>
                  <w:rPr/>
                  <w:t>53</w:t>
                </w:r>
                <w:r>
                  <w:rPr/>
                  <w:fldChar w:fldCharType="end"/>
                </w:r>
                <w:r>
                  <w:rPr>
                    <w:color w:val="FFFFFF"/>
                    <w:spacing w:val="1"/>
                    <w:shd w:fill="4C8720" w:color="auto" w:val="clear"/>
                  </w:rPr>
                  <w:t> </w:t>
                </w:r>
                <w:r>
                  <w:rPr>
                    <w:color w:val="FFFFFF"/>
                    <w:shd w:fill="4C8720" w:color="auto" w:val="clear"/>
                  </w:rPr>
                  <w:t>-</w:t>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8184"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32523" w:color="auto" w:val="clear"/>
                  </w:rPr>
                  <w:t> </w:t>
                </w:r>
                <w:r>
                  <w:rPr>
                    <w:b/>
                    <w:color w:val="FFFFFF"/>
                    <w:spacing w:val="9"/>
                    <w:sz w:val="28"/>
                    <w:shd w:fill="632523" w:color="auto" w:val="clear"/>
                  </w:rPr>
                  <w:t> </w:t>
                </w:r>
                <w:r>
                  <w:rPr>
                    <w:b/>
                    <w:color w:val="FFFFFF"/>
                    <w:spacing w:val="12"/>
                    <w:sz w:val="28"/>
                    <w:shd w:fill="632523" w:color="auto" w:val="clear"/>
                  </w:rPr>
                  <w:t>FEE FOR </w:t>
                </w:r>
                <w:r>
                  <w:rPr>
                    <w:b/>
                    <w:color w:val="FFFFFF"/>
                    <w:spacing w:val="16"/>
                    <w:sz w:val="28"/>
                    <w:shd w:fill="632523" w:color="auto" w:val="clear"/>
                  </w:rPr>
                  <w:t>SERVICE ACTIVITY </w:t>
                </w:r>
                <w:r>
                  <w:rPr>
                    <w:b/>
                    <w:color w:val="FFFFFF"/>
                    <w:sz w:val="28"/>
                    <w:shd w:fill="632523" w:color="auto" w:val="clear"/>
                  </w:rPr>
                  <w:t>-  </w:t>
                </w:r>
                <w:r>
                  <w:rPr>
                    <w:b/>
                    <w:color w:val="FFFFFF"/>
                    <w:spacing w:val="15"/>
                    <w:sz w:val="28"/>
                    <w:shd w:fill="632523" w:color="auto" w:val="clear"/>
                  </w:rPr>
                  <w:t>IMPACT </w:t>
                </w:r>
                <w:r>
                  <w:rPr>
                    <w:b/>
                    <w:color w:val="FFFFFF"/>
                    <w:spacing w:val="43"/>
                    <w:sz w:val="28"/>
                    <w:shd w:fill="632523" w:color="auto" w:val="clear"/>
                  </w:rPr>
                  <w:t> </w:t>
                </w:r>
                <w:r>
                  <w:rPr>
                    <w:b/>
                    <w:color w:val="FFFFFF"/>
                    <w:spacing w:val="17"/>
                    <w:sz w:val="28"/>
                    <w:shd w:fill="632523"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8160" type="#_x0000_t202" filled="false" stroked="false">
          <v:textbox inset="0,0,0,0">
            <w:txbxContent>
              <w:p>
                <w:pPr>
                  <w:pStyle w:val="BodyText"/>
                  <w:tabs>
                    <w:tab w:pos="366" w:val="left" w:leader="none"/>
                    <w:tab w:pos="1122" w:val="left" w:leader="none"/>
                  </w:tabs>
                  <w:spacing w:before="13"/>
                  <w:ind w:left="20"/>
                </w:pPr>
                <w:r>
                  <w:rPr>
                    <w:color w:val="FFFFFF"/>
                    <w:w w:val="100"/>
                    <w:shd w:fill="4C8720" w:color="auto" w:val="clear"/>
                  </w:rPr>
                  <w:t> </w:t>
                </w:r>
                <w:r>
                  <w:rPr>
                    <w:color w:val="FFFFFF"/>
                    <w:shd w:fill="4C8720" w:color="auto" w:val="clear"/>
                  </w:rPr>
                  <w:tab/>
                  <w:t>- </w:t>
                </w:r>
                <w:r>
                  <w:rPr/>
                  <w:fldChar w:fldCharType="begin"/>
                </w:r>
                <w:r>
                  <w:rPr>
                    <w:color w:val="FFFFFF"/>
                    <w:shd w:fill="4C8720" w:color="auto" w:val="clear"/>
                  </w:rPr>
                  <w:instrText> PAGE </w:instrText>
                </w:r>
                <w:r>
                  <w:rPr/>
                  <w:fldChar w:fldCharType="separate"/>
                </w:r>
                <w:r>
                  <w:rPr/>
                  <w:t>60</w:t>
                </w:r>
                <w:r>
                  <w:rPr/>
                  <w:fldChar w:fldCharType="end"/>
                </w:r>
                <w:r>
                  <w:rPr>
                    <w:color w:val="FFFFFF"/>
                    <w:spacing w:val="1"/>
                    <w:shd w:fill="4C8720" w:color="auto" w:val="clear"/>
                  </w:rPr>
                  <w:t> </w:t>
                </w:r>
                <w:r>
                  <w:rPr>
                    <w:color w:val="FFFFFF"/>
                    <w:shd w:fill="4C8720" w:color="auto" w:val="clear"/>
                  </w:rPr>
                  <w:t>-</w:t>
                  <w:tab/>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7944"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32523" w:color="auto" w:val="clear"/>
                  </w:rPr>
                  <w:t> </w:t>
                </w:r>
                <w:r>
                  <w:rPr>
                    <w:b/>
                    <w:color w:val="FFFFFF"/>
                    <w:spacing w:val="9"/>
                    <w:sz w:val="28"/>
                    <w:shd w:fill="632523" w:color="auto" w:val="clear"/>
                  </w:rPr>
                  <w:t> </w:t>
                </w:r>
                <w:r>
                  <w:rPr>
                    <w:b/>
                    <w:color w:val="FFFFFF"/>
                    <w:spacing w:val="12"/>
                    <w:sz w:val="28"/>
                    <w:shd w:fill="632523" w:color="auto" w:val="clear"/>
                  </w:rPr>
                  <w:t>FEE FOR </w:t>
                </w:r>
                <w:r>
                  <w:rPr>
                    <w:b/>
                    <w:color w:val="FFFFFF"/>
                    <w:spacing w:val="16"/>
                    <w:sz w:val="28"/>
                    <w:shd w:fill="632523" w:color="auto" w:val="clear"/>
                  </w:rPr>
                  <w:t>SERVICE ACTIVITY </w:t>
                </w:r>
                <w:r>
                  <w:rPr>
                    <w:b/>
                    <w:color w:val="FFFFFF"/>
                    <w:sz w:val="28"/>
                    <w:shd w:fill="632523" w:color="auto" w:val="clear"/>
                  </w:rPr>
                  <w:t>-  </w:t>
                </w:r>
                <w:r>
                  <w:rPr>
                    <w:b/>
                    <w:color w:val="FFFFFF"/>
                    <w:spacing w:val="15"/>
                    <w:sz w:val="28"/>
                    <w:shd w:fill="632523" w:color="auto" w:val="clear"/>
                  </w:rPr>
                  <w:t>IMPACT </w:t>
                </w:r>
                <w:r>
                  <w:rPr>
                    <w:b/>
                    <w:color w:val="FFFFFF"/>
                    <w:spacing w:val="43"/>
                    <w:sz w:val="28"/>
                    <w:shd w:fill="632523" w:color="auto" w:val="clear"/>
                  </w:rPr>
                  <w:t> </w:t>
                </w:r>
                <w:r>
                  <w:rPr>
                    <w:b/>
                    <w:color w:val="FFFFFF"/>
                    <w:spacing w:val="17"/>
                    <w:sz w:val="28"/>
                    <w:shd w:fill="632523"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7920" type="#_x0000_t202" filled="false" stroked="false">
          <v:textbox inset="0,0,0,0">
            <w:txbxContent>
              <w:p>
                <w:pPr>
                  <w:pStyle w:val="BodyText"/>
                  <w:tabs>
                    <w:tab w:pos="366" w:val="left" w:leader="none"/>
                    <w:tab w:pos="1122" w:val="left" w:leader="none"/>
                  </w:tabs>
                  <w:spacing w:before="13"/>
                  <w:ind w:left="20"/>
                </w:pPr>
                <w:r>
                  <w:rPr>
                    <w:color w:val="FFFFFF"/>
                    <w:w w:val="100"/>
                    <w:shd w:fill="4C8720" w:color="auto" w:val="clear"/>
                  </w:rPr>
                  <w:t> </w:t>
                </w:r>
                <w:r>
                  <w:rPr>
                    <w:color w:val="FFFFFF"/>
                    <w:shd w:fill="4C8720" w:color="auto" w:val="clear"/>
                  </w:rPr>
                  <w:tab/>
                  <w:t>- </w:t>
                </w:r>
                <w:r>
                  <w:rPr/>
                  <w:fldChar w:fldCharType="begin"/>
                </w:r>
                <w:r>
                  <w:rPr>
                    <w:color w:val="FFFFFF"/>
                    <w:shd w:fill="4C8720" w:color="auto" w:val="clear"/>
                  </w:rPr>
                  <w:instrText> PAGE </w:instrText>
                </w:r>
                <w:r>
                  <w:rPr/>
                  <w:fldChar w:fldCharType="separate"/>
                </w:r>
                <w:r>
                  <w:rPr/>
                  <w:t>64</w:t>
                </w:r>
                <w:r>
                  <w:rPr/>
                  <w:fldChar w:fldCharType="end"/>
                </w:r>
                <w:r>
                  <w:rPr>
                    <w:color w:val="FFFFFF"/>
                    <w:spacing w:val="1"/>
                    <w:shd w:fill="4C8720" w:color="auto" w:val="clear"/>
                  </w:rPr>
                  <w:t> </w:t>
                </w:r>
                <w:r>
                  <w:rPr>
                    <w:color w:val="FFFFFF"/>
                    <w:shd w:fill="4C8720" w:color="auto" w:val="clear"/>
                  </w:rPr>
                  <w:t>-</w:t>
                  <w:tab/>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7896"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32523" w:color="auto" w:val="clear"/>
                  </w:rPr>
                  <w:t> </w:t>
                </w:r>
                <w:r>
                  <w:rPr>
                    <w:b/>
                    <w:color w:val="FFFFFF"/>
                    <w:spacing w:val="9"/>
                    <w:sz w:val="28"/>
                    <w:shd w:fill="632523" w:color="auto" w:val="clear"/>
                  </w:rPr>
                  <w:t> </w:t>
                </w:r>
                <w:r>
                  <w:rPr>
                    <w:b/>
                    <w:color w:val="FFFFFF"/>
                    <w:spacing w:val="12"/>
                    <w:sz w:val="28"/>
                    <w:shd w:fill="632523" w:color="auto" w:val="clear"/>
                  </w:rPr>
                  <w:t>FEE FOR </w:t>
                </w:r>
                <w:r>
                  <w:rPr>
                    <w:b/>
                    <w:color w:val="FFFFFF"/>
                    <w:spacing w:val="16"/>
                    <w:sz w:val="28"/>
                    <w:shd w:fill="632523" w:color="auto" w:val="clear"/>
                  </w:rPr>
                  <w:t>SERVICE ACTIVITY </w:t>
                </w:r>
                <w:r>
                  <w:rPr>
                    <w:b/>
                    <w:color w:val="FFFFFF"/>
                    <w:sz w:val="28"/>
                    <w:shd w:fill="632523" w:color="auto" w:val="clear"/>
                  </w:rPr>
                  <w:t>-  </w:t>
                </w:r>
                <w:r>
                  <w:rPr>
                    <w:b/>
                    <w:color w:val="FFFFFF"/>
                    <w:spacing w:val="15"/>
                    <w:sz w:val="28"/>
                    <w:shd w:fill="632523" w:color="auto" w:val="clear"/>
                  </w:rPr>
                  <w:t>IMPACT </w:t>
                </w:r>
                <w:r>
                  <w:rPr>
                    <w:b/>
                    <w:color w:val="FFFFFF"/>
                    <w:spacing w:val="43"/>
                    <w:sz w:val="28"/>
                    <w:shd w:fill="632523" w:color="auto" w:val="clear"/>
                  </w:rPr>
                  <w:t> </w:t>
                </w:r>
                <w:r>
                  <w:rPr>
                    <w:b/>
                    <w:color w:val="FFFFFF"/>
                    <w:spacing w:val="17"/>
                    <w:sz w:val="28"/>
                    <w:shd w:fill="632523"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7872" type="#_x0000_t202" filled="false" stroked="false">
          <v:textbox inset="0,0,0,0">
            <w:txbxContent>
              <w:p>
                <w:pPr>
                  <w:pStyle w:val="BodyText"/>
                  <w:tabs>
                    <w:tab w:pos="366" w:val="left" w:leader="none"/>
                    <w:tab w:pos="1122" w:val="left" w:leader="none"/>
                  </w:tabs>
                  <w:spacing w:before="13"/>
                  <w:ind w:left="20"/>
                </w:pPr>
                <w:r>
                  <w:rPr>
                    <w:color w:val="FFFFFF"/>
                    <w:w w:val="100"/>
                    <w:shd w:fill="4C8720" w:color="auto" w:val="clear"/>
                  </w:rPr>
                  <w:t> </w:t>
                </w:r>
                <w:r>
                  <w:rPr>
                    <w:color w:val="FFFFFF"/>
                    <w:shd w:fill="4C8720" w:color="auto" w:val="clear"/>
                  </w:rPr>
                  <w:tab/>
                  <w:t>- </w:t>
                </w:r>
                <w:r>
                  <w:rPr/>
                  <w:fldChar w:fldCharType="begin"/>
                </w:r>
                <w:r>
                  <w:rPr>
                    <w:color w:val="FFFFFF"/>
                    <w:shd w:fill="4C8720" w:color="auto" w:val="clear"/>
                  </w:rPr>
                  <w:instrText> PAGE </w:instrText>
                </w:r>
                <w:r>
                  <w:rPr/>
                  <w:fldChar w:fldCharType="separate"/>
                </w:r>
                <w:r>
                  <w:rPr/>
                  <w:t>65</w:t>
                </w:r>
                <w:r>
                  <w:rPr/>
                  <w:fldChar w:fldCharType="end"/>
                </w:r>
                <w:r>
                  <w:rPr>
                    <w:color w:val="FFFFFF"/>
                    <w:spacing w:val="1"/>
                    <w:shd w:fill="4C8720" w:color="auto" w:val="clear"/>
                  </w:rPr>
                  <w:t> </w:t>
                </w:r>
                <w:r>
                  <w:rPr>
                    <w:color w:val="FFFFFF"/>
                    <w:shd w:fill="4C8720" w:color="auto" w:val="clear"/>
                  </w:rPr>
                  <w:t>-</w:t>
                  <w:tab/>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7848"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32523" w:color="auto" w:val="clear"/>
                  </w:rPr>
                  <w:t> </w:t>
                </w:r>
                <w:r>
                  <w:rPr>
                    <w:b/>
                    <w:color w:val="FFFFFF"/>
                    <w:spacing w:val="9"/>
                    <w:sz w:val="28"/>
                    <w:shd w:fill="632523" w:color="auto" w:val="clear"/>
                  </w:rPr>
                  <w:t> </w:t>
                </w:r>
                <w:r>
                  <w:rPr>
                    <w:b/>
                    <w:color w:val="FFFFFF"/>
                    <w:spacing w:val="12"/>
                    <w:sz w:val="28"/>
                    <w:shd w:fill="632523" w:color="auto" w:val="clear"/>
                  </w:rPr>
                  <w:t>FEE FOR </w:t>
                </w:r>
                <w:r>
                  <w:rPr>
                    <w:b/>
                    <w:color w:val="FFFFFF"/>
                    <w:spacing w:val="16"/>
                    <w:sz w:val="28"/>
                    <w:shd w:fill="632523" w:color="auto" w:val="clear"/>
                  </w:rPr>
                  <w:t>SERVICE ACTIVITY </w:t>
                </w:r>
                <w:r>
                  <w:rPr>
                    <w:b/>
                    <w:color w:val="FFFFFF"/>
                    <w:sz w:val="28"/>
                    <w:shd w:fill="632523" w:color="auto" w:val="clear"/>
                  </w:rPr>
                  <w:t>-  </w:t>
                </w:r>
                <w:r>
                  <w:rPr>
                    <w:b/>
                    <w:color w:val="FFFFFF"/>
                    <w:spacing w:val="15"/>
                    <w:sz w:val="28"/>
                    <w:shd w:fill="632523" w:color="auto" w:val="clear"/>
                  </w:rPr>
                  <w:t>IMPACT </w:t>
                </w:r>
                <w:r>
                  <w:rPr>
                    <w:b/>
                    <w:color w:val="FFFFFF"/>
                    <w:spacing w:val="43"/>
                    <w:sz w:val="28"/>
                    <w:shd w:fill="632523" w:color="auto" w:val="clear"/>
                  </w:rPr>
                  <w:t> </w:t>
                </w:r>
                <w:r>
                  <w:rPr>
                    <w:b/>
                    <w:color w:val="FFFFFF"/>
                    <w:spacing w:val="17"/>
                    <w:sz w:val="28"/>
                    <w:shd w:fill="632523"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7824" type="#_x0000_t202" filled="false" stroked="false">
          <v:textbox inset="0,0,0,0">
            <w:txbxContent>
              <w:p>
                <w:pPr>
                  <w:pStyle w:val="BodyText"/>
                  <w:tabs>
                    <w:tab w:pos="366" w:val="left" w:leader="none"/>
                    <w:tab w:pos="1122" w:val="left" w:leader="none"/>
                  </w:tabs>
                  <w:spacing w:before="13"/>
                  <w:ind w:left="20"/>
                </w:pPr>
                <w:r>
                  <w:rPr>
                    <w:color w:val="FFFFFF"/>
                    <w:w w:val="100"/>
                    <w:shd w:fill="4C8720" w:color="auto" w:val="clear"/>
                  </w:rPr>
                  <w:t> </w:t>
                </w:r>
                <w:r>
                  <w:rPr>
                    <w:color w:val="FFFFFF"/>
                    <w:shd w:fill="4C8720" w:color="auto" w:val="clear"/>
                  </w:rPr>
                  <w:tab/>
                  <w:t>- </w:t>
                </w:r>
                <w:r>
                  <w:rPr/>
                  <w:fldChar w:fldCharType="begin"/>
                </w:r>
                <w:r>
                  <w:rPr>
                    <w:color w:val="FFFFFF"/>
                    <w:shd w:fill="4C8720" w:color="auto" w:val="clear"/>
                  </w:rPr>
                  <w:instrText> PAGE </w:instrText>
                </w:r>
                <w:r>
                  <w:rPr/>
                  <w:fldChar w:fldCharType="separate"/>
                </w:r>
                <w:r>
                  <w:rPr/>
                  <w:t>66</w:t>
                </w:r>
                <w:r>
                  <w:rPr/>
                  <w:fldChar w:fldCharType="end"/>
                </w:r>
                <w:r>
                  <w:rPr>
                    <w:color w:val="FFFFFF"/>
                    <w:spacing w:val="1"/>
                    <w:shd w:fill="4C8720" w:color="auto" w:val="clear"/>
                  </w:rPr>
                  <w:t> </w:t>
                </w:r>
                <w:r>
                  <w:rPr>
                    <w:color w:val="FFFFFF"/>
                    <w:shd w:fill="4C8720" w:color="auto" w:val="clear"/>
                  </w:rPr>
                  <w:t>-</w:t>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7800"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32523" w:color="auto" w:val="clear"/>
                  </w:rPr>
                  <w:t> </w:t>
                </w:r>
                <w:r>
                  <w:rPr>
                    <w:b/>
                    <w:color w:val="FFFFFF"/>
                    <w:spacing w:val="9"/>
                    <w:sz w:val="28"/>
                    <w:shd w:fill="632523" w:color="auto" w:val="clear"/>
                  </w:rPr>
                  <w:t> </w:t>
                </w:r>
                <w:r>
                  <w:rPr>
                    <w:b/>
                    <w:color w:val="FFFFFF"/>
                    <w:spacing w:val="12"/>
                    <w:sz w:val="28"/>
                    <w:shd w:fill="632523" w:color="auto" w:val="clear"/>
                  </w:rPr>
                  <w:t>FEE FOR </w:t>
                </w:r>
                <w:r>
                  <w:rPr>
                    <w:b/>
                    <w:color w:val="FFFFFF"/>
                    <w:spacing w:val="16"/>
                    <w:sz w:val="28"/>
                    <w:shd w:fill="632523" w:color="auto" w:val="clear"/>
                  </w:rPr>
                  <w:t>SERVICE ACTIVITY </w:t>
                </w:r>
                <w:r>
                  <w:rPr>
                    <w:b/>
                    <w:color w:val="FFFFFF"/>
                    <w:sz w:val="28"/>
                    <w:shd w:fill="632523" w:color="auto" w:val="clear"/>
                  </w:rPr>
                  <w:t>-  </w:t>
                </w:r>
                <w:r>
                  <w:rPr>
                    <w:b/>
                    <w:color w:val="FFFFFF"/>
                    <w:spacing w:val="15"/>
                    <w:sz w:val="28"/>
                    <w:shd w:fill="632523" w:color="auto" w:val="clear"/>
                  </w:rPr>
                  <w:t>IMPACT </w:t>
                </w:r>
                <w:r>
                  <w:rPr>
                    <w:b/>
                    <w:color w:val="FFFFFF"/>
                    <w:spacing w:val="43"/>
                    <w:sz w:val="28"/>
                    <w:shd w:fill="632523" w:color="auto" w:val="clear"/>
                  </w:rPr>
                  <w:t> </w:t>
                </w:r>
                <w:r>
                  <w:rPr>
                    <w:b/>
                    <w:color w:val="FFFFFF"/>
                    <w:spacing w:val="17"/>
                    <w:sz w:val="28"/>
                    <w:shd w:fill="632523"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7776" type="#_x0000_t202" filled="false" stroked="false">
          <v:textbox inset="0,0,0,0">
            <w:txbxContent>
              <w:p>
                <w:pPr>
                  <w:pStyle w:val="BodyText"/>
                  <w:tabs>
                    <w:tab w:pos="366" w:val="left" w:leader="none"/>
                    <w:tab w:pos="1122" w:val="left" w:leader="none"/>
                  </w:tabs>
                  <w:spacing w:before="13"/>
                  <w:ind w:left="20"/>
                </w:pPr>
                <w:r>
                  <w:rPr>
                    <w:color w:val="FFFFFF"/>
                    <w:w w:val="100"/>
                    <w:shd w:fill="4C8720" w:color="auto" w:val="clear"/>
                  </w:rPr>
                  <w:t> </w:t>
                </w:r>
                <w:r>
                  <w:rPr>
                    <w:color w:val="FFFFFF"/>
                    <w:shd w:fill="4C8720" w:color="auto" w:val="clear"/>
                  </w:rPr>
                  <w:tab/>
                  <w:t>- </w:t>
                </w:r>
                <w:r>
                  <w:rPr/>
                  <w:fldChar w:fldCharType="begin"/>
                </w:r>
                <w:r>
                  <w:rPr>
                    <w:color w:val="FFFFFF"/>
                    <w:shd w:fill="4C8720" w:color="auto" w:val="clear"/>
                  </w:rPr>
                  <w:instrText> PAGE </w:instrText>
                </w:r>
                <w:r>
                  <w:rPr/>
                  <w:fldChar w:fldCharType="separate"/>
                </w:r>
                <w:r>
                  <w:rPr/>
                  <w:t>67</w:t>
                </w:r>
                <w:r>
                  <w:rPr/>
                  <w:fldChar w:fldCharType="end"/>
                </w:r>
                <w:r>
                  <w:rPr>
                    <w:color w:val="FFFFFF"/>
                    <w:spacing w:val="1"/>
                    <w:shd w:fill="4C8720" w:color="auto" w:val="clear"/>
                  </w:rPr>
                  <w:t> </w:t>
                </w:r>
                <w:r>
                  <w:rPr>
                    <w:color w:val="FFFFFF"/>
                    <w:shd w:fill="4C8720" w:color="auto" w:val="clear"/>
                  </w:rPr>
                  <w:t>-</w:t>
                  <w:tab/>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7608"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32523" w:color="auto" w:val="clear"/>
                  </w:rPr>
                  <w:t> </w:t>
                </w:r>
                <w:r>
                  <w:rPr>
                    <w:b/>
                    <w:color w:val="FFFFFF"/>
                    <w:spacing w:val="9"/>
                    <w:sz w:val="28"/>
                    <w:shd w:fill="632523" w:color="auto" w:val="clear"/>
                  </w:rPr>
                  <w:t> </w:t>
                </w:r>
                <w:r>
                  <w:rPr>
                    <w:b/>
                    <w:color w:val="FFFFFF"/>
                    <w:spacing w:val="12"/>
                    <w:sz w:val="28"/>
                    <w:shd w:fill="632523" w:color="auto" w:val="clear"/>
                  </w:rPr>
                  <w:t>FEE FOR </w:t>
                </w:r>
                <w:r>
                  <w:rPr>
                    <w:b/>
                    <w:color w:val="FFFFFF"/>
                    <w:spacing w:val="16"/>
                    <w:sz w:val="28"/>
                    <w:shd w:fill="632523" w:color="auto" w:val="clear"/>
                  </w:rPr>
                  <w:t>SERVICE ACTIVITY </w:t>
                </w:r>
                <w:r>
                  <w:rPr>
                    <w:b/>
                    <w:color w:val="FFFFFF"/>
                    <w:sz w:val="28"/>
                    <w:shd w:fill="632523" w:color="auto" w:val="clear"/>
                  </w:rPr>
                  <w:t>-  </w:t>
                </w:r>
                <w:r>
                  <w:rPr>
                    <w:b/>
                    <w:color w:val="FFFFFF"/>
                    <w:spacing w:val="15"/>
                    <w:sz w:val="28"/>
                    <w:shd w:fill="632523" w:color="auto" w:val="clear"/>
                  </w:rPr>
                  <w:t>IMPACT </w:t>
                </w:r>
                <w:r>
                  <w:rPr>
                    <w:b/>
                    <w:color w:val="FFFFFF"/>
                    <w:spacing w:val="43"/>
                    <w:sz w:val="28"/>
                    <w:shd w:fill="632523" w:color="auto" w:val="clear"/>
                  </w:rPr>
                  <w:t> </w:t>
                </w:r>
                <w:r>
                  <w:rPr>
                    <w:b/>
                    <w:color w:val="FFFFFF"/>
                    <w:spacing w:val="17"/>
                    <w:sz w:val="28"/>
                    <w:shd w:fill="632523"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7584" type="#_x0000_t202" filled="false" stroked="false">
          <v:textbox inset="0,0,0,0">
            <w:txbxContent>
              <w:p>
                <w:pPr>
                  <w:pStyle w:val="BodyText"/>
                  <w:tabs>
                    <w:tab w:pos="366" w:val="left" w:leader="none"/>
                    <w:tab w:pos="1122" w:val="left" w:leader="none"/>
                  </w:tabs>
                  <w:spacing w:before="13"/>
                  <w:ind w:left="20"/>
                </w:pPr>
                <w:r>
                  <w:rPr>
                    <w:color w:val="FFFFFF"/>
                    <w:w w:val="100"/>
                    <w:shd w:fill="4C8720" w:color="auto" w:val="clear"/>
                  </w:rPr>
                  <w:t> </w:t>
                </w:r>
                <w:r>
                  <w:rPr>
                    <w:color w:val="FFFFFF"/>
                    <w:shd w:fill="4C8720" w:color="auto" w:val="clear"/>
                  </w:rPr>
                  <w:tab/>
                  <w:t>- </w:t>
                </w:r>
                <w:r>
                  <w:rPr/>
                  <w:fldChar w:fldCharType="begin"/>
                </w:r>
                <w:r>
                  <w:rPr>
                    <w:color w:val="FFFFFF"/>
                    <w:shd w:fill="4C8720" w:color="auto" w:val="clear"/>
                  </w:rPr>
                  <w:instrText> PAGE </w:instrText>
                </w:r>
                <w:r>
                  <w:rPr/>
                  <w:fldChar w:fldCharType="separate"/>
                </w:r>
                <w:r>
                  <w:rPr/>
                  <w:t>70</w:t>
                </w:r>
                <w:r>
                  <w:rPr/>
                  <w:fldChar w:fldCharType="end"/>
                </w:r>
                <w:r>
                  <w:rPr>
                    <w:color w:val="FFFFFF"/>
                    <w:spacing w:val="1"/>
                    <w:shd w:fill="4C8720" w:color="auto" w:val="clear"/>
                  </w:rPr>
                  <w:t> </w:t>
                </w:r>
                <w:r>
                  <w:rPr>
                    <w:color w:val="FFFFFF"/>
                    <w:shd w:fill="4C8720" w:color="auto" w:val="clear"/>
                  </w:rPr>
                  <w:t>-</w:t>
                  <w:tab/>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7560"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32523" w:color="auto" w:val="clear"/>
                  </w:rPr>
                  <w:t> </w:t>
                </w:r>
                <w:r>
                  <w:rPr>
                    <w:b/>
                    <w:color w:val="FFFFFF"/>
                    <w:spacing w:val="9"/>
                    <w:sz w:val="28"/>
                    <w:shd w:fill="632523" w:color="auto" w:val="clear"/>
                  </w:rPr>
                  <w:t> </w:t>
                </w:r>
                <w:r>
                  <w:rPr>
                    <w:b/>
                    <w:color w:val="FFFFFF"/>
                    <w:spacing w:val="12"/>
                    <w:sz w:val="28"/>
                    <w:shd w:fill="632523" w:color="auto" w:val="clear"/>
                  </w:rPr>
                  <w:t>FEE FOR </w:t>
                </w:r>
                <w:r>
                  <w:rPr>
                    <w:b/>
                    <w:color w:val="FFFFFF"/>
                    <w:spacing w:val="16"/>
                    <w:sz w:val="28"/>
                    <w:shd w:fill="632523" w:color="auto" w:val="clear"/>
                  </w:rPr>
                  <w:t>SERVICE ACTIVITY </w:t>
                </w:r>
                <w:r>
                  <w:rPr>
                    <w:b/>
                    <w:color w:val="FFFFFF"/>
                    <w:sz w:val="28"/>
                    <w:shd w:fill="632523" w:color="auto" w:val="clear"/>
                  </w:rPr>
                  <w:t>-  </w:t>
                </w:r>
                <w:r>
                  <w:rPr>
                    <w:b/>
                    <w:color w:val="FFFFFF"/>
                    <w:spacing w:val="15"/>
                    <w:sz w:val="28"/>
                    <w:shd w:fill="632523" w:color="auto" w:val="clear"/>
                  </w:rPr>
                  <w:t>IMPACT </w:t>
                </w:r>
                <w:r>
                  <w:rPr>
                    <w:b/>
                    <w:color w:val="FFFFFF"/>
                    <w:spacing w:val="43"/>
                    <w:sz w:val="28"/>
                    <w:shd w:fill="632523" w:color="auto" w:val="clear"/>
                  </w:rPr>
                  <w:t> </w:t>
                </w:r>
                <w:r>
                  <w:rPr>
                    <w:b/>
                    <w:color w:val="FFFFFF"/>
                    <w:spacing w:val="17"/>
                    <w:sz w:val="28"/>
                    <w:shd w:fill="632523"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7536" type="#_x0000_t202" filled="false" stroked="false">
          <v:textbox inset="0,0,0,0">
            <w:txbxContent>
              <w:p>
                <w:pPr>
                  <w:pStyle w:val="BodyText"/>
                  <w:tabs>
                    <w:tab w:pos="366" w:val="left" w:leader="none"/>
                    <w:tab w:pos="1122" w:val="left" w:leader="none"/>
                  </w:tabs>
                  <w:spacing w:before="13"/>
                  <w:ind w:left="20"/>
                </w:pPr>
                <w:r>
                  <w:rPr>
                    <w:color w:val="FFFFFF"/>
                    <w:w w:val="100"/>
                    <w:shd w:fill="4C8720" w:color="auto" w:val="clear"/>
                  </w:rPr>
                  <w:t> </w:t>
                </w:r>
                <w:r>
                  <w:rPr>
                    <w:color w:val="FFFFFF"/>
                    <w:shd w:fill="4C8720" w:color="auto" w:val="clear"/>
                  </w:rPr>
                  <w:tab/>
                  <w:t>- </w:t>
                </w:r>
                <w:r>
                  <w:rPr/>
                  <w:fldChar w:fldCharType="begin"/>
                </w:r>
                <w:r>
                  <w:rPr>
                    <w:color w:val="FFFFFF"/>
                    <w:shd w:fill="4C8720" w:color="auto" w:val="clear"/>
                  </w:rPr>
                  <w:instrText> PAGE </w:instrText>
                </w:r>
                <w:r>
                  <w:rPr/>
                  <w:fldChar w:fldCharType="separate"/>
                </w:r>
                <w:r>
                  <w:rPr/>
                  <w:t>71</w:t>
                </w:r>
                <w:r>
                  <w:rPr/>
                  <w:fldChar w:fldCharType="end"/>
                </w:r>
                <w:r>
                  <w:rPr>
                    <w:color w:val="FFFFFF"/>
                    <w:spacing w:val="1"/>
                    <w:shd w:fill="4C8720" w:color="auto" w:val="clear"/>
                  </w:rPr>
                  <w:t> </w:t>
                </w:r>
                <w:r>
                  <w:rPr>
                    <w:color w:val="FFFFFF"/>
                    <w:shd w:fill="4C8720" w:color="auto" w:val="clear"/>
                  </w:rPr>
                  <w:t>-</w:t>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7512"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32523" w:color="auto" w:val="clear"/>
                  </w:rPr>
                  <w:t> </w:t>
                </w:r>
                <w:r>
                  <w:rPr>
                    <w:b/>
                    <w:color w:val="FFFFFF"/>
                    <w:spacing w:val="9"/>
                    <w:sz w:val="28"/>
                    <w:shd w:fill="632523" w:color="auto" w:val="clear"/>
                  </w:rPr>
                  <w:t> </w:t>
                </w:r>
                <w:r>
                  <w:rPr>
                    <w:b/>
                    <w:color w:val="FFFFFF"/>
                    <w:spacing w:val="12"/>
                    <w:sz w:val="28"/>
                    <w:shd w:fill="632523" w:color="auto" w:val="clear"/>
                  </w:rPr>
                  <w:t>FEE FOR </w:t>
                </w:r>
                <w:r>
                  <w:rPr>
                    <w:b/>
                    <w:color w:val="FFFFFF"/>
                    <w:spacing w:val="16"/>
                    <w:sz w:val="28"/>
                    <w:shd w:fill="632523" w:color="auto" w:val="clear"/>
                  </w:rPr>
                  <w:t>SERVICE ACTIVITY </w:t>
                </w:r>
                <w:r>
                  <w:rPr>
                    <w:b/>
                    <w:color w:val="FFFFFF"/>
                    <w:sz w:val="28"/>
                    <w:shd w:fill="632523" w:color="auto" w:val="clear"/>
                  </w:rPr>
                  <w:t>-  </w:t>
                </w:r>
                <w:r>
                  <w:rPr>
                    <w:b/>
                    <w:color w:val="FFFFFF"/>
                    <w:spacing w:val="15"/>
                    <w:sz w:val="28"/>
                    <w:shd w:fill="632523" w:color="auto" w:val="clear"/>
                  </w:rPr>
                  <w:t>IMPACT </w:t>
                </w:r>
                <w:r>
                  <w:rPr>
                    <w:b/>
                    <w:color w:val="FFFFFF"/>
                    <w:spacing w:val="43"/>
                    <w:sz w:val="28"/>
                    <w:shd w:fill="632523" w:color="auto" w:val="clear"/>
                  </w:rPr>
                  <w:t> </w:t>
                </w:r>
                <w:r>
                  <w:rPr>
                    <w:b/>
                    <w:color w:val="FFFFFF"/>
                    <w:spacing w:val="17"/>
                    <w:sz w:val="28"/>
                    <w:shd w:fill="632523"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7488" type="#_x0000_t202" filled="false" stroked="false">
          <v:textbox inset="0,0,0,0">
            <w:txbxContent>
              <w:p>
                <w:pPr>
                  <w:pStyle w:val="BodyText"/>
                  <w:tabs>
                    <w:tab w:pos="366" w:val="left" w:leader="none"/>
                    <w:tab w:pos="1122" w:val="left" w:leader="none"/>
                  </w:tabs>
                  <w:spacing w:before="13"/>
                  <w:ind w:left="20"/>
                </w:pPr>
                <w:r>
                  <w:rPr>
                    <w:color w:val="FFFFFF"/>
                    <w:w w:val="100"/>
                    <w:shd w:fill="4C8720" w:color="auto" w:val="clear"/>
                  </w:rPr>
                  <w:t> </w:t>
                </w:r>
                <w:r>
                  <w:rPr>
                    <w:color w:val="FFFFFF"/>
                    <w:shd w:fill="4C8720" w:color="auto" w:val="clear"/>
                  </w:rPr>
                  <w:tab/>
                  <w:t>- </w:t>
                </w:r>
                <w:r>
                  <w:rPr/>
                  <w:fldChar w:fldCharType="begin"/>
                </w:r>
                <w:r>
                  <w:rPr>
                    <w:color w:val="FFFFFF"/>
                    <w:shd w:fill="4C8720" w:color="auto" w:val="clear"/>
                  </w:rPr>
                  <w:instrText> PAGE </w:instrText>
                </w:r>
                <w:r>
                  <w:rPr/>
                  <w:fldChar w:fldCharType="separate"/>
                </w:r>
                <w:r>
                  <w:rPr/>
                  <w:t>72</w:t>
                </w:r>
                <w:r>
                  <w:rPr/>
                  <w:fldChar w:fldCharType="end"/>
                </w:r>
                <w:r>
                  <w:rPr>
                    <w:color w:val="FFFFFF"/>
                    <w:spacing w:val="1"/>
                    <w:shd w:fill="4C8720" w:color="auto" w:val="clear"/>
                  </w:rPr>
                  <w:t> </w:t>
                </w:r>
                <w:r>
                  <w:rPr>
                    <w:color w:val="FFFFFF"/>
                    <w:shd w:fill="4C8720" w:color="auto" w:val="clear"/>
                  </w:rPr>
                  <w:t>-</w:t>
                  <w:tab/>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7200"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7176" type="#_x0000_t202" filled="false" stroked="false">
          <v:textbox inset="0,0,0,0">
            <w:txbxContent>
              <w:p>
                <w:pPr>
                  <w:pStyle w:val="BodyText"/>
                  <w:tabs>
                    <w:tab w:pos="368" w:val="left" w:leader="none"/>
                    <w:tab w:pos="1122"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79</w:t>
                </w:r>
                <w:r>
                  <w:rPr/>
                  <w:fldChar w:fldCharType="end"/>
                </w:r>
                <w:r>
                  <w:rPr>
                    <w:color w:val="FFFFFF"/>
                    <w:spacing w:val="1"/>
                    <w:shd w:fill="4B861F" w:color="auto" w:val="clear"/>
                  </w:rPr>
                  <w:t> </w:t>
                </w:r>
                <w:r>
                  <w:rPr>
                    <w:color w:val="FFFFFF"/>
                    <w:shd w:fill="4B861F" w:color="auto" w:val="clear"/>
                  </w:rPr>
                  <w:t>-</w:t>
                  <w:tab/>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7152"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7128" type="#_x0000_t202" filled="false" stroked="false">
          <v:textbox inset="0,0,0,0">
            <w:txbxContent>
              <w:p>
                <w:pPr>
                  <w:pStyle w:val="BodyText"/>
                  <w:tabs>
                    <w:tab w:pos="368" w:val="left" w:leader="none"/>
                    <w:tab w:pos="1122"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80</w:t>
                </w:r>
                <w:r>
                  <w:rPr/>
                  <w:fldChar w:fldCharType="end"/>
                </w:r>
                <w:r>
                  <w:rPr>
                    <w:color w:val="FFFFFF"/>
                    <w:spacing w:val="1"/>
                    <w:shd w:fill="4B861F" w:color="auto" w:val="clear"/>
                  </w:rPr>
                  <w:t> </w:t>
                </w:r>
                <w:r>
                  <w:rPr>
                    <w:color w:val="FFFFFF"/>
                    <w:shd w:fill="4B861F" w:color="auto" w:val="clear"/>
                  </w:rPr>
                  <w:t>-</w:t>
                  <w:tab/>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6696"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6672" type="#_x0000_t202" filled="false" stroked="false">
          <v:textbox inset="0,0,0,0">
            <w:txbxContent>
              <w:p>
                <w:pPr>
                  <w:pStyle w:val="BodyText"/>
                  <w:tabs>
                    <w:tab w:pos="368" w:val="left" w:leader="none"/>
                    <w:tab w:pos="1122"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90</w:t>
                </w:r>
                <w:r>
                  <w:rPr/>
                  <w:fldChar w:fldCharType="end"/>
                </w:r>
                <w:r>
                  <w:rPr>
                    <w:color w:val="FFFFFF"/>
                    <w:spacing w:val="1"/>
                    <w:shd w:fill="4B861F" w:color="auto" w:val="clear"/>
                  </w:rPr>
                  <w:t> </w:t>
                </w:r>
                <w:r>
                  <w:rPr>
                    <w:color w:val="FFFFFF"/>
                    <w:shd w:fill="4B861F" w:color="auto" w:val="clear"/>
                  </w:rPr>
                  <w:t>-</w:t>
                  <w:tab/>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6240"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6216" type="#_x0000_t202" filled="false" stroked="false">
          <v:textbox inset="0,0,0,0">
            <w:txbxContent>
              <w:p>
                <w:pPr>
                  <w:pStyle w:val="BodyText"/>
                  <w:tabs>
                    <w:tab w:pos="305"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100</w:t>
                </w:r>
                <w:r>
                  <w:rPr/>
                  <w:fldChar w:fldCharType="end"/>
                </w:r>
                <w:r>
                  <w:rPr>
                    <w:color w:val="FFFFFF"/>
                    <w:shd w:fill="4B861F" w:color="auto" w:val="clear"/>
                  </w:rPr>
                  <w:t> -</w:t>
                </w:r>
                <w:r>
                  <w:rPr>
                    <w:color w:val="FFFFFF"/>
                    <w:spacing w:val="-5"/>
                    <w:shd w:fill="4B861F" w:color="auto" w:val="clear"/>
                  </w:rPr>
                  <w:t> </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6192"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6168" type="#_x0000_t202" filled="false" stroked="false">
          <v:textbox inset="0,0,0,0">
            <w:txbxContent>
              <w:p>
                <w:pPr>
                  <w:pStyle w:val="BodyText"/>
                  <w:tabs>
                    <w:tab w:pos="305"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101</w:t>
                </w:r>
                <w:r>
                  <w:rPr/>
                  <w:fldChar w:fldCharType="end"/>
                </w:r>
                <w:r>
                  <w:rPr>
                    <w:color w:val="FFFFFF"/>
                    <w:shd w:fill="4B861F" w:color="auto" w:val="clear"/>
                  </w:rPr>
                  <w:t> -</w:t>
                </w:r>
                <w:r>
                  <w:rPr>
                    <w:color w:val="FFFFFF"/>
                    <w:spacing w:val="-5"/>
                    <w:shd w:fill="4B861F" w:color="auto" w:val="clear"/>
                  </w:rPr>
                  <w:t> </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56144"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56120" type="#_x0000_t202" filled="false" stroked="false">
          <v:textbox inset="0,0,0,0">
            <w:txbxContent>
              <w:p>
                <w:pPr>
                  <w:pStyle w:val="BodyText"/>
                  <w:tabs>
                    <w:tab w:pos="305"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102</w:t>
                </w:r>
                <w:r>
                  <w:rPr/>
                  <w:fldChar w:fldCharType="end"/>
                </w:r>
                <w:r>
                  <w:rPr>
                    <w:color w:val="FFFFFF"/>
                    <w:shd w:fill="4B861F" w:color="auto" w:val="clear"/>
                  </w:rPr>
                  <w:t> -</w:t>
                </w:r>
                <w:r>
                  <w:rPr>
                    <w:color w:val="FFFFFF"/>
                    <w:spacing w:val="-5"/>
                    <w:shd w:fill="4B861F" w:color="auto" w:val="clear"/>
                  </w:rPr>
                  <w:t> </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38.249969pt;width:682.3pt;height:17.7pt;mso-position-horizontal-relative:page;mso-position-vertical-relative:page;z-index:-256096" type="#_x0000_t202" filled="false" stroked="false">
          <v:textbox inset="0,0,0,0">
            <w:txbxContent>
              <w:p>
                <w:pPr>
                  <w:tabs>
                    <w:tab w:pos="13625" w:val="left" w:leader="none"/>
                  </w:tabs>
                  <w:spacing w:before="11"/>
                  <w:ind w:left="20" w:right="0" w:firstLine="0"/>
                  <w:jc w:val="left"/>
                  <w:rPr>
                    <w:b/>
                    <w:sz w:val="28"/>
                  </w:rPr>
                </w:pPr>
                <w:r>
                  <w:rPr>
                    <w:b/>
                    <w:color w:val="FFFFFF"/>
                    <w:w w:val="100"/>
                    <w:sz w:val="28"/>
                    <w:shd w:fill="622422" w:color="auto" w:val="clear"/>
                  </w:rPr>
                  <w:t> </w:t>
                </w:r>
                <w:r>
                  <w:rPr>
                    <w:b/>
                    <w:color w:val="FFFFFF"/>
                    <w:spacing w:val="7"/>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ACTIVITY </w:t>
                </w:r>
                <w:r>
                  <w:rPr>
                    <w:b/>
                    <w:color w:val="FFFFFF"/>
                    <w:sz w:val="28"/>
                    <w:shd w:fill="622422" w:color="auto" w:val="clear"/>
                  </w:rPr>
                  <w:t>-  </w:t>
                </w:r>
                <w:r>
                  <w:rPr>
                    <w:b/>
                    <w:color w:val="FFFFFF"/>
                    <w:spacing w:val="15"/>
                    <w:sz w:val="28"/>
                    <w:shd w:fill="622422" w:color="auto" w:val="clear"/>
                  </w:rPr>
                  <w:t>IMPACT </w:t>
                </w:r>
                <w:r>
                  <w:rPr>
                    <w:b/>
                    <w:color w:val="FFFFFF"/>
                    <w:spacing w:val="44"/>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771.400024pt;margin-top:40.365788pt;width:58.05pt;height:14.35pt;mso-position-horizontal-relative:page;mso-position-vertical-relative:page;z-index:-256072" type="#_x0000_t202" filled="false" stroked="false">
          <v:textbox inset="0,0,0,0">
            <w:txbxContent>
              <w:p>
                <w:pPr>
                  <w:pStyle w:val="BodyText"/>
                  <w:tabs>
                    <w:tab w:pos="1140" w:val="left" w:leader="none"/>
                  </w:tabs>
                  <w:spacing w:before="13"/>
                  <w:ind w:left="20"/>
                </w:pPr>
                <w:r>
                  <w:rPr>
                    <w:color w:val="FFFFFF"/>
                    <w:w w:val="100"/>
                    <w:shd w:fill="4B861F" w:color="auto" w:val="clear"/>
                  </w:rPr>
                  <w:t> </w:t>
                </w:r>
                <w:r>
                  <w:rPr>
                    <w:color w:val="FFFFFF"/>
                    <w:shd w:fill="4B861F" w:color="auto" w:val="clear"/>
                  </w:rPr>
                  <w:t>  </w:t>
                </w:r>
                <w:r>
                  <w:rPr>
                    <w:color w:val="FFFFFF"/>
                    <w:spacing w:val="-26"/>
                    <w:shd w:fill="4B861F" w:color="auto" w:val="clear"/>
                  </w:rPr>
                  <w:t> </w:t>
                </w:r>
                <w:r>
                  <w:rPr>
                    <w:color w:val="FFFFFF"/>
                    <w:shd w:fill="4B861F" w:color="auto" w:val="clear"/>
                  </w:rPr>
                  <w:t>- </w:t>
                </w:r>
                <w:r>
                  <w:rPr/>
                  <w:fldChar w:fldCharType="begin"/>
                </w:r>
                <w:r>
                  <w:rPr>
                    <w:color w:val="FFFFFF"/>
                    <w:shd w:fill="4B861F" w:color="auto" w:val="clear"/>
                  </w:rPr>
                  <w:instrText> PAGE </w:instrText>
                </w:r>
                <w:r>
                  <w:rPr/>
                  <w:fldChar w:fldCharType="separate"/>
                </w:r>
                <w:r>
                  <w:rPr/>
                  <w:t>103</w:t>
                </w:r>
                <w:r>
                  <w:rPr/>
                  <w:fldChar w:fldCharType="end"/>
                </w:r>
                <w:r>
                  <w:rPr>
                    <w:color w:val="FFFFFF"/>
                    <w:spacing w:val="1"/>
                    <w:shd w:fill="4B861F" w:color="auto" w:val="clear"/>
                  </w:rPr>
                  <w:t> </w:t>
                </w:r>
                <w:r>
                  <w:rPr>
                    <w:color w:val="FFFFFF"/>
                    <w:shd w:fill="4B861F" w:color="auto" w:val="clear"/>
                  </w:rPr>
                  <w:t>-</w:t>
                  <w:tab/>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38.249969pt;width:682.3pt;height:17.7pt;mso-position-horizontal-relative:page;mso-position-vertical-relative:page;z-index:-256048" type="#_x0000_t202" filled="false" stroked="false">
          <v:textbox inset="0,0,0,0">
            <w:txbxContent>
              <w:p>
                <w:pPr>
                  <w:tabs>
                    <w:tab w:pos="13625" w:val="left" w:leader="none"/>
                  </w:tabs>
                  <w:spacing w:before="11"/>
                  <w:ind w:left="20" w:right="0" w:firstLine="0"/>
                  <w:jc w:val="left"/>
                  <w:rPr>
                    <w:b/>
                    <w:sz w:val="28"/>
                  </w:rPr>
                </w:pPr>
                <w:r>
                  <w:rPr>
                    <w:b/>
                    <w:color w:val="FFFFFF"/>
                    <w:w w:val="100"/>
                    <w:sz w:val="28"/>
                    <w:shd w:fill="622422" w:color="auto" w:val="clear"/>
                  </w:rPr>
                  <w:t> </w:t>
                </w:r>
                <w:r>
                  <w:rPr>
                    <w:b/>
                    <w:color w:val="FFFFFF"/>
                    <w:spacing w:val="7"/>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ACTIVITY </w:t>
                </w:r>
                <w:r>
                  <w:rPr>
                    <w:b/>
                    <w:color w:val="FFFFFF"/>
                    <w:sz w:val="28"/>
                    <w:shd w:fill="622422" w:color="auto" w:val="clear"/>
                  </w:rPr>
                  <w:t>-  </w:t>
                </w:r>
                <w:r>
                  <w:rPr>
                    <w:b/>
                    <w:color w:val="FFFFFF"/>
                    <w:spacing w:val="15"/>
                    <w:sz w:val="28"/>
                    <w:shd w:fill="622422" w:color="auto" w:val="clear"/>
                  </w:rPr>
                  <w:t>IMPACT </w:t>
                </w:r>
                <w:r>
                  <w:rPr>
                    <w:b/>
                    <w:color w:val="FFFFFF"/>
                    <w:spacing w:val="44"/>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771.400024pt;margin-top:40.365788pt;width:58.05pt;height:14.35pt;mso-position-horizontal-relative:page;mso-position-vertical-relative:page;z-index:-256024" type="#_x0000_t202" filled="false" stroked="false">
          <v:textbox inset="0,0,0,0">
            <w:txbxContent>
              <w:p>
                <w:pPr>
                  <w:pStyle w:val="BodyText"/>
                  <w:tabs>
                    <w:tab w:pos="1140" w:val="left" w:leader="none"/>
                  </w:tabs>
                  <w:spacing w:before="13"/>
                  <w:ind w:left="20"/>
                </w:pPr>
                <w:r>
                  <w:rPr>
                    <w:color w:val="FFFFFF"/>
                    <w:w w:val="100"/>
                    <w:shd w:fill="4B861F" w:color="auto" w:val="clear"/>
                  </w:rPr>
                  <w:t> </w:t>
                </w:r>
                <w:r>
                  <w:rPr>
                    <w:color w:val="FFFFFF"/>
                    <w:shd w:fill="4B861F" w:color="auto" w:val="clear"/>
                  </w:rPr>
                  <w:t>  </w:t>
                </w:r>
                <w:r>
                  <w:rPr>
                    <w:color w:val="FFFFFF"/>
                    <w:spacing w:val="-26"/>
                    <w:shd w:fill="4B861F" w:color="auto" w:val="clear"/>
                  </w:rPr>
                  <w:t> </w:t>
                </w:r>
                <w:r>
                  <w:rPr>
                    <w:color w:val="FFFFFF"/>
                    <w:shd w:fill="4B861F" w:color="auto" w:val="clear"/>
                  </w:rPr>
                  <w:t>- </w:t>
                </w:r>
                <w:r>
                  <w:rPr/>
                  <w:fldChar w:fldCharType="begin"/>
                </w:r>
                <w:r>
                  <w:rPr>
                    <w:color w:val="FFFFFF"/>
                    <w:shd w:fill="4B861F" w:color="auto" w:val="clear"/>
                  </w:rPr>
                  <w:instrText> PAGE </w:instrText>
                </w:r>
                <w:r>
                  <w:rPr/>
                  <w:fldChar w:fldCharType="separate"/>
                </w:r>
                <w:r>
                  <w:rPr/>
                  <w:t>104</w:t>
                </w:r>
                <w:r>
                  <w:rPr/>
                  <w:fldChar w:fldCharType="end"/>
                </w:r>
                <w:r>
                  <w:rPr>
                    <w:color w:val="FFFFFF"/>
                    <w:spacing w:val="1"/>
                    <w:shd w:fill="4B861F" w:color="auto" w:val="clear"/>
                  </w:rPr>
                  <w:t> </w:t>
                </w:r>
                <w:r>
                  <w:rPr>
                    <w:color w:val="FFFFFF"/>
                    <w:shd w:fill="4B861F" w:color="auto" w:val="clear"/>
                  </w:rPr>
                  <w:t>-</w:t>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61064"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61040" type="#_x0000_t202" filled="false" stroked="false">
          <v:textbox inset="0,0,0,0">
            <w:txbxContent>
              <w:p>
                <w:pPr>
                  <w:pStyle w:val="BodyText"/>
                  <w:tabs>
                    <w:tab w:pos="428" w:val="left" w:leader="none"/>
                    <w:tab w:pos="1122"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7</w:t>
                </w:r>
                <w:r>
                  <w:rPr/>
                  <w:fldChar w:fldCharType="end"/>
                </w:r>
                <w:r>
                  <w:rPr>
                    <w:color w:val="FFFFFF"/>
                    <w:shd w:fill="4B861F" w:color="auto" w:val="clear"/>
                  </w:rPr>
                  <w:t> -</w:t>
                  <w:tab/>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60872"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60848" type="#_x0000_t202" filled="false" stroked="false">
          <v:textbox inset="0,0,0,0">
            <w:txbxContent>
              <w:p>
                <w:pPr>
                  <w:pStyle w:val="BodyText"/>
                  <w:tabs>
                    <w:tab w:pos="368" w:val="left" w:leader="none"/>
                    <w:tab w:pos="1122"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10</w:t>
                </w:r>
                <w:r>
                  <w:rPr/>
                  <w:fldChar w:fldCharType="end"/>
                </w:r>
                <w:r>
                  <w:rPr>
                    <w:color w:val="FFFFFF"/>
                    <w:spacing w:val="1"/>
                    <w:shd w:fill="4B861F" w:color="auto" w:val="clear"/>
                  </w:rPr>
                  <w:t> </w:t>
                </w:r>
                <w:r>
                  <w:rPr>
                    <w:color w:val="FFFFFF"/>
                    <w:shd w:fill="4B861F" w:color="auto" w:val="clear"/>
                  </w:rPr>
                  <w:t>-</w:t>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49999pt;margin-top:28.769943pt;width:503.95pt;height:17.7pt;mso-position-horizontal-relative:page;mso-position-vertical-relative:page;z-index:-260320" type="#_x0000_t202" filled="false" stroked="false">
          <v:textbox inset="0,0,0,0">
            <w:txbxContent>
              <w:p>
                <w:pPr>
                  <w:tabs>
                    <w:tab w:pos="10058" w:val="left" w:leader="none"/>
                  </w:tabs>
                  <w:spacing w:before="11"/>
                  <w:ind w:left="20" w:right="0" w:firstLine="0"/>
                  <w:jc w:val="left"/>
                  <w:rPr>
                    <w:b/>
                    <w:sz w:val="28"/>
                  </w:rPr>
                </w:pPr>
                <w:r>
                  <w:rPr>
                    <w:b/>
                    <w:color w:val="FFFFFF"/>
                    <w:w w:val="100"/>
                    <w:sz w:val="28"/>
                    <w:shd w:fill="622422" w:color="auto" w:val="clear"/>
                  </w:rPr>
                  <w:t> </w:t>
                </w:r>
                <w:r>
                  <w:rPr>
                    <w:b/>
                    <w:color w:val="FFFFFF"/>
                    <w:spacing w:val="9"/>
                    <w:sz w:val="28"/>
                    <w:shd w:fill="622422" w:color="auto" w:val="clear"/>
                  </w:rPr>
                  <w:t> </w:t>
                </w:r>
                <w:r>
                  <w:rPr>
                    <w:b/>
                    <w:color w:val="FFFFFF"/>
                    <w:spacing w:val="11"/>
                    <w:sz w:val="28"/>
                    <w:shd w:fill="622422" w:color="auto" w:val="clear"/>
                  </w:rPr>
                  <w:t>FEE  </w:t>
                </w:r>
                <w:r>
                  <w:rPr>
                    <w:b/>
                    <w:color w:val="FFFFFF"/>
                    <w:spacing w:val="12"/>
                    <w:sz w:val="28"/>
                    <w:shd w:fill="622422" w:color="auto" w:val="clear"/>
                  </w:rPr>
                  <w:t>FOR </w:t>
                </w:r>
                <w:r>
                  <w:rPr>
                    <w:b/>
                    <w:color w:val="FFFFFF"/>
                    <w:spacing w:val="16"/>
                    <w:sz w:val="28"/>
                    <w:shd w:fill="622422" w:color="auto" w:val="clear"/>
                  </w:rPr>
                  <w:t>SERVICE  </w:t>
                </w:r>
                <w:r>
                  <w:rPr>
                    <w:b/>
                    <w:color w:val="FFFFFF"/>
                    <w:spacing w:val="15"/>
                    <w:sz w:val="28"/>
                    <w:shd w:fill="622422" w:color="auto" w:val="clear"/>
                  </w:rPr>
                  <w:t>ACTIVITY </w:t>
                </w:r>
                <w:r>
                  <w:rPr>
                    <w:b/>
                    <w:color w:val="FFFFFF"/>
                    <w:sz w:val="28"/>
                    <w:shd w:fill="622422" w:color="auto" w:val="clear"/>
                  </w:rPr>
                  <w:t>-  </w:t>
                </w:r>
                <w:r>
                  <w:rPr>
                    <w:b/>
                    <w:color w:val="FFFFFF"/>
                    <w:spacing w:val="15"/>
                    <w:sz w:val="28"/>
                    <w:shd w:fill="622422" w:color="auto" w:val="clear"/>
                  </w:rPr>
                  <w:t>IMPACT</w:t>
                </w:r>
                <w:r>
                  <w:rPr>
                    <w:b/>
                    <w:color w:val="FFFFFF"/>
                    <w:spacing w:val="-38"/>
                    <w:sz w:val="28"/>
                    <w:shd w:fill="622422" w:color="auto" w:val="clear"/>
                  </w:rPr>
                  <w:t> </w:t>
                </w:r>
                <w:r>
                  <w:rPr>
                    <w:b/>
                    <w:color w:val="FFFFFF"/>
                    <w:spacing w:val="17"/>
                    <w:sz w:val="28"/>
                    <w:shd w:fill="622422" w:color="auto" w:val="clear"/>
                  </w:rPr>
                  <w:t>EVALUATION</w:t>
                  <w:tab/>
                </w:r>
              </w:p>
            </w:txbxContent>
          </v:textbox>
          <w10:wrap type="none"/>
        </v:shape>
      </w:pict>
    </w:r>
    <w:r>
      <w:rPr/>
      <w:pict>
        <v:shape style="position:absolute;margin-left:539.200012pt;margin-top:30.645763pt;width:57.15pt;height:14.35pt;mso-position-horizontal-relative:page;mso-position-vertical-relative:page;z-index:-260296" type="#_x0000_t202" filled="false" stroked="false">
          <v:textbox inset="0,0,0,0">
            <w:txbxContent>
              <w:p>
                <w:pPr>
                  <w:pStyle w:val="BodyText"/>
                  <w:tabs>
                    <w:tab w:pos="368" w:val="left" w:leader="none"/>
                    <w:tab w:pos="1122" w:val="left" w:leader="none"/>
                  </w:tabs>
                  <w:spacing w:before="13"/>
                  <w:ind w:left="20"/>
                </w:pPr>
                <w:r>
                  <w:rPr>
                    <w:color w:val="FFFFFF"/>
                    <w:w w:val="100"/>
                    <w:shd w:fill="4B861F" w:color="auto" w:val="clear"/>
                  </w:rPr>
                  <w:t> </w:t>
                </w:r>
                <w:r>
                  <w:rPr>
                    <w:color w:val="FFFFFF"/>
                    <w:shd w:fill="4B861F" w:color="auto" w:val="clear"/>
                  </w:rPr>
                  <w:tab/>
                  <w:t>- </w:t>
                </w:r>
                <w:r>
                  <w:rPr/>
                  <w:fldChar w:fldCharType="begin"/>
                </w:r>
                <w:r>
                  <w:rPr>
                    <w:color w:val="FFFFFF"/>
                    <w:shd w:fill="4B861F" w:color="auto" w:val="clear"/>
                  </w:rPr>
                  <w:instrText> PAGE </w:instrText>
                </w:r>
                <w:r>
                  <w:rPr/>
                  <w:fldChar w:fldCharType="separate"/>
                </w:r>
                <w:r>
                  <w:rPr/>
                  <w:t>20</w:t>
                </w:r>
                <w:r>
                  <w:rPr/>
                  <w:fldChar w:fldCharType="end"/>
                </w:r>
                <w:r>
                  <w:rPr>
                    <w:color w:val="FFFFFF"/>
                    <w:spacing w:val="1"/>
                    <w:shd w:fill="4B861F" w:color="auto" w:val="clear"/>
                  </w:rPr>
                  <w:t> </w:t>
                </w:r>
                <w:r>
                  <w:rPr>
                    <w:color w:val="FFFFFF"/>
                    <w:shd w:fill="4B861F" w:color="auto" w:val="clear"/>
                  </w:rPr>
                  <w:t>-</w:t>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1"/>
      <w:numFmt w:val="decimal"/>
      <w:lvlText w:val="%1."/>
      <w:lvlJc w:val="left"/>
      <w:pPr>
        <w:ind w:left="2160" w:hanging="360"/>
        <w:jc w:val="left"/>
      </w:pPr>
      <w:rPr>
        <w:rFonts w:hint="default" w:ascii="Arial" w:hAnsi="Arial" w:eastAsia="Arial" w:cs="Arial"/>
        <w:spacing w:val="-1"/>
        <w:w w:val="100"/>
        <w:sz w:val="22"/>
        <w:szCs w:val="22"/>
      </w:rPr>
    </w:lvl>
    <w:lvl w:ilvl="1">
      <w:start w:val="1"/>
      <w:numFmt w:val="lowerLetter"/>
      <w:lvlText w:val="%2)"/>
      <w:lvlJc w:val="left"/>
      <w:pPr>
        <w:ind w:left="2573" w:hanging="360"/>
        <w:jc w:val="left"/>
      </w:pPr>
      <w:rPr>
        <w:rFonts w:hint="default" w:ascii="Arial" w:hAnsi="Arial" w:eastAsia="Arial" w:cs="Arial"/>
        <w:spacing w:val="-1"/>
        <w:w w:val="100"/>
        <w:sz w:val="22"/>
        <w:szCs w:val="22"/>
      </w:rPr>
    </w:lvl>
    <w:lvl w:ilvl="2">
      <w:start w:val="0"/>
      <w:numFmt w:val="bullet"/>
      <w:lvlText w:val="•"/>
      <w:lvlJc w:val="left"/>
      <w:pPr>
        <w:ind w:left="2580" w:hanging="360"/>
      </w:pPr>
      <w:rPr>
        <w:rFonts w:hint="default"/>
      </w:rPr>
    </w:lvl>
    <w:lvl w:ilvl="3">
      <w:start w:val="0"/>
      <w:numFmt w:val="bullet"/>
      <w:lvlText w:val="•"/>
      <w:lvlJc w:val="left"/>
      <w:pPr>
        <w:ind w:left="3745" w:hanging="360"/>
      </w:pPr>
      <w:rPr>
        <w:rFonts w:hint="default"/>
      </w:rPr>
    </w:lvl>
    <w:lvl w:ilvl="4">
      <w:start w:val="0"/>
      <w:numFmt w:val="bullet"/>
      <w:lvlText w:val="•"/>
      <w:lvlJc w:val="left"/>
      <w:pPr>
        <w:ind w:left="4911" w:hanging="360"/>
      </w:pPr>
      <w:rPr>
        <w:rFonts w:hint="default"/>
      </w:rPr>
    </w:lvl>
    <w:lvl w:ilvl="5">
      <w:start w:val="0"/>
      <w:numFmt w:val="bullet"/>
      <w:lvlText w:val="•"/>
      <w:lvlJc w:val="left"/>
      <w:pPr>
        <w:ind w:left="6077" w:hanging="360"/>
      </w:pPr>
      <w:rPr>
        <w:rFonts w:hint="default"/>
      </w:rPr>
    </w:lvl>
    <w:lvl w:ilvl="6">
      <w:start w:val="0"/>
      <w:numFmt w:val="bullet"/>
      <w:lvlText w:val="•"/>
      <w:lvlJc w:val="left"/>
      <w:pPr>
        <w:ind w:left="7243" w:hanging="360"/>
      </w:pPr>
      <w:rPr>
        <w:rFonts w:hint="default"/>
      </w:rPr>
    </w:lvl>
    <w:lvl w:ilvl="7">
      <w:start w:val="0"/>
      <w:numFmt w:val="bullet"/>
      <w:lvlText w:val="•"/>
      <w:lvlJc w:val="left"/>
      <w:pPr>
        <w:ind w:left="8409" w:hanging="360"/>
      </w:pPr>
      <w:rPr>
        <w:rFonts w:hint="default"/>
      </w:rPr>
    </w:lvl>
    <w:lvl w:ilvl="8">
      <w:start w:val="0"/>
      <w:numFmt w:val="bullet"/>
      <w:lvlText w:val="•"/>
      <w:lvlJc w:val="left"/>
      <w:pPr>
        <w:ind w:left="9574" w:hanging="360"/>
      </w:pPr>
      <w:rPr>
        <w:rFonts w:hint="default"/>
      </w:rPr>
    </w:lvl>
  </w:abstractNum>
  <w:abstractNum w:abstractNumId="36">
    <w:multiLevelType w:val="hybridMultilevel"/>
    <w:lvl w:ilvl="0">
      <w:start w:val="25"/>
      <w:numFmt w:val="decimal"/>
      <w:lvlText w:val="%1."/>
      <w:lvlJc w:val="left"/>
      <w:pPr>
        <w:ind w:left="2160" w:hanging="360"/>
        <w:jc w:val="left"/>
      </w:pPr>
      <w:rPr>
        <w:rFonts w:hint="default" w:ascii="Arial" w:hAnsi="Arial" w:eastAsia="Arial" w:cs="Arial"/>
        <w:spacing w:val="-1"/>
        <w:w w:val="100"/>
        <w:sz w:val="22"/>
        <w:szCs w:val="22"/>
      </w:rPr>
    </w:lvl>
    <w:lvl w:ilvl="1">
      <w:start w:val="1"/>
      <w:numFmt w:val="lowerLetter"/>
      <w:lvlText w:val="%2)"/>
      <w:lvlJc w:val="left"/>
      <w:pPr>
        <w:ind w:left="2573" w:hanging="360"/>
        <w:jc w:val="left"/>
      </w:pPr>
      <w:rPr>
        <w:rFonts w:hint="default" w:ascii="Arial" w:hAnsi="Arial" w:eastAsia="Arial" w:cs="Arial"/>
        <w:spacing w:val="-1"/>
        <w:w w:val="100"/>
        <w:sz w:val="22"/>
        <w:szCs w:val="22"/>
      </w:rPr>
    </w:lvl>
    <w:lvl w:ilvl="2">
      <w:start w:val="0"/>
      <w:numFmt w:val="bullet"/>
      <w:lvlText w:val="•"/>
      <w:lvlJc w:val="left"/>
      <w:pPr>
        <w:ind w:left="3616" w:hanging="360"/>
      </w:pPr>
      <w:rPr>
        <w:rFonts w:hint="default"/>
      </w:rPr>
    </w:lvl>
    <w:lvl w:ilvl="3">
      <w:start w:val="0"/>
      <w:numFmt w:val="bullet"/>
      <w:lvlText w:val="•"/>
      <w:lvlJc w:val="left"/>
      <w:pPr>
        <w:ind w:left="4652" w:hanging="360"/>
      </w:pPr>
      <w:rPr>
        <w:rFonts w:hint="default"/>
      </w:rPr>
    </w:lvl>
    <w:lvl w:ilvl="4">
      <w:start w:val="0"/>
      <w:numFmt w:val="bullet"/>
      <w:lvlText w:val="•"/>
      <w:lvlJc w:val="left"/>
      <w:pPr>
        <w:ind w:left="5688" w:hanging="360"/>
      </w:pPr>
      <w:rPr>
        <w:rFonts w:hint="default"/>
      </w:rPr>
    </w:lvl>
    <w:lvl w:ilvl="5">
      <w:start w:val="0"/>
      <w:numFmt w:val="bullet"/>
      <w:lvlText w:val="•"/>
      <w:lvlJc w:val="left"/>
      <w:pPr>
        <w:ind w:left="6725" w:hanging="360"/>
      </w:pPr>
      <w:rPr>
        <w:rFonts w:hint="default"/>
      </w:rPr>
    </w:lvl>
    <w:lvl w:ilvl="6">
      <w:start w:val="0"/>
      <w:numFmt w:val="bullet"/>
      <w:lvlText w:val="•"/>
      <w:lvlJc w:val="left"/>
      <w:pPr>
        <w:ind w:left="7761" w:hanging="360"/>
      </w:pPr>
      <w:rPr>
        <w:rFonts w:hint="default"/>
      </w:rPr>
    </w:lvl>
    <w:lvl w:ilvl="7">
      <w:start w:val="0"/>
      <w:numFmt w:val="bullet"/>
      <w:lvlText w:val="•"/>
      <w:lvlJc w:val="left"/>
      <w:pPr>
        <w:ind w:left="8797" w:hanging="360"/>
      </w:pPr>
      <w:rPr>
        <w:rFonts w:hint="default"/>
      </w:rPr>
    </w:lvl>
    <w:lvl w:ilvl="8">
      <w:start w:val="0"/>
      <w:numFmt w:val="bullet"/>
      <w:lvlText w:val="•"/>
      <w:lvlJc w:val="left"/>
      <w:pPr>
        <w:ind w:left="9833" w:hanging="360"/>
      </w:pPr>
      <w:rPr>
        <w:rFonts w:hint="default"/>
      </w:rPr>
    </w:lvl>
  </w:abstractNum>
  <w:abstractNum w:abstractNumId="35">
    <w:multiLevelType w:val="hybridMultilevel"/>
    <w:lvl w:ilvl="0">
      <w:start w:val="0"/>
      <w:numFmt w:val="bullet"/>
      <w:lvlText w:val=""/>
      <w:lvlJc w:val="left"/>
      <w:pPr>
        <w:ind w:left="2160" w:hanging="360"/>
      </w:pPr>
      <w:rPr>
        <w:rFonts w:hint="default" w:ascii="Symbol" w:hAnsi="Symbol" w:eastAsia="Symbol" w:cs="Symbol"/>
        <w:w w:val="100"/>
        <w:sz w:val="22"/>
        <w:szCs w:val="22"/>
      </w:rPr>
    </w:lvl>
    <w:lvl w:ilvl="1">
      <w:start w:val="0"/>
      <w:numFmt w:val="bullet"/>
      <w:lvlText w:val="•"/>
      <w:lvlJc w:val="left"/>
      <w:pPr>
        <w:ind w:left="3134" w:hanging="360"/>
      </w:pPr>
      <w:rPr>
        <w:rFonts w:hint="default"/>
      </w:rPr>
    </w:lvl>
    <w:lvl w:ilvl="2">
      <w:start w:val="0"/>
      <w:numFmt w:val="bullet"/>
      <w:lvlText w:val="•"/>
      <w:lvlJc w:val="left"/>
      <w:pPr>
        <w:ind w:left="4109" w:hanging="360"/>
      </w:pPr>
      <w:rPr>
        <w:rFonts w:hint="default"/>
      </w:rPr>
    </w:lvl>
    <w:lvl w:ilvl="3">
      <w:start w:val="0"/>
      <w:numFmt w:val="bullet"/>
      <w:lvlText w:val="•"/>
      <w:lvlJc w:val="left"/>
      <w:pPr>
        <w:ind w:left="5083" w:hanging="360"/>
      </w:pPr>
      <w:rPr>
        <w:rFonts w:hint="default"/>
      </w:rPr>
    </w:lvl>
    <w:lvl w:ilvl="4">
      <w:start w:val="0"/>
      <w:numFmt w:val="bullet"/>
      <w:lvlText w:val="•"/>
      <w:lvlJc w:val="left"/>
      <w:pPr>
        <w:ind w:left="6058" w:hanging="360"/>
      </w:pPr>
      <w:rPr>
        <w:rFonts w:hint="default"/>
      </w:rPr>
    </w:lvl>
    <w:lvl w:ilvl="5">
      <w:start w:val="0"/>
      <w:numFmt w:val="bullet"/>
      <w:lvlText w:val="•"/>
      <w:lvlJc w:val="left"/>
      <w:pPr>
        <w:ind w:left="7033" w:hanging="360"/>
      </w:pPr>
      <w:rPr>
        <w:rFonts w:hint="default"/>
      </w:rPr>
    </w:lvl>
    <w:lvl w:ilvl="6">
      <w:start w:val="0"/>
      <w:numFmt w:val="bullet"/>
      <w:lvlText w:val="•"/>
      <w:lvlJc w:val="left"/>
      <w:pPr>
        <w:ind w:left="8007" w:hanging="360"/>
      </w:pPr>
      <w:rPr>
        <w:rFonts w:hint="default"/>
      </w:rPr>
    </w:lvl>
    <w:lvl w:ilvl="7">
      <w:start w:val="0"/>
      <w:numFmt w:val="bullet"/>
      <w:lvlText w:val="•"/>
      <w:lvlJc w:val="left"/>
      <w:pPr>
        <w:ind w:left="8982" w:hanging="360"/>
      </w:pPr>
      <w:rPr>
        <w:rFonts w:hint="default"/>
      </w:rPr>
    </w:lvl>
    <w:lvl w:ilvl="8">
      <w:start w:val="0"/>
      <w:numFmt w:val="bullet"/>
      <w:lvlText w:val="•"/>
      <w:lvlJc w:val="left"/>
      <w:pPr>
        <w:ind w:left="9957" w:hanging="360"/>
      </w:pPr>
      <w:rPr>
        <w:rFonts w:hint="default"/>
      </w:rPr>
    </w:lvl>
  </w:abstractNum>
  <w:abstractNum w:abstractNumId="34">
    <w:multiLevelType w:val="hybridMultilevel"/>
    <w:lvl w:ilvl="0">
      <w:start w:val="2"/>
      <w:numFmt w:val="lowerLetter"/>
      <w:lvlText w:val="%1)"/>
      <w:lvlJc w:val="left"/>
      <w:pPr>
        <w:ind w:left="2573" w:hanging="360"/>
        <w:jc w:val="left"/>
      </w:pPr>
      <w:rPr>
        <w:rFonts w:hint="default" w:ascii="Arial" w:hAnsi="Arial" w:eastAsia="Arial" w:cs="Arial"/>
        <w:spacing w:val="-1"/>
        <w:w w:val="100"/>
        <w:sz w:val="22"/>
        <w:szCs w:val="22"/>
      </w:rPr>
    </w:lvl>
    <w:lvl w:ilvl="1">
      <w:start w:val="0"/>
      <w:numFmt w:val="bullet"/>
      <w:lvlText w:val=""/>
      <w:lvlJc w:val="left"/>
      <w:pPr>
        <w:ind w:left="2858" w:hanging="286"/>
      </w:pPr>
      <w:rPr>
        <w:rFonts w:hint="default" w:ascii="Symbol" w:hAnsi="Symbol" w:eastAsia="Symbol" w:cs="Symbol"/>
        <w:w w:val="100"/>
        <w:sz w:val="22"/>
        <w:szCs w:val="22"/>
      </w:rPr>
    </w:lvl>
    <w:lvl w:ilvl="2">
      <w:start w:val="0"/>
      <w:numFmt w:val="bullet"/>
      <w:lvlText w:val="•"/>
      <w:lvlJc w:val="left"/>
      <w:pPr>
        <w:ind w:left="3865" w:hanging="286"/>
      </w:pPr>
      <w:rPr>
        <w:rFonts w:hint="default"/>
      </w:rPr>
    </w:lvl>
    <w:lvl w:ilvl="3">
      <w:start w:val="0"/>
      <w:numFmt w:val="bullet"/>
      <w:lvlText w:val="•"/>
      <w:lvlJc w:val="left"/>
      <w:pPr>
        <w:ind w:left="4870" w:hanging="286"/>
      </w:pPr>
      <w:rPr>
        <w:rFonts w:hint="default"/>
      </w:rPr>
    </w:lvl>
    <w:lvl w:ilvl="4">
      <w:start w:val="0"/>
      <w:numFmt w:val="bullet"/>
      <w:lvlText w:val="•"/>
      <w:lvlJc w:val="left"/>
      <w:pPr>
        <w:ind w:left="5875" w:hanging="286"/>
      </w:pPr>
      <w:rPr>
        <w:rFonts w:hint="default"/>
      </w:rPr>
    </w:lvl>
    <w:lvl w:ilvl="5">
      <w:start w:val="0"/>
      <w:numFmt w:val="bullet"/>
      <w:lvlText w:val="•"/>
      <w:lvlJc w:val="left"/>
      <w:pPr>
        <w:ind w:left="6880" w:hanging="286"/>
      </w:pPr>
      <w:rPr>
        <w:rFonts w:hint="default"/>
      </w:rPr>
    </w:lvl>
    <w:lvl w:ilvl="6">
      <w:start w:val="0"/>
      <w:numFmt w:val="bullet"/>
      <w:lvlText w:val="•"/>
      <w:lvlJc w:val="left"/>
      <w:pPr>
        <w:ind w:left="7885" w:hanging="286"/>
      </w:pPr>
      <w:rPr>
        <w:rFonts w:hint="default"/>
      </w:rPr>
    </w:lvl>
    <w:lvl w:ilvl="7">
      <w:start w:val="0"/>
      <w:numFmt w:val="bullet"/>
      <w:lvlText w:val="•"/>
      <w:lvlJc w:val="left"/>
      <w:pPr>
        <w:ind w:left="8890" w:hanging="286"/>
      </w:pPr>
      <w:rPr>
        <w:rFonts w:hint="default"/>
      </w:rPr>
    </w:lvl>
    <w:lvl w:ilvl="8">
      <w:start w:val="0"/>
      <w:numFmt w:val="bullet"/>
      <w:lvlText w:val="•"/>
      <w:lvlJc w:val="left"/>
      <w:pPr>
        <w:ind w:left="9896" w:hanging="286"/>
      </w:pPr>
      <w:rPr>
        <w:rFonts w:hint="default"/>
      </w:rPr>
    </w:lvl>
  </w:abstractNum>
  <w:abstractNum w:abstractNumId="33">
    <w:multiLevelType w:val="hybridMultilevel"/>
    <w:lvl w:ilvl="0">
      <w:start w:val="10"/>
      <w:numFmt w:val="decimal"/>
      <w:lvlText w:val="%1."/>
      <w:lvlJc w:val="left"/>
      <w:pPr>
        <w:ind w:left="2148" w:hanging="708"/>
        <w:jc w:val="left"/>
      </w:pPr>
      <w:rPr>
        <w:rFonts w:hint="default" w:ascii="Arial" w:hAnsi="Arial" w:eastAsia="Arial" w:cs="Arial"/>
        <w:spacing w:val="-1"/>
        <w:w w:val="100"/>
        <w:sz w:val="22"/>
        <w:szCs w:val="22"/>
      </w:rPr>
    </w:lvl>
    <w:lvl w:ilvl="1">
      <w:start w:val="12"/>
      <w:numFmt w:val="decimal"/>
      <w:lvlText w:val="%2."/>
      <w:lvlJc w:val="left"/>
      <w:pPr>
        <w:ind w:left="2160" w:hanging="360"/>
        <w:jc w:val="left"/>
      </w:pPr>
      <w:rPr>
        <w:rFonts w:hint="default" w:ascii="Arial" w:hAnsi="Arial" w:eastAsia="Arial" w:cs="Arial"/>
        <w:spacing w:val="-1"/>
        <w:w w:val="100"/>
        <w:sz w:val="22"/>
        <w:szCs w:val="22"/>
      </w:rPr>
    </w:lvl>
    <w:lvl w:ilvl="2">
      <w:start w:val="1"/>
      <w:numFmt w:val="lowerLetter"/>
      <w:lvlText w:val="%3)"/>
      <w:lvlJc w:val="left"/>
      <w:pPr>
        <w:ind w:left="2573" w:hanging="360"/>
        <w:jc w:val="left"/>
      </w:pPr>
      <w:rPr>
        <w:rFonts w:hint="default" w:ascii="Arial" w:hAnsi="Arial" w:eastAsia="Arial" w:cs="Arial"/>
        <w:spacing w:val="-1"/>
        <w:w w:val="100"/>
        <w:sz w:val="22"/>
        <w:szCs w:val="22"/>
      </w:rPr>
    </w:lvl>
    <w:lvl w:ilvl="3">
      <w:start w:val="0"/>
      <w:numFmt w:val="bullet"/>
      <w:lvlText w:val="•"/>
      <w:lvlJc w:val="left"/>
      <w:pPr>
        <w:ind w:left="3745" w:hanging="360"/>
      </w:pPr>
      <w:rPr>
        <w:rFonts w:hint="default"/>
      </w:rPr>
    </w:lvl>
    <w:lvl w:ilvl="4">
      <w:start w:val="0"/>
      <w:numFmt w:val="bullet"/>
      <w:lvlText w:val="•"/>
      <w:lvlJc w:val="left"/>
      <w:pPr>
        <w:ind w:left="4911" w:hanging="360"/>
      </w:pPr>
      <w:rPr>
        <w:rFonts w:hint="default"/>
      </w:rPr>
    </w:lvl>
    <w:lvl w:ilvl="5">
      <w:start w:val="0"/>
      <w:numFmt w:val="bullet"/>
      <w:lvlText w:val="•"/>
      <w:lvlJc w:val="left"/>
      <w:pPr>
        <w:ind w:left="6077" w:hanging="360"/>
      </w:pPr>
      <w:rPr>
        <w:rFonts w:hint="default"/>
      </w:rPr>
    </w:lvl>
    <w:lvl w:ilvl="6">
      <w:start w:val="0"/>
      <w:numFmt w:val="bullet"/>
      <w:lvlText w:val="•"/>
      <w:lvlJc w:val="left"/>
      <w:pPr>
        <w:ind w:left="7243" w:hanging="360"/>
      </w:pPr>
      <w:rPr>
        <w:rFonts w:hint="default"/>
      </w:rPr>
    </w:lvl>
    <w:lvl w:ilvl="7">
      <w:start w:val="0"/>
      <w:numFmt w:val="bullet"/>
      <w:lvlText w:val="•"/>
      <w:lvlJc w:val="left"/>
      <w:pPr>
        <w:ind w:left="8409" w:hanging="360"/>
      </w:pPr>
      <w:rPr>
        <w:rFonts w:hint="default"/>
      </w:rPr>
    </w:lvl>
    <w:lvl w:ilvl="8">
      <w:start w:val="0"/>
      <w:numFmt w:val="bullet"/>
      <w:lvlText w:val="•"/>
      <w:lvlJc w:val="left"/>
      <w:pPr>
        <w:ind w:left="9574" w:hanging="360"/>
      </w:pPr>
      <w:rPr>
        <w:rFonts w:hint="default"/>
      </w:rPr>
    </w:lvl>
  </w:abstractNum>
  <w:abstractNum w:abstractNumId="32">
    <w:multiLevelType w:val="hybridMultilevel"/>
    <w:lvl w:ilvl="0">
      <w:start w:val="1"/>
      <w:numFmt w:val="decimal"/>
      <w:lvlText w:val="%1."/>
      <w:lvlJc w:val="left"/>
      <w:pPr>
        <w:ind w:left="2160" w:hanging="360"/>
        <w:jc w:val="left"/>
      </w:pPr>
      <w:rPr>
        <w:rFonts w:hint="default" w:ascii="Arial" w:hAnsi="Arial" w:eastAsia="Arial" w:cs="Arial"/>
        <w:spacing w:val="-1"/>
        <w:w w:val="100"/>
        <w:sz w:val="22"/>
        <w:szCs w:val="22"/>
      </w:rPr>
    </w:lvl>
    <w:lvl w:ilvl="1">
      <w:start w:val="1"/>
      <w:numFmt w:val="lowerLetter"/>
      <w:lvlText w:val="%2."/>
      <w:lvlJc w:val="left"/>
      <w:pPr>
        <w:ind w:left="2573" w:hanging="360"/>
        <w:jc w:val="left"/>
      </w:pPr>
      <w:rPr>
        <w:rFonts w:hint="default" w:ascii="Arial" w:hAnsi="Arial" w:eastAsia="Arial" w:cs="Arial"/>
        <w:spacing w:val="-1"/>
        <w:w w:val="100"/>
        <w:sz w:val="22"/>
        <w:szCs w:val="22"/>
      </w:rPr>
    </w:lvl>
    <w:lvl w:ilvl="2">
      <w:start w:val="0"/>
      <w:numFmt w:val="bullet"/>
      <w:lvlText w:val="•"/>
      <w:lvlJc w:val="left"/>
      <w:pPr>
        <w:ind w:left="3616" w:hanging="360"/>
      </w:pPr>
      <w:rPr>
        <w:rFonts w:hint="default"/>
      </w:rPr>
    </w:lvl>
    <w:lvl w:ilvl="3">
      <w:start w:val="0"/>
      <w:numFmt w:val="bullet"/>
      <w:lvlText w:val="•"/>
      <w:lvlJc w:val="left"/>
      <w:pPr>
        <w:ind w:left="4652" w:hanging="360"/>
      </w:pPr>
      <w:rPr>
        <w:rFonts w:hint="default"/>
      </w:rPr>
    </w:lvl>
    <w:lvl w:ilvl="4">
      <w:start w:val="0"/>
      <w:numFmt w:val="bullet"/>
      <w:lvlText w:val="•"/>
      <w:lvlJc w:val="left"/>
      <w:pPr>
        <w:ind w:left="5688" w:hanging="360"/>
      </w:pPr>
      <w:rPr>
        <w:rFonts w:hint="default"/>
      </w:rPr>
    </w:lvl>
    <w:lvl w:ilvl="5">
      <w:start w:val="0"/>
      <w:numFmt w:val="bullet"/>
      <w:lvlText w:val="•"/>
      <w:lvlJc w:val="left"/>
      <w:pPr>
        <w:ind w:left="6725" w:hanging="360"/>
      </w:pPr>
      <w:rPr>
        <w:rFonts w:hint="default"/>
      </w:rPr>
    </w:lvl>
    <w:lvl w:ilvl="6">
      <w:start w:val="0"/>
      <w:numFmt w:val="bullet"/>
      <w:lvlText w:val="•"/>
      <w:lvlJc w:val="left"/>
      <w:pPr>
        <w:ind w:left="7761" w:hanging="360"/>
      </w:pPr>
      <w:rPr>
        <w:rFonts w:hint="default"/>
      </w:rPr>
    </w:lvl>
    <w:lvl w:ilvl="7">
      <w:start w:val="0"/>
      <w:numFmt w:val="bullet"/>
      <w:lvlText w:val="•"/>
      <w:lvlJc w:val="left"/>
      <w:pPr>
        <w:ind w:left="8797" w:hanging="360"/>
      </w:pPr>
      <w:rPr>
        <w:rFonts w:hint="default"/>
      </w:rPr>
    </w:lvl>
    <w:lvl w:ilvl="8">
      <w:start w:val="0"/>
      <w:numFmt w:val="bullet"/>
      <w:lvlText w:val="•"/>
      <w:lvlJc w:val="left"/>
      <w:pPr>
        <w:ind w:left="9833" w:hanging="360"/>
      </w:pPr>
      <w:rPr>
        <w:rFonts w:hint="default"/>
      </w:rPr>
    </w:lvl>
  </w:abstractNum>
  <w:abstractNum w:abstractNumId="31">
    <w:multiLevelType w:val="hybridMultilevel"/>
    <w:lvl w:ilvl="0">
      <w:start w:val="26"/>
      <w:numFmt w:val="decimal"/>
      <w:lvlText w:val="%1."/>
      <w:lvlJc w:val="left"/>
      <w:pPr>
        <w:ind w:left="2160" w:hanging="360"/>
        <w:jc w:val="left"/>
      </w:pPr>
      <w:rPr>
        <w:rFonts w:hint="default" w:ascii="Arial" w:hAnsi="Arial" w:eastAsia="Arial" w:cs="Arial"/>
        <w:spacing w:val="-1"/>
        <w:w w:val="100"/>
        <w:sz w:val="22"/>
        <w:szCs w:val="22"/>
      </w:rPr>
    </w:lvl>
    <w:lvl w:ilvl="1">
      <w:start w:val="1"/>
      <w:numFmt w:val="lowerLetter"/>
      <w:lvlText w:val="%2."/>
      <w:lvlJc w:val="left"/>
      <w:pPr>
        <w:ind w:left="2880" w:hanging="360"/>
        <w:jc w:val="left"/>
      </w:pPr>
      <w:rPr>
        <w:rFonts w:hint="default" w:ascii="Arial" w:hAnsi="Arial" w:eastAsia="Arial" w:cs="Arial"/>
        <w:spacing w:val="-1"/>
        <w:w w:val="100"/>
        <w:sz w:val="22"/>
        <w:szCs w:val="22"/>
      </w:rPr>
    </w:lvl>
    <w:lvl w:ilvl="2">
      <w:start w:val="0"/>
      <w:numFmt w:val="bullet"/>
      <w:lvlText w:val="•"/>
      <w:lvlJc w:val="left"/>
      <w:pPr>
        <w:ind w:left="3882" w:hanging="360"/>
      </w:pPr>
      <w:rPr>
        <w:rFonts w:hint="default"/>
      </w:rPr>
    </w:lvl>
    <w:lvl w:ilvl="3">
      <w:start w:val="0"/>
      <w:numFmt w:val="bullet"/>
      <w:lvlText w:val="•"/>
      <w:lvlJc w:val="left"/>
      <w:pPr>
        <w:ind w:left="4885" w:hanging="360"/>
      </w:pPr>
      <w:rPr>
        <w:rFonts w:hint="default"/>
      </w:rPr>
    </w:lvl>
    <w:lvl w:ilvl="4">
      <w:start w:val="0"/>
      <w:numFmt w:val="bullet"/>
      <w:lvlText w:val="•"/>
      <w:lvlJc w:val="left"/>
      <w:pPr>
        <w:ind w:left="5888" w:hanging="360"/>
      </w:pPr>
      <w:rPr>
        <w:rFonts w:hint="default"/>
      </w:rPr>
    </w:lvl>
    <w:lvl w:ilvl="5">
      <w:start w:val="0"/>
      <w:numFmt w:val="bullet"/>
      <w:lvlText w:val="•"/>
      <w:lvlJc w:val="left"/>
      <w:pPr>
        <w:ind w:left="6891" w:hanging="360"/>
      </w:pPr>
      <w:rPr>
        <w:rFonts w:hint="default"/>
      </w:rPr>
    </w:lvl>
    <w:lvl w:ilvl="6">
      <w:start w:val="0"/>
      <w:numFmt w:val="bullet"/>
      <w:lvlText w:val="•"/>
      <w:lvlJc w:val="left"/>
      <w:pPr>
        <w:ind w:left="7894" w:hanging="360"/>
      </w:pPr>
      <w:rPr>
        <w:rFonts w:hint="default"/>
      </w:rPr>
    </w:lvl>
    <w:lvl w:ilvl="7">
      <w:start w:val="0"/>
      <w:numFmt w:val="bullet"/>
      <w:lvlText w:val="•"/>
      <w:lvlJc w:val="left"/>
      <w:pPr>
        <w:ind w:left="8897" w:hanging="360"/>
      </w:pPr>
      <w:rPr>
        <w:rFonts w:hint="default"/>
      </w:rPr>
    </w:lvl>
    <w:lvl w:ilvl="8">
      <w:start w:val="0"/>
      <w:numFmt w:val="bullet"/>
      <w:lvlText w:val="•"/>
      <w:lvlJc w:val="left"/>
      <w:pPr>
        <w:ind w:left="9900" w:hanging="360"/>
      </w:pPr>
      <w:rPr>
        <w:rFonts w:hint="default"/>
      </w:rPr>
    </w:lvl>
  </w:abstractNum>
  <w:abstractNum w:abstractNumId="30">
    <w:multiLevelType w:val="hybridMultilevel"/>
    <w:lvl w:ilvl="0">
      <w:start w:val="5"/>
      <w:numFmt w:val="lowerLetter"/>
      <w:lvlText w:val="%1)"/>
      <w:lvlJc w:val="left"/>
      <w:pPr>
        <w:ind w:left="2573" w:hanging="360"/>
        <w:jc w:val="left"/>
      </w:pPr>
      <w:rPr>
        <w:rFonts w:hint="default" w:ascii="Arial" w:hAnsi="Arial" w:eastAsia="Arial" w:cs="Arial"/>
        <w:spacing w:val="-1"/>
        <w:w w:val="100"/>
        <w:sz w:val="22"/>
        <w:szCs w:val="22"/>
      </w:rPr>
    </w:lvl>
    <w:lvl w:ilvl="1">
      <w:start w:val="0"/>
      <w:numFmt w:val="bullet"/>
      <w:lvlText w:val="•"/>
      <w:lvlJc w:val="left"/>
      <w:pPr>
        <w:ind w:left="3512" w:hanging="360"/>
      </w:pPr>
      <w:rPr>
        <w:rFonts w:hint="default"/>
      </w:rPr>
    </w:lvl>
    <w:lvl w:ilvl="2">
      <w:start w:val="0"/>
      <w:numFmt w:val="bullet"/>
      <w:lvlText w:val="•"/>
      <w:lvlJc w:val="left"/>
      <w:pPr>
        <w:ind w:left="4445" w:hanging="360"/>
      </w:pPr>
      <w:rPr>
        <w:rFonts w:hint="default"/>
      </w:rPr>
    </w:lvl>
    <w:lvl w:ilvl="3">
      <w:start w:val="0"/>
      <w:numFmt w:val="bullet"/>
      <w:lvlText w:val="•"/>
      <w:lvlJc w:val="left"/>
      <w:pPr>
        <w:ind w:left="5377" w:hanging="360"/>
      </w:pPr>
      <w:rPr>
        <w:rFonts w:hint="default"/>
      </w:rPr>
    </w:lvl>
    <w:lvl w:ilvl="4">
      <w:start w:val="0"/>
      <w:numFmt w:val="bullet"/>
      <w:lvlText w:val="•"/>
      <w:lvlJc w:val="left"/>
      <w:pPr>
        <w:ind w:left="6310" w:hanging="360"/>
      </w:pPr>
      <w:rPr>
        <w:rFonts w:hint="default"/>
      </w:rPr>
    </w:lvl>
    <w:lvl w:ilvl="5">
      <w:start w:val="0"/>
      <w:numFmt w:val="bullet"/>
      <w:lvlText w:val="•"/>
      <w:lvlJc w:val="left"/>
      <w:pPr>
        <w:ind w:left="7243" w:hanging="360"/>
      </w:pPr>
      <w:rPr>
        <w:rFonts w:hint="default"/>
      </w:rPr>
    </w:lvl>
    <w:lvl w:ilvl="6">
      <w:start w:val="0"/>
      <w:numFmt w:val="bullet"/>
      <w:lvlText w:val="•"/>
      <w:lvlJc w:val="left"/>
      <w:pPr>
        <w:ind w:left="8175" w:hanging="360"/>
      </w:pPr>
      <w:rPr>
        <w:rFonts w:hint="default"/>
      </w:rPr>
    </w:lvl>
    <w:lvl w:ilvl="7">
      <w:start w:val="0"/>
      <w:numFmt w:val="bullet"/>
      <w:lvlText w:val="•"/>
      <w:lvlJc w:val="left"/>
      <w:pPr>
        <w:ind w:left="9108" w:hanging="360"/>
      </w:pPr>
      <w:rPr>
        <w:rFonts w:hint="default"/>
      </w:rPr>
    </w:lvl>
    <w:lvl w:ilvl="8">
      <w:start w:val="0"/>
      <w:numFmt w:val="bullet"/>
      <w:lvlText w:val="•"/>
      <w:lvlJc w:val="left"/>
      <w:pPr>
        <w:ind w:left="10041" w:hanging="360"/>
      </w:pPr>
      <w:rPr>
        <w:rFonts w:hint="default"/>
      </w:rPr>
    </w:lvl>
  </w:abstractNum>
  <w:abstractNum w:abstractNumId="29">
    <w:multiLevelType w:val="hybridMultilevel"/>
    <w:lvl w:ilvl="0">
      <w:start w:val="21"/>
      <w:numFmt w:val="decimal"/>
      <w:lvlText w:val="%1."/>
      <w:lvlJc w:val="left"/>
      <w:pPr>
        <w:ind w:left="2160" w:hanging="360"/>
        <w:jc w:val="left"/>
      </w:pPr>
      <w:rPr>
        <w:rFonts w:hint="default" w:ascii="Arial" w:hAnsi="Arial" w:eastAsia="Arial" w:cs="Arial"/>
        <w:spacing w:val="-1"/>
        <w:w w:val="100"/>
        <w:sz w:val="22"/>
        <w:szCs w:val="22"/>
      </w:rPr>
    </w:lvl>
    <w:lvl w:ilvl="1">
      <w:start w:val="1"/>
      <w:numFmt w:val="lowerLetter"/>
      <w:lvlText w:val="%2)"/>
      <w:lvlJc w:val="left"/>
      <w:pPr>
        <w:ind w:left="2573" w:hanging="360"/>
        <w:jc w:val="left"/>
      </w:pPr>
      <w:rPr>
        <w:rFonts w:hint="default" w:ascii="Arial" w:hAnsi="Arial" w:eastAsia="Arial" w:cs="Arial"/>
        <w:spacing w:val="-1"/>
        <w:w w:val="100"/>
        <w:sz w:val="22"/>
        <w:szCs w:val="22"/>
      </w:rPr>
    </w:lvl>
    <w:lvl w:ilvl="2">
      <w:start w:val="0"/>
      <w:numFmt w:val="bullet"/>
      <w:lvlText w:val="•"/>
      <w:lvlJc w:val="left"/>
      <w:pPr>
        <w:ind w:left="3616" w:hanging="360"/>
      </w:pPr>
      <w:rPr>
        <w:rFonts w:hint="default"/>
      </w:rPr>
    </w:lvl>
    <w:lvl w:ilvl="3">
      <w:start w:val="0"/>
      <w:numFmt w:val="bullet"/>
      <w:lvlText w:val="•"/>
      <w:lvlJc w:val="left"/>
      <w:pPr>
        <w:ind w:left="4652" w:hanging="360"/>
      </w:pPr>
      <w:rPr>
        <w:rFonts w:hint="default"/>
      </w:rPr>
    </w:lvl>
    <w:lvl w:ilvl="4">
      <w:start w:val="0"/>
      <w:numFmt w:val="bullet"/>
      <w:lvlText w:val="•"/>
      <w:lvlJc w:val="left"/>
      <w:pPr>
        <w:ind w:left="5688" w:hanging="360"/>
      </w:pPr>
      <w:rPr>
        <w:rFonts w:hint="default"/>
      </w:rPr>
    </w:lvl>
    <w:lvl w:ilvl="5">
      <w:start w:val="0"/>
      <w:numFmt w:val="bullet"/>
      <w:lvlText w:val="•"/>
      <w:lvlJc w:val="left"/>
      <w:pPr>
        <w:ind w:left="6725" w:hanging="360"/>
      </w:pPr>
      <w:rPr>
        <w:rFonts w:hint="default"/>
      </w:rPr>
    </w:lvl>
    <w:lvl w:ilvl="6">
      <w:start w:val="0"/>
      <w:numFmt w:val="bullet"/>
      <w:lvlText w:val="•"/>
      <w:lvlJc w:val="left"/>
      <w:pPr>
        <w:ind w:left="7761" w:hanging="360"/>
      </w:pPr>
      <w:rPr>
        <w:rFonts w:hint="default"/>
      </w:rPr>
    </w:lvl>
    <w:lvl w:ilvl="7">
      <w:start w:val="0"/>
      <w:numFmt w:val="bullet"/>
      <w:lvlText w:val="•"/>
      <w:lvlJc w:val="left"/>
      <w:pPr>
        <w:ind w:left="8797" w:hanging="360"/>
      </w:pPr>
      <w:rPr>
        <w:rFonts w:hint="default"/>
      </w:rPr>
    </w:lvl>
    <w:lvl w:ilvl="8">
      <w:start w:val="0"/>
      <w:numFmt w:val="bullet"/>
      <w:lvlText w:val="•"/>
      <w:lvlJc w:val="left"/>
      <w:pPr>
        <w:ind w:left="9833" w:hanging="360"/>
      </w:pPr>
      <w:rPr>
        <w:rFonts w:hint="default"/>
      </w:rPr>
    </w:lvl>
  </w:abstractNum>
  <w:abstractNum w:abstractNumId="28">
    <w:multiLevelType w:val="hybridMultilevel"/>
    <w:lvl w:ilvl="0">
      <w:start w:val="4"/>
      <w:numFmt w:val="lowerLetter"/>
      <w:lvlText w:val="%1)"/>
      <w:lvlJc w:val="left"/>
      <w:pPr>
        <w:ind w:left="2573" w:hanging="360"/>
        <w:jc w:val="left"/>
      </w:pPr>
      <w:rPr>
        <w:rFonts w:hint="default" w:ascii="Arial" w:hAnsi="Arial" w:eastAsia="Arial" w:cs="Arial"/>
        <w:spacing w:val="-1"/>
        <w:w w:val="100"/>
        <w:sz w:val="22"/>
        <w:szCs w:val="22"/>
      </w:rPr>
    </w:lvl>
    <w:lvl w:ilvl="1">
      <w:start w:val="0"/>
      <w:numFmt w:val="bullet"/>
      <w:lvlText w:val="•"/>
      <w:lvlJc w:val="left"/>
      <w:pPr>
        <w:ind w:left="3512" w:hanging="360"/>
      </w:pPr>
      <w:rPr>
        <w:rFonts w:hint="default"/>
      </w:rPr>
    </w:lvl>
    <w:lvl w:ilvl="2">
      <w:start w:val="0"/>
      <w:numFmt w:val="bullet"/>
      <w:lvlText w:val="•"/>
      <w:lvlJc w:val="left"/>
      <w:pPr>
        <w:ind w:left="4445" w:hanging="360"/>
      </w:pPr>
      <w:rPr>
        <w:rFonts w:hint="default"/>
      </w:rPr>
    </w:lvl>
    <w:lvl w:ilvl="3">
      <w:start w:val="0"/>
      <w:numFmt w:val="bullet"/>
      <w:lvlText w:val="•"/>
      <w:lvlJc w:val="left"/>
      <w:pPr>
        <w:ind w:left="5377" w:hanging="360"/>
      </w:pPr>
      <w:rPr>
        <w:rFonts w:hint="default"/>
      </w:rPr>
    </w:lvl>
    <w:lvl w:ilvl="4">
      <w:start w:val="0"/>
      <w:numFmt w:val="bullet"/>
      <w:lvlText w:val="•"/>
      <w:lvlJc w:val="left"/>
      <w:pPr>
        <w:ind w:left="6310" w:hanging="360"/>
      </w:pPr>
      <w:rPr>
        <w:rFonts w:hint="default"/>
      </w:rPr>
    </w:lvl>
    <w:lvl w:ilvl="5">
      <w:start w:val="0"/>
      <w:numFmt w:val="bullet"/>
      <w:lvlText w:val="•"/>
      <w:lvlJc w:val="left"/>
      <w:pPr>
        <w:ind w:left="7243" w:hanging="360"/>
      </w:pPr>
      <w:rPr>
        <w:rFonts w:hint="default"/>
      </w:rPr>
    </w:lvl>
    <w:lvl w:ilvl="6">
      <w:start w:val="0"/>
      <w:numFmt w:val="bullet"/>
      <w:lvlText w:val="•"/>
      <w:lvlJc w:val="left"/>
      <w:pPr>
        <w:ind w:left="8175" w:hanging="360"/>
      </w:pPr>
      <w:rPr>
        <w:rFonts w:hint="default"/>
      </w:rPr>
    </w:lvl>
    <w:lvl w:ilvl="7">
      <w:start w:val="0"/>
      <w:numFmt w:val="bullet"/>
      <w:lvlText w:val="•"/>
      <w:lvlJc w:val="left"/>
      <w:pPr>
        <w:ind w:left="9108" w:hanging="360"/>
      </w:pPr>
      <w:rPr>
        <w:rFonts w:hint="default"/>
      </w:rPr>
    </w:lvl>
    <w:lvl w:ilvl="8">
      <w:start w:val="0"/>
      <w:numFmt w:val="bullet"/>
      <w:lvlText w:val="•"/>
      <w:lvlJc w:val="left"/>
      <w:pPr>
        <w:ind w:left="10041" w:hanging="360"/>
      </w:pPr>
      <w:rPr>
        <w:rFonts w:hint="default"/>
      </w:rPr>
    </w:lvl>
  </w:abstractNum>
  <w:abstractNum w:abstractNumId="27">
    <w:multiLevelType w:val="hybridMultilevel"/>
    <w:lvl w:ilvl="0">
      <w:start w:val="16"/>
      <w:numFmt w:val="decimal"/>
      <w:lvlText w:val="%1."/>
      <w:lvlJc w:val="left"/>
      <w:pPr>
        <w:ind w:left="2160" w:hanging="360"/>
        <w:jc w:val="left"/>
      </w:pPr>
      <w:rPr>
        <w:rFonts w:hint="default" w:ascii="Arial" w:hAnsi="Arial" w:eastAsia="Arial" w:cs="Arial"/>
        <w:spacing w:val="-1"/>
        <w:w w:val="100"/>
        <w:sz w:val="22"/>
        <w:szCs w:val="22"/>
      </w:rPr>
    </w:lvl>
    <w:lvl w:ilvl="1">
      <w:start w:val="1"/>
      <w:numFmt w:val="lowerLetter"/>
      <w:lvlText w:val="%2)"/>
      <w:lvlJc w:val="left"/>
      <w:pPr>
        <w:ind w:left="2573" w:hanging="360"/>
        <w:jc w:val="left"/>
      </w:pPr>
      <w:rPr>
        <w:rFonts w:hint="default" w:ascii="Arial" w:hAnsi="Arial" w:eastAsia="Arial" w:cs="Arial"/>
        <w:spacing w:val="-1"/>
        <w:w w:val="100"/>
        <w:sz w:val="22"/>
        <w:szCs w:val="22"/>
      </w:rPr>
    </w:lvl>
    <w:lvl w:ilvl="2">
      <w:start w:val="0"/>
      <w:numFmt w:val="bullet"/>
      <w:lvlText w:val="•"/>
      <w:lvlJc w:val="left"/>
      <w:pPr>
        <w:ind w:left="3616" w:hanging="360"/>
      </w:pPr>
      <w:rPr>
        <w:rFonts w:hint="default"/>
      </w:rPr>
    </w:lvl>
    <w:lvl w:ilvl="3">
      <w:start w:val="0"/>
      <w:numFmt w:val="bullet"/>
      <w:lvlText w:val="•"/>
      <w:lvlJc w:val="left"/>
      <w:pPr>
        <w:ind w:left="4652" w:hanging="360"/>
      </w:pPr>
      <w:rPr>
        <w:rFonts w:hint="default"/>
      </w:rPr>
    </w:lvl>
    <w:lvl w:ilvl="4">
      <w:start w:val="0"/>
      <w:numFmt w:val="bullet"/>
      <w:lvlText w:val="•"/>
      <w:lvlJc w:val="left"/>
      <w:pPr>
        <w:ind w:left="5688" w:hanging="360"/>
      </w:pPr>
      <w:rPr>
        <w:rFonts w:hint="default"/>
      </w:rPr>
    </w:lvl>
    <w:lvl w:ilvl="5">
      <w:start w:val="0"/>
      <w:numFmt w:val="bullet"/>
      <w:lvlText w:val="•"/>
      <w:lvlJc w:val="left"/>
      <w:pPr>
        <w:ind w:left="6725" w:hanging="360"/>
      </w:pPr>
      <w:rPr>
        <w:rFonts w:hint="default"/>
      </w:rPr>
    </w:lvl>
    <w:lvl w:ilvl="6">
      <w:start w:val="0"/>
      <w:numFmt w:val="bullet"/>
      <w:lvlText w:val="•"/>
      <w:lvlJc w:val="left"/>
      <w:pPr>
        <w:ind w:left="7761" w:hanging="360"/>
      </w:pPr>
      <w:rPr>
        <w:rFonts w:hint="default"/>
      </w:rPr>
    </w:lvl>
    <w:lvl w:ilvl="7">
      <w:start w:val="0"/>
      <w:numFmt w:val="bullet"/>
      <w:lvlText w:val="•"/>
      <w:lvlJc w:val="left"/>
      <w:pPr>
        <w:ind w:left="8797" w:hanging="360"/>
      </w:pPr>
      <w:rPr>
        <w:rFonts w:hint="default"/>
      </w:rPr>
    </w:lvl>
    <w:lvl w:ilvl="8">
      <w:start w:val="0"/>
      <w:numFmt w:val="bullet"/>
      <w:lvlText w:val="•"/>
      <w:lvlJc w:val="left"/>
      <w:pPr>
        <w:ind w:left="9833" w:hanging="360"/>
      </w:pPr>
      <w:rPr>
        <w:rFonts w:hint="default"/>
      </w:rPr>
    </w:lvl>
  </w:abstractNum>
  <w:abstractNum w:abstractNumId="26">
    <w:multiLevelType w:val="hybridMultilevel"/>
    <w:lvl w:ilvl="0">
      <w:start w:val="1"/>
      <w:numFmt w:val="lowerLetter"/>
      <w:lvlText w:val="%1)"/>
      <w:lvlJc w:val="left"/>
      <w:pPr>
        <w:ind w:left="2160" w:hanging="360"/>
        <w:jc w:val="left"/>
      </w:pPr>
      <w:rPr>
        <w:rFonts w:hint="default" w:ascii="Arial" w:hAnsi="Arial" w:eastAsia="Arial" w:cs="Arial"/>
        <w:spacing w:val="-1"/>
        <w:w w:val="100"/>
        <w:sz w:val="22"/>
        <w:szCs w:val="22"/>
      </w:rPr>
    </w:lvl>
    <w:lvl w:ilvl="1">
      <w:start w:val="0"/>
      <w:numFmt w:val="bullet"/>
      <w:lvlText w:val="•"/>
      <w:lvlJc w:val="left"/>
      <w:pPr>
        <w:ind w:left="3134" w:hanging="360"/>
      </w:pPr>
      <w:rPr>
        <w:rFonts w:hint="default"/>
      </w:rPr>
    </w:lvl>
    <w:lvl w:ilvl="2">
      <w:start w:val="0"/>
      <w:numFmt w:val="bullet"/>
      <w:lvlText w:val="•"/>
      <w:lvlJc w:val="left"/>
      <w:pPr>
        <w:ind w:left="4109" w:hanging="360"/>
      </w:pPr>
      <w:rPr>
        <w:rFonts w:hint="default"/>
      </w:rPr>
    </w:lvl>
    <w:lvl w:ilvl="3">
      <w:start w:val="0"/>
      <w:numFmt w:val="bullet"/>
      <w:lvlText w:val="•"/>
      <w:lvlJc w:val="left"/>
      <w:pPr>
        <w:ind w:left="5083" w:hanging="360"/>
      </w:pPr>
      <w:rPr>
        <w:rFonts w:hint="default"/>
      </w:rPr>
    </w:lvl>
    <w:lvl w:ilvl="4">
      <w:start w:val="0"/>
      <w:numFmt w:val="bullet"/>
      <w:lvlText w:val="•"/>
      <w:lvlJc w:val="left"/>
      <w:pPr>
        <w:ind w:left="6058" w:hanging="360"/>
      </w:pPr>
      <w:rPr>
        <w:rFonts w:hint="default"/>
      </w:rPr>
    </w:lvl>
    <w:lvl w:ilvl="5">
      <w:start w:val="0"/>
      <w:numFmt w:val="bullet"/>
      <w:lvlText w:val="•"/>
      <w:lvlJc w:val="left"/>
      <w:pPr>
        <w:ind w:left="7033" w:hanging="360"/>
      </w:pPr>
      <w:rPr>
        <w:rFonts w:hint="default"/>
      </w:rPr>
    </w:lvl>
    <w:lvl w:ilvl="6">
      <w:start w:val="0"/>
      <w:numFmt w:val="bullet"/>
      <w:lvlText w:val="•"/>
      <w:lvlJc w:val="left"/>
      <w:pPr>
        <w:ind w:left="8007" w:hanging="360"/>
      </w:pPr>
      <w:rPr>
        <w:rFonts w:hint="default"/>
      </w:rPr>
    </w:lvl>
    <w:lvl w:ilvl="7">
      <w:start w:val="0"/>
      <w:numFmt w:val="bullet"/>
      <w:lvlText w:val="•"/>
      <w:lvlJc w:val="left"/>
      <w:pPr>
        <w:ind w:left="8982" w:hanging="360"/>
      </w:pPr>
      <w:rPr>
        <w:rFonts w:hint="default"/>
      </w:rPr>
    </w:lvl>
    <w:lvl w:ilvl="8">
      <w:start w:val="0"/>
      <w:numFmt w:val="bullet"/>
      <w:lvlText w:val="•"/>
      <w:lvlJc w:val="left"/>
      <w:pPr>
        <w:ind w:left="9957" w:hanging="360"/>
      </w:pPr>
      <w:rPr>
        <w:rFonts w:hint="default"/>
      </w:rPr>
    </w:lvl>
  </w:abstractNum>
  <w:abstractNum w:abstractNumId="25">
    <w:multiLevelType w:val="hybridMultilevel"/>
    <w:lvl w:ilvl="0">
      <w:start w:val="2"/>
      <w:numFmt w:val="decimal"/>
      <w:lvlText w:val="%1."/>
      <w:lvlJc w:val="left"/>
      <w:pPr>
        <w:ind w:left="2160" w:hanging="360"/>
        <w:jc w:val="left"/>
      </w:pPr>
      <w:rPr>
        <w:rFonts w:hint="default" w:ascii="Arial" w:hAnsi="Arial" w:eastAsia="Arial" w:cs="Arial"/>
        <w:spacing w:val="-1"/>
        <w:w w:val="100"/>
        <w:sz w:val="22"/>
        <w:szCs w:val="22"/>
      </w:rPr>
    </w:lvl>
    <w:lvl w:ilvl="1">
      <w:start w:val="1"/>
      <w:numFmt w:val="lowerLetter"/>
      <w:lvlText w:val="%2)"/>
      <w:lvlJc w:val="left"/>
      <w:pPr>
        <w:ind w:left="2573" w:hanging="360"/>
        <w:jc w:val="left"/>
      </w:pPr>
      <w:rPr>
        <w:rFonts w:hint="default" w:ascii="Arial" w:hAnsi="Arial" w:eastAsia="Arial" w:cs="Arial"/>
        <w:spacing w:val="-1"/>
        <w:w w:val="100"/>
        <w:sz w:val="22"/>
        <w:szCs w:val="22"/>
      </w:rPr>
    </w:lvl>
    <w:lvl w:ilvl="2">
      <w:start w:val="0"/>
      <w:numFmt w:val="bullet"/>
      <w:lvlText w:val="•"/>
      <w:lvlJc w:val="left"/>
      <w:pPr>
        <w:ind w:left="3616" w:hanging="360"/>
      </w:pPr>
      <w:rPr>
        <w:rFonts w:hint="default"/>
      </w:rPr>
    </w:lvl>
    <w:lvl w:ilvl="3">
      <w:start w:val="0"/>
      <w:numFmt w:val="bullet"/>
      <w:lvlText w:val="•"/>
      <w:lvlJc w:val="left"/>
      <w:pPr>
        <w:ind w:left="4652" w:hanging="360"/>
      </w:pPr>
      <w:rPr>
        <w:rFonts w:hint="default"/>
      </w:rPr>
    </w:lvl>
    <w:lvl w:ilvl="4">
      <w:start w:val="0"/>
      <w:numFmt w:val="bullet"/>
      <w:lvlText w:val="•"/>
      <w:lvlJc w:val="left"/>
      <w:pPr>
        <w:ind w:left="5688" w:hanging="360"/>
      </w:pPr>
      <w:rPr>
        <w:rFonts w:hint="default"/>
      </w:rPr>
    </w:lvl>
    <w:lvl w:ilvl="5">
      <w:start w:val="0"/>
      <w:numFmt w:val="bullet"/>
      <w:lvlText w:val="•"/>
      <w:lvlJc w:val="left"/>
      <w:pPr>
        <w:ind w:left="6725" w:hanging="360"/>
      </w:pPr>
      <w:rPr>
        <w:rFonts w:hint="default"/>
      </w:rPr>
    </w:lvl>
    <w:lvl w:ilvl="6">
      <w:start w:val="0"/>
      <w:numFmt w:val="bullet"/>
      <w:lvlText w:val="•"/>
      <w:lvlJc w:val="left"/>
      <w:pPr>
        <w:ind w:left="7761" w:hanging="360"/>
      </w:pPr>
      <w:rPr>
        <w:rFonts w:hint="default"/>
      </w:rPr>
    </w:lvl>
    <w:lvl w:ilvl="7">
      <w:start w:val="0"/>
      <w:numFmt w:val="bullet"/>
      <w:lvlText w:val="•"/>
      <w:lvlJc w:val="left"/>
      <w:pPr>
        <w:ind w:left="8797" w:hanging="360"/>
      </w:pPr>
      <w:rPr>
        <w:rFonts w:hint="default"/>
      </w:rPr>
    </w:lvl>
    <w:lvl w:ilvl="8">
      <w:start w:val="0"/>
      <w:numFmt w:val="bullet"/>
      <w:lvlText w:val="•"/>
      <w:lvlJc w:val="left"/>
      <w:pPr>
        <w:ind w:left="9833" w:hanging="360"/>
      </w:pPr>
      <w:rPr>
        <w:rFonts w:hint="default"/>
      </w:rPr>
    </w:lvl>
  </w:abstractNum>
  <w:abstractNum w:abstractNumId="24">
    <w:multiLevelType w:val="hybridMultilevel"/>
    <w:lvl w:ilvl="0">
      <w:start w:val="2"/>
      <w:numFmt w:val="lowerLetter"/>
      <w:lvlText w:val="%1)"/>
      <w:lvlJc w:val="left"/>
      <w:pPr>
        <w:ind w:left="1440" w:hanging="272"/>
        <w:jc w:val="left"/>
      </w:pPr>
      <w:rPr>
        <w:rFonts w:hint="default" w:ascii="Arial" w:hAnsi="Arial" w:eastAsia="Arial" w:cs="Arial"/>
        <w:b/>
        <w:bCs/>
        <w:spacing w:val="-1"/>
        <w:w w:val="100"/>
        <w:sz w:val="22"/>
        <w:szCs w:val="22"/>
      </w:rPr>
    </w:lvl>
    <w:lvl w:ilvl="1">
      <w:start w:val="7"/>
      <w:numFmt w:val="lowerLetter"/>
      <w:lvlText w:val="%1.%2."/>
      <w:lvlJc w:val="left"/>
      <w:pPr>
        <w:ind w:left="1869" w:hanging="430"/>
        <w:jc w:val="left"/>
      </w:pPr>
      <w:rPr>
        <w:rFonts w:hint="default" w:ascii="Arial" w:hAnsi="Arial" w:eastAsia="Arial" w:cs="Arial"/>
        <w:spacing w:val="-2"/>
        <w:w w:val="100"/>
        <w:sz w:val="22"/>
        <w:szCs w:val="22"/>
      </w:rPr>
    </w:lvl>
    <w:lvl w:ilvl="2">
      <w:start w:val="0"/>
      <w:numFmt w:val="bullet"/>
      <w:lvlText w:val=""/>
      <w:lvlJc w:val="left"/>
      <w:pPr>
        <w:ind w:left="2160" w:hanging="360"/>
      </w:pPr>
      <w:rPr>
        <w:rFonts w:hint="default" w:ascii="Symbol" w:hAnsi="Symbol" w:eastAsia="Symbol" w:cs="Symbol"/>
        <w:w w:val="100"/>
        <w:sz w:val="22"/>
        <w:szCs w:val="22"/>
      </w:rPr>
    </w:lvl>
    <w:lvl w:ilvl="3">
      <w:start w:val="0"/>
      <w:numFmt w:val="bullet"/>
      <w:lvlText w:val="•"/>
      <w:lvlJc w:val="left"/>
      <w:pPr>
        <w:ind w:left="3378" w:hanging="360"/>
      </w:pPr>
      <w:rPr>
        <w:rFonts w:hint="default"/>
      </w:rPr>
    </w:lvl>
    <w:lvl w:ilvl="4">
      <w:start w:val="0"/>
      <w:numFmt w:val="bullet"/>
      <w:lvlText w:val="•"/>
      <w:lvlJc w:val="left"/>
      <w:pPr>
        <w:ind w:left="4596" w:hanging="360"/>
      </w:pPr>
      <w:rPr>
        <w:rFonts w:hint="default"/>
      </w:rPr>
    </w:lvl>
    <w:lvl w:ilvl="5">
      <w:start w:val="0"/>
      <w:numFmt w:val="bullet"/>
      <w:lvlText w:val="•"/>
      <w:lvlJc w:val="left"/>
      <w:pPr>
        <w:ind w:left="5814" w:hanging="360"/>
      </w:pPr>
      <w:rPr>
        <w:rFonts w:hint="default"/>
      </w:rPr>
    </w:lvl>
    <w:lvl w:ilvl="6">
      <w:start w:val="0"/>
      <w:numFmt w:val="bullet"/>
      <w:lvlText w:val="•"/>
      <w:lvlJc w:val="left"/>
      <w:pPr>
        <w:ind w:left="7033" w:hanging="360"/>
      </w:pPr>
      <w:rPr>
        <w:rFonts w:hint="default"/>
      </w:rPr>
    </w:lvl>
    <w:lvl w:ilvl="7">
      <w:start w:val="0"/>
      <w:numFmt w:val="bullet"/>
      <w:lvlText w:val="•"/>
      <w:lvlJc w:val="left"/>
      <w:pPr>
        <w:ind w:left="8251" w:hanging="360"/>
      </w:pPr>
      <w:rPr>
        <w:rFonts w:hint="default"/>
      </w:rPr>
    </w:lvl>
    <w:lvl w:ilvl="8">
      <w:start w:val="0"/>
      <w:numFmt w:val="bullet"/>
      <w:lvlText w:val="•"/>
      <w:lvlJc w:val="left"/>
      <w:pPr>
        <w:ind w:left="9469" w:hanging="360"/>
      </w:pPr>
      <w:rPr>
        <w:rFonts w:hint="default"/>
      </w:rPr>
    </w:lvl>
  </w:abstractNum>
  <w:abstractNum w:abstractNumId="23">
    <w:multiLevelType w:val="hybridMultilevel"/>
    <w:lvl w:ilvl="0">
      <w:start w:val="6"/>
      <w:numFmt w:val="decimal"/>
      <w:lvlText w:val="%1."/>
      <w:lvlJc w:val="left"/>
      <w:pPr>
        <w:ind w:left="2227" w:hanging="360"/>
        <w:jc w:val="left"/>
      </w:pPr>
      <w:rPr>
        <w:rFonts w:hint="default"/>
        <w:spacing w:val="-1"/>
        <w:w w:val="100"/>
      </w:rPr>
    </w:lvl>
    <w:lvl w:ilvl="1">
      <w:start w:val="1"/>
      <w:numFmt w:val="lowerLetter"/>
      <w:lvlText w:val="%2)"/>
      <w:lvlJc w:val="left"/>
      <w:pPr>
        <w:ind w:left="2573" w:hanging="360"/>
        <w:jc w:val="left"/>
      </w:pPr>
      <w:rPr>
        <w:rFonts w:hint="default" w:ascii="Arial" w:hAnsi="Arial" w:eastAsia="Arial" w:cs="Arial"/>
        <w:spacing w:val="-1"/>
        <w:w w:val="100"/>
        <w:sz w:val="22"/>
        <w:szCs w:val="22"/>
      </w:rPr>
    </w:lvl>
    <w:lvl w:ilvl="2">
      <w:start w:val="0"/>
      <w:numFmt w:val="bullet"/>
      <w:lvlText w:val="•"/>
      <w:lvlJc w:val="left"/>
      <w:pPr>
        <w:ind w:left="3616" w:hanging="360"/>
      </w:pPr>
      <w:rPr>
        <w:rFonts w:hint="default"/>
      </w:rPr>
    </w:lvl>
    <w:lvl w:ilvl="3">
      <w:start w:val="0"/>
      <w:numFmt w:val="bullet"/>
      <w:lvlText w:val="•"/>
      <w:lvlJc w:val="left"/>
      <w:pPr>
        <w:ind w:left="4652" w:hanging="360"/>
      </w:pPr>
      <w:rPr>
        <w:rFonts w:hint="default"/>
      </w:rPr>
    </w:lvl>
    <w:lvl w:ilvl="4">
      <w:start w:val="0"/>
      <w:numFmt w:val="bullet"/>
      <w:lvlText w:val="•"/>
      <w:lvlJc w:val="left"/>
      <w:pPr>
        <w:ind w:left="5688" w:hanging="360"/>
      </w:pPr>
      <w:rPr>
        <w:rFonts w:hint="default"/>
      </w:rPr>
    </w:lvl>
    <w:lvl w:ilvl="5">
      <w:start w:val="0"/>
      <w:numFmt w:val="bullet"/>
      <w:lvlText w:val="•"/>
      <w:lvlJc w:val="left"/>
      <w:pPr>
        <w:ind w:left="6725" w:hanging="360"/>
      </w:pPr>
      <w:rPr>
        <w:rFonts w:hint="default"/>
      </w:rPr>
    </w:lvl>
    <w:lvl w:ilvl="6">
      <w:start w:val="0"/>
      <w:numFmt w:val="bullet"/>
      <w:lvlText w:val="•"/>
      <w:lvlJc w:val="left"/>
      <w:pPr>
        <w:ind w:left="7761" w:hanging="360"/>
      </w:pPr>
      <w:rPr>
        <w:rFonts w:hint="default"/>
      </w:rPr>
    </w:lvl>
    <w:lvl w:ilvl="7">
      <w:start w:val="0"/>
      <w:numFmt w:val="bullet"/>
      <w:lvlText w:val="•"/>
      <w:lvlJc w:val="left"/>
      <w:pPr>
        <w:ind w:left="8797" w:hanging="360"/>
      </w:pPr>
      <w:rPr>
        <w:rFonts w:hint="default"/>
      </w:rPr>
    </w:lvl>
    <w:lvl w:ilvl="8">
      <w:start w:val="0"/>
      <w:numFmt w:val="bullet"/>
      <w:lvlText w:val="•"/>
      <w:lvlJc w:val="left"/>
      <w:pPr>
        <w:ind w:left="9833" w:hanging="360"/>
      </w:pPr>
      <w:rPr>
        <w:rFonts w:hint="default"/>
      </w:rPr>
    </w:lvl>
  </w:abstractNum>
  <w:abstractNum w:abstractNumId="22">
    <w:multiLevelType w:val="hybridMultilevel"/>
    <w:lvl w:ilvl="0">
      <w:start w:val="1"/>
      <w:numFmt w:val="decimal"/>
      <w:lvlText w:val="%1."/>
      <w:lvlJc w:val="left"/>
      <w:pPr>
        <w:ind w:left="2227" w:hanging="360"/>
        <w:jc w:val="left"/>
      </w:pPr>
      <w:rPr>
        <w:rFonts w:hint="default" w:ascii="Arial" w:hAnsi="Arial" w:eastAsia="Arial" w:cs="Arial"/>
        <w:spacing w:val="-1"/>
        <w:w w:val="100"/>
        <w:sz w:val="22"/>
        <w:szCs w:val="22"/>
      </w:rPr>
    </w:lvl>
    <w:lvl w:ilvl="1">
      <w:start w:val="0"/>
      <w:numFmt w:val="bullet"/>
      <w:lvlText w:val="•"/>
      <w:lvlJc w:val="left"/>
      <w:pPr>
        <w:ind w:left="3188" w:hanging="360"/>
      </w:pPr>
      <w:rPr>
        <w:rFonts w:hint="default"/>
      </w:rPr>
    </w:lvl>
    <w:lvl w:ilvl="2">
      <w:start w:val="0"/>
      <w:numFmt w:val="bullet"/>
      <w:lvlText w:val="•"/>
      <w:lvlJc w:val="left"/>
      <w:pPr>
        <w:ind w:left="4157" w:hanging="360"/>
      </w:pPr>
      <w:rPr>
        <w:rFonts w:hint="default"/>
      </w:rPr>
    </w:lvl>
    <w:lvl w:ilvl="3">
      <w:start w:val="0"/>
      <w:numFmt w:val="bullet"/>
      <w:lvlText w:val="•"/>
      <w:lvlJc w:val="left"/>
      <w:pPr>
        <w:ind w:left="5125" w:hanging="360"/>
      </w:pPr>
      <w:rPr>
        <w:rFonts w:hint="default"/>
      </w:rPr>
    </w:lvl>
    <w:lvl w:ilvl="4">
      <w:start w:val="0"/>
      <w:numFmt w:val="bullet"/>
      <w:lvlText w:val="•"/>
      <w:lvlJc w:val="left"/>
      <w:pPr>
        <w:ind w:left="6094" w:hanging="360"/>
      </w:pPr>
      <w:rPr>
        <w:rFonts w:hint="default"/>
      </w:rPr>
    </w:lvl>
    <w:lvl w:ilvl="5">
      <w:start w:val="0"/>
      <w:numFmt w:val="bullet"/>
      <w:lvlText w:val="•"/>
      <w:lvlJc w:val="left"/>
      <w:pPr>
        <w:ind w:left="7063" w:hanging="360"/>
      </w:pPr>
      <w:rPr>
        <w:rFonts w:hint="default"/>
      </w:rPr>
    </w:lvl>
    <w:lvl w:ilvl="6">
      <w:start w:val="0"/>
      <w:numFmt w:val="bullet"/>
      <w:lvlText w:val="•"/>
      <w:lvlJc w:val="left"/>
      <w:pPr>
        <w:ind w:left="8031" w:hanging="360"/>
      </w:pPr>
      <w:rPr>
        <w:rFonts w:hint="default"/>
      </w:rPr>
    </w:lvl>
    <w:lvl w:ilvl="7">
      <w:start w:val="0"/>
      <w:numFmt w:val="bullet"/>
      <w:lvlText w:val="•"/>
      <w:lvlJc w:val="left"/>
      <w:pPr>
        <w:ind w:left="9000" w:hanging="360"/>
      </w:pPr>
      <w:rPr>
        <w:rFonts w:hint="default"/>
      </w:rPr>
    </w:lvl>
    <w:lvl w:ilvl="8">
      <w:start w:val="0"/>
      <w:numFmt w:val="bullet"/>
      <w:lvlText w:val="•"/>
      <w:lvlJc w:val="left"/>
      <w:pPr>
        <w:ind w:left="9969" w:hanging="360"/>
      </w:pPr>
      <w:rPr>
        <w:rFonts w:hint="default"/>
      </w:rPr>
    </w:lvl>
  </w:abstractNum>
  <w:abstractNum w:abstractNumId="21">
    <w:multiLevelType w:val="hybridMultilevel"/>
    <w:lvl w:ilvl="0">
      <w:start w:val="5"/>
      <w:numFmt w:val="decimal"/>
      <w:lvlText w:val="%1"/>
      <w:lvlJc w:val="left"/>
      <w:pPr>
        <w:ind w:left="2018" w:hanging="579"/>
        <w:jc w:val="left"/>
      </w:pPr>
      <w:rPr>
        <w:rFonts w:hint="default"/>
      </w:rPr>
    </w:lvl>
    <w:lvl w:ilvl="1">
      <w:start w:val="2"/>
      <w:numFmt w:val="decimal"/>
      <w:lvlText w:val="%1.%2"/>
      <w:lvlJc w:val="left"/>
      <w:pPr>
        <w:ind w:left="2018" w:hanging="579"/>
        <w:jc w:val="left"/>
      </w:pPr>
      <w:rPr>
        <w:rFonts w:hint="default" w:ascii="Arial" w:hAnsi="Arial" w:eastAsia="Arial" w:cs="Arial"/>
        <w:b/>
        <w:bCs/>
        <w:w w:val="99"/>
        <w:sz w:val="32"/>
        <w:szCs w:val="32"/>
      </w:rPr>
    </w:lvl>
    <w:lvl w:ilvl="2">
      <w:start w:val="0"/>
      <w:numFmt w:val="bullet"/>
      <w:lvlText w:val=""/>
      <w:lvlJc w:val="left"/>
      <w:pPr>
        <w:ind w:left="2153" w:hanging="356"/>
      </w:pPr>
      <w:rPr>
        <w:rFonts w:hint="default" w:ascii="Symbol" w:hAnsi="Symbol" w:eastAsia="Symbol" w:cs="Symbol"/>
        <w:w w:val="100"/>
        <w:sz w:val="22"/>
        <w:szCs w:val="22"/>
      </w:rPr>
    </w:lvl>
    <w:lvl w:ilvl="3">
      <w:start w:val="0"/>
      <w:numFmt w:val="bullet"/>
      <w:lvlText w:val="•"/>
      <w:lvlJc w:val="left"/>
      <w:pPr>
        <w:ind w:left="4325" w:hanging="356"/>
      </w:pPr>
      <w:rPr>
        <w:rFonts w:hint="default"/>
      </w:rPr>
    </w:lvl>
    <w:lvl w:ilvl="4">
      <w:start w:val="0"/>
      <w:numFmt w:val="bullet"/>
      <w:lvlText w:val="•"/>
      <w:lvlJc w:val="left"/>
      <w:pPr>
        <w:ind w:left="5408" w:hanging="356"/>
      </w:pPr>
      <w:rPr>
        <w:rFonts w:hint="default"/>
      </w:rPr>
    </w:lvl>
    <w:lvl w:ilvl="5">
      <w:start w:val="0"/>
      <w:numFmt w:val="bullet"/>
      <w:lvlText w:val="•"/>
      <w:lvlJc w:val="left"/>
      <w:pPr>
        <w:ind w:left="6491" w:hanging="356"/>
      </w:pPr>
      <w:rPr>
        <w:rFonts w:hint="default"/>
      </w:rPr>
    </w:lvl>
    <w:lvl w:ilvl="6">
      <w:start w:val="0"/>
      <w:numFmt w:val="bullet"/>
      <w:lvlText w:val="•"/>
      <w:lvlJc w:val="left"/>
      <w:pPr>
        <w:ind w:left="7574" w:hanging="356"/>
      </w:pPr>
      <w:rPr>
        <w:rFonts w:hint="default"/>
      </w:rPr>
    </w:lvl>
    <w:lvl w:ilvl="7">
      <w:start w:val="0"/>
      <w:numFmt w:val="bullet"/>
      <w:lvlText w:val="•"/>
      <w:lvlJc w:val="left"/>
      <w:pPr>
        <w:ind w:left="8657" w:hanging="356"/>
      </w:pPr>
      <w:rPr>
        <w:rFonts w:hint="default"/>
      </w:rPr>
    </w:lvl>
    <w:lvl w:ilvl="8">
      <w:start w:val="0"/>
      <w:numFmt w:val="bullet"/>
      <w:lvlText w:val="•"/>
      <w:lvlJc w:val="left"/>
      <w:pPr>
        <w:ind w:left="9740" w:hanging="356"/>
      </w:pPr>
      <w:rPr>
        <w:rFonts w:hint="default"/>
      </w:rPr>
    </w:lvl>
  </w:abstractNum>
  <w:abstractNum w:abstractNumId="20">
    <w:multiLevelType w:val="hybridMultilevel"/>
    <w:lvl w:ilvl="0">
      <w:start w:val="0"/>
      <w:numFmt w:val="bullet"/>
      <w:lvlText w:val=""/>
      <w:lvlJc w:val="left"/>
      <w:pPr>
        <w:ind w:left="1450" w:hanging="360"/>
      </w:pPr>
      <w:rPr>
        <w:rFonts w:hint="default" w:ascii="Symbol" w:hAnsi="Symbol" w:eastAsia="Symbol" w:cs="Symbol"/>
        <w:w w:val="99"/>
        <w:sz w:val="20"/>
        <w:szCs w:val="20"/>
      </w:rPr>
    </w:lvl>
    <w:lvl w:ilvl="1">
      <w:start w:val="0"/>
      <w:numFmt w:val="bullet"/>
      <w:lvlText w:val=""/>
      <w:lvlJc w:val="left"/>
      <w:pPr>
        <w:ind w:left="2160" w:hanging="360"/>
      </w:pPr>
      <w:rPr>
        <w:rFonts w:hint="default"/>
        <w:w w:val="100"/>
      </w:rPr>
    </w:lvl>
    <w:lvl w:ilvl="2">
      <w:start w:val="0"/>
      <w:numFmt w:val="bullet"/>
      <w:lvlText w:val="•"/>
      <w:lvlJc w:val="left"/>
      <w:pPr>
        <w:ind w:left="1912" w:hanging="360"/>
      </w:pPr>
      <w:rPr>
        <w:rFonts w:hint="default"/>
      </w:rPr>
    </w:lvl>
    <w:lvl w:ilvl="3">
      <w:start w:val="0"/>
      <w:numFmt w:val="bullet"/>
      <w:lvlText w:val="•"/>
      <w:lvlJc w:val="left"/>
      <w:pPr>
        <w:ind w:left="1665" w:hanging="360"/>
      </w:pPr>
      <w:rPr>
        <w:rFonts w:hint="default"/>
      </w:rPr>
    </w:lvl>
    <w:lvl w:ilvl="4">
      <w:start w:val="0"/>
      <w:numFmt w:val="bullet"/>
      <w:lvlText w:val="•"/>
      <w:lvlJc w:val="left"/>
      <w:pPr>
        <w:ind w:left="1417" w:hanging="360"/>
      </w:pPr>
      <w:rPr>
        <w:rFonts w:hint="default"/>
      </w:rPr>
    </w:lvl>
    <w:lvl w:ilvl="5">
      <w:start w:val="0"/>
      <w:numFmt w:val="bullet"/>
      <w:lvlText w:val="•"/>
      <w:lvlJc w:val="left"/>
      <w:pPr>
        <w:ind w:left="1170" w:hanging="360"/>
      </w:pPr>
      <w:rPr>
        <w:rFonts w:hint="default"/>
      </w:rPr>
    </w:lvl>
    <w:lvl w:ilvl="6">
      <w:start w:val="0"/>
      <w:numFmt w:val="bullet"/>
      <w:lvlText w:val="•"/>
      <w:lvlJc w:val="left"/>
      <w:pPr>
        <w:ind w:left="923" w:hanging="360"/>
      </w:pPr>
      <w:rPr>
        <w:rFonts w:hint="default"/>
      </w:rPr>
    </w:lvl>
    <w:lvl w:ilvl="7">
      <w:start w:val="0"/>
      <w:numFmt w:val="bullet"/>
      <w:lvlText w:val="•"/>
      <w:lvlJc w:val="left"/>
      <w:pPr>
        <w:ind w:left="675" w:hanging="360"/>
      </w:pPr>
      <w:rPr>
        <w:rFonts w:hint="default"/>
      </w:rPr>
    </w:lvl>
    <w:lvl w:ilvl="8">
      <w:start w:val="0"/>
      <w:numFmt w:val="bullet"/>
      <w:lvlText w:val="•"/>
      <w:lvlJc w:val="left"/>
      <w:pPr>
        <w:ind w:left="428" w:hanging="360"/>
      </w:pPr>
      <w:rPr>
        <w:rFonts w:hint="default"/>
      </w:rPr>
    </w:lvl>
  </w:abstractNum>
  <w:abstractNum w:abstractNumId="19">
    <w:multiLevelType w:val="hybridMultilevel"/>
    <w:lvl w:ilvl="0">
      <w:start w:val="0"/>
      <w:numFmt w:val="bullet"/>
      <w:lvlText w:val=""/>
      <w:lvlJc w:val="left"/>
      <w:pPr>
        <w:ind w:left="519" w:hanging="284"/>
      </w:pPr>
      <w:rPr>
        <w:rFonts w:hint="default" w:ascii="Symbol" w:hAnsi="Symbol" w:eastAsia="Symbol" w:cs="Symbol"/>
        <w:w w:val="99"/>
        <w:sz w:val="20"/>
        <w:szCs w:val="20"/>
      </w:rPr>
    </w:lvl>
    <w:lvl w:ilvl="1">
      <w:start w:val="0"/>
      <w:numFmt w:val="bullet"/>
      <w:lvlText w:val=""/>
      <w:lvlJc w:val="left"/>
      <w:pPr>
        <w:ind w:left="979" w:hanging="284"/>
      </w:pPr>
      <w:rPr>
        <w:rFonts w:hint="default" w:ascii="Symbol" w:hAnsi="Symbol" w:eastAsia="Symbol" w:cs="Symbol"/>
        <w:w w:val="99"/>
        <w:sz w:val="20"/>
        <w:szCs w:val="20"/>
      </w:rPr>
    </w:lvl>
    <w:lvl w:ilvl="2">
      <w:start w:val="0"/>
      <w:numFmt w:val="bullet"/>
      <w:lvlText w:val=""/>
      <w:lvlJc w:val="left"/>
      <w:pPr>
        <w:ind w:left="1723" w:hanging="284"/>
      </w:pPr>
      <w:rPr>
        <w:rFonts w:hint="default" w:ascii="Symbol" w:hAnsi="Symbol" w:eastAsia="Symbol" w:cs="Symbol"/>
        <w:w w:val="99"/>
        <w:sz w:val="20"/>
        <w:szCs w:val="20"/>
      </w:rPr>
    </w:lvl>
    <w:lvl w:ilvl="3">
      <w:start w:val="0"/>
      <w:numFmt w:val="bullet"/>
      <w:lvlText w:val="•"/>
      <w:lvlJc w:val="left"/>
      <w:pPr>
        <w:ind w:left="2160" w:hanging="284"/>
      </w:pPr>
      <w:rPr>
        <w:rFonts w:hint="default"/>
      </w:rPr>
    </w:lvl>
    <w:lvl w:ilvl="4">
      <w:start w:val="0"/>
      <w:numFmt w:val="bullet"/>
      <w:lvlText w:val="•"/>
      <w:lvlJc w:val="left"/>
      <w:pPr>
        <w:ind w:left="1775" w:hanging="284"/>
      </w:pPr>
      <w:rPr>
        <w:rFonts w:hint="default"/>
      </w:rPr>
    </w:lvl>
    <w:lvl w:ilvl="5">
      <w:start w:val="0"/>
      <w:numFmt w:val="bullet"/>
      <w:lvlText w:val="•"/>
      <w:lvlJc w:val="left"/>
      <w:pPr>
        <w:ind w:left="1390" w:hanging="284"/>
      </w:pPr>
      <w:rPr>
        <w:rFonts w:hint="default"/>
      </w:rPr>
    </w:lvl>
    <w:lvl w:ilvl="6">
      <w:start w:val="0"/>
      <w:numFmt w:val="bullet"/>
      <w:lvlText w:val="•"/>
      <w:lvlJc w:val="left"/>
      <w:pPr>
        <w:ind w:left="1005" w:hanging="284"/>
      </w:pPr>
      <w:rPr>
        <w:rFonts w:hint="default"/>
      </w:rPr>
    </w:lvl>
    <w:lvl w:ilvl="7">
      <w:start w:val="0"/>
      <w:numFmt w:val="bullet"/>
      <w:lvlText w:val="•"/>
      <w:lvlJc w:val="left"/>
      <w:pPr>
        <w:ind w:left="620" w:hanging="284"/>
      </w:pPr>
      <w:rPr>
        <w:rFonts w:hint="default"/>
      </w:rPr>
    </w:lvl>
    <w:lvl w:ilvl="8">
      <w:start w:val="0"/>
      <w:numFmt w:val="bullet"/>
      <w:lvlText w:val="•"/>
      <w:lvlJc w:val="left"/>
      <w:pPr>
        <w:ind w:left="235" w:hanging="284"/>
      </w:pPr>
      <w:rPr>
        <w:rFonts w:hint="default"/>
      </w:rPr>
    </w:lvl>
  </w:abstractNum>
  <w:abstractNum w:abstractNumId="18">
    <w:multiLevelType w:val="hybridMultilevel"/>
    <w:lvl w:ilvl="0">
      <w:start w:val="0"/>
      <w:numFmt w:val="bullet"/>
      <w:lvlText w:val=""/>
      <w:lvlJc w:val="left"/>
      <w:pPr>
        <w:ind w:left="1059" w:hanging="284"/>
      </w:pPr>
      <w:rPr>
        <w:rFonts w:hint="default" w:ascii="Symbol" w:hAnsi="Symbol" w:eastAsia="Symbol" w:cs="Symbol"/>
        <w:w w:val="99"/>
        <w:sz w:val="20"/>
        <w:szCs w:val="20"/>
      </w:rPr>
    </w:lvl>
    <w:lvl w:ilvl="1">
      <w:start w:val="0"/>
      <w:numFmt w:val="bullet"/>
      <w:lvlText w:val="•"/>
      <w:lvlJc w:val="left"/>
      <w:pPr>
        <w:ind w:left="1547" w:hanging="284"/>
      </w:pPr>
      <w:rPr>
        <w:rFonts w:hint="default"/>
      </w:rPr>
    </w:lvl>
    <w:lvl w:ilvl="2">
      <w:start w:val="0"/>
      <w:numFmt w:val="bullet"/>
      <w:lvlText w:val="•"/>
      <w:lvlJc w:val="left"/>
      <w:pPr>
        <w:ind w:left="2035" w:hanging="284"/>
      </w:pPr>
      <w:rPr>
        <w:rFonts w:hint="default"/>
      </w:rPr>
    </w:lvl>
    <w:lvl w:ilvl="3">
      <w:start w:val="0"/>
      <w:numFmt w:val="bullet"/>
      <w:lvlText w:val="•"/>
      <w:lvlJc w:val="left"/>
      <w:pPr>
        <w:ind w:left="2523" w:hanging="284"/>
      </w:pPr>
      <w:rPr>
        <w:rFonts w:hint="default"/>
      </w:rPr>
    </w:lvl>
    <w:lvl w:ilvl="4">
      <w:start w:val="0"/>
      <w:numFmt w:val="bullet"/>
      <w:lvlText w:val="•"/>
      <w:lvlJc w:val="left"/>
      <w:pPr>
        <w:ind w:left="3011" w:hanging="284"/>
      </w:pPr>
      <w:rPr>
        <w:rFonts w:hint="default"/>
      </w:rPr>
    </w:lvl>
    <w:lvl w:ilvl="5">
      <w:start w:val="0"/>
      <w:numFmt w:val="bullet"/>
      <w:lvlText w:val="•"/>
      <w:lvlJc w:val="left"/>
      <w:pPr>
        <w:ind w:left="3499" w:hanging="284"/>
      </w:pPr>
      <w:rPr>
        <w:rFonts w:hint="default"/>
      </w:rPr>
    </w:lvl>
    <w:lvl w:ilvl="6">
      <w:start w:val="0"/>
      <w:numFmt w:val="bullet"/>
      <w:lvlText w:val="•"/>
      <w:lvlJc w:val="left"/>
      <w:pPr>
        <w:ind w:left="3987" w:hanging="284"/>
      </w:pPr>
      <w:rPr>
        <w:rFonts w:hint="default"/>
      </w:rPr>
    </w:lvl>
    <w:lvl w:ilvl="7">
      <w:start w:val="0"/>
      <w:numFmt w:val="bullet"/>
      <w:lvlText w:val="•"/>
      <w:lvlJc w:val="left"/>
      <w:pPr>
        <w:ind w:left="4474" w:hanging="284"/>
      </w:pPr>
      <w:rPr>
        <w:rFonts w:hint="default"/>
      </w:rPr>
    </w:lvl>
    <w:lvl w:ilvl="8">
      <w:start w:val="0"/>
      <w:numFmt w:val="bullet"/>
      <w:lvlText w:val="•"/>
      <w:lvlJc w:val="left"/>
      <w:pPr>
        <w:ind w:left="4962" w:hanging="284"/>
      </w:pPr>
      <w:rPr>
        <w:rFonts w:hint="default"/>
      </w:rPr>
    </w:lvl>
  </w:abstractNum>
  <w:abstractNum w:abstractNumId="17">
    <w:multiLevelType w:val="hybridMultilevel"/>
    <w:lvl w:ilvl="0">
      <w:start w:val="0"/>
      <w:numFmt w:val="bullet"/>
      <w:lvlText w:val=""/>
      <w:lvlJc w:val="left"/>
      <w:pPr>
        <w:ind w:left="959" w:hanging="284"/>
      </w:pPr>
      <w:rPr>
        <w:rFonts w:hint="default" w:ascii="Symbol" w:hAnsi="Symbol" w:eastAsia="Symbol" w:cs="Symbol"/>
        <w:w w:val="99"/>
        <w:sz w:val="20"/>
        <w:szCs w:val="20"/>
      </w:rPr>
    </w:lvl>
    <w:lvl w:ilvl="1">
      <w:start w:val="0"/>
      <w:numFmt w:val="bullet"/>
      <w:lvlText w:val=""/>
      <w:lvlJc w:val="left"/>
      <w:pPr>
        <w:ind w:left="1723" w:hanging="284"/>
      </w:pPr>
      <w:rPr>
        <w:rFonts w:hint="default" w:ascii="Symbol" w:hAnsi="Symbol" w:eastAsia="Symbol" w:cs="Symbol"/>
        <w:w w:val="99"/>
        <w:sz w:val="20"/>
        <w:szCs w:val="20"/>
      </w:rPr>
    </w:lvl>
    <w:lvl w:ilvl="2">
      <w:start w:val="0"/>
      <w:numFmt w:val="bullet"/>
      <w:lvlText w:val="•"/>
      <w:lvlJc w:val="left"/>
      <w:pPr>
        <w:ind w:left="1514" w:hanging="284"/>
      </w:pPr>
      <w:rPr>
        <w:rFonts w:hint="default"/>
      </w:rPr>
    </w:lvl>
    <w:lvl w:ilvl="3">
      <w:start w:val="0"/>
      <w:numFmt w:val="bullet"/>
      <w:lvlText w:val="•"/>
      <w:lvlJc w:val="left"/>
      <w:pPr>
        <w:ind w:left="1308" w:hanging="284"/>
      </w:pPr>
      <w:rPr>
        <w:rFonts w:hint="default"/>
      </w:rPr>
    </w:lvl>
    <w:lvl w:ilvl="4">
      <w:start w:val="0"/>
      <w:numFmt w:val="bullet"/>
      <w:lvlText w:val="•"/>
      <w:lvlJc w:val="left"/>
      <w:pPr>
        <w:ind w:left="1103" w:hanging="284"/>
      </w:pPr>
      <w:rPr>
        <w:rFonts w:hint="default"/>
      </w:rPr>
    </w:lvl>
    <w:lvl w:ilvl="5">
      <w:start w:val="0"/>
      <w:numFmt w:val="bullet"/>
      <w:lvlText w:val="•"/>
      <w:lvlJc w:val="left"/>
      <w:pPr>
        <w:ind w:left="897" w:hanging="284"/>
      </w:pPr>
      <w:rPr>
        <w:rFonts w:hint="default"/>
      </w:rPr>
    </w:lvl>
    <w:lvl w:ilvl="6">
      <w:start w:val="0"/>
      <w:numFmt w:val="bullet"/>
      <w:lvlText w:val="•"/>
      <w:lvlJc w:val="left"/>
      <w:pPr>
        <w:ind w:left="692" w:hanging="284"/>
      </w:pPr>
      <w:rPr>
        <w:rFonts w:hint="default"/>
      </w:rPr>
    </w:lvl>
    <w:lvl w:ilvl="7">
      <w:start w:val="0"/>
      <w:numFmt w:val="bullet"/>
      <w:lvlText w:val="•"/>
      <w:lvlJc w:val="left"/>
      <w:pPr>
        <w:ind w:left="486" w:hanging="284"/>
      </w:pPr>
      <w:rPr>
        <w:rFonts w:hint="default"/>
      </w:rPr>
    </w:lvl>
    <w:lvl w:ilvl="8">
      <w:start w:val="0"/>
      <w:numFmt w:val="bullet"/>
      <w:lvlText w:val="•"/>
      <w:lvlJc w:val="left"/>
      <w:pPr>
        <w:ind w:left="281" w:hanging="284"/>
      </w:pPr>
      <w:rPr>
        <w:rFonts w:hint="default"/>
      </w:rPr>
    </w:lvl>
  </w:abstractNum>
  <w:abstractNum w:abstractNumId="16">
    <w:multiLevelType w:val="hybridMultilevel"/>
    <w:lvl w:ilvl="0">
      <w:start w:val="1"/>
      <w:numFmt w:val="decimal"/>
      <w:lvlText w:val="%1."/>
      <w:lvlJc w:val="left"/>
      <w:pPr>
        <w:ind w:left="2160" w:hanging="360"/>
        <w:jc w:val="right"/>
      </w:pPr>
      <w:rPr>
        <w:rFonts w:hint="default"/>
        <w:spacing w:val="-1"/>
        <w:w w:val="100"/>
      </w:rPr>
    </w:lvl>
    <w:lvl w:ilvl="1">
      <w:start w:val="1"/>
      <w:numFmt w:val="decimal"/>
      <w:lvlText w:val="%2."/>
      <w:lvlJc w:val="left"/>
      <w:pPr>
        <w:ind w:left="2160" w:hanging="360"/>
        <w:jc w:val="left"/>
      </w:pPr>
      <w:rPr>
        <w:rFonts w:hint="default"/>
        <w:spacing w:val="-1"/>
        <w:w w:val="100"/>
      </w:rPr>
    </w:lvl>
    <w:lvl w:ilvl="2">
      <w:start w:val="0"/>
      <w:numFmt w:val="bullet"/>
      <w:lvlText w:val="•"/>
      <w:lvlJc w:val="left"/>
      <w:pPr>
        <w:ind w:left="3242" w:hanging="360"/>
      </w:pPr>
      <w:rPr>
        <w:rFonts w:hint="default"/>
      </w:rPr>
    </w:lvl>
    <w:lvl w:ilvl="3">
      <w:start w:val="0"/>
      <w:numFmt w:val="bullet"/>
      <w:lvlText w:val="•"/>
      <w:lvlJc w:val="left"/>
      <w:pPr>
        <w:ind w:left="4325" w:hanging="360"/>
      </w:pPr>
      <w:rPr>
        <w:rFonts w:hint="default"/>
      </w:rPr>
    </w:lvl>
    <w:lvl w:ilvl="4">
      <w:start w:val="0"/>
      <w:numFmt w:val="bullet"/>
      <w:lvlText w:val="•"/>
      <w:lvlJc w:val="left"/>
      <w:pPr>
        <w:ind w:left="5408" w:hanging="360"/>
      </w:pPr>
      <w:rPr>
        <w:rFonts w:hint="default"/>
      </w:rPr>
    </w:lvl>
    <w:lvl w:ilvl="5">
      <w:start w:val="0"/>
      <w:numFmt w:val="bullet"/>
      <w:lvlText w:val="•"/>
      <w:lvlJc w:val="left"/>
      <w:pPr>
        <w:ind w:left="6491" w:hanging="360"/>
      </w:pPr>
      <w:rPr>
        <w:rFonts w:hint="default"/>
      </w:rPr>
    </w:lvl>
    <w:lvl w:ilvl="6">
      <w:start w:val="0"/>
      <w:numFmt w:val="bullet"/>
      <w:lvlText w:val="•"/>
      <w:lvlJc w:val="left"/>
      <w:pPr>
        <w:ind w:left="7574" w:hanging="360"/>
      </w:pPr>
      <w:rPr>
        <w:rFonts w:hint="default"/>
      </w:rPr>
    </w:lvl>
    <w:lvl w:ilvl="7">
      <w:start w:val="0"/>
      <w:numFmt w:val="bullet"/>
      <w:lvlText w:val="•"/>
      <w:lvlJc w:val="left"/>
      <w:pPr>
        <w:ind w:left="8657" w:hanging="360"/>
      </w:pPr>
      <w:rPr>
        <w:rFonts w:hint="default"/>
      </w:rPr>
    </w:lvl>
    <w:lvl w:ilvl="8">
      <w:start w:val="0"/>
      <w:numFmt w:val="bullet"/>
      <w:lvlText w:val="•"/>
      <w:lvlJc w:val="left"/>
      <w:pPr>
        <w:ind w:left="9740" w:hanging="360"/>
      </w:pPr>
      <w:rPr>
        <w:rFonts w:hint="default"/>
      </w:rPr>
    </w:lvl>
  </w:abstractNum>
  <w:abstractNum w:abstractNumId="15">
    <w:multiLevelType w:val="hybridMultilevel"/>
    <w:lvl w:ilvl="0">
      <w:start w:val="1"/>
      <w:numFmt w:val="decimal"/>
      <w:lvlText w:val="%1."/>
      <w:lvlJc w:val="left"/>
      <w:pPr>
        <w:ind w:left="2153" w:hanging="356"/>
        <w:jc w:val="left"/>
      </w:pPr>
      <w:rPr>
        <w:rFonts w:hint="default" w:ascii="Arial" w:hAnsi="Arial" w:eastAsia="Arial" w:cs="Arial"/>
        <w:color w:val="000104"/>
        <w:spacing w:val="-1"/>
        <w:w w:val="100"/>
        <w:sz w:val="22"/>
        <w:szCs w:val="22"/>
      </w:rPr>
    </w:lvl>
    <w:lvl w:ilvl="1">
      <w:start w:val="0"/>
      <w:numFmt w:val="bullet"/>
      <w:lvlText w:val="•"/>
      <w:lvlJc w:val="left"/>
      <w:pPr>
        <w:ind w:left="3134" w:hanging="356"/>
      </w:pPr>
      <w:rPr>
        <w:rFonts w:hint="default"/>
      </w:rPr>
    </w:lvl>
    <w:lvl w:ilvl="2">
      <w:start w:val="0"/>
      <w:numFmt w:val="bullet"/>
      <w:lvlText w:val="•"/>
      <w:lvlJc w:val="left"/>
      <w:pPr>
        <w:ind w:left="4109" w:hanging="356"/>
      </w:pPr>
      <w:rPr>
        <w:rFonts w:hint="default"/>
      </w:rPr>
    </w:lvl>
    <w:lvl w:ilvl="3">
      <w:start w:val="0"/>
      <w:numFmt w:val="bullet"/>
      <w:lvlText w:val="•"/>
      <w:lvlJc w:val="left"/>
      <w:pPr>
        <w:ind w:left="5083" w:hanging="356"/>
      </w:pPr>
      <w:rPr>
        <w:rFonts w:hint="default"/>
      </w:rPr>
    </w:lvl>
    <w:lvl w:ilvl="4">
      <w:start w:val="0"/>
      <w:numFmt w:val="bullet"/>
      <w:lvlText w:val="•"/>
      <w:lvlJc w:val="left"/>
      <w:pPr>
        <w:ind w:left="6058" w:hanging="356"/>
      </w:pPr>
      <w:rPr>
        <w:rFonts w:hint="default"/>
      </w:rPr>
    </w:lvl>
    <w:lvl w:ilvl="5">
      <w:start w:val="0"/>
      <w:numFmt w:val="bullet"/>
      <w:lvlText w:val="•"/>
      <w:lvlJc w:val="left"/>
      <w:pPr>
        <w:ind w:left="7033" w:hanging="356"/>
      </w:pPr>
      <w:rPr>
        <w:rFonts w:hint="default"/>
      </w:rPr>
    </w:lvl>
    <w:lvl w:ilvl="6">
      <w:start w:val="0"/>
      <w:numFmt w:val="bullet"/>
      <w:lvlText w:val="•"/>
      <w:lvlJc w:val="left"/>
      <w:pPr>
        <w:ind w:left="8007" w:hanging="356"/>
      </w:pPr>
      <w:rPr>
        <w:rFonts w:hint="default"/>
      </w:rPr>
    </w:lvl>
    <w:lvl w:ilvl="7">
      <w:start w:val="0"/>
      <w:numFmt w:val="bullet"/>
      <w:lvlText w:val="•"/>
      <w:lvlJc w:val="left"/>
      <w:pPr>
        <w:ind w:left="8982" w:hanging="356"/>
      </w:pPr>
      <w:rPr>
        <w:rFonts w:hint="default"/>
      </w:rPr>
    </w:lvl>
    <w:lvl w:ilvl="8">
      <w:start w:val="0"/>
      <w:numFmt w:val="bullet"/>
      <w:lvlText w:val="•"/>
      <w:lvlJc w:val="left"/>
      <w:pPr>
        <w:ind w:left="9957" w:hanging="356"/>
      </w:pPr>
      <w:rPr>
        <w:rFonts w:hint="default"/>
      </w:rPr>
    </w:lvl>
  </w:abstractNum>
  <w:abstractNum w:abstractNumId="14">
    <w:multiLevelType w:val="hybridMultilevel"/>
    <w:lvl w:ilvl="0">
      <w:start w:val="3"/>
      <w:numFmt w:val="decimal"/>
      <w:lvlText w:val="%1"/>
      <w:lvlJc w:val="left"/>
      <w:pPr>
        <w:ind w:left="2018" w:hanging="579"/>
        <w:jc w:val="left"/>
      </w:pPr>
      <w:rPr>
        <w:rFonts w:hint="default"/>
      </w:rPr>
    </w:lvl>
    <w:lvl w:ilvl="1">
      <w:start w:val="7"/>
      <w:numFmt w:val="decimal"/>
      <w:lvlText w:val="%1.%2"/>
      <w:lvlJc w:val="left"/>
      <w:pPr>
        <w:ind w:left="2018" w:hanging="579"/>
        <w:jc w:val="left"/>
      </w:pPr>
      <w:rPr>
        <w:rFonts w:hint="default" w:ascii="Arial" w:hAnsi="Arial" w:eastAsia="Arial" w:cs="Arial"/>
        <w:b/>
        <w:bCs/>
        <w:w w:val="99"/>
        <w:sz w:val="32"/>
        <w:szCs w:val="32"/>
      </w:rPr>
    </w:lvl>
    <w:lvl w:ilvl="2">
      <w:start w:val="0"/>
      <w:numFmt w:val="bullet"/>
      <w:lvlText w:val=""/>
      <w:lvlJc w:val="left"/>
      <w:pPr>
        <w:ind w:left="2160" w:hanging="360"/>
      </w:pPr>
      <w:rPr>
        <w:rFonts w:hint="default" w:ascii="Symbol" w:hAnsi="Symbol" w:eastAsia="Symbol" w:cs="Symbol"/>
        <w:w w:val="100"/>
        <w:sz w:val="22"/>
        <w:szCs w:val="22"/>
      </w:rPr>
    </w:lvl>
    <w:lvl w:ilvl="3">
      <w:start w:val="0"/>
      <w:numFmt w:val="bullet"/>
      <w:lvlText w:val="•"/>
      <w:lvlJc w:val="left"/>
      <w:pPr>
        <w:ind w:left="4325" w:hanging="360"/>
      </w:pPr>
      <w:rPr>
        <w:rFonts w:hint="default"/>
      </w:rPr>
    </w:lvl>
    <w:lvl w:ilvl="4">
      <w:start w:val="0"/>
      <w:numFmt w:val="bullet"/>
      <w:lvlText w:val="•"/>
      <w:lvlJc w:val="left"/>
      <w:pPr>
        <w:ind w:left="5408" w:hanging="360"/>
      </w:pPr>
      <w:rPr>
        <w:rFonts w:hint="default"/>
      </w:rPr>
    </w:lvl>
    <w:lvl w:ilvl="5">
      <w:start w:val="0"/>
      <w:numFmt w:val="bullet"/>
      <w:lvlText w:val="•"/>
      <w:lvlJc w:val="left"/>
      <w:pPr>
        <w:ind w:left="6491" w:hanging="360"/>
      </w:pPr>
      <w:rPr>
        <w:rFonts w:hint="default"/>
      </w:rPr>
    </w:lvl>
    <w:lvl w:ilvl="6">
      <w:start w:val="0"/>
      <w:numFmt w:val="bullet"/>
      <w:lvlText w:val="•"/>
      <w:lvlJc w:val="left"/>
      <w:pPr>
        <w:ind w:left="7574" w:hanging="360"/>
      </w:pPr>
      <w:rPr>
        <w:rFonts w:hint="default"/>
      </w:rPr>
    </w:lvl>
    <w:lvl w:ilvl="7">
      <w:start w:val="0"/>
      <w:numFmt w:val="bullet"/>
      <w:lvlText w:val="•"/>
      <w:lvlJc w:val="left"/>
      <w:pPr>
        <w:ind w:left="8657" w:hanging="360"/>
      </w:pPr>
      <w:rPr>
        <w:rFonts w:hint="default"/>
      </w:rPr>
    </w:lvl>
    <w:lvl w:ilvl="8">
      <w:start w:val="0"/>
      <w:numFmt w:val="bullet"/>
      <w:lvlText w:val="•"/>
      <w:lvlJc w:val="left"/>
      <w:pPr>
        <w:ind w:left="9740" w:hanging="360"/>
      </w:pPr>
      <w:rPr>
        <w:rFonts w:hint="default"/>
      </w:rPr>
    </w:lvl>
  </w:abstractNum>
  <w:abstractNum w:abstractNumId="13">
    <w:multiLevelType w:val="hybridMultilevel"/>
    <w:lvl w:ilvl="0">
      <w:start w:val="0"/>
      <w:numFmt w:val="bullet"/>
      <w:lvlText w:val=""/>
      <w:lvlJc w:val="left"/>
      <w:pPr>
        <w:ind w:left="2153" w:hanging="356"/>
      </w:pPr>
      <w:rPr>
        <w:rFonts w:hint="default"/>
        <w:w w:val="100"/>
      </w:rPr>
    </w:lvl>
    <w:lvl w:ilvl="1">
      <w:start w:val="0"/>
      <w:numFmt w:val="bullet"/>
      <w:lvlText w:val="•"/>
      <w:lvlJc w:val="left"/>
      <w:pPr>
        <w:ind w:left="3134" w:hanging="356"/>
      </w:pPr>
      <w:rPr>
        <w:rFonts w:hint="default"/>
      </w:rPr>
    </w:lvl>
    <w:lvl w:ilvl="2">
      <w:start w:val="0"/>
      <w:numFmt w:val="bullet"/>
      <w:lvlText w:val="•"/>
      <w:lvlJc w:val="left"/>
      <w:pPr>
        <w:ind w:left="4109" w:hanging="356"/>
      </w:pPr>
      <w:rPr>
        <w:rFonts w:hint="default"/>
      </w:rPr>
    </w:lvl>
    <w:lvl w:ilvl="3">
      <w:start w:val="0"/>
      <w:numFmt w:val="bullet"/>
      <w:lvlText w:val="•"/>
      <w:lvlJc w:val="left"/>
      <w:pPr>
        <w:ind w:left="5083" w:hanging="356"/>
      </w:pPr>
      <w:rPr>
        <w:rFonts w:hint="default"/>
      </w:rPr>
    </w:lvl>
    <w:lvl w:ilvl="4">
      <w:start w:val="0"/>
      <w:numFmt w:val="bullet"/>
      <w:lvlText w:val="•"/>
      <w:lvlJc w:val="left"/>
      <w:pPr>
        <w:ind w:left="6058" w:hanging="356"/>
      </w:pPr>
      <w:rPr>
        <w:rFonts w:hint="default"/>
      </w:rPr>
    </w:lvl>
    <w:lvl w:ilvl="5">
      <w:start w:val="0"/>
      <w:numFmt w:val="bullet"/>
      <w:lvlText w:val="•"/>
      <w:lvlJc w:val="left"/>
      <w:pPr>
        <w:ind w:left="7033" w:hanging="356"/>
      </w:pPr>
      <w:rPr>
        <w:rFonts w:hint="default"/>
      </w:rPr>
    </w:lvl>
    <w:lvl w:ilvl="6">
      <w:start w:val="0"/>
      <w:numFmt w:val="bullet"/>
      <w:lvlText w:val="•"/>
      <w:lvlJc w:val="left"/>
      <w:pPr>
        <w:ind w:left="8007" w:hanging="356"/>
      </w:pPr>
      <w:rPr>
        <w:rFonts w:hint="default"/>
      </w:rPr>
    </w:lvl>
    <w:lvl w:ilvl="7">
      <w:start w:val="0"/>
      <w:numFmt w:val="bullet"/>
      <w:lvlText w:val="•"/>
      <w:lvlJc w:val="left"/>
      <w:pPr>
        <w:ind w:left="8982" w:hanging="356"/>
      </w:pPr>
      <w:rPr>
        <w:rFonts w:hint="default"/>
      </w:rPr>
    </w:lvl>
    <w:lvl w:ilvl="8">
      <w:start w:val="0"/>
      <w:numFmt w:val="bullet"/>
      <w:lvlText w:val="•"/>
      <w:lvlJc w:val="left"/>
      <w:pPr>
        <w:ind w:left="9957" w:hanging="356"/>
      </w:pPr>
      <w:rPr>
        <w:rFonts w:hint="default"/>
      </w:rPr>
    </w:lvl>
  </w:abstractNum>
  <w:abstractNum w:abstractNumId="12">
    <w:multiLevelType w:val="hybridMultilevel"/>
    <w:lvl w:ilvl="0">
      <w:start w:val="1"/>
      <w:numFmt w:val="decimal"/>
      <w:lvlText w:val="%1."/>
      <w:lvlJc w:val="left"/>
      <w:pPr>
        <w:ind w:left="1440" w:hanging="260"/>
        <w:jc w:val="left"/>
      </w:pPr>
      <w:rPr>
        <w:rFonts w:hint="default" w:ascii="Arial" w:hAnsi="Arial" w:eastAsia="Arial" w:cs="Arial"/>
        <w:b/>
        <w:bCs/>
        <w:spacing w:val="-1"/>
        <w:w w:val="100"/>
        <w:sz w:val="22"/>
        <w:szCs w:val="22"/>
      </w:rPr>
    </w:lvl>
    <w:lvl w:ilvl="1">
      <w:start w:val="1"/>
      <w:numFmt w:val="decimal"/>
      <w:lvlText w:val="%1.%2"/>
      <w:lvlJc w:val="left"/>
      <w:pPr>
        <w:ind w:left="2018" w:hanging="579"/>
        <w:jc w:val="left"/>
      </w:pPr>
      <w:rPr>
        <w:rFonts w:hint="default" w:ascii="Arial" w:hAnsi="Arial" w:eastAsia="Arial" w:cs="Arial"/>
        <w:b/>
        <w:bCs/>
        <w:w w:val="99"/>
        <w:sz w:val="32"/>
        <w:szCs w:val="32"/>
      </w:rPr>
    </w:lvl>
    <w:lvl w:ilvl="2">
      <w:start w:val="0"/>
      <w:numFmt w:val="bullet"/>
      <w:lvlText w:val=""/>
      <w:lvlJc w:val="left"/>
      <w:pPr>
        <w:ind w:left="2153" w:hanging="356"/>
      </w:pPr>
      <w:rPr>
        <w:rFonts w:hint="default"/>
        <w:w w:val="100"/>
      </w:rPr>
    </w:lvl>
    <w:lvl w:ilvl="3">
      <w:start w:val="0"/>
      <w:numFmt w:val="bullet"/>
      <w:lvlText w:val="•"/>
      <w:lvlJc w:val="left"/>
      <w:pPr>
        <w:ind w:left="2880" w:hanging="356"/>
      </w:pPr>
      <w:rPr>
        <w:rFonts w:hint="default"/>
      </w:rPr>
    </w:lvl>
    <w:lvl w:ilvl="4">
      <w:start w:val="0"/>
      <w:numFmt w:val="bullet"/>
      <w:lvlText w:val="•"/>
      <w:lvlJc w:val="left"/>
      <w:pPr>
        <w:ind w:left="4169" w:hanging="356"/>
      </w:pPr>
      <w:rPr>
        <w:rFonts w:hint="default"/>
      </w:rPr>
    </w:lvl>
    <w:lvl w:ilvl="5">
      <w:start w:val="0"/>
      <w:numFmt w:val="bullet"/>
      <w:lvlText w:val="•"/>
      <w:lvlJc w:val="left"/>
      <w:pPr>
        <w:ind w:left="5458" w:hanging="356"/>
      </w:pPr>
      <w:rPr>
        <w:rFonts w:hint="default"/>
      </w:rPr>
    </w:lvl>
    <w:lvl w:ilvl="6">
      <w:start w:val="0"/>
      <w:numFmt w:val="bullet"/>
      <w:lvlText w:val="•"/>
      <w:lvlJc w:val="left"/>
      <w:pPr>
        <w:ind w:left="6748" w:hanging="356"/>
      </w:pPr>
      <w:rPr>
        <w:rFonts w:hint="default"/>
      </w:rPr>
    </w:lvl>
    <w:lvl w:ilvl="7">
      <w:start w:val="0"/>
      <w:numFmt w:val="bullet"/>
      <w:lvlText w:val="•"/>
      <w:lvlJc w:val="left"/>
      <w:pPr>
        <w:ind w:left="8037" w:hanging="356"/>
      </w:pPr>
      <w:rPr>
        <w:rFonts w:hint="default"/>
      </w:rPr>
    </w:lvl>
    <w:lvl w:ilvl="8">
      <w:start w:val="0"/>
      <w:numFmt w:val="bullet"/>
      <w:lvlText w:val="•"/>
      <w:lvlJc w:val="left"/>
      <w:pPr>
        <w:ind w:left="9327" w:hanging="356"/>
      </w:pPr>
      <w:rPr>
        <w:rFonts w:hint="default"/>
      </w:rPr>
    </w:lvl>
  </w:abstractNum>
  <w:abstractNum w:abstractNumId="11">
    <w:multiLevelType w:val="hybridMultilevel"/>
    <w:lvl w:ilvl="0">
      <w:start w:val="1"/>
      <w:numFmt w:val="decimal"/>
      <w:lvlText w:val="%1)"/>
      <w:lvlJc w:val="left"/>
      <w:pPr>
        <w:ind w:left="1800" w:hanging="360"/>
        <w:jc w:val="left"/>
      </w:pPr>
      <w:rPr>
        <w:rFonts w:hint="default" w:ascii="Arial" w:hAnsi="Arial" w:eastAsia="Arial" w:cs="Arial"/>
        <w:b/>
        <w:bCs/>
        <w:spacing w:val="-1"/>
        <w:w w:val="100"/>
        <w:sz w:val="22"/>
        <w:szCs w:val="22"/>
      </w:rPr>
    </w:lvl>
    <w:lvl w:ilvl="1">
      <w:start w:val="0"/>
      <w:numFmt w:val="bullet"/>
      <w:lvlText w:val=""/>
      <w:lvlJc w:val="left"/>
      <w:pPr>
        <w:ind w:left="2153" w:hanging="356"/>
      </w:pPr>
      <w:rPr>
        <w:rFonts w:hint="default" w:ascii="Symbol" w:hAnsi="Symbol" w:eastAsia="Symbol" w:cs="Symbol"/>
        <w:w w:val="100"/>
        <w:sz w:val="22"/>
        <w:szCs w:val="22"/>
      </w:rPr>
    </w:lvl>
    <w:lvl w:ilvl="2">
      <w:start w:val="0"/>
      <w:numFmt w:val="bullet"/>
      <w:lvlText w:val="•"/>
      <w:lvlJc w:val="left"/>
      <w:pPr>
        <w:ind w:left="3242" w:hanging="356"/>
      </w:pPr>
      <w:rPr>
        <w:rFonts w:hint="default"/>
      </w:rPr>
    </w:lvl>
    <w:lvl w:ilvl="3">
      <w:start w:val="0"/>
      <w:numFmt w:val="bullet"/>
      <w:lvlText w:val="•"/>
      <w:lvlJc w:val="left"/>
      <w:pPr>
        <w:ind w:left="4325" w:hanging="356"/>
      </w:pPr>
      <w:rPr>
        <w:rFonts w:hint="default"/>
      </w:rPr>
    </w:lvl>
    <w:lvl w:ilvl="4">
      <w:start w:val="0"/>
      <w:numFmt w:val="bullet"/>
      <w:lvlText w:val="•"/>
      <w:lvlJc w:val="left"/>
      <w:pPr>
        <w:ind w:left="5408" w:hanging="356"/>
      </w:pPr>
      <w:rPr>
        <w:rFonts w:hint="default"/>
      </w:rPr>
    </w:lvl>
    <w:lvl w:ilvl="5">
      <w:start w:val="0"/>
      <w:numFmt w:val="bullet"/>
      <w:lvlText w:val="•"/>
      <w:lvlJc w:val="left"/>
      <w:pPr>
        <w:ind w:left="6491" w:hanging="356"/>
      </w:pPr>
      <w:rPr>
        <w:rFonts w:hint="default"/>
      </w:rPr>
    </w:lvl>
    <w:lvl w:ilvl="6">
      <w:start w:val="0"/>
      <w:numFmt w:val="bullet"/>
      <w:lvlText w:val="•"/>
      <w:lvlJc w:val="left"/>
      <w:pPr>
        <w:ind w:left="7574" w:hanging="356"/>
      </w:pPr>
      <w:rPr>
        <w:rFonts w:hint="default"/>
      </w:rPr>
    </w:lvl>
    <w:lvl w:ilvl="7">
      <w:start w:val="0"/>
      <w:numFmt w:val="bullet"/>
      <w:lvlText w:val="•"/>
      <w:lvlJc w:val="left"/>
      <w:pPr>
        <w:ind w:left="8657" w:hanging="356"/>
      </w:pPr>
      <w:rPr>
        <w:rFonts w:hint="default"/>
      </w:rPr>
    </w:lvl>
    <w:lvl w:ilvl="8">
      <w:start w:val="0"/>
      <w:numFmt w:val="bullet"/>
      <w:lvlText w:val="•"/>
      <w:lvlJc w:val="left"/>
      <w:pPr>
        <w:ind w:left="9740" w:hanging="356"/>
      </w:pPr>
      <w:rPr>
        <w:rFonts w:hint="default"/>
      </w:rPr>
    </w:lvl>
  </w:abstractNum>
  <w:abstractNum w:abstractNumId="10">
    <w:multiLevelType w:val="hybridMultilevel"/>
    <w:lvl w:ilvl="0">
      <w:start w:val="0"/>
      <w:numFmt w:val="bullet"/>
      <w:lvlText w:val=""/>
      <w:lvlJc w:val="left"/>
      <w:pPr>
        <w:ind w:left="1138" w:hanging="360"/>
      </w:pPr>
      <w:rPr>
        <w:rFonts w:hint="default" w:ascii="Symbol" w:hAnsi="Symbol" w:eastAsia="Symbol" w:cs="Symbol"/>
        <w:w w:val="99"/>
        <w:sz w:val="20"/>
        <w:szCs w:val="20"/>
      </w:rPr>
    </w:lvl>
    <w:lvl w:ilvl="1">
      <w:start w:val="0"/>
      <w:numFmt w:val="bullet"/>
      <w:lvlText w:val=""/>
      <w:lvlJc w:val="left"/>
      <w:pPr>
        <w:ind w:left="2153" w:hanging="356"/>
      </w:pPr>
      <w:rPr>
        <w:rFonts w:hint="default" w:ascii="Symbol" w:hAnsi="Symbol" w:eastAsia="Symbol" w:cs="Symbol"/>
        <w:w w:val="100"/>
        <w:sz w:val="22"/>
        <w:szCs w:val="22"/>
      </w:rPr>
    </w:lvl>
    <w:lvl w:ilvl="2">
      <w:start w:val="0"/>
      <w:numFmt w:val="bullet"/>
      <w:lvlText w:val="•"/>
      <w:lvlJc w:val="left"/>
      <w:pPr>
        <w:ind w:left="2566" w:hanging="356"/>
      </w:pPr>
      <w:rPr>
        <w:rFonts w:hint="default"/>
      </w:rPr>
    </w:lvl>
    <w:lvl w:ilvl="3">
      <w:start w:val="0"/>
      <w:numFmt w:val="bullet"/>
      <w:lvlText w:val="•"/>
      <w:lvlJc w:val="left"/>
      <w:pPr>
        <w:ind w:left="2972" w:hanging="356"/>
      </w:pPr>
      <w:rPr>
        <w:rFonts w:hint="default"/>
      </w:rPr>
    </w:lvl>
    <w:lvl w:ilvl="4">
      <w:start w:val="0"/>
      <w:numFmt w:val="bullet"/>
      <w:lvlText w:val="•"/>
      <w:lvlJc w:val="left"/>
      <w:pPr>
        <w:ind w:left="3378" w:hanging="356"/>
      </w:pPr>
      <w:rPr>
        <w:rFonts w:hint="default"/>
      </w:rPr>
    </w:lvl>
    <w:lvl w:ilvl="5">
      <w:start w:val="0"/>
      <w:numFmt w:val="bullet"/>
      <w:lvlText w:val="•"/>
      <w:lvlJc w:val="left"/>
      <w:pPr>
        <w:ind w:left="3785" w:hanging="356"/>
      </w:pPr>
      <w:rPr>
        <w:rFonts w:hint="default"/>
      </w:rPr>
    </w:lvl>
    <w:lvl w:ilvl="6">
      <w:start w:val="0"/>
      <w:numFmt w:val="bullet"/>
      <w:lvlText w:val="•"/>
      <w:lvlJc w:val="left"/>
      <w:pPr>
        <w:ind w:left="4191" w:hanging="356"/>
      </w:pPr>
      <w:rPr>
        <w:rFonts w:hint="default"/>
      </w:rPr>
    </w:lvl>
    <w:lvl w:ilvl="7">
      <w:start w:val="0"/>
      <w:numFmt w:val="bullet"/>
      <w:lvlText w:val="•"/>
      <w:lvlJc w:val="left"/>
      <w:pPr>
        <w:ind w:left="4597" w:hanging="356"/>
      </w:pPr>
      <w:rPr>
        <w:rFonts w:hint="default"/>
      </w:rPr>
    </w:lvl>
    <w:lvl w:ilvl="8">
      <w:start w:val="0"/>
      <w:numFmt w:val="bullet"/>
      <w:lvlText w:val="•"/>
      <w:lvlJc w:val="left"/>
      <w:pPr>
        <w:ind w:left="5004" w:hanging="356"/>
      </w:pPr>
      <w:rPr>
        <w:rFonts w:hint="default"/>
      </w:rPr>
    </w:lvl>
  </w:abstractNum>
  <w:abstractNum w:abstractNumId="9">
    <w:multiLevelType w:val="hybridMultilevel"/>
    <w:lvl w:ilvl="0">
      <w:start w:val="1"/>
      <w:numFmt w:val="decimal"/>
      <w:lvlText w:val="%1)"/>
      <w:lvlJc w:val="left"/>
      <w:pPr>
        <w:ind w:left="1800" w:hanging="360"/>
        <w:jc w:val="left"/>
      </w:pPr>
      <w:rPr>
        <w:rFonts w:hint="default" w:ascii="Arial" w:hAnsi="Arial" w:eastAsia="Arial" w:cs="Arial"/>
        <w:b/>
        <w:bCs/>
        <w:spacing w:val="-1"/>
        <w:w w:val="100"/>
        <w:sz w:val="22"/>
        <w:szCs w:val="22"/>
      </w:rPr>
    </w:lvl>
    <w:lvl w:ilvl="1">
      <w:start w:val="0"/>
      <w:numFmt w:val="bullet"/>
      <w:lvlText w:val=""/>
      <w:lvlJc w:val="left"/>
      <w:pPr>
        <w:ind w:left="2153" w:hanging="356"/>
      </w:pPr>
      <w:rPr>
        <w:rFonts w:hint="default" w:ascii="Symbol" w:hAnsi="Symbol" w:eastAsia="Symbol" w:cs="Symbol"/>
        <w:w w:val="100"/>
        <w:sz w:val="22"/>
        <w:szCs w:val="22"/>
      </w:rPr>
    </w:lvl>
    <w:lvl w:ilvl="2">
      <w:start w:val="0"/>
      <w:numFmt w:val="bullet"/>
      <w:lvlText w:val=""/>
      <w:lvlJc w:val="left"/>
      <w:pPr>
        <w:ind w:left="2268" w:hanging="360"/>
      </w:pPr>
      <w:rPr>
        <w:rFonts w:hint="default" w:ascii="Symbol" w:hAnsi="Symbol" w:eastAsia="Symbol" w:cs="Symbol"/>
        <w:w w:val="99"/>
        <w:sz w:val="20"/>
        <w:szCs w:val="20"/>
      </w:rPr>
    </w:lvl>
    <w:lvl w:ilvl="3">
      <w:start w:val="0"/>
      <w:numFmt w:val="bullet"/>
      <w:lvlText w:val="•"/>
      <w:lvlJc w:val="left"/>
      <w:pPr>
        <w:ind w:left="2733" w:hanging="360"/>
      </w:pPr>
      <w:rPr>
        <w:rFonts w:hint="default"/>
      </w:rPr>
    </w:lvl>
    <w:lvl w:ilvl="4">
      <w:start w:val="0"/>
      <w:numFmt w:val="bullet"/>
      <w:lvlText w:val="•"/>
      <w:lvlJc w:val="left"/>
      <w:pPr>
        <w:ind w:left="3207" w:hanging="360"/>
      </w:pPr>
      <w:rPr>
        <w:rFonts w:hint="default"/>
      </w:rPr>
    </w:lvl>
    <w:lvl w:ilvl="5">
      <w:start w:val="0"/>
      <w:numFmt w:val="bullet"/>
      <w:lvlText w:val="•"/>
      <w:lvlJc w:val="left"/>
      <w:pPr>
        <w:ind w:left="3681" w:hanging="360"/>
      </w:pPr>
      <w:rPr>
        <w:rFonts w:hint="default"/>
      </w:rPr>
    </w:lvl>
    <w:lvl w:ilvl="6">
      <w:start w:val="0"/>
      <w:numFmt w:val="bullet"/>
      <w:lvlText w:val="•"/>
      <w:lvlJc w:val="left"/>
      <w:pPr>
        <w:ind w:left="4154" w:hanging="360"/>
      </w:pPr>
      <w:rPr>
        <w:rFonts w:hint="default"/>
      </w:rPr>
    </w:lvl>
    <w:lvl w:ilvl="7">
      <w:start w:val="0"/>
      <w:numFmt w:val="bullet"/>
      <w:lvlText w:val="•"/>
      <w:lvlJc w:val="left"/>
      <w:pPr>
        <w:ind w:left="4628" w:hanging="360"/>
      </w:pPr>
      <w:rPr>
        <w:rFonts w:hint="default"/>
      </w:rPr>
    </w:lvl>
    <w:lvl w:ilvl="8">
      <w:start w:val="0"/>
      <w:numFmt w:val="bullet"/>
      <w:lvlText w:val="•"/>
      <w:lvlJc w:val="left"/>
      <w:pPr>
        <w:ind w:left="5102" w:hanging="360"/>
      </w:pPr>
      <w:rPr>
        <w:rFonts w:hint="default"/>
      </w:rPr>
    </w:lvl>
  </w:abstractNum>
  <w:abstractNum w:abstractNumId="8">
    <w:multiLevelType w:val="hybridMultilevel"/>
    <w:lvl w:ilvl="0">
      <w:start w:val="1"/>
      <w:numFmt w:val="decimal"/>
      <w:lvlText w:val="%1)"/>
      <w:lvlJc w:val="left"/>
      <w:pPr>
        <w:ind w:left="1723" w:hanging="284"/>
        <w:jc w:val="left"/>
      </w:pPr>
      <w:rPr>
        <w:rFonts w:hint="default" w:ascii="Arial" w:hAnsi="Arial" w:eastAsia="Arial" w:cs="Arial"/>
        <w:b/>
        <w:bCs/>
        <w:spacing w:val="-1"/>
        <w:w w:val="100"/>
        <w:sz w:val="22"/>
        <w:szCs w:val="22"/>
      </w:rPr>
    </w:lvl>
    <w:lvl w:ilvl="1">
      <w:start w:val="1"/>
      <w:numFmt w:val="lowerLetter"/>
      <w:lvlText w:val="%2."/>
      <w:lvlJc w:val="left"/>
      <w:pPr>
        <w:ind w:left="2292" w:hanging="569"/>
        <w:jc w:val="left"/>
      </w:pPr>
      <w:rPr>
        <w:rFonts w:hint="default"/>
        <w:spacing w:val="-1"/>
        <w:w w:val="100"/>
      </w:rPr>
    </w:lvl>
    <w:lvl w:ilvl="2">
      <w:start w:val="0"/>
      <w:numFmt w:val="bullet"/>
      <w:lvlText w:val="•"/>
      <w:lvlJc w:val="left"/>
      <w:pPr>
        <w:ind w:left="3367" w:hanging="569"/>
      </w:pPr>
      <w:rPr>
        <w:rFonts w:hint="default"/>
      </w:rPr>
    </w:lvl>
    <w:lvl w:ilvl="3">
      <w:start w:val="0"/>
      <w:numFmt w:val="bullet"/>
      <w:lvlText w:val="•"/>
      <w:lvlJc w:val="left"/>
      <w:pPr>
        <w:ind w:left="4434" w:hanging="569"/>
      </w:pPr>
      <w:rPr>
        <w:rFonts w:hint="default"/>
      </w:rPr>
    </w:lvl>
    <w:lvl w:ilvl="4">
      <w:start w:val="0"/>
      <w:numFmt w:val="bullet"/>
      <w:lvlText w:val="•"/>
      <w:lvlJc w:val="left"/>
      <w:pPr>
        <w:ind w:left="5502" w:hanging="569"/>
      </w:pPr>
      <w:rPr>
        <w:rFonts w:hint="default"/>
      </w:rPr>
    </w:lvl>
    <w:lvl w:ilvl="5">
      <w:start w:val="0"/>
      <w:numFmt w:val="bullet"/>
      <w:lvlText w:val="•"/>
      <w:lvlJc w:val="left"/>
      <w:pPr>
        <w:ind w:left="6569" w:hanging="569"/>
      </w:pPr>
      <w:rPr>
        <w:rFonts w:hint="default"/>
      </w:rPr>
    </w:lvl>
    <w:lvl w:ilvl="6">
      <w:start w:val="0"/>
      <w:numFmt w:val="bullet"/>
      <w:lvlText w:val="•"/>
      <w:lvlJc w:val="left"/>
      <w:pPr>
        <w:ind w:left="7636" w:hanging="569"/>
      </w:pPr>
      <w:rPr>
        <w:rFonts w:hint="default"/>
      </w:rPr>
    </w:lvl>
    <w:lvl w:ilvl="7">
      <w:start w:val="0"/>
      <w:numFmt w:val="bullet"/>
      <w:lvlText w:val="•"/>
      <w:lvlJc w:val="left"/>
      <w:pPr>
        <w:ind w:left="8704" w:hanging="569"/>
      </w:pPr>
      <w:rPr>
        <w:rFonts w:hint="default"/>
      </w:rPr>
    </w:lvl>
    <w:lvl w:ilvl="8">
      <w:start w:val="0"/>
      <w:numFmt w:val="bullet"/>
      <w:lvlText w:val="•"/>
      <w:lvlJc w:val="left"/>
      <w:pPr>
        <w:ind w:left="9771" w:hanging="569"/>
      </w:pPr>
      <w:rPr>
        <w:rFonts w:hint="default"/>
      </w:rPr>
    </w:lvl>
  </w:abstractNum>
  <w:abstractNum w:abstractNumId="7">
    <w:multiLevelType w:val="hybridMultilevel"/>
    <w:lvl w:ilvl="0">
      <w:start w:val="1"/>
      <w:numFmt w:val="lowerLetter"/>
      <w:lvlText w:val="%1)"/>
      <w:lvlJc w:val="left"/>
      <w:pPr>
        <w:ind w:left="2153" w:hanging="356"/>
        <w:jc w:val="left"/>
      </w:pPr>
      <w:rPr>
        <w:rFonts w:hint="default" w:ascii="Arial" w:hAnsi="Arial" w:eastAsia="Arial" w:cs="Arial"/>
        <w:spacing w:val="-1"/>
        <w:w w:val="100"/>
        <w:sz w:val="22"/>
        <w:szCs w:val="22"/>
      </w:rPr>
    </w:lvl>
    <w:lvl w:ilvl="1">
      <w:start w:val="0"/>
      <w:numFmt w:val="bullet"/>
      <w:lvlText w:val="•"/>
      <w:lvlJc w:val="left"/>
      <w:pPr>
        <w:ind w:left="3134" w:hanging="356"/>
      </w:pPr>
      <w:rPr>
        <w:rFonts w:hint="default"/>
      </w:rPr>
    </w:lvl>
    <w:lvl w:ilvl="2">
      <w:start w:val="0"/>
      <w:numFmt w:val="bullet"/>
      <w:lvlText w:val="•"/>
      <w:lvlJc w:val="left"/>
      <w:pPr>
        <w:ind w:left="4109" w:hanging="356"/>
      </w:pPr>
      <w:rPr>
        <w:rFonts w:hint="default"/>
      </w:rPr>
    </w:lvl>
    <w:lvl w:ilvl="3">
      <w:start w:val="0"/>
      <w:numFmt w:val="bullet"/>
      <w:lvlText w:val="•"/>
      <w:lvlJc w:val="left"/>
      <w:pPr>
        <w:ind w:left="5083" w:hanging="356"/>
      </w:pPr>
      <w:rPr>
        <w:rFonts w:hint="default"/>
      </w:rPr>
    </w:lvl>
    <w:lvl w:ilvl="4">
      <w:start w:val="0"/>
      <w:numFmt w:val="bullet"/>
      <w:lvlText w:val="•"/>
      <w:lvlJc w:val="left"/>
      <w:pPr>
        <w:ind w:left="6058" w:hanging="356"/>
      </w:pPr>
      <w:rPr>
        <w:rFonts w:hint="default"/>
      </w:rPr>
    </w:lvl>
    <w:lvl w:ilvl="5">
      <w:start w:val="0"/>
      <w:numFmt w:val="bullet"/>
      <w:lvlText w:val="•"/>
      <w:lvlJc w:val="left"/>
      <w:pPr>
        <w:ind w:left="7033" w:hanging="356"/>
      </w:pPr>
      <w:rPr>
        <w:rFonts w:hint="default"/>
      </w:rPr>
    </w:lvl>
    <w:lvl w:ilvl="6">
      <w:start w:val="0"/>
      <w:numFmt w:val="bullet"/>
      <w:lvlText w:val="•"/>
      <w:lvlJc w:val="left"/>
      <w:pPr>
        <w:ind w:left="8007" w:hanging="356"/>
      </w:pPr>
      <w:rPr>
        <w:rFonts w:hint="default"/>
      </w:rPr>
    </w:lvl>
    <w:lvl w:ilvl="7">
      <w:start w:val="0"/>
      <w:numFmt w:val="bullet"/>
      <w:lvlText w:val="•"/>
      <w:lvlJc w:val="left"/>
      <w:pPr>
        <w:ind w:left="8982" w:hanging="356"/>
      </w:pPr>
      <w:rPr>
        <w:rFonts w:hint="default"/>
      </w:rPr>
    </w:lvl>
    <w:lvl w:ilvl="8">
      <w:start w:val="0"/>
      <w:numFmt w:val="bullet"/>
      <w:lvlText w:val="•"/>
      <w:lvlJc w:val="left"/>
      <w:pPr>
        <w:ind w:left="9957" w:hanging="356"/>
      </w:pPr>
      <w:rPr>
        <w:rFonts w:hint="default"/>
      </w:rPr>
    </w:lvl>
  </w:abstractNum>
  <w:abstractNum w:abstractNumId="6">
    <w:multiLevelType w:val="hybridMultilevel"/>
    <w:lvl w:ilvl="0">
      <w:start w:val="1"/>
      <w:numFmt w:val="decimal"/>
      <w:lvlText w:val="%1"/>
      <w:lvlJc w:val="left"/>
      <w:pPr>
        <w:ind w:left="2018" w:hanging="718"/>
        <w:jc w:val="left"/>
      </w:pPr>
      <w:rPr>
        <w:rFonts w:hint="default"/>
      </w:rPr>
    </w:lvl>
    <w:lvl w:ilvl="1">
      <w:start w:val="1"/>
      <w:numFmt w:val="decimal"/>
      <w:lvlText w:val="%1.%2"/>
      <w:lvlJc w:val="left"/>
      <w:pPr>
        <w:ind w:left="2018" w:hanging="718"/>
        <w:jc w:val="right"/>
      </w:pPr>
      <w:rPr>
        <w:rFonts w:hint="default" w:ascii="Arial" w:hAnsi="Arial" w:eastAsia="Arial" w:cs="Arial"/>
        <w:b/>
        <w:bCs/>
        <w:w w:val="99"/>
        <w:sz w:val="32"/>
        <w:szCs w:val="32"/>
      </w:rPr>
    </w:lvl>
    <w:lvl w:ilvl="2">
      <w:start w:val="0"/>
      <w:numFmt w:val="bullet"/>
      <w:lvlText w:val=""/>
      <w:lvlJc w:val="left"/>
      <w:pPr>
        <w:ind w:left="2153" w:hanging="356"/>
      </w:pPr>
      <w:rPr>
        <w:rFonts w:hint="default" w:ascii="Symbol" w:hAnsi="Symbol" w:eastAsia="Symbol" w:cs="Symbol"/>
        <w:w w:val="100"/>
        <w:sz w:val="22"/>
        <w:szCs w:val="22"/>
      </w:rPr>
    </w:lvl>
    <w:lvl w:ilvl="3">
      <w:start w:val="0"/>
      <w:numFmt w:val="bullet"/>
      <w:lvlText w:val="•"/>
      <w:lvlJc w:val="left"/>
      <w:pPr>
        <w:ind w:left="4325" w:hanging="356"/>
      </w:pPr>
      <w:rPr>
        <w:rFonts w:hint="default"/>
      </w:rPr>
    </w:lvl>
    <w:lvl w:ilvl="4">
      <w:start w:val="0"/>
      <w:numFmt w:val="bullet"/>
      <w:lvlText w:val="•"/>
      <w:lvlJc w:val="left"/>
      <w:pPr>
        <w:ind w:left="5408" w:hanging="356"/>
      </w:pPr>
      <w:rPr>
        <w:rFonts w:hint="default"/>
      </w:rPr>
    </w:lvl>
    <w:lvl w:ilvl="5">
      <w:start w:val="0"/>
      <w:numFmt w:val="bullet"/>
      <w:lvlText w:val="•"/>
      <w:lvlJc w:val="left"/>
      <w:pPr>
        <w:ind w:left="6491" w:hanging="356"/>
      </w:pPr>
      <w:rPr>
        <w:rFonts w:hint="default"/>
      </w:rPr>
    </w:lvl>
    <w:lvl w:ilvl="6">
      <w:start w:val="0"/>
      <w:numFmt w:val="bullet"/>
      <w:lvlText w:val="•"/>
      <w:lvlJc w:val="left"/>
      <w:pPr>
        <w:ind w:left="7574" w:hanging="356"/>
      </w:pPr>
      <w:rPr>
        <w:rFonts w:hint="default"/>
      </w:rPr>
    </w:lvl>
    <w:lvl w:ilvl="7">
      <w:start w:val="0"/>
      <w:numFmt w:val="bullet"/>
      <w:lvlText w:val="•"/>
      <w:lvlJc w:val="left"/>
      <w:pPr>
        <w:ind w:left="8657" w:hanging="356"/>
      </w:pPr>
      <w:rPr>
        <w:rFonts w:hint="default"/>
      </w:rPr>
    </w:lvl>
    <w:lvl w:ilvl="8">
      <w:start w:val="0"/>
      <w:numFmt w:val="bullet"/>
      <w:lvlText w:val="•"/>
      <w:lvlJc w:val="left"/>
      <w:pPr>
        <w:ind w:left="9740" w:hanging="356"/>
      </w:pPr>
      <w:rPr>
        <w:rFonts w:hint="default"/>
      </w:rPr>
    </w:lvl>
  </w:abstractNum>
  <w:abstractNum w:abstractNumId="5">
    <w:multiLevelType w:val="hybridMultilevel"/>
    <w:lvl w:ilvl="0">
      <w:start w:val="1"/>
      <w:numFmt w:val="decimal"/>
      <w:lvlText w:val="%1."/>
      <w:lvlJc w:val="left"/>
      <w:pPr>
        <w:ind w:left="2018" w:hanging="579"/>
        <w:jc w:val="left"/>
      </w:pPr>
      <w:rPr>
        <w:rFonts w:hint="default" w:ascii="Arial" w:hAnsi="Arial" w:eastAsia="Arial" w:cs="Arial"/>
        <w:w w:val="100"/>
        <w:sz w:val="52"/>
        <w:szCs w:val="52"/>
      </w:rPr>
    </w:lvl>
    <w:lvl w:ilvl="1">
      <w:start w:val="0"/>
      <w:numFmt w:val="bullet"/>
      <w:lvlText w:val=""/>
      <w:lvlJc w:val="left"/>
      <w:pPr>
        <w:ind w:left="2153" w:hanging="356"/>
      </w:pPr>
      <w:rPr>
        <w:rFonts w:hint="default" w:ascii="Symbol" w:hAnsi="Symbol" w:eastAsia="Symbol" w:cs="Symbol"/>
        <w:w w:val="100"/>
        <w:sz w:val="22"/>
        <w:szCs w:val="22"/>
      </w:rPr>
    </w:lvl>
    <w:lvl w:ilvl="2">
      <w:start w:val="0"/>
      <w:numFmt w:val="bullet"/>
      <w:lvlText w:val="o"/>
      <w:lvlJc w:val="left"/>
      <w:pPr>
        <w:ind w:left="2880" w:hanging="360"/>
      </w:pPr>
      <w:rPr>
        <w:rFonts w:hint="default" w:ascii="Courier New" w:hAnsi="Courier New" w:eastAsia="Courier New" w:cs="Courier New"/>
        <w:w w:val="100"/>
        <w:sz w:val="22"/>
        <w:szCs w:val="22"/>
      </w:rPr>
    </w:lvl>
    <w:lvl w:ilvl="3">
      <w:start w:val="0"/>
      <w:numFmt w:val="bullet"/>
      <w:lvlText w:val="•"/>
      <w:lvlJc w:val="left"/>
      <w:pPr>
        <w:ind w:left="4008" w:hanging="360"/>
      </w:pPr>
      <w:rPr>
        <w:rFonts w:hint="default"/>
      </w:rPr>
    </w:lvl>
    <w:lvl w:ilvl="4">
      <w:start w:val="0"/>
      <w:numFmt w:val="bullet"/>
      <w:lvlText w:val="•"/>
      <w:lvlJc w:val="left"/>
      <w:pPr>
        <w:ind w:left="5136" w:hanging="360"/>
      </w:pPr>
      <w:rPr>
        <w:rFonts w:hint="default"/>
      </w:rPr>
    </w:lvl>
    <w:lvl w:ilvl="5">
      <w:start w:val="0"/>
      <w:numFmt w:val="bullet"/>
      <w:lvlText w:val="•"/>
      <w:lvlJc w:val="left"/>
      <w:pPr>
        <w:ind w:left="6264" w:hanging="360"/>
      </w:pPr>
      <w:rPr>
        <w:rFonts w:hint="default"/>
      </w:rPr>
    </w:lvl>
    <w:lvl w:ilvl="6">
      <w:start w:val="0"/>
      <w:numFmt w:val="bullet"/>
      <w:lvlText w:val="•"/>
      <w:lvlJc w:val="left"/>
      <w:pPr>
        <w:ind w:left="7393" w:hanging="360"/>
      </w:pPr>
      <w:rPr>
        <w:rFonts w:hint="default"/>
      </w:rPr>
    </w:lvl>
    <w:lvl w:ilvl="7">
      <w:start w:val="0"/>
      <w:numFmt w:val="bullet"/>
      <w:lvlText w:val="•"/>
      <w:lvlJc w:val="left"/>
      <w:pPr>
        <w:ind w:left="8521" w:hanging="360"/>
      </w:pPr>
      <w:rPr>
        <w:rFonts w:hint="default"/>
      </w:rPr>
    </w:lvl>
    <w:lvl w:ilvl="8">
      <w:start w:val="0"/>
      <w:numFmt w:val="bullet"/>
      <w:lvlText w:val="•"/>
      <w:lvlJc w:val="left"/>
      <w:pPr>
        <w:ind w:left="9649" w:hanging="360"/>
      </w:pPr>
      <w:rPr>
        <w:rFonts w:hint="default"/>
      </w:rPr>
    </w:lvl>
  </w:abstractNum>
  <w:abstractNum w:abstractNumId="4">
    <w:multiLevelType w:val="hybridMultilevel"/>
    <w:lvl w:ilvl="0">
      <w:start w:val="1"/>
      <w:numFmt w:val="decimal"/>
      <w:lvlText w:val="%1."/>
      <w:lvlJc w:val="left"/>
      <w:pPr>
        <w:ind w:left="852" w:hanging="286"/>
        <w:jc w:val="left"/>
      </w:pPr>
      <w:rPr>
        <w:rFonts w:hint="default" w:ascii="Arial" w:hAnsi="Arial" w:eastAsia="Arial" w:cs="Arial"/>
        <w:spacing w:val="-1"/>
        <w:w w:val="99"/>
        <w:sz w:val="20"/>
        <w:szCs w:val="20"/>
      </w:rPr>
    </w:lvl>
    <w:lvl w:ilvl="1">
      <w:start w:val="1"/>
      <w:numFmt w:val="decimal"/>
      <w:lvlText w:val="%1.%2"/>
      <w:lvlJc w:val="left"/>
      <w:pPr>
        <w:ind w:left="1320" w:hanging="642"/>
        <w:jc w:val="left"/>
      </w:pPr>
      <w:rPr>
        <w:rFonts w:hint="default" w:ascii="Arial" w:hAnsi="Arial" w:eastAsia="Arial" w:cs="Arial"/>
        <w:spacing w:val="-1"/>
        <w:w w:val="99"/>
        <w:sz w:val="20"/>
        <w:szCs w:val="20"/>
      </w:rPr>
    </w:lvl>
    <w:lvl w:ilvl="2">
      <w:start w:val="0"/>
      <w:numFmt w:val="bullet"/>
      <w:lvlText w:val=""/>
      <w:lvlJc w:val="left"/>
      <w:pPr>
        <w:ind w:left="2218" w:hanging="358"/>
      </w:pPr>
      <w:rPr>
        <w:rFonts w:hint="default" w:ascii="Symbol" w:hAnsi="Symbol" w:eastAsia="Symbol" w:cs="Symbol"/>
        <w:w w:val="100"/>
        <w:sz w:val="22"/>
        <w:szCs w:val="22"/>
      </w:rPr>
    </w:lvl>
    <w:lvl w:ilvl="3">
      <w:start w:val="0"/>
      <w:numFmt w:val="bullet"/>
      <w:lvlText w:val="•"/>
      <w:lvlJc w:val="left"/>
      <w:pPr>
        <w:ind w:left="3430" w:hanging="358"/>
      </w:pPr>
      <w:rPr>
        <w:rFonts w:hint="default"/>
      </w:rPr>
    </w:lvl>
    <w:lvl w:ilvl="4">
      <w:start w:val="0"/>
      <w:numFmt w:val="bullet"/>
      <w:lvlText w:val="•"/>
      <w:lvlJc w:val="left"/>
      <w:pPr>
        <w:ind w:left="4641" w:hanging="358"/>
      </w:pPr>
      <w:rPr>
        <w:rFonts w:hint="default"/>
      </w:rPr>
    </w:lvl>
    <w:lvl w:ilvl="5">
      <w:start w:val="0"/>
      <w:numFmt w:val="bullet"/>
      <w:lvlText w:val="•"/>
      <w:lvlJc w:val="left"/>
      <w:pPr>
        <w:ind w:left="5852" w:hanging="358"/>
      </w:pPr>
      <w:rPr>
        <w:rFonts w:hint="default"/>
      </w:rPr>
    </w:lvl>
    <w:lvl w:ilvl="6">
      <w:start w:val="0"/>
      <w:numFmt w:val="bullet"/>
      <w:lvlText w:val="•"/>
      <w:lvlJc w:val="left"/>
      <w:pPr>
        <w:ind w:left="7063" w:hanging="358"/>
      </w:pPr>
      <w:rPr>
        <w:rFonts w:hint="default"/>
      </w:rPr>
    </w:lvl>
    <w:lvl w:ilvl="7">
      <w:start w:val="0"/>
      <w:numFmt w:val="bullet"/>
      <w:lvlText w:val="•"/>
      <w:lvlJc w:val="left"/>
      <w:pPr>
        <w:ind w:left="8274" w:hanging="358"/>
      </w:pPr>
      <w:rPr>
        <w:rFonts w:hint="default"/>
      </w:rPr>
    </w:lvl>
    <w:lvl w:ilvl="8">
      <w:start w:val="0"/>
      <w:numFmt w:val="bullet"/>
      <w:lvlText w:val="•"/>
      <w:lvlJc w:val="left"/>
      <w:pPr>
        <w:ind w:left="9484" w:hanging="358"/>
      </w:pPr>
      <w:rPr>
        <w:rFonts w:hint="default"/>
      </w:rPr>
    </w:lvl>
  </w:abstractNum>
  <w:abstractNum w:abstractNumId="3">
    <w:multiLevelType w:val="hybridMultilevel"/>
    <w:lvl w:ilvl="0">
      <w:start w:val="0"/>
      <w:numFmt w:val="bullet"/>
      <w:lvlText w:val="•"/>
      <w:lvlJc w:val="left"/>
      <w:pPr>
        <w:ind w:left="609" w:hanging="238"/>
      </w:pPr>
      <w:rPr>
        <w:rFonts w:hint="default" w:ascii="Arial" w:hAnsi="Arial" w:eastAsia="Arial" w:cs="Arial"/>
        <w:color w:val="E1B672"/>
        <w:w w:val="89"/>
        <w:sz w:val="17"/>
        <w:szCs w:val="17"/>
      </w:rPr>
    </w:lvl>
    <w:lvl w:ilvl="1">
      <w:start w:val="0"/>
      <w:numFmt w:val="bullet"/>
      <w:lvlText w:val="•"/>
      <w:lvlJc w:val="left"/>
      <w:pPr>
        <w:ind w:left="1144" w:hanging="238"/>
      </w:pPr>
      <w:rPr>
        <w:rFonts w:hint="default"/>
      </w:rPr>
    </w:lvl>
    <w:lvl w:ilvl="2">
      <w:start w:val="0"/>
      <w:numFmt w:val="bullet"/>
      <w:lvlText w:val="•"/>
      <w:lvlJc w:val="left"/>
      <w:pPr>
        <w:ind w:left="1689" w:hanging="238"/>
      </w:pPr>
      <w:rPr>
        <w:rFonts w:hint="default"/>
      </w:rPr>
    </w:lvl>
    <w:lvl w:ilvl="3">
      <w:start w:val="0"/>
      <w:numFmt w:val="bullet"/>
      <w:lvlText w:val="•"/>
      <w:lvlJc w:val="left"/>
      <w:pPr>
        <w:ind w:left="2234" w:hanging="238"/>
      </w:pPr>
      <w:rPr>
        <w:rFonts w:hint="default"/>
      </w:rPr>
    </w:lvl>
    <w:lvl w:ilvl="4">
      <w:start w:val="0"/>
      <w:numFmt w:val="bullet"/>
      <w:lvlText w:val="•"/>
      <w:lvlJc w:val="left"/>
      <w:pPr>
        <w:ind w:left="2779" w:hanging="238"/>
      </w:pPr>
      <w:rPr>
        <w:rFonts w:hint="default"/>
      </w:rPr>
    </w:lvl>
    <w:lvl w:ilvl="5">
      <w:start w:val="0"/>
      <w:numFmt w:val="bullet"/>
      <w:lvlText w:val="•"/>
      <w:lvlJc w:val="left"/>
      <w:pPr>
        <w:ind w:left="3324" w:hanging="238"/>
      </w:pPr>
      <w:rPr>
        <w:rFonts w:hint="default"/>
      </w:rPr>
    </w:lvl>
    <w:lvl w:ilvl="6">
      <w:start w:val="0"/>
      <w:numFmt w:val="bullet"/>
      <w:lvlText w:val="•"/>
      <w:lvlJc w:val="left"/>
      <w:pPr>
        <w:ind w:left="3869" w:hanging="238"/>
      </w:pPr>
      <w:rPr>
        <w:rFonts w:hint="default"/>
      </w:rPr>
    </w:lvl>
    <w:lvl w:ilvl="7">
      <w:start w:val="0"/>
      <w:numFmt w:val="bullet"/>
      <w:lvlText w:val="•"/>
      <w:lvlJc w:val="left"/>
      <w:pPr>
        <w:ind w:left="4414" w:hanging="238"/>
      </w:pPr>
      <w:rPr>
        <w:rFonts w:hint="default"/>
      </w:rPr>
    </w:lvl>
    <w:lvl w:ilvl="8">
      <w:start w:val="0"/>
      <w:numFmt w:val="bullet"/>
      <w:lvlText w:val="•"/>
      <w:lvlJc w:val="left"/>
      <w:pPr>
        <w:ind w:left="4959" w:hanging="238"/>
      </w:pPr>
      <w:rPr>
        <w:rFonts w:hint="default"/>
      </w:rPr>
    </w:lvl>
  </w:abstractNum>
  <w:abstractNum w:abstractNumId="2">
    <w:multiLevelType w:val="hybridMultilevel"/>
    <w:lvl w:ilvl="0">
      <w:start w:val="1"/>
      <w:numFmt w:val="decimal"/>
      <w:lvlText w:val=".%1"/>
      <w:lvlJc w:val="left"/>
      <w:pPr>
        <w:ind w:left="798" w:hanging="272"/>
        <w:jc w:val="left"/>
      </w:pPr>
      <w:rPr>
        <w:rFonts w:hint="default" w:ascii="Times New Roman" w:hAnsi="Times New Roman" w:eastAsia="Times New Roman" w:cs="Times New Roman"/>
        <w:color w:val="E1B672"/>
        <w:w w:val="109"/>
        <w:sz w:val="23"/>
        <w:szCs w:val="23"/>
      </w:rPr>
    </w:lvl>
    <w:lvl w:ilvl="1">
      <w:start w:val="0"/>
      <w:numFmt w:val="bullet"/>
      <w:lvlText w:val="•"/>
      <w:lvlJc w:val="left"/>
      <w:pPr>
        <w:ind w:left="3568" w:hanging="238"/>
      </w:pPr>
      <w:rPr>
        <w:rFonts w:hint="default" w:ascii="Arial" w:hAnsi="Arial" w:eastAsia="Arial" w:cs="Arial"/>
        <w:color w:val="E1B672"/>
        <w:w w:val="101"/>
        <w:sz w:val="14"/>
        <w:szCs w:val="14"/>
      </w:rPr>
    </w:lvl>
    <w:lvl w:ilvl="2">
      <w:start w:val="0"/>
      <w:numFmt w:val="bullet"/>
      <w:lvlText w:val="•"/>
      <w:lvlJc w:val="left"/>
      <w:pPr>
        <w:ind w:left="4487" w:hanging="238"/>
      </w:pPr>
      <w:rPr>
        <w:rFonts w:hint="default"/>
      </w:rPr>
    </w:lvl>
    <w:lvl w:ilvl="3">
      <w:start w:val="0"/>
      <w:numFmt w:val="bullet"/>
      <w:lvlText w:val="•"/>
      <w:lvlJc w:val="left"/>
      <w:pPr>
        <w:ind w:left="5415" w:hanging="238"/>
      </w:pPr>
      <w:rPr>
        <w:rFonts w:hint="default"/>
      </w:rPr>
    </w:lvl>
    <w:lvl w:ilvl="4">
      <w:start w:val="0"/>
      <w:numFmt w:val="bullet"/>
      <w:lvlText w:val="•"/>
      <w:lvlJc w:val="left"/>
      <w:pPr>
        <w:ind w:left="6343" w:hanging="238"/>
      </w:pPr>
      <w:rPr>
        <w:rFonts w:hint="default"/>
      </w:rPr>
    </w:lvl>
    <w:lvl w:ilvl="5">
      <w:start w:val="0"/>
      <w:numFmt w:val="bullet"/>
      <w:lvlText w:val="•"/>
      <w:lvlJc w:val="left"/>
      <w:pPr>
        <w:ind w:left="7271" w:hanging="238"/>
      </w:pPr>
      <w:rPr>
        <w:rFonts w:hint="default"/>
      </w:rPr>
    </w:lvl>
    <w:lvl w:ilvl="6">
      <w:start w:val="0"/>
      <w:numFmt w:val="bullet"/>
      <w:lvlText w:val="•"/>
      <w:lvlJc w:val="left"/>
      <w:pPr>
        <w:ind w:left="8199" w:hanging="238"/>
      </w:pPr>
      <w:rPr>
        <w:rFonts w:hint="default"/>
      </w:rPr>
    </w:lvl>
    <w:lvl w:ilvl="7">
      <w:start w:val="0"/>
      <w:numFmt w:val="bullet"/>
      <w:lvlText w:val="•"/>
      <w:lvlJc w:val="left"/>
      <w:pPr>
        <w:ind w:left="9127" w:hanging="238"/>
      </w:pPr>
      <w:rPr>
        <w:rFonts w:hint="default"/>
      </w:rPr>
    </w:lvl>
    <w:lvl w:ilvl="8">
      <w:start w:val="0"/>
      <w:numFmt w:val="bullet"/>
      <w:lvlText w:val="•"/>
      <w:lvlJc w:val="left"/>
      <w:pPr>
        <w:ind w:left="10055" w:hanging="238"/>
      </w:pPr>
      <w:rPr>
        <w:rFonts w:hint="default"/>
      </w:rPr>
    </w:lvl>
  </w:abstractNum>
  <w:abstractNum w:abstractNumId="0">
    <w:multiLevelType w:val="hybridMultilevel"/>
    <w:lvl w:ilvl="0">
      <w:start w:val="0"/>
      <w:numFmt w:val="bullet"/>
      <w:lvlText w:val="•"/>
      <w:lvlJc w:val="left"/>
      <w:pPr>
        <w:ind w:left="318" w:hanging="318"/>
      </w:pPr>
      <w:rPr>
        <w:rFonts w:hint="default" w:ascii="Arial" w:hAnsi="Arial" w:eastAsia="Arial" w:cs="Arial"/>
        <w:color w:val="BA5D38"/>
        <w:w w:val="104"/>
        <w:sz w:val="14"/>
        <w:szCs w:val="14"/>
      </w:rPr>
    </w:lvl>
    <w:lvl w:ilvl="1">
      <w:start w:val="0"/>
      <w:numFmt w:val="bullet"/>
      <w:lvlText w:val="•"/>
      <w:lvlJc w:val="left"/>
      <w:pPr>
        <w:ind w:left="687" w:hanging="318"/>
      </w:pPr>
      <w:rPr>
        <w:rFonts w:hint="default"/>
      </w:rPr>
    </w:lvl>
    <w:lvl w:ilvl="2">
      <w:start w:val="0"/>
      <w:numFmt w:val="bullet"/>
      <w:lvlText w:val="•"/>
      <w:lvlJc w:val="left"/>
      <w:pPr>
        <w:ind w:left="1054" w:hanging="318"/>
      </w:pPr>
      <w:rPr>
        <w:rFonts w:hint="default"/>
      </w:rPr>
    </w:lvl>
    <w:lvl w:ilvl="3">
      <w:start w:val="0"/>
      <w:numFmt w:val="bullet"/>
      <w:lvlText w:val="•"/>
      <w:lvlJc w:val="left"/>
      <w:pPr>
        <w:ind w:left="1421" w:hanging="318"/>
      </w:pPr>
      <w:rPr>
        <w:rFonts w:hint="default"/>
      </w:rPr>
    </w:lvl>
    <w:lvl w:ilvl="4">
      <w:start w:val="0"/>
      <w:numFmt w:val="bullet"/>
      <w:lvlText w:val="•"/>
      <w:lvlJc w:val="left"/>
      <w:pPr>
        <w:ind w:left="1789" w:hanging="318"/>
      </w:pPr>
      <w:rPr>
        <w:rFonts w:hint="default"/>
      </w:rPr>
    </w:lvl>
    <w:lvl w:ilvl="5">
      <w:start w:val="0"/>
      <w:numFmt w:val="bullet"/>
      <w:lvlText w:val="•"/>
      <w:lvlJc w:val="left"/>
      <w:pPr>
        <w:ind w:left="2156" w:hanging="318"/>
      </w:pPr>
      <w:rPr>
        <w:rFonts w:hint="default"/>
      </w:rPr>
    </w:lvl>
    <w:lvl w:ilvl="6">
      <w:start w:val="0"/>
      <w:numFmt w:val="bullet"/>
      <w:lvlText w:val="•"/>
      <w:lvlJc w:val="left"/>
      <w:pPr>
        <w:ind w:left="2523" w:hanging="318"/>
      </w:pPr>
      <w:rPr>
        <w:rFonts w:hint="default"/>
      </w:rPr>
    </w:lvl>
    <w:lvl w:ilvl="7">
      <w:start w:val="0"/>
      <w:numFmt w:val="bullet"/>
      <w:lvlText w:val="•"/>
      <w:lvlJc w:val="left"/>
      <w:pPr>
        <w:ind w:left="2891" w:hanging="318"/>
      </w:pPr>
      <w:rPr>
        <w:rFonts w:hint="default"/>
      </w:rPr>
    </w:lvl>
    <w:lvl w:ilvl="8">
      <w:start w:val="0"/>
      <w:numFmt w:val="bullet"/>
      <w:lvlText w:val="•"/>
      <w:lvlJc w:val="left"/>
      <w:pPr>
        <w:ind w:left="3258" w:hanging="318"/>
      </w:pPr>
      <w:rPr>
        <w:rFonts w:hint="default"/>
      </w:rPr>
    </w:lvl>
  </w:abstractNum>
  <w:abstractNum w:abstractNumId="1">
    <w:multiLevelType w:val="hybridMultilevel"/>
    <w:lvl w:ilvl="0">
      <w:start w:val="0"/>
      <w:numFmt w:val="bullet"/>
      <w:lvlText w:val="•"/>
      <w:lvlJc w:val="left"/>
      <w:pPr>
        <w:ind w:left="2652" w:hanging="237"/>
      </w:pPr>
      <w:rPr>
        <w:rFonts w:hint="default" w:ascii="Arial" w:hAnsi="Arial" w:eastAsia="Arial" w:cs="Arial"/>
        <w:color w:val="DBB374"/>
        <w:w w:val="102"/>
        <w:sz w:val="17"/>
        <w:szCs w:val="17"/>
      </w:rPr>
    </w:lvl>
    <w:lvl w:ilvl="1">
      <w:start w:val="0"/>
      <w:numFmt w:val="bullet"/>
      <w:lvlText w:val="•"/>
      <w:lvlJc w:val="left"/>
      <w:pPr>
        <w:ind w:left="2660" w:hanging="237"/>
      </w:pPr>
      <w:rPr>
        <w:rFonts w:hint="default"/>
      </w:rPr>
    </w:lvl>
    <w:lvl w:ilvl="2">
      <w:start w:val="0"/>
      <w:numFmt w:val="bullet"/>
      <w:lvlText w:val="•"/>
      <w:lvlJc w:val="left"/>
      <w:pPr>
        <w:ind w:left="2537" w:hanging="237"/>
      </w:pPr>
      <w:rPr>
        <w:rFonts w:hint="default"/>
      </w:rPr>
    </w:lvl>
    <w:lvl w:ilvl="3">
      <w:start w:val="0"/>
      <w:numFmt w:val="bullet"/>
      <w:lvlText w:val="•"/>
      <w:lvlJc w:val="left"/>
      <w:pPr>
        <w:ind w:left="2414" w:hanging="237"/>
      </w:pPr>
      <w:rPr>
        <w:rFonts w:hint="default"/>
      </w:rPr>
    </w:lvl>
    <w:lvl w:ilvl="4">
      <w:start w:val="0"/>
      <w:numFmt w:val="bullet"/>
      <w:lvlText w:val="•"/>
      <w:lvlJc w:val="left"/>
      <w:pPr>
        <w:ind w:left="2292" w:hanging="237"/>
      </w:pPr>
      <w:rPr>
        <w:rFonts w:hint="default"/>
      </w:rPr>
    </w:lvl>
    <w:lvl w:ilvl="5">
      <w:start w:val="0"/>
      <w:numFmt w:val="bullet"/>
      <w:lvlText w:val="•"/>
      <w:lvlJc w:val="left"/>
      <w:pPr>
        <w:ind w:left="2169" w:hanging="237"/>
      </w:pPr>
      <w:rPr>
        <w:rFonts w:hint="default"/>
      </w:rPr>
    </w:lvl>
    <w:lvl w:ilvl="6">
      <w:start w:val="0"/>
      <w:numFmt w:val="bullet"/>
      <w:lvlText w:val="•"/>
      <w:lvlJc w:val="left"/>
      <w:pPr>
        <w:ind w:left="2047" w:hanging="237"/>
      </w:pPr>
      <w:rPr>
        <w:rFonts w:hint="default"/>
      </w:rPr>
    </w:lvl>
    <w:lvl w:ilvl="7">
      <w:start w:val="0"/>
      <w:numFmt w:val="bullet"/>
      <w:lvlText w:val="•"/>
      <w:lvlJc w:val="left"/>
      <w:pPr>
        <w:ind w:left="1924" w:hanging="237"/>
      </w:pPr>
      <w:rPr>
        <w:rFonts w:hint="default"/>
      </w:rPr>
    </w:lvl>
    <w:lvl w:ilvl="8">
      <w:start w:val="0"/>
      <w:numFmt w:val="bullet"/>
      <w:lvlText w:val="•"/>
      <w:lvlJc w:val="left"/>
      <w:pPr>
        <w:ind w:left="1802" w:hanging="237"/>
      </w:pPr>
      <w:rPr>
        <w:rFonts w:hint="default"/>
      </w:rPr>
    </w:lvl>
  </w:abstract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ind w:right="456"/>
      <w:jc w:val="center"/>
    </w:pPr>
    <w:rPr>
      <w:rFonts w:ascii="Arial" w:hAnsi="Arial" w:eastAsia="Arial" w:cs="Arial"/>
      <w:sz w:val="20"/>
      <w:szCs w:val="20"/>
    </w:rPr>
  </w:style>
  <w:style w:styleId="TOC2" w:type="paragraph">
    <w:name w:val="TOC 2"/>
    <w:basedOn w:val="Normal"/>
    <w:uiPriority w:val="1"/>
    <w:qFormat/>
    <w:pPr>
      <w:spacing w:before="1"/>
      <w:ind w:left="852" w:right="569" w:hanging="286"/>
    </w:pPr>
    <w:rPr>
      <w:rFonts w:ascii="Arial" w:hAnsi="Arial" w:eastAsia="Arial" w:cs="Arial"/>
      <w:sz w:val="20"/>
      <w:szCs w:val="20"/>
    </w:rPr>
  </w:style>
  <w:style w:styleId="TOC3" w:type="paragraph">
    <w:name w:val="TOC 3"/>
    <w:basedOn w:val="Normal"/>
    <w:uiPriority w:val="1"/>
    <w:qFormat/>
    <w:pPr>
      <w:ind w:left="1320" w:right="456" w:hanging="641"/>
    </w:pPr>
    <w:rPr>
      <w:rFonts w:ascii="Arial" w:hAnsi="Arial" w:eastAsia="Arial" w:cs="Arial"/>
      <w:sz w:val="20"/>
      <w:szCs w:val="20"/>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172"/>
      <w:ind w:left="720"/>
      <w:outlineLvl w:val="1"/>
    </w:pPr>
    <w:rPr>
      <w:rFonts w:ascii="Arial" w:hAnsi="Arial" w:eastAsia="Arial" w:cs="Arial"/>
      <w:sz w:val="52"/>
      <w:szCs w:val="52"/>
    </w:rPr>
  </w:style>
  <w:style w:styleId="Heading2" w:type="paragraph">
    <w:name w:val="Heading 2"/>
    <w:basedOn w:val="Normal"/>
    <w:uiPriority w:val="1"/>
    <w:qFormat/>
    <w:pPr>
      <w:spacing w:before="85"/>
      <w:ind w:left="1440"/>
      <w:outlineLvl w:val="2"/>
    </w:pPr>
    <w:rPr>
      <w:rFonts w:ascii="Arial" w:hAnsi="Arial" w:eastAsia="Arial" w:cs="Arial"/>
      <w:sz w:val="48"/>
      <w:szCs w:val="48"/>
    </w:rPr>
  </w:style>
  <w:style w:styleId="Heading3" w:type="paragraph">
    <w:name w:val="Heading 3"/>
    <w:basedOn w:val="Normal"/>
    <w:uiPriority w:val="1"/>
    <w:qFormat/>
    <w:pPr>
      <w:spacing w:before="119"/>
      <w:ind w:left="2018" w:hanging="578"/>
      <w:outlineLvl w:val="3"/>
    </w:pPr>
    <w:rPr>
      <w:rFonts w:ascii="Arial" w:hAnsi="Arial" w:eastAsia="Arial" w:cs="Arial"/>
      <w:b/>
      <w:bCs/>
      <w:sz w:val="32"/>
      <w:szCs w:val="32"/>
    </w:rPr>
  </w:style>
  <w:style w:styleId="Heading4" w:type="paragraph">
    <w:name w:val="Heading 4"/>
    <w:basedOn w:val="Normal"/>
    <w:uiPriority w:val="1"/>
    <w:qFormat/>
    <w:pPr>
      <w:ind w:left="1440"/>
      <w:outlineLvl w:val="4"/>
    </w:pPr>
    <w:rPr>
      <w:rFonts w:ascii="Georgia" w:hAnsi="Georgia" w:eastAsia="Georgia" w:cs="Georgia"/>
      <w:b/>
      <w:bCs/>
      <w:i/>
      <w:sz w:val="25"/>
      <w:szCs w:val="25"/>
    </w:rPr>
  </w:style>
  <w:style w:styleId="Heading5" w:type="paragraph">
    <w:name w:val="Heading 5"/>
    <w:basedOn w:val="Normal"/>
    <w:uiPriority w:val="1"/>
    <w:qFormat/>
    <w:pPr>
      <w:spacing w:before="121"/>
      <w:ind w:left="2160"/>
      <w:outlineLvl w:val="5"/>
    </w:pPr>
    <w:rPr>
      <w:rFonts w:ascii="Arial" w:hAnsi="Arial" w:eastAsia="Arial" w:cs="Arial"/>
      <w:b/>
      <w:bCs/>
      <w:sz w:val="24"/>
      <w:szCs w:val="24"/>
    </w:rPr>
  </w:style>
  <w:style w:styleId="Heading6" w:type="paragraph">
    <w:name w:val="Heading 6"/>
    <w:basedOn w:val="Normal"/>
    <w:uiPriority w:val="1"/>
    <w:qFormat/>
    <w:pPr>
      <w:ind w:left="1440"/>
      <w:outlineLvl w:val="6"/>
    </w:pPr>
    <w:rPr>
      <w:rFonts w:ascii="Arial" w:hAnsi="Arial" w:eastAsia="Arial" w:cs="Arial"/>
      <w:b/>
      <w:bCs/>
      <w:sz w:val="22"/>
      <w:szCs w:val="22"/>
    </w:rPr>
  </w:style>
  <w:style w:styleId="Heading7" w:type="paragraph">
    <w:name w:val="Heading 7"/>
    <w:basedOn w:val="Normal"/>
    <w:uiPriority w:val="1"/>
    <w:qFormat/>
    <w:pPr>
      <w:ind w:left="1440" w:hanging="569"/>
      <w:outlineLvl w:val="7"/>
    </w:pPr>
    <w:rPr>
      <w:rFonts w:ascii="Arial" w:hAnsi="Arial" w:eastAsia="Arial" w:cs="Arial"/>
      <w:b/>
      <w:bCs/>
      <w:i/>
      <w:sz w:val="22"/>
      <w:szCs w:val="22"/>
    </w:rPr>
  </w:style>
  <w:style w:styleId="ListParagraph" w:type="paragraph">
    <w:name w:val="List Paragraph"/>
    <w:basedOn w:val="Normal"/>
    <w:uiPriority w:val="1"/>
    <w:qFormat/>
    <w:pPr>
      <w:ind w:left="2160"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yperlink" Target="https://creativecommons.org/licenses/by/4.0/" TargetMode="External"/><Relationship Id="rId11" Type="http://schemas.openxmlformats.org/officeDocument/2006/relationships/image" Target="media/image5.jpeg"/><Relationship Id="rId12" Type="http://schemas.openxmlformats.org/officeDocument/2006/relationships/hyperlink" Target="http://www.pmc.gov.au/government/its-honour" TargetMode="External"/><Relationship Id="rId13" Type="http://schemas.openxmlformats.org/officeDocument/2006/relationships/hyperlink" Target="mailto:IndigenousEvaluation@pmc.gov.au" TargetMode="External"/><Relationship Id="rId14" Type="http://schemas.openxmlformats.org/officeDocument/2006/relationships/header" Target="header2.xml"/><Relationship Id="rId15" Type="http://schemas.openxmlformats.org/officeDocument/2006/relationships/hyperlink" Target="mailto:noel@winangali.com" TargetMode="External"/><Relationship Id="rId16" Type="http://schemas.openxmlformats.org/officeDocument/2006/relationships/hyperlink" Target="mailto:rw.wilson@federation.edu.au" TargetMode="External"/><Relationship Id="rId17" Type="http://schemas.openxmlformats.org/officeDocument/2006/relationships/image" Target="media/image6.png"/><Relationship Id="rId18" Type="http://schemas.openxmlformats.org/officeDocument/2006/relationships/hyperlink" Target="mailto:kylie.brosnan@ipsos.com" TargetMode="External"/><Relationship Id="rId19" Type="http://schemas.openxmlformats.org/officeDocument/2006/relationships/hyperlink" Target="mailto:andrew.hawkins@artd.com" TargetMode="External"/><Relationship Id="rId20" Type="http://schemas.openxmlformats.org/officeDocument/2006/relationships/header" Target="header3.xml"/><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eader" Target="header4.xml"/><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header" Target="header5.xml"/><Relationship Id="rId28" Type="http://schemas.openxmlformats.org/officeDocument/2006/relationships/image" Target="media/image12.png"/><Relationship Id="rId29" Type="http://schemas.openxmlformats.org/officeDocument/2006/relationships/header" Target="header6.xml"/><Relationship Id="rId30" Type="http://schemas.openxmlformats.org/officeDocument/2006/relationships/header" Target="header7.xml"/><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footer" Target="footer3.xml"/><Relationship Id="rId34" Type="http://schemas.openxmlformats.org/officeDocument/2006/relationships/header" Target="header8.xml"/><Relationship Id="rId35" Type="http://schemas.openxmlformats.org/officeDocument/2006/relationships/footer" Target="footer4.xml"/><Relationship Id="rId36" Type="http://schemas.openxmlformats.org/officeDocument/2006/relationships/footer" Target="footer5.xml"/><Relationship Id="rId37" Type="http://schemas.openxmlformats.org/officeDocument/2006/relationships/image" Target="media/image13.png"/><Relationship Id="rId38" Type="http://schemas.openxmlformats.org/officeDocument/2006/relationships/footer" Target="footer6.xml"/><Relationship Id="rId39" Type="http://schemas.openxmlformats.org/officeDocument/2006/relationships/footer" Target="footer7.xml"/><Relationship Id="rId40" Type="http://schemas.openxmlformats.org/officeDocument/2006/relationships/footer" Target="footer8.xml"/><Relationship Id="rId41" Type="http://schemas.openxmlformats.org/officeDocument/2006/relationships/footer" Target="footer9.xml"/><Relationship Id="rId42" Type="http://schemas.openxmlformats.org/officeDocument/2006/relationships/image" Target="media/image14.png"/><Relationship Id="rId43" Type="http://schemas.openxmlformats.org/officeDocument/2006/relationships/footer" Target="footer10.xml"/><Relationship Id="rId44" Type="http://schemas.openxmlformats.org/officeDocument/2006/relationships/footer" Target="footer11.xml"/><Relationship Id="rId45" Type="http://schemas.openxmlformats.org/officeDocument/2006/relationships/footer" Target="footer12.xml"/><Relationship Id="rId46" Type="http://schemas.openxmlformats.org/officeDocument/2006/relationships/footer" Target="footer13.xml"/><Relationship Id="rId47" Type="http://schemas.openxmlformats.org/officeDocument/2006/relationships/header" Target="header9.xml"/><Relationship Id="rId48" Type="http://schemas.openxmlformats.org/officeDocument/2006/relationships/footer" Target="footer14.xml"/><Relationship Id="rId49" Type="http://schemas.openxmlformats.org/officeDocument/2006/relationships/footer" Target="footer15.xml"/><Relationship Id="rId50" Type="http://schemas.openxmlformats.org/officeDocument/2006/relationships/footer" Target="footer16.xml"/><Relationship Id="rId51" Type="http://schemas.openxmlformats.org/officeDocument/2006/relationships/image" Target="media/image15.png"/><Relationship Id="rId52" Type="http://schemas.openxmlformats.org/officeDocument/2006/relationships/footer" Target="footer17.xml"/><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png"/><Relationship Id="rId58" Type="http://schemas.openxmlformats.org/officeDocument/2006/relationships/image" Target="media/image21.png"/><Relationship Id="rId59" Type="http://schemas.openxmlformats.org/officeDocument/2006/relationships/image" Target="media/image22.png"/><Relationship Id="rId60" Type="http://schemas.openxmlformats.org/officeDocument/2006/relationships/image" Target="media/image23.png"/><Relationship Id="rId61" Type="http://schemas.openxmlformats.org/officeDocument/2006/relationships/image" Target="media/image24.png"/><Relationship Id="rId62" Type="http://schemas.openxmlformats.org/officeDocument/2006/relationships/image" Target="media/image25.png"/><Relationship Id="rId63" Type="http://schemas.openxmlformats.org/officeDocument/2006/relationships/footer" Target="footer18.xml"/><Relationship Id="rId64" Type="http://schemas.openxmlformats.org/officeDocument/2006/relationships/image" Target="media/image26.png"/><Relationship Id="rId65" Type="http://schemas.openxmlformats.org/officeDocument/2006/relationships/image" Target="media/image27.png"/><Relationship Id="rId66" Type="http://schemas.openxmlformats.org/officeDocument/2006/relationships/image" Target="media/image28.png"/><Relationship Id="rId67" Type="http://schemas.openxmlformats.org/officeDocument/2006/relationships/image" Target="media/image29.png"/><Relationship Id="rId68" Type="http://schemas.openxmlformats.org/officeDocument/2006/relationships/image" Target="media/image30.png"/><Relationship Id="rId69" Type="http://schemas.openxmlformats.org/officeDocument/2006/relationships/image" Target="media/image31.png"/><Relationship Id="rId70" Type="http://schemas.openxmlformats.org/officeDocument/2006/relationships/image" Target="media/image32.png"/><Relationship Id="rId71" Type="http://schemas.openxmlformats.org/officeDocument/2006/relationships/image" Target="media/image33.png"/><Relationship Id="rId72" Type="http://schemas.openxmlformats.org/officeDocument/2006/relationships/image" Target="media/image34.png"/><Relationship Id="rId73" Type="http://schemas.openxmlformats.org/officeDocument/2006/relationships/image" Target="media/image35.png"/><Relationship Id="rId74" Type="http://schemas.openxmlformats.org/officeDocument/2006/relationships/image" Target="media/image36.png"/><Relationship Id="rId75" Type="http://schemas.openxmlformats.org/officeDocument/2006/relationships/image" Target="media/image37.png"/><Relationship Id="rId76" Type="http://schemas.openxmlformats.org/officeDocument/2006/relationships/image" Target="media/image38.png"/><Relationship Id="rId77" Type="http://schemas.openxmlformats.org/officeDocument/2006/relationships/image" Target="media/image39.png"/><Relationship Id="rId78" Type="http://schemas.openxmlformats.org/officeDocument/2006/relationships/image" Target="media/image40.png"/><Relationship Id="rId79" Type="http://schemas.openxmlformats.org/officeDocument/2006/relationships/image" Target="media/image41.png"/><Relationship Id="rId80" Type="http://schemas.openxmlformats.org/officeDocument/2006/relationships/image" Target="media/image42.png"/><Relationship Id="rId81" Type="http://schemas.openxmlformats.org/officeDocument/2006/relationships/image" Target="media/image43.png"/><Relationship Id="rId82" Type="http://schemas.openxmlformats.org/officeDocument/2006/relationships/image" Target="media/image44.png"/><Relationship Id="rId83" Type="http://schemas.openxmlformats.org/officeDocument/2006/relationships/image" Target="media/image45.png"/><Relationship Id="rId84" Type="http://schemas.openxmlformats.org/officeDocument/2006/relationships/image" Target="media/image46.png"/><Relationship Id="rId85" Type="http://schemas.openxmlformats.org/officeDocument/2006/relationships/image" Target="media/image47.png"/><Relationship Id="rId86" Type="http://schemas.openxmlformats.org/officeDocument/2006/relationships/image" Target="media/image48.png"/><Relationship Id="rId87" Type="http://schemas.openxmlformats.org/officeDocument/2006/relationships/image" Target="media/image49.png"/><Relationship Id="rId88" Type="http://schemas.openxmlformats.org/officeDocument/2006/relationships/image" Target="media/image50.png"/><Relationship Id="rId89" Type="http://schemas.openxmlformats.org/officeDocument/2006/relationships/image" Target="media/image51.png"/><Relationship Id="rId90" Type="http://schemas.openxmlformats.org/officeDocument/2006/relationships/image" Target="media/image52.png"/><Relationship Id="rId91" Type="http://schemas.openxmlformats.org/officeDocument/2006/relationships/image" Target="media/image53.png"/><Relationship Id="rId92" Type="http://schemas.openxmlformats.org/officeDocument/2006/relationships/image" Target="media/image54.png"/><Relationship Id="rId93" Type="http://schemas.openxmlformats.org/officeDocument/2006/relationships/footer" Target="footer19.xml"/><Relationship Id="rId94" Type="http://schemas.openxmlformats.org/officeDocument/2006/relationships/image" Target="media/image55.png"/><Relationship Id="rId95" Type="http://schemas.openxmlformats.org/officeDocument/2006/relationships/footer" Target="footer20.xml"/><Relationship Id="rId96" Type="http://schemas.openxmlformats.org/officeDocument/2006/relationships/image" Target="media/image56.png"/><Relationship Id="rId97" Type="http://schemas.openxmlformats.org/officeDocument/2006/relationships/image" Target="media/image57.png"/><Relationship Id="rId98" Type="http://schemas.openxmlformats.org/officeDocument/2006/relationships/footer" Target="footer21.xml"/><Relationship Id="rId99" Type="http://schemas.openxmlformats.org/officeDocument/2006/relationships/footer" Target="footer22.xml"/><Relationship Id="rId100" Type="http://schemas.openxmlformats.org/officeDocument/2006/relationships/image" Target="media/image58.png"/><Relationship Id="rId101" Type="http://schemas.openxmlformats.org/officeDocument/2006/relationships/image" Target="media/image59.png"/><Relationship Id="rId102" Type="http://schemas.openxmlformats.org/officeDocument/2006/relationships/footer" Target="footer23.xml"/><Relationship Id="rId103" Type="http://schemas.openxmlformats.org/officeDocument/2006/relationships/image" Target="media/image60.png"/><Relationship Id="rId104" Type="http://schemas.openxmlformats.org/officeDocument/2006/relationships/header" Target="header10.xml"/><Relationship Id="rId105" Type="http://schemas.openxmlformats.org/officeDocument/2006/relationships/footer" Target="footer24.xml"/><Relationship Id="rId106" Type="http://schemas.openxmlformats.org/officeDocument/2006/relationships/footer" Target="footer25.xml"/><Relationship Id="rId107" Type="http://schemas.openxmlformats.org/officeDocument/2006/relationships/image" Target="media/image61.png"/><Relationship Id="rId108" Type="http://schemas.openxmlformats.org/officeDocument/2006/relationships/image" Target="media/image62.png"/><Relationship Id="rId109" Type="http://schemas.openxmlformats.org/officeDocument/2006/relationships/footer" Target="footer26.xml"/><Relationship Id="rId110" Type="http://schemas.openxmlformats.org/officeDocument/2006/relationships/footer" Target="footer27.xml"/><Relationship Id="rId111" Type="http://schemas.openxmlformats.org/officeDocument/2006/relationships/footer" Target="footer28.xml"/><Relationship Id="rId112" Type="http://schemas.openxmlformats.org/officeDocument/2006/relationships/footer" Target="footer29.xml"/><Relationship Id="rId113" Type="http://schemas.openxmlformats.org/officeDocument/2006/relationships/image" Target="media/image63.png"/><Relationship Id="rId114" Type="http://schemas.openxmlformats.org/officeDocument/2006/relationships/footer" Target="footer30.xml"/><Relationship Id="rId115" Type="http://schemas.openxmlformats.org/officeDocument/2006/relationships/footer" Target="footer31.xml"/><Relationship Id="rId116" Type="http://schemas.openxmlformats.org/officeDocument/2006/relationships/footer" Target="footer32.xml"/><Relationship Id="rId117" Type="http://schemas.openxmlformats.org/officeDocument/2006/relationships/image" Target="media/image64.png"/><Relationship Id="rId118" Type="http://schemas.openxmlformats.org/officeDocument/2006/relationships/header" Target="header11.xml"/><Relationship Id="rId119" Type="http://schemas.openxmlformats.org/officeDocument/2006/relationships/footer" Target="footer33.xml"/><Relationship Id="rId120" Type="http://schemas.openxmlformats.org/officeDocument/2006/relationships/image" Target="media/image65.png"/><Relationship Id="rId121" Type="http://schemas.openxmlformats.org/officeDocument/2006/relationships/footer" Target="footer34.xml"/><Relationship Id="rId122" Type="http://schemas.openxmlformats.org/officeDocument/2006/relationships/footer" Target="footer35.xml"/><Relationship Id="rId123" Type="http://schemas.openxmlformats.org/officeDocument/2006/relationships/image" Target="media/image66.png"/><Relationship Id="rId124" Type="http://schemas.openxmlformats.org/officeDocument/2006/relationships/footer" Target="footer36.xml"/><Relationship Id="rId125" Type="http://schemas.openxmlformats.org/officeDocument/2006/relationships/image" Target="media/image67.png"/><Relationship Id="rId126" Type="http://schemas.openxmlformats.org/officeDocument/2006/relationships/footer" Target="footer37.xml"/><Relationship Id="rId127" Type="http://schemas.openxmlformats.org/officeDocument/2006/relationships/image" Target="media/image68.png"/><Relationship Id="rId128" Type="http://schemas.openxmlformats.org/officeDocument/2006/relationships/footer" Target="footer38.xml"/><Relationship Id="rId129" Type="http://schemas.openxmlformats.org/officeDocument/2006/relationships/footer" Target="footer39.xml"/><Relationship Id="rId130" Type="http://schemas.openxmlformats.org/officeDocument/2006/relationships/image" Target="media/image69.png"/><Relationship Id="rId131" Type="http://schemas.openxmlformats.org/officeDocument/2006/relationships/image" Target="media/image70.png"/><Relationship Id="rId132" Type="http://schemas.openxmlformats.org/officeDocument/2006/relationships/footer" Target="footer40.xml"/><Relationship Id="rId133" Type="http://schemas.openxmlformats.org/officeDocument/2006/relationships/image" Target="media/image71.png"/><Relationship Id="rId134" Type="http://schemas.openxmlformats.org/officeDocument/2006/relationships/image" Target="media/image72.png"/><Relationship Id="rId135" Type="http://schemas.openxmlformats.org/officeDocument/2006/relationships/footer" Target="footer41.xml"/><Relationship Id="rId136" Type="http://schemas.openxmlformats.org/officeDocument/2006/relationships/image" Target="media/image73.png"/><Relationship Id="rId137" Type="http://schemas.openxmlformats.org/officeDocument/2006/relationships/image" Target="media/image74.png"/><Relationship Id="rId138" Type="http://schemas.openxmlformats.org/officeDocument/2006/relationships/image" Target="media/image75.png"/><Relationship Id="rId139" Type="http://schemas.openxmlformats.org/officeDocument/2006/relationships/footer" Target="footer42.xml"/><Relationship Id="rId140" Type="http://schemas.openxmlformats.org/officeDocument/2006/relationships/image" Target="media/image76.png"/><Relationship Id="rId141" Type="http://schemas.openxmlformats.org/officeDocument/2006/relationships/image" Target="media/image77.png"/><Relationship Id="rId142" Type="http://schemas.openxmlformats.org/officeDocument/2006/relationships/image" Target="media/image78.png"/><Relationship Id="rId143" Type="http://schemas.openxmlformats.org/officeDocument/2006/relationships/header" Target="header12.xml"/><Relationship Id="rId144" Type="http://schemas.openxmlformats.org/officeDocument/2006/relationships/footer" Target="footer43.xml"/><Relationship Id="rId145" Type="http://schemas.openxmlformats.org/officeDocument/2006/relationships/image" Target="media/image79.png"/><Relationship Id="rId146" Type="http://schemas.openxmlformats.org/officeDocument/2006/relationships/image" Target="media/image80.png"/><Relationship Id="rId147" Type="http://schemas.openxmlformats.org/officeDocument/2006/relationships/footer" Target="footer44.xml"/><Relationship Id="rId148" Type="http://schemas.openxmlformats.org/officeDocument/2006/relationships/footer" Target="footer45.xml"/><Relationship Id="rId149" Type="http://schemas.openxmlformats.org/officeDocument/2006/relationships/footer" Target="footer46.xml"/><Relationship Id="rId150" Type="http://schemas.openxmlformats.org/officeDocument/2006/relationships/footer" Target="footer47.xml"/><Relationship Id="rId151" Type="http://schemas.openxmlformats.org/officeDocument/2006/relationships/footer" Target="footer48.xml"/><Relationship Id="rId152" Type="http://schemas.openxmlformats.org/officeDocument/2006/relationships/image" Target="media/image81.png"/><Relationship Id="rId153" Type="http://schemas.openxmlformats.org/officeDocument/2006/relationships/footer" Target="footer49.xml"/><Relationship Id="rId154" Type="http://schemas.openxmlformats.org/officeDocument/2006/relationships/footer" Target="footer50.xml"/><Relationship Id="rId155" Type="http://schemas.openxmlformats.org/officeDocument/2006/relationships/footer" Target="footer51.xml"/><Relationship Id="rId156" Type="http://schemas.openxmlformats.org/officeDocument/2006/relationships/footer" Target="footer52.xml"/><Relationship Id="rId157" Type="http://schemas.openxmlformats.org/officeDocument/2006/relationships/header" Target="header13.xml"/><Relationship Id="rId158" Type="http://schemas.openxmlformats.org/officeDocument/2006/relationships/footer" Target="footer53.xml"/><Relationship Id="rId159" Type="http://schemas.openxmlformats.org/officeDocument/2006/relationships/footer" Target="footer54.xml"/><Relationship Id="rId160" Type="http://schemas.openxmlformats.org/officeDocument/2006/relationships/footer" Target="footer55.xml"/><Relationship Id="rId161" Type="http://schemas.openxmlformats.org/officeDocument/2006/relationships/footer" Target="footer56.xml"/><Relationship Id="rId162" Type="http://schemas.openxmlformats.org/officeDocument/2006/relationships/header" Target="header14.xml"/><Relationship Id="rId163" Type="http://schemas.openxmlformats.org/officeDocument/2006/relationships/footer" Target="footer57.xml"/><Relationship Id="rId164" Type="http://schemas.openxmlformats.org/officeDocument/2006/relationships/header" Target="header15.xml"/><Relationship Id="rId165" Type="http://schemas.openxmlformats.org/officeDocument/2006/relationships/footer" Target="footer58.xml"/><Relationship Id="rId166" Type="http://schemas.openxmlformats.org/officeDocument/2006/relationships/header" Target="header16.xml"/><Relationship Id="rId167" Type="http://schemas.openxmlformats.org/officeDocument/2006/relationships/footer" Target="footer59.xml"/><Relationship Id="rId168" Type="http://schemas.openxmlformats.org/officeDocument/2006/relationships/header" Target="header17.xml"/><Relationship Id="rId169" Type="http://schemas.openxmlformats.org/officeDocument/2006/relationships/footer" Target="footer60.xml"/><Relationship Id="rId170" Type="http://schemas.openxmlformats.org/officeDocument/2006/relationships/footer" Target="footer61.xml"/><Relationship Id="rId171" Type="http://schemas.openxmlformats.org/officeDocument/2006/relationships/footer" Target="footer62.xml"/><Relationship Id="rId172" Type="http://schemas.openxmlformats.org/officeDocument/2006/relationships/header" Target="header18.xml"/><Relationship Id="rId173" Type="http://schemas.openxmlformats.org/officeDocument/2006/relationships/footer" Target="footer63.xml"/><Relationship Id="rId174" Type="http://schemas.openxmlformats.org/officeDocument/2006/relationships/header" Target="header19.xml"/><Relationship Id="rId175" Type="http://schemas.openxmlformats.org/officeDocument/2006/relationships/footer" Target="footer64.xml"/><Relationship Id="rId176" Type="http://schemas.openxmlformats.org/officeDocument/2006/relationships/header" Target="header20.xml"/><Relationship Id="rId177" Type="http://schemas.openxmlformats.org/officeDocument/2006/relationships/footer" Target="footer65.xml"/><Relationship Id="rId178" Type="http://schemas.openxmlformats.org/officeDocument/2006/relationships/footer" Target="footer66.xml"/><Relationship Id="rId179" Type="http://schemas.openxmlformats.org/officeDocument/2006/relationships/footer" Target="footer67.xml"/><Relationship Id="rId180" Type="http://schemas.openxmlformats.org/officeDocument/2006/relationships/footer" Target="footer68.xml"/><Relationship Id="rId181" Type="http://schemas.openxmlformats.org/officeDocument/2006/relationships/footer" Target="footer69.xml"/><Relationship Id="rId182" Type="http://schemas.openxmlformats.org/officeDocument/2006/relationships/footer" Target="footer70.xml"/><Relationship Id="rId183" Type="http://schemas.openxmlformats.org/officeDocument/2006/relationships/footer" Target="footer71.xml"/><Relationship Id="rId184" Type="http://schemas.openxmlformats.org/officeDocument/2006/relationships/header" Target="header21.xml"/><Relationship Id="rId185" Type="http://schemas.openxmlformats.org/officeDocument/2006/relationships/footer" Target="footer72.xml"/><Relationship Id="rId186" Type="http://schemas.openxmlformats.org/officeDocument/2006/relationships/hyperlink" Target="https://static1.squarespace.com/static/59fecece017db2ab70aa1874/t/5aaf035a70a6adbf54d85ec8/1521419160613/Cultural%2BEnterprises%2BHub%2BReport%2B%28small%29.pdf" TargetMode="External"/><Relationship Id="rId187" Type="http://schemas.openxmlformats.org/officeDocument/2006/relationships/hyperlink" Target="https://www.environment.gov.au/indigenous/publications/working-on-country.html" TargetMode="External"/><Relationship Id="rId188" Type="http://schemas.openxmlformats.org/officeDocument/2006/relationships/hyperlink" Target="https://aifs.gov.au/publications/reforming-australian-welfare-state/chapter-7-passive-welfare-and-destruction-indigenous" TargetMode="External"/><Relationship Id="rId189" Type="http://schemas.openxmlformats.org/officeDocument/2006/relationships/hyperlink" Target="https://www.pmc.gov.au/sites/default/files/publications/Girringun-SROI.pdf" TargetMode="External"/><Relationship Id="rId190" Type="http://schemas.openxmlformats.org/officeDocument/2006/relationships/header" Target="header22.xml"/><Relationship Id="rId191" Type="http://schemas.openxmlformats.org/officeDocument/2006/relationships/footer" Target="footer73.xml"/><Relationship Id="rId192" Type="http://schemas.openxmlformats.org/officeDocument/2006/relationships/hyperlink" Target="https://www.pmc.gov.au/sites/default/files/publications/SROI-Consolidated-Report-IPA_1.pdf" TargetMode="External"/><Relationship Id="rId193" Type="http://schemas.openxmlformats.org/officeDocument/2006/relationships/hyperlink" Target="https://d3n8a8pro7vhmx.cloudfront.net/thecountryneedsitspeople/pages/131/attachments/original/1452565983/Working_for_Our_Country_report___2016.pdf?1452565983" TargetMode="External"/><Relationship Id="rId194" Type="http://schemas.openxmlformats.org/officeDocument/2006/relationships/hyperlink" Target="http://www.hpaied.org/" TargetMode="External"/><Relationship Id="rId195" Type="http://schemas.openxmlformats.org/officeDocument/2006/relationships/hyperlink" Target="https://www.aihw.gov.au/getmedia/04fa3771-33c4-448b-b82e-3dce26c4cd97/ctgc-rs10.pdf.aspx?inline=true" TargetMode="External"/><Relationship Id="rId196" Type="http://schemas.openxmlformats.org/officeDocument/2006/relationships/footer" Target="footer74.xml"/><Relationship Id="rId197" Type="http://schemas.openxmlformats.org/officeDocument/2006/relationships/footer" Target="footer75.xml"/><Relationship Id="rId198" Type="http://schemas.openxmlformats.org/officeDocument/2006/relationships/footer" Target="footer76.xml"/><Relationship Id="rId199" Type="http://schemas.openxmlformats.org/officeDocument/2006/relationships/footer" Target="footer77.xml"/><Relationship Id="rId200" Type="http://schemas.openxmlformats.org/officeDocument/2006/relationships/footer" Target="footer78.xml"/><Relationship Id="rId201" Type="http://schemas.openxmlformats.org/officeDocument/2006/relationships/footer" Target="footer79.xml"/><Relationship Id="rId202" Type="http://schemas.openxmlformats.org/officeDocument/2006/relationships/image" Target="media/image82.png"/><Relationship Id="rId203" Type="http://schemas.openxmlformats.org/officeDocument/2006/relationships/footer" Target="footer80.xml"/><Relationship Id="rId204" Type="http://schemas.openxmlformats.org/officeDocument/2006/relationships/image" Target="media/image83.png"/><Relationship Id="rId205" Type="http://schemas.openxmlformats.org/officeDocument/2006/relationships/footer" Target="footer81.xml"/><Relationship Id="rId206" Type="http://schemas.openxmlformats.org/officeDocument/2006/relationships/footer" Target="footer82.xml"/><Relationship Id="rId207" Type="http://schemas.openxmlformats.org/officeDocument/2006/relationships/header" Target="header23.xml"/><Relationship Id="rId208" Type="http://schemas.openxmlformats.org/officeDocument/2006/relationships/footer" Target="footer83.xml"/><Relationship Id="rId209" Type="http://schemas.openxmlformats.org/officeDocument/2006/relationships/footer" Target="footer84.xml"/><Relationship Id="rId210" Type="http://schemas.openxmlformats.org/officeDocument/2006/relationships/footer" Target="footer85.xml"/><Relationship Id="rId211" Type="http://schemas.openxmlformats.org/officeDocument/2006/relationships/footer" Target="footer86.xml"/><Relationship Id="rId212" Type="http://schemas.openxmlformats.org/officeDocument/2006/relationships/footer" Target="footer87.xml"/><Relationship Id="rId213" Type="http://schemas.openxmlformats.org/officeDocument/2006/relationships/footer" Target="footer88.xml"/><Relationship Id="rId214" Type="http://schemas.openxmlformats.org/officeDocument/2006/relationships/footer" Target="footer89.xml"/><Relationship Id="rId215" Type="http://schemas.openxmlformats.org/officeDocument/2006/relationships/footer" Target="footer90.xml"/><Relationship Id="rId216" Type="http://schemas.openxmlformats.org/officeDocument/2006/relationships/footer" Target="footer91.xml"/><Relationship Id="rId217" Type="http://schemas.openxmlformats.org/officeDocument/2006/relationships/footer" Target="footer92.xml"/><Relationship Id="rId218" Type="http://schemas.openxmlformats.org/officeDocument/2006/relationships/header" Target="header24.xml"/><Relationship Id="rId219" Type="http://schemas.openxmlformats.org/officeDocument/2006/relationships/footer" Target="footer93.xml"/><Relationship Id="rId220" Type="http://schemas.openxmlformats.org/officeDocument/2006/relationships/header" Target="header25.xml"/><Relationship Id="rId221" Type="http://schemas.openxmlformats.org/officeDocument/2006/relationships/footer" Target="footer94.xml"/><Relationship Id="rId222" Type="http://schemas.openxmlformats.org/officeDocument/2006/relationships/header" Target="header26.xml"/><Relationship Id="rId223" Type="http://schemas.openxmlformats.org/officeDocument/2006/relationships/footer" Target="footer95.xml"/><Relationship Id="rId224" Type="http://schemas.openxmlformats.org/officeDocument/2006/relationships/header" Target="header27.xml"/><Relationship Id="rId225" Type="http://schemas.openxmlformats.org/officeDocument/2006/relationships/footer" Target="footer96.xml"/><Relationship Id="rId226" Type="http://schemas.openxmlformats.org/officeDocument/2006/relationships/hyperlink" Target="https://www.dpmc.gov.au/news-centre/indigenous-affairs/indigenous-protected-areas-getting-positive-results" TargetMode="External"/><Relationship Id="rId227" Type="http://schemas.openxmlformats.org/officeDocument/2006/relationships/image" Target="media/image84.png"/><Relationship Id="rId228" Type="http://schemas.openxmlformats.org/officeDocument/2006/relationships/header" Target="header28.xml"/><Relationship Id="rId229" Type="http://schemas.openxmlformats.org/officeDocument/2006/relationships/footer" Target="footer97.xml"/><Relationship Id="rId230" Type="http://schemas.openxmlformats.org/officeDocument/2006/relationships/image" Target="media/image85.png"/><Relationship Id="rId23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10.xml.rels><?xml version="1.0" encoding="UTF-8" standalone="yes"?>
<Relationships xmlns="http://schemas.openxmlformats.org/package/2006/relationships"><Relationship Id="rId1" Type="http://schemas.openxmlformats.org/officeDocument/2006/relationships/image" Target="media/image13.png"/></Relationships>

</file>

<file path=word/_rels/footer11.xml.rels><?xml version="1.0" encoding="UTF-8" standalone="yes"?>
<Relationships xmlns="http://schemas.openxmlformats.org/package/2006/relationships"><Relationship Id="rId1" Type="http://schemas.openxmlformats.org/officeDocument/2006/relationships/image" Target="media/image13.png"/></Relationships>

</file>

<file path=word/_rels/footer12.xml.rels><?xml version="1.0" encoding="UTF-8" standalone="yes"?>
<Relationships xmlns="http://schemas.openxmlformats.org/package/2006/relationships"><Relationship Id="rId1" Type="http://schemas.openxmlformats.org/officeDocument/2006/relationships/image" Target="media/image13.png"/></Relationships>

</file>

<file path=word/_rels/footer13.xml.rels><?xml version="1.0" encoding="UTF-8" standalone="yes"?>
<Relationships xmlns="http://schemas.openxmlformats.org/package/2006/relationships"><Relationship Id="rId1" Type="http://schemas.openxmlformats.org/officeDocument/2006/relationships/image" Target="media/image13.png"/></Relationships>

</file>

<file path=word/_rels/footer14.xml.rels><?xml version="1.0" encoding="UTF-8" standalone="yes"?>
<Relationships xmlns="http://schemas.openxmlformats.org/package/2006/relationships"><Relationship Id="rId1" Type="http://schemas.openxmlformats.org/officeDocument/2006/relationships/image" Target="media/image13.png"/></Relationships>

</file>

<file path=word/_rels/footer15.xml.rels><?xml version="1.0" encoding="UTF-8" standalone="yes"?>
<Relationships xmlns="http://schemas.openxmlformats.org/package/2006/relationships"><Relationship Id="rId1" Type="http://schemas.openxmlformats.org/officeDocument/2006/relationships/image" Target="media/image13.png"/></Relationships>

</file>

<file path=word/_rels/footer16.xml.rels><?xml version="1.0" encoding="UTF-8" standalone="yes"?>
<Relationships xmlns="http://schemas.openxmlformats.org/package/2006/relationships"><Relationship Id="rId1" Type="http://schemas.openxmlformats.org/officeDocument/2006/relationships/image" Target="media/image13.png"/></Relationships>

</file>

<file path=word/_rels/footer18.xml.rels><?xml version="1.0" encoding="UTF-8" standalone="yes"?>
<Relationships xmlns="http://schemas.openxmlformats.org/package/2006/relationships"><Relationship Id="rId1" Type="http://schemas.openxmlformats.org/officeDocument/2006/relationships/image" Target="media/image13.png"/></Relationships>

</file>

<file path=word/_rels/footer19.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21.xml.rels><?xml version="1.0" encoding="UTF-8" standalone="yes"?>
<Relationships xmlns="http://schemas.openxmlformats.org/package/2006/relationships"><Relationship Id="rId1" Type="http://schemas.openxmlformats.org/officeDocument/2006/relationships/image" Target="media/image13.png"/></Relationships>

</file>

<file path=word/_rels/footer22.xml.rels><?xml version="1.0" encoding="UTF-8" standalone="yes"?>
<Relationships xmlns="http://schemas.openxmlformats.org/package/2006/relationships"><Relationship Id="rId1" Type="http://schemas.openxmlformats.org/officeDocument/2006/relationships/image" Target="media/image13.png"/></Relationships>

</file>

<file path=word/_rels/footer23.xml.rels><?xml version="1.0" encoding="UTF-8" standalone="yes"?>
<Relationships xmlns="http://schemas.openxmlformats.org/package/2006/relationships"><Relationship Id="rId1" Type="http://schemas.openxmlformats.org/officeDocument/2006/relationships/image" Target="media/image13.png"/></Relationships>

</file>

<file path=word/_rels/footer24.xml.rels><?xml version="1.0" encoding="UTF-8" standalone="yes"?>
<Relationships xmlns="http://schemas.openxmlformats.org/package/2006/relationships"><Relationship Id="rId1" Type="http://schemas.openxmlformats.org/officeDocument/2006/relationships/image" Target="media/image13.png"/></Relationships>

</file>

<file path=word/_rels/footer25.xml.rels><?xml version="1.0" encoding="UTF-8" standalone="yes"?>
<Relationships xmlns="http://schemas.openxmlformats.org/package/2006/relationships"><Relationship Id="rId1" Type="http://schemas.openxmlformats.org/officeDocument/2006/relationships/image" Target="media/image13.png"/></Relationships>

</file>

<file path=word/_rels/footer26.xml.rels><?xml version="1.0" encoding="UTF-8" standalone="yes"?>
<Relationships xmlns="http://schemas.openxmlformats.org/package/2006/relationships"><Relationship Id="rId1" Type="http://schemas.openxmlformats.org/officeDocument/2006/relationships/image" Target="media/image13.png"/></Relationships>

</file>

<file path=word/_rels/footer27.xml.rels><?xml version="1.0" encoding="UTF-8" standalone="yes"?>
<Relationships xmlns="http://schemas.openxmlformats.org/package/2006/relationships"><Relationship Id="rId1" Type="http://schemas.openxmlformats.org/officeDocument/2006/relationships/image" Target="media/image13.png"/></Relationships>

</file>

<file path=word/_rels/footer28.xml.rels><?xml version="1.0" encoding="UTF-8" standalone="yes"?>
<Relationships xmlns="http://schemas.openxmlformats.org/package/2006/relationships"><Relationship Id="rId1" Type="http://schemas.openxmlformats.org/officeDocument/2006/relationships/image" Target="media/image13.png"/></Relationships>

</file>

<file path=word/_rels/footer29.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er30.xml.rels><?xml version="1.0" encoding="UTF-8" standalone="yes"?>
<Relationships xmlns="http://schemas.openxmlformats.org/package/2006/relationships"><Relationship Id="rId1" Type="http://schemas.openxmlformats.org/officeDocument/2006/relationships/image" Target="media/image13.png"/></Relationships>

</file>

<file path=word/_rels/footer31.xml.rels><?xml version="1.0" encoding="UTF-8" standalone="yes"?>
<Relationships xmlns="http://schemas.openxmlformats.org/package/2006/relationships"><Relationship Id="rId1" Type="http://schemas.openxmlformats.org/officeDocument/2006/relationships/image" Target="media/image13.png"/></Relationships>

</file>

<file path=word/_rels/footer32.xml.rels><?xml version="1.0" encoding="UTF-8" standalone="yes"?>
<Relationships xmlns="http://schemas.openxmlformats.org/package/2006/relationships"><Relationship Id="rId1" Type="http://schemas.openxmlformats.org/officeDocument/2006/relationships/image" Target="media/image13.png"/></Relationships>

</file>

<file path=word/_rels/footer33.xml.rels><?xml version="1.0" encoding="UTF-8" standalone="yes"?>
<Relationships xmlns="http://schemas.openxmlformats.org/package/2006/relationships"><Relationship Id="rId1" Type="http://schemas.openxmlformats.org/officeDocument/2006/relationships/image" Target="media/image13.png"/></Relationships>

</file>

<file path=word/_rels/footer34.xml.rels><?xml version="1.0" encoding="UTF-8" standalone="yes"?>
<Relationships xmlns="http://schemas.openxmlformats.org/package/2006/relationships"><Relationship Id="rId1" Type="http://schemas.openxmlformats.org/officeDocument/2006/relationships/image" Target="media/image13.png"/></Relationships>

</file>

<file path=word/_rels/footer35.xml.rels><?xml version="1.0" encoding="UTF-8" standalone="yes"?>
<Relationships xmlns="http://schemas.openxmlformats.org/package/2006/relationships"><Relationship Id="rId1" Type="http://schemas.openxmlformats.org/officeDocument/2006/relationships/image" Target="media/image13.png"/></Relationships>

</file>

<file path=word/_rels/footer36.xml.rels><?xml version="1.0" encoding="UTF-8" standalone="yes"?>
<Relationships xmlns="http://schemas.openxmlformats.org/package/2006/relationships"><Relationship Id="rId1" Type="http://schemas.openxmlformats.org/officeDocument/2006/relationships/image" Target="media/image13.png"/></Relationships>

</file>

<file path=word/_rels/footer37.xml.rels><?xml version="1.0" encoding="UTF-8" standalone="yes"?>
<Relationships xmlns="http://schemas.openxmlformats.org/package/2006/relationships"><Relationship Id="rId1" Type="http://schemas.openxmlformats.org/officeDocument/2006/relationships/image" Target="media/image13.png"/></Relationships>

</file>

<file path=word/_rels/footer38.xml.rels><?xml version="1.0" encoding="UTF-8" standalone="yes"?>
<Relationships xmlns="http://schemas.openxmlformats.org/package/2006/relationships"><Relationship Id="rId1" Type="http://schemas.openxmlformats.org/officeDocument/2006/relationships/image" Target="media/image13.png"/></Relationships>

</file>

<file path=word/_rels/footer39.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footer40.xml.rels><?xml version="1.0" encoding="UTF-8" standalone="yes"?>
<Relationships xmlns="http://schemas.openxmlformats.org/package/2006/relationships"><Relationship Id="rId1" Type="http://schemas.openxmlformats.org/officeDocument/2006/relationships/image" Target="media/image13.png"/></Relationships>

</file>

<file path=word/_rels/footer41.xml.rels><?xml version="1.0" encoding="UTF-8" standalone="yes"?>
<Relationships xmlns="http://schemas.openxmlformats.org/package/2006/relationships"><Relationship Id="rId1" Type="http://schemas.openxmlformats.org/officeDocument/2006/relationships/image" Target="media/image13.png"/></Relationships>

</file>

<file path=word/_rels/footer42.xml.rels><?xml version="1.0" encoding="UTF-8" standalone="yes"?>
<Relationships xmlns="http://schemas.openxmlformats.org/package/2006/relationships"><Relationship Id="rId1" Type="http://schemas.openxmlformats.org/officeDocument/2006/relationships/image" Target="media/image13.png"/></Relationships>

</file>

<file path=word/_rels/footer43.xml.rels><?xml version="1.0" encoding="UTF-8" standalone="yes"?>
<Relationships xmlns="http://schemas.openxmlformats.org/package/2006/relationships"><Relationship Id="rId1" Type="http://schemas.openxmlformats.org/officeDocument/2006/relationships/image" Target="media/image13.png"/></Relationships>

</file>

<file path=word/_rels/footer44.xml.rels><?xml version="1.0" encoding="UTF-8" standalone="yes"?>
<Relationships xmlns="http://schemas.openxmlformats.org/package/2006/relationships"><Relationship Id="rId1" Type="http://schemas.openxmlformats.org/officeDocument/2006/relationships/image" Target="media/image13.png"/></Relationships>

</file>

<file path=word/_rels/footer45.xml.rels><?xml version="1.0" encoding="UTF-8" standalone="yes"?>
<Relationships xmlns="http://schemas.openxmlformats.org/package/2006/relationships"><Relationship Id="rId1" Type="http://schemas.openxmlformats.org/officeDocument/2006/relationships/image" Target="media/image13.png"/></Relationships>

</file>

<file path=word/_rels/footer46.xml.rels><?xml version="1.0" encoding="UTF-8" standalone="yes"?>
<Relationships xmlns="http://schemas.openxmlformats.org/package/2006/relationships"><Relationship Id="rId1" Type="http://schemas.openxmlformats.org/officeDocument/2006/relationships/image" Target="media/image81.png"/></Relationships>

</file>

<file path=word/_rels/footer47.xml.rels><?xml version="1.0" encoding="UTF-8" standalone="yes"?>
<Relationships xmlns="http://schemas.openxmlformats.org/package/2006/relationships"><Relationship Id="rId1" Type="http://schemas.openxmlformats.org/officeDocument/2006/relationships/image" Target="media/image81.png"/></Relationships>

</file>

<file path=word/_rels/footer49.xml.rels><?xml version="1.0" encoding="UTF-8" standalone="yes"?>
<Relationships xmlns="http://schemas.openxmlformats.org/package/2006/relationships"><Relationship Id="rId1" Type="http://schemas.openxmlformats.org/officeDocument/2006/relationships/image" Target="media/image81.png"/></Relationships>

</file>

<file path=word/_rels/footer50.xml.rels><?xml version="1.0" encoding="UTF-8" standalone="yes"?>
<Relationships xmlns="http://schemas.openxmlformats.org/package/2006/relationships"><Relationship Id="rId1" Type="http://schemas.openxmlformats.org/officeDocument/2006/relationships/image" Target="media/image81.png"/></Relationships>

</file>

<file path=word/_rels/footer52.xml.rels><?xml version="1.0" encoding="UTF-8" standalone="yes"?>
<Relationships xmlns="http://schemas.openxmlformats.org/package/2006/relationships"><Relationship Id="rId1" Type="http://schemas.openxmlformats.org/officeDocument/2006/relationships/image" Target="media/image81.png"/></Relationships>

</file>

<file path=word/_rels/footer53.xml.rels><?xml version="1.0" encoding="UTF-8" standalone="yes"?>
<Relationships xmlns="http://schemas.openxmlformats.org/package/2006/relationships"><Relationship Id="rId1" Type="http://schemas.openxmlformats.org/officeDocument/2006/relationships/image" Target="media/image81.png"/></Relationships>

</file>

<file path=word/_rels/footer54.xml.rels><?xml version="1.0" encoding="UTF-8" standalone="yes"?>
<Relationships xmlns="http://schemas.openxmlformats.org/package/2006/relationships"><Relationship Id="rId1" Type="http://schemas.openxmlformats.org/officeDocument/2006/relationships/image" Target="media/image81.png"/></Relationships>

</file>

<file path=word/_rels/footer55.xml.rels><?xml version="1.0" encoding="UTF-8" standalone="yes"?>
<Relationships xmlns="http://schemas.openxmlformats.org/package/2006/relationships"><Relationship Id="rId1" Type="http://schemas.openxmlformats.org/officeDocument/2006/relationships/image" Target="media/image81.png"/></Relationships>

</file>

<file path=word/_rels/footer6.xml.rels><?xml version="1.0" encoding="UTF-8" standalone="yes"?>
<Relationships xmlns="http://schemas.openxmlformats.org/package/2006/relationships"><Relationship Id="rId1" Type="http://schemas.openxmlformats.org/officeDocument/2006/relationships/image" Target="media/image13.png"/></Relationships>

</file>

<file path=word/_rels/footer61.xml.rels><?xml version="1.0" encoding="UTF-8" standalone="yes"?>
<Relationships xmlns="http://schemas.openxmlformats.org/package/2006/relationships"><Relationship Id="rId1" Type="http://schemas.openxmlformats.org/officeDocument/2006/relationships/image" Target="media/image81.png"/></Relationships>

</file>

<file path=word/_rels/footer62.xml.rels><?xml version="1.0" encoding="UTF-8" standalone="yes"?>
<Relationships xmlns="http://schemas.openxmlformats.org/package/2006/relationships"><Relationship Id="rId1" Type="http://schemas.openxmlformats.org/officeDocument/2006/relationships/image" Target="media/image81.png"/></Relationships>

</file>

<file path=word/_rels/footer66.xml.rels><?xml version="1.0" encoding="UTF-8" standalone="yes"?>
<Relationships xmlns="http://schemas.openxmlformats.org/package/2006/relationships"><Relationship Id="rId1" Type="http://schemas.openxmlformats.org/officeDocument/2006/relationships/image" Target="media/image81.png"/></Relationships>

</file>

<file path=word/_rels/footer67.xml.rels><?xml version="1.0" encoding="UTF-8" standalone="yes"?>
<Relationships xmlns="http://schemas.openxmlformats.org/package/2006/relationships"><Relationship Id="rId1" Type="http://schemas.openxmlformats.org/officeDocument/2006/relationships/image" Target="media/image81.png"/></Relationships>

</file>

<file path=word/_rels/footer69.xml.rels><?xml version="1.0" encoding="UTF-8" standalone="yes"?>
<Relationships xmlns="http://schemas.openxmlformats.org/package/2006/relationships"><Relationship Id="rId1" Type="http://schemas.openxmlformats.org/officeDocument/2006/relationships/image" Target="media/image13.png"/></Relationships>

</file>

<file path=word/_rels/footer7.xml.rels><?xml version="1.0" encoding="UTF-8" standalone="yes"?>
<Relationships xmlns="http://schemas.openxmlformats.org/package/2006/relationships"><Relationship Id="rId1" Type="http://schemas.openxmlformats.org/officeDocument/2006/relationships/image" Target="media/image13.png"/></Relationships>

</file>

<file path=word/_rels/footer70.xml.rels><?xml version="1.0" encoding="UTF-8" standalone="yes"?>
<Relationships xmlns="http://schemas.openxmlformats.org/package/2006/relationships"><Relationship Id="rId1" Type="http://schemas.openxmlformats.org/officeDocument/2006/relationships/image" Target="media/image13.png"/></Relationships>

</file>

<file path=word/_rels/footer74.xml.rels><?xml version="1.0" encoding="UTF-8" standalone="yes"?>
<Relationships xmlns="http://schemas.openxmlformats.org/package/2006/relationships"><Relationship Id="rId1" Type="http://schemas.openxmlformats.org/officeDocument/2006/relationships/image" Target="media/image13.png"/></Relationships>

</file>

<file path=word/_rels/footer75.xml.rels><?xml version="1.0" encoding="UTF-8" standalone="yes"?>
<Relationships xmlns="http://schemas.openxmlformats.org/package/2006/relationships"><Relationship Id="rId1" Type="http://schemas.openxmlformats.org/officeDocument/2006/relationships/image" Target="media/image13.png"/></Relationships>

</file>

<file path=word/_rels/footer76.xml.rels><?xml version="1.0" encoding="UTF-8" standalone="yes"?>
<Relationships xmlns="http://schemas.openxmlformats.org/package/2006/relationships"><Relationship Id="rId1" Type="http://schemas.openxmlformats.org/officeDocument/2006/relationships/image" Target="media/image13.png"/></Relationships>

</file>

<file path=word/_rels/footer77.xml.rels><?xml version="1.0" encoding="UTF-8" standalone="yes"?>
<Relationships xmlns="http://schemas.openxmlformats.org/package/2006/relationships"><Relationship Id="rId1" Type="http://schemas.openxmlformats.org/officeDocument/2006/relationships/image" Target="media/image13.png"/></Relationships>

</file>

<file path=word/_rels/footer79.xml.rels><?xml version="1.0" encoding="UTF-8" standalone="yes"?>
<Relationships xmlns="http://schemas.openxmlformats.org/package/2006/relationships"><Relationship Id="rId1" Type="http://schemas.openxmlformats.org/officeDocument/2006/relationships/image" Target="media/image13.png"/></Relationships>

</file>

<file path=word/_rels/footer8.xml.rels><?xml version="1.0" encoding="UTF-8" standalone="yes"?>
<Relationships xmlns="http://schemas.openxmlformats.org/package/2006/relationships"><Relationship Id="rId1" Type="http://schemas.openxmlformats.org/officeDocument/2006/relationships/image" Target="media/image13.png"/></Relationships>

</file>

<file path=word/_rels/footer80.xml.rels><?xml version="1.0" encoding="UTF-8" standalone="yes"?>
<Relationships xmlns="http://schemas.openxmlformats.org/package/2006/relationships"><Relationship Id="rId1" Type="http://schemas.openxmlformats.org/officeDocument/2006/relationships/image" Target="media/image13.png"/></Relationships>

</file>

<file path=word/_rels/footer81.xml.rels><?xml version="1.0" encoding="UTF-8" standalone="yes"?>
<Relationships xmlns="http://schemas.openxmlformats.org/package/2006/relationships"><Relationship Id="rId1" Type="http://schemas.openxmlformats.org/officeDocument/2006/relationships/image" Target="media/image13.png"/></Relationships>

</file>

<file path=word/_rels/footer82.xml.rels><?xml version="1.0" encoding="UTF-8" standalone="yes"?>
<Relationships xmlns="http://schemas.openxmlformats.org/package/2006/relationships"><Relationship Id="rId1" Type="http://schemas.openxmlformats.org/officeDocument/2006/relationships/image" Target="media/image13.png"/></Relationships>

</file>

<file path=word/_rels/footer84.xml.rels><?xml version="1.0" encoding="UTF-8" standalone="yes"?>
<Relationships xmlns="http://schemas.openxmlformats.org/package/2006/relationships"><Relationship Id="rId1" Type="http://schemas.openxmlformats.org/officeDocument/2006/relationships/image" Target="media/image13.png"/></Relationships>

</file>

<file path=word/_rels/footer85.xml.rels><?xml version="1.0" encoding="UTF-8" standalone="yes"?>
<Relationships xmlns="http://schemas.openxmlformats.org/package/2006/relationships"><Relationship Id="rId1" Type="http://schemas.openxmlformats.org/officeDocument/2006/relationships/image" Target="media/image13.png"/></Relationships>

</file>

<file path=word/_rels/footer86.xml.rels><?xml version="1.0" encoding="UTF-8" standalone="yes"?>
<Relationships xmlns="http://schemas.openxmlformats.org/package/2006/relationships"><Relationship Id="rId1" Type="http://schemas.openxmlformats.org/officeDocument/2006/relationships/image" Target="media/image13.png"/></Relationships>

</file>

<file path=word/_rels/footer87.xml.rels><?xml version="1.0" encoding="UTF-8" standalone="yes"?>
<Relationships xmlns="http://schemas.openxmlformats.org/package/2006/relationships"><Relationship Id="rId1" Type="http://schemas.openxmlformats.org/officeDocument/2006/relationships/image" Target="media/image13.png"/></Relationships>

</file>

<file path=word/_rels/footer88.xml.rels><?xml version="1.0" encoding="UTF-8" standalone="yes"?>
<Relationships xmlns="http://schemas.openxmlformats.org/package/2006/relationships"><Relationship Id="rId1" Type="http://schemas.openxmlformats.org/officeDocument/2006/relationships/image" Target="media/image13.png"/></Relationships>

</file>

<file path=word/_rels/footer89.xml.rels><?xml version="1.0" encoding="UTF-8" standalone="yes"?>
<Relationships xmlns="http://schemas.openxmlformats.org/package/2006/relationships"><Relationship Id="rId1" Type="http://schemas.openxmlformats.org/officeDocument/2006/relationships/image" Target="media/image13.png"/></Relationships>

</file>

<file path=word/_rels/footer9.xml.rels><?xml version="1.0" encoding="UTF-8" standalone="yes"?>
<Relationships xmlns="http://schemas.openxmlformats.org/package/2006/relationships"><Relationship Id="rId1" Type="http://schemas.openxmlformats.org/officeDocument/2006/relationships/image" Target="media/image13.png"/></Relationships>

</file>

<file path=word/_rels/footer91.xml.rels><?xml version="1.0" encoding="UTF-8" standalone="yes"?>
<Relationships xmlns="http://schemas.openxmlformats.org/package/2006/relationships"><Relationship Id="rId1" Type="http://schemas.openxmlformats.org/officeDocument/2006/relationships/image" Target="media/image13.png"/></Relationships>

</file>

<file path=word/_rels/footer9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Lavers</dc:creator>
  <dcterms:created xsi:type="dcterms:W3CDTF">2019-09-11T00:47:34Z</dcterms:created>
  <dcterms:modified xsi:type="dcterms:W3CDTF">2019-09-11T00:47:34Z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2019-03-27T00:00:00Z</vt:filetime>
  </property>
  <property fmtid="{D5CDD505-2E9C-101B-9397-08002B2CF9AE}" pid="3" name="Creator">
    <vt:lpwstr>Adobe Acrobat Pro 11.0.23</vt:lpwstr>
  </property>
  <property fmtid="{D5CDD505-2E9C-101B-9397-08002B2CF9AE}" pid="4" name="LastSaved">
    <vt:filetime>2019-09-11T00:00:00Z</vt:filetime>
  </property>
</Properties>
</file>