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C74C" w14:textId="77777777" w:rsidR="002C23D9" w:rsidRDefault="002C23D9"/>
    <w:p w14:paraId="779970FE" w14:textId="77777777" w:rsidR="002C23D9" w:rsidRDefault="00D00E1A" w:rsidP="00D00E1A">
      <w:pPr>
        <w:jc w:val="center"/>
      </w:pPr>
      <w:bookmarkStart w:id="0" w:name="_GoBack"/>
      <w:bookmarkEnd w:id="0"/>
      <w:r>
        <w:rPr>
          <w:caps/>
          <w:noProof/>
          <w:lang w:eastAsia="en-AU"/>
        </w:rPr>
        <w:drawing>
          <wp:inline distT="0" distB="0" distL="0" distR="0" wp14:anchorId="754CD894" wp14:editId="201D9D92">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490BDED" w14:textId="77777777" w:rsidR="00052472" w:rsidRDefault="00052472"/>
    <w:p w14:paraId="4FD31E77" w14:textId="77777777" w:rsidR="00052472" w:rsidRDefault="00052472"/>
    <w:p w14:paraId="71448E40" w14:textId="77777777" w:rsidR="00D37F0D" w:rsidRDefault="00052472" w:rsidP="00ED1064">
      <w:pPr>
        <w:spacing w:after="960"/>
      </w:pPr>
      <w:r w:rsidRPr="00D00E1A">
        <w:rPr>
          <w:rFonts w:ascii="Times New Roman" w:hAnsi="Times New Roman" w:cs="Times New Roman"/>
          <w:sz w:val="36"/>
          <w:szCs w:val="36"/>
        </w:rPr>
        <w:t xml:space="preserve">Australian Government response to the Senate </w:t>
      </w:r>
      <w:r w:rsidR="00D37F0D" w:rsidRPr="00D00E1A">
        <w:rPr>
          <w:rFonts w:ascii="Times New Roman" w:hAnsi="Times New Roman" w:cs="Times New Roman"/>
          <w:sz w:val="36"/>
          <w:szCs w:val="36"/>
        </w:rPr>
        <w:t>Finance and Public Administration References Committee inquiry report:</w:t>
      </w:r>
      <w:r w:rsidR="00ED1064">
        <w:t xml:space="preserve"> </w:t>
      </w:r>
    </w:p>
    <w:p w14:paraId="6E1210FA" w14:textId="77777777" w:rsidR="008A5B9C" w:rsidRDefault="00D00E1A" w:rsidP="00ED1064">
      <w:pPr>
        <w:spacing w:after="5640"/>
      </w:pPr>
      <w:r w:rsidRPr="009C4F1C">
        <w:rPr>
          <w:rFonts w:ascii="Times New Roman" w:hAnsi="Times New Roman" w:cs="Times New Roman"/>
          <w:i/>
          <w:sz w:val="36"/>
          <w:szCs w:val="36"/>
        </w:rPr>
        <w:t>The appropriateness and effectiveness of the objectives, design, implementation and evaluation of the Community Development Program (CDP)</w:t>
      </w:r>
      <w:r w:rsidR="00ED1064">
        <w:t xml:space="preserve"> </w:t>
      </w:r>
    </w:p>
    <w:p w14:paraId="46223E08" w14:textId="117EB88C" w:rsidR="00ED1064" w:rsidRDefault="007838AF" w:rsidP="008A5B9C">
      <w:pPr>
        <w:jc w:val="right"/>
      </w:pPr>
      <w:r>
        <w:t>November</w:t>
      </w:r>
      <w:r w:rsidR="00B13085">
        <w:t xml:space="preserve"> </w:t>
      </w:r>
      <w:r w:rsidR="00D37F0D">
        <w:t>2018</w:t>
      </w:r>
    </w:p>
    <w:p w14:paraId="2AB29272" w14:textId="77777777" w:rsidR="00ED1064" w:rsidRDefault="00ED1064">
      <w:r>
        <w:br w:type="page"/>
      </w:r>
    </w:p>
    <w:p w14:paraId="1FA8FB94" w14:textId="77777777" w:rsidR="005447BF" w:rsidRPr="005447BF" w:rsidRDefault="0049600D" w:rsidP="005447BF">
      <w:pPr>
        <w:pStyle w:val="NormalWeb"/>
        <w:shd w:val="clear" w:color="auto" w:fill="F5F5F5"/>
        <w:spacing w:line="270" w:lineRule="atLeast"/>
        <w:rPr>
          <w:rFonts w:ascii="Arial" w:hAnsi="Arial" w:cs="Arial"/>
          <w:color w:val="2C2B2B"/>
          <w:sz w:val="18"/>
          <w:szCs w:val="18"/>
          <w:lang w:val="en-US"/>
        </w:rPr>
      </w:pPr>
      <w:r>
        <w:rPr>
          <w:rFonts w:ascii="Arial" w:hAnsi="Arial" w:cs="Arial"/>
          <w:color w:val="2C2B2B"/>
          <w:sz w:val="18"/>
          <w:szCs w:val="18"/>
          <w:lang w:val="en-US"/>
        </w:rPr>
        <w:lastRenderedPageBreak/>
        <w:t>© Commonwealth of Australia 2018</w:t>
      </w:r>
    </w:p>
    <w:p w14:paraId="30C82047"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color w:val="2C2B2B"/>
          <w:sz w:val="18"/>
          <w:szCs w:val="18"/>
          <w:lang w:val="en-US" w:eastAsia="en-AU"/>
        </w:rPr>
        <w:t xml:space="preserve">ISBN </w:t>
      </w:r>
      <w:r w:rsidR="000E34C4" w:rsidRPr="000E34C4">
        <w:rPr>
          <w:rFonts w:ascii="Arial" w:eastAsia="Times New Roman" w:hAnsi="Arial" w:cs="Arial"/>
          <w:color w:val="2C2B2B"/>
          <w:sz w:val="18"/>
          <w:szCs w:val="18"/>
          <w:lang w:val="en-US" w:eastAsia="en-AU"/>
        </w:rPr>
        <w:t>978-1-925363-58-6</w:t>
      </w:r>
      <w:r w:rsidR="000E34C4" w:rsidRPr="005447BF">
        <w:rPr>
          <w:rFonts w:ascii="Arial" w:eastAsia="Times New Roman" w:hAnsi="Arial" w:cs="Arial"/>
          <w:color w:val="2C2B2B"/>
          <w:sz w:val="18"/>
          <w:szCs w:val="18"/>
          <w:lang w:val="en-US" w:eastAsia="en-AU"/>
        </w:rPr>
        <w:t xml:space="preserve"> </w:t>
      </w:r>
      <w:r w:rsidRPr="005447BF">
        <w:rPr>
          <w:rFonts w:ascii="Arial" w:eastAsia="Times New Roman" w:hAnsi="Arial" w:cs="Arial"/>
          <w:color w:val="2C2B2B"/>
          <w:sz w:val="18"/>
          <w:szCs w:val="18"/>
          <w:lang w:val="en-US" w:eastAsia="en-AU"/>
        </w:rPr>
        <w:t>(Hardcopy)</w:t>
      </w:r>
    </w:p>
    <w:p w14:paraId="088B1086"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color w:val="2C2B2B"/>
          <w:sz w:val="18"/>
          <w:szCs w:val="18"/>
          <w:lang w:val="en-US" w:eastAsia="en-AU"/>
        </w:rPr>
        <w:t xml:space="preserve">ISBN </w:t>
      </w:r>
      <w:r w:rsidR="000E34C4" w:rsidRPr="000E34C4">
        <w:rPr>
          <w:rFonts w:ascii="Arial" w:eastAsia="Times New Roman" w:hAnsi="Arial" w:cs="Arial"/>
          <w:color w:val="2C2B2B"/>
          <w:sz w:val="18"/>
          <w:szCs w:val="18"/>
          <w:lang w:val="en-US" w:eastAsia="en-AU"/>
        </w:rPr>
        <w:t>978-1-925363-59-3</w:t>
      </w:r>
      <w:r w:rsidR="000E34C4" w:rsidRPr="005447BF">
        <w:rPr>
          <w:rFonts w:ascii="Arial" w:eastAsia="Times New Roman" w:hAnsi="Arial" w:cs="Arial"/>
          <w:color w:val="2C2B2B"/>
          <w:sz w:val="18"/>
          <w:szCs w:val="18"/>
          <w:lang w:val="en-US" w:eastAsia="en-AU"/>
        </w:rPr>
        <w:t xml:space="preserve"> </w:t>
      </w:r>
      <w:r w:rsidRPr="005447BF">
        <w:rPr>
          <w:rFonts w:ascii="Arial" w:eastAsia="Times New Roman" w:hAnsi="Arial" w:cs="Arial"/>
          <w:color w:val="2C2B2B"/>
          <w:sz w:val="18"/>
          <w:szCs w:val="18"/>
          <w:lang w:val="en-US" w:eastAsia="en-AU"/>
        </w:rPr>
        <w:t>(PDF)</w:t>
      </w:r>
    </w:p>
    <w:p w14:paraId="5A059827" w14:textId="77777777" w:rsidR="000E2DC3" w:rsidRPr="005447BF" w:rsidRDefault="005447BF" w:rsidP="00E63C62">
      <w:pPr>
        <w:shd w:val="clear" w:color="auto" w:fill="F5F5F5"/>
        <w:spacing w:before="100" w:beforeAutospacing="1" w:after="4320" w:line="270" w:lineRule="atLeast"/>
        <w:rPr>
          <w:rFonts w:ascii="Arial" w:eastAsia="Times New Roman" w:hAnsi="Arial" w:cs="Arial"/>
          <w:color w:val="2C2B2B"/>
          <w:sz w:val="18"/>
          <w:szCs w:val="18"/>
          <w:lang w:val="en-US" w:eastAsia="en-AU"/>
        </w:rPr>
      </w:pPr>
      <w:r w:rsidRPr="005447BF">
        <w:rPr>
          <w:rFonts w:ascii="Arial" w:eastAsia="Times New Roman" w:hAnsi="Arial" w:cs="Arial"/>
          <w:color w:val="2C2B2B"/>
          <w:sz w:val="18"/>
          <w:szCs w:val="18"/>
          <w:lang w:val="en-US" w:eastAsia="en-AU"/>
        </w:rPr>
        <w:t xml:space="preserve">ISBN </w:t>
      </w:r>
      <w:r w:rsidR="000E34C4" w:rsidRPr="000E34C4">
        <w:rPr>
          <w:rFonts w:ascii="Arial" w:eastAsia="Times New Roman" w:hAnsi="Arial" w:cs="Arial"/>
          <w:color w:val="2C2B2B"/>
          <w:sz w:val="18"/>
          <w:szCs w:val="18"/>
          <w:lang w:val="en-US" w:eastAsia="en-AU"/>
        </w:rPr>
        <w:t>978-1-925363-60-9</w:t>
      </w:r>
      <w:r w:rsidRPr="005447BF">
        <w:rPr>
          <w:rFonts w:ascii="Arial" w:eastAsia="Times New Roman" w:hAnsi="Arial" w:cs="Arial"/>
          <w:color w:val="2C2B2B"/>
          <w:sz w:val="18"/>
          <w:szCs w:val="18"/>
          <w:lang w:val="en-US" w:eastAsia="en-AU"/>
        </w:rPr>
        <w:t xml:space="preserve"> (DOCX)</w:t>
      </w:r>
    </w:p>
    <w:p w14:paraId="23AB0835"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b/>
          <w:bCs/>
          <w:color w:val="2C2B2B"/>
          <w:sz w:val="18"/>
          <w:szCs w:val="18"/>
          <w:lang w:val="en-US" w:eastAsia="en-AU"/>
        </w:rPr>
        <w:t>Copyright Notice</w:t>
      </w:r>
    </w:p>
    <w:p w14:paraId="73668C47"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color w:val="2C2B2B"/>
          <w:sz w:val="18"/>
          <w:szCs w:val="18"/>
          <w:lang w:val="en-US" w:eastAsia="en-AU"/>
        </w:rPr>
        <w:t xml:space="preserve">With the exception of the Commonwealth Coat of Arms, this work is licensed under a Creative Commons Attribution 4.0 International </w:t>
      </w:r>
      <w:proofErr w:type="spellStart"/>
      <w:r w:rsidRPr="005447BF">
        <w:rPr>
          <w:rFonts w:ascii="Arial" w:eastAsia="Times New Roman" w:hAnsi="Arial" w:cs="Arial"/>
          <w:color w:val="2C2B2B"/>
          <w:sz w:val="18"/>
          <w:szCs w:val="18"/>
          <w:lang w:val="en-US" w:eastAsia="en-AU"/>
        </w:rPr>
        <w:t>licence</w:t>
      </w:r>
      <w:proofErr w:type="spellEnd"/>
      <w:r w:rsidRPr="005447BF">
        <w:rPr>
          <w:rFonts w:ascii="Arial" w:eastAsia="Times New Roman" w:hAnsi="Arial" w:cs="Arial"/>
          <w:color w:val="2C2B2B"/>
          <w:sz w:val="18"/>
          <w:szCs w:val="18"/>
          <w:lang w:val="en-US" w:eastAsia="en-AU"/>
        </w:rPr>
        <w:t xml:space="preserve"> (CC BY 4.0</w:t>
      </w:r>
      <w:proofErr w:type="gramStart"/>
      <w:r w:rsidRPr="005447BF">
        <w:rPr>
          <w:rFonts w:ascii="Arial" w:eastAsia="Times New Roman" w:hAnsi="Arial" w:cs="Arial"/>
          <w:color w:val="2C2B2B"/>
          <w:sz w:val="18"/>
          <w:szCs w:val="18"/>
          <w:lang w:val="en-US" w:eastAsia="en-AU"/>
        </w:rPr>
        <w:t>)(</w:t>
      </w:r>
      <w:proofErr w:type="gramEnd"/>
      <w:r w:rsidRPr="005447BF">
        <w:rPr>
          <w:rFonts w:ascii="Arial" w:eastAsia="Times New Roman" w:hAnsi="Arial" w:cs="Arial"/>
          <w:color w:val="2C2B2B"/>
          <w:sz w:val="18"/>
          <w:szCs w:val="18"/>
          <w:lang w:val="en-US" w:eastAsia="en-AU"/>
        </w:rPr>
        <w:t xml:space="preserve"> </w:t>
      </w:r>
      <w:hyperlink r:id="rId12" w:history="1">
        <w:r w:rsidRPr="005447BF">
          <w:rPr>
            <w:rFonts w:ascii="Arial" w:eastAsia="Times New Roman" w:hAnsi="Arial" w:cs="Arial"/>
            <w:color w:val="1772AF"/>
            <w:sz w:val="18"/>
            <w:szCs w:val="18"/>
            <w:lang w:val="en-US" w:eastAsia="en-AU"/>
          </w:rPr>
          <w:t>https://creativecommons.org/licenses/by/4.0/</w:t>
        </w:r>
      </w:hyperlink>
      <w:r w:rsidRPr="005447BF">
        <w:rPr>
          <w:rFonts w:ascii="Arial" w:eastAsia="Times New Roman" w:hAnsi="Arial" w:cs="Arial"/>
          <w:color w:val="2C2B2B"/>
          <w:sz w:val="18"/>
          <w:szCs w:val="18"/>
          <w:lang w:val="en-US" w:eastAsia="en-AU"/>
        </w:rPr>
        <w:t xml:space="preserve"> ).</w:t>
      </w:r>
    </w:p>
    <w:p w14:paraId="40207462" w14:textId="77777777" w:rsidR="00221422" w:rsidRDefault="005447BF" w:rsidP="00E63C62">
      <w:pPr>
        <w:shd w:val="clear" w:color="auto" w:fill="F5F5F5"/>
        <w:spacing w:before="100" w:beforeAutospacing="1" w:after="960" w:line="270" w:lineRule="atLeast"/>
        <w:rPr>
          <w:rFonts w:ascii="Arial" w:eastAsia="Times New Roman" w:hAnsi="Arial" w:cs="Arial"/>
          <w:b/>
          <w:bCs/>
          <w:color w:val="2C2B2B"/>
          <w:sz w:val="18"/>
          <w:szCs w:val="18"/>
          <w:lang w:val="en-US" w:eastAsia="en-AU"/>
        </w:rPr>
      </w:pPr>
      <w:r w:rsidRPr="005447BF">
        <w:rPr>
          <w:rFonts w:ascii="Arial" w:eastAsia="Times New Roman" w:hAnsi="Arial" w:cs="Arial"/>
          <w:noProof/>
          <w:color w:val="1772AF"/>
          <w:sz w:val="18"/>
          <w:szCs w:val="18"/>
          <w:lang w:eastAsia="en-AU"/>
        </w:rPr>
        <w:drawing>
          <wp:inline distT="0" distB="0" distL="0" distR="0" wp14:anchorId="49BFC724" wp14:editId="5D4784F8">
            <wp:extent cx="828040" cy="285750"/>
            <wp:effectExtent l="0" t="0" r="0" b="0"/>
            <wp:docPr id="3" name="Picture 3" descr="cc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40" cy="285750"/>
                    </a:xfrm>
                    <a:prstGeom prst="rect">
                      <a:avLst/>
                    </a:prstGeom>
                    <a:noFill/>
                    <a:ln>
                      <a:noFill/>
                    </a:ln>
                  </pic:spPr>
                </pic:pic>
              </a:graphicData>
            </a:graphic>
          </wp:inline>
        </w:drawing>
      </w:r>
    </w:p>
    <w:p w14:paraId="381D9F5B"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b/>
          <w:bCs/>
          <w:color w:val="2C2B2B"/>
          <w:sz w:val="18"/>
          <w:szCs w:val="18"/>
          <w:lang w:val="en-US" w:eastAsia="en-AU"/>
        </w:rPr>
        <w:t>Third party copyright</w:t>
      </w:r>
      <w:r w:rsidRPr="005447BF">
        <w:rPr>
          <w:rFonts w:ascii="Arial" w:eastAsia="Times New Roman" w:hAnsi="Arial" w:cs="Arial"/>
          <w:b/>
          <w:bCs/>
          <w:color w:val="2C2B2B"/>
          <w:sz w:val="18"/>
          <w:szCs w:val="18"/>
          <w:lang w:val="en-US" w:eastAsia="en-AU"/>
        </w:rPr>
        <w:br/>
      </w:r>
      <w:r w:rsidRPr="005447BF">
        <w:rPr>
          <w:rFonts w:ascii="Arial" w:eastAsia="Times New Roman" w:hAnsi="Arial" w:cs="Arial"/>
          <w:color w:val="2C2B2B"/>
          <w:sz w:val="18"/>
          <w:szCs w:val="18"/>
          <w:lang w:val="en-US" w:eastAsia="en-AU"/>
        </w:rPr>
        <w:t>Wherever a third party holds copyright in this material, the copyright remains with that party.  Their permission may be required to use the material. Please contact them directly.</w:t>
      </w:r>
    </w:p>
    <w:p w14:paraId="63773209"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b/>
          <w:bCs/>
          <w:color w:val="2C2B2B"/>
          <w:sz w:val="18"/>
          <w:szCs w:val="18"/>
          <w:lang w:val="en-US" w:eastAsia="en-AU"/>
        </w:rPr>
        <w:t>Attribution</w:t>
      </w:r>
      <w:r w:rsidRPr="005447BF">
        <w:rPr>
          <w:rFonts w:ascii="Arial" w:eastAsia="Times New Roman" w:hAnsi="Arial" w:cs="Arial"/>
          <w:b/>
          <w:bCs/>
          <w:color w:val="2C2B2B"/>
          <w:sz w:val="18"/>
          <w:szCs w:val="18"/>
          <w:lang w:val="en-US" w:eastAsia="en-AU"/>
        </w:rPr>
        <w:br/>
      </w:r>
      <w:proofErr w:type="gramStart"/>
      <w:r w:rsidRPr="005447BF">
        <w:rPr>
          <w:rFonts w:ascii="Arial" w:eastAsia="Times New Roman" w:hAnsi="Arial" w:cs="Arial"/>
          <w:color w:val="2C2B2B"/>
          <w:sz w:val="18"/>
          <w:szCs w:val="18"/>
          <w:lang w:val="en-US" w:eastAsia="en-AU"/>
        </w:rPr>
        <w:t>This</w:t>
      </w:r>
      <w:proofErr w:type="gramEnd"/>
      <w:r w:rsidRPr="005447BF">
        <w:rPr>
          <w:rFonts w:ascii="Arial" w:eastAsia="Times New Roman" w:hAnsi="Arial" w:cs="Arial"/>
          <w:color w:val="2C2B2B"/>
          <w:sz w:val="18"/>
          <w:szCs w:val="18"/>
          <w:lang w:val="en-US" w:eastAsia="en-AU"/>
        </w:rPr>
        <w:t xml:space="preserve"> publication should be attributed as follows:</w:t>
      </w:r>
    </w:p>
    <w:p w14:paraId="6EC76426" w14:textId="77777777" w:rsidR="005447BF" w:rsidRPr="005447BF" w:rsidRDefault="005447BF" w:rsidP="005447BF">
      <w:pPr>
        <w:rPr>
          <w:rFonts w:ascii="Arial" w:eastAsia="Times New Roman" w:hAnsi="Arial" w:cs="Arial"/>
          <w:color w:val="2C2B2B"/>
          <w:sz w:val="18"/>
          <w:szCs w:val="18"/>
          <w:lang w:val="en-US" w:eastAsia="en-AU"/>
        </w:rPr>
      </w:pPr>
      <w:r w:rsidRPr="005447BF">
        <w:rPr>
          <w:rFonts w:ascii="Arial" w:eastAsia="Times New Roman" w:hAnsi="Arial" w:cs="Arial"/>
          <w:color w:val="2C2B2B"/>
          <w:sz w:val="18"/>
          <w:szCs w:val="18"/>
          <w:lang w:val="en-US" w:eastAsia="en-AU"/>
        </w:rPr>
        <w:t>© Commonwealth of Australia, Australian Government response to the Senate Finance and Public Administration References Committee inquiry report: The appropriateness and effectiveness of the objectives, design, implementation and evaluation of the Community Development Program (CDP)</w:t>
      </w:r>
    </w:p>
    <w:p w14:paraId="725A00AF" w14:textId="77777777" w:rsidR="005447BF" w:rsidRPr="005447BF" w:rsidRDefault="005447BF" w:rsidP="005447BF">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5447BF">
        <w:rPr>
          <w:rFonts w:ascii="Arial" w:eastAsia="Times New Roman" w:hAnsi="Arial" w:cs="Arial"/>
          <w:b/>
          <w:bCs/>
          <w:color w:val="2C2B2B"/>
          <w:sz w:val="18"/>
          <w:szCs w:val="18"/>
          <w:lang w:val="en-US" w:eastAsia="en-AU"/>
        </w:rPr>
        <w:t>Use of the Coat of Arms</w:t>
      </w:r>
      <w:r w:rsidRPr="005447BF">
        <w:rPr>
          <w:rFonts w:ascii="Arial" w:eastAsia="Times New Roman" w:hAnsi="Arial" w:cs="Arial"/>
          <w:b/>
          <w:bCs/>
          <w:color w:val="2C2B2B"/>
          <w:sz w:val="18"/>
          <w:szCs w:val="18"/>
          <w:lang w:val="en-US" w:eastAsia="en-AU"/>
        </w:rPr>
        <w:br/>
      </w:r>
      <w:proofErr w:type="gramStart"/>
      <w:r w:rsidRPr="005447BF">
        <w:rPr>
          <w:rFonts w:ascii="Arial" w:eastAsia="Times New Roman" w:hAnsi="Arial" w:cs="Arial"/>
          <w:color w:val="2C2B2B"/>
          <w:sz w:val="18"/>
          <w:szCs w:val="18"/>
          <w:lang w:val="en-US" w:eastAsia="en-AU"/>
        </w:rPr>
        <w:t>The</w:t>
      </w:r>
      <w:proofErr w:type="gramEnd"/>
      <w:r w:rsidRPr="005447BF">
        <w:rPr>
          <w:rFonts w:ascii="Arial" w:eastAsia="Times New Roman" w:hAnsi="Arial" w:cs="Arial"/>
          <w:color w:val="2C2B2B"/>
          <w:sz w:val="18"/>
          <w:szCs w:val="18"/>
          <w:lang w:val="en-US" w:eastAsia="en-AU"/>
        </w:rPr>
        <w:t xml:space="preserve"> terms under which the Coat of Arms can be used are detailed on the following website: </w:t>
      </w:r>
      <w:hyperlink r:id="rId15" w:history="1">
        <w:r w:rsidRPr="005447BF">
          <w:rPr>
            <w:rFonts w:ascii="Arial" w:eastAsia="Times New Roman" w:hAnsi="Arial" w:cs="Arial"/>
            <w:color w:val="1772AF"/>
            <w:sz w:val="18"/>
            <w:szCs w:val="18"/>
            <w:lang w:val="en-US" w:eastAsia="en-AU"/>
          </w:rPr>
          <w:t>http://www.pmc.gov.au/government/its-honour</w:t>
        </w:r>
      </w:hyperlink>
      <w:r w:rsidRPr="005447BF">
        <w:rPr>
          <w:rFonts w:ascii="Arial" w:eastAsia="Times New Roman" w:hAnsi="Arial" w:cs="Arial"/>
          <w:color w:val="2C2B2B"/>
          <w:sz w:val="18"/>
          <w:szCs w:val="18"/>
          <w:lang w:val="en-US" w:eastAsia="en-AU"/>
        </w:rPr>
        <w:t>.</w:t>
      </w:r>
    </w:p>
    <w:p w14:paraId="01D93596" w14:textId="77777777" w:rsidR="005447BF" w:rsidRDefault="005447BF">
      <w:pPr>
        <w:rPr>
          <w:rFonts w:ascii="Times New Roman" w:hAnsi="Times New Roman" w:cs="Times New Roman"/>
          <w:b/>
          <w:sz w:val="24"/>
          <w:szCs w:val="24"/>
        </w:rPr>
      </w:pPr>
    </w:p>
    <w:p w14:paraId="04E96049" w14:textId="77777777" w:rsidR="005447BF" w:rsidRDefault="005447BF">
      <w:pPr>
        <w:rPr>
          <w:rFonts w:ascii="Times New Roman" w:hAnsi="Times New Roman" w:cs="Times New Roman"/>
          <w:b/>
          <w:sz w:val="24"/>
          <w:szCs w:val="24"/>
        </w:rPr>
      </w:pPr>
      <w:r>
        <w:rPr>
          <w:rFonts w:ascii="Times New Roman" w:hAnsi="Times New Roman" w:cs="Times New Roman"/>
          <w:b/>
          <w:sz w:val="24"/>
          <w:szCs w:val="24"/>
        </w:rPr>
        <w:br w:type="page"/>
      </w:r>
    </w:p>
    <w:p w14:paraId="081F8B1F" w14:textId="77777777" w:rsidR="00EB5306" w:rsidRPr="00DB478D" w:rsidRDefault="00EB5306" w:rsidP="00DB478D">
      <w:pPr>
        <w:pStyle w:val="Heading1"/>
        <w:rPr>
          <w:rFonts w:ascii="Times New Roman" w:hAnsi="Times New Roman" w:cs="Times New Roman"/>
          <w:b/>
          <w:sz w:val="24"/>
          <w:szCs w:val="24"/>
        </w:rPr>
      </w:pPr>
      <w:r w:rsidRPr="00DB478D">
        <w:rPr>
          <w:rFonts w:ascii="Times New Roman" w:hAnsi="Times New Roman" w:cs="Times New Roman"/>
          <w:b/>
          <w:color w:val="auto"/>
          <w:sz w:val="24"/>
          <w:szCs w:val="24"/>
        </w:rPr>
        <w:lastRenderedPageBreak/>
        <w:t>Introduction</w:t>
      </w:r>
      <w:r w:rsidRPr="00DB478D">
        <w:rPr>
          <w:rFonts w:ascii="Times New Roman" w:hAnsi="Times New Roman" w:cs="Times New Roman"/>
          <w:b/>
          <w:sz w:val="24"/>
          <w:szCs w:val="24"/>
        </w:rPr>
        <w:t xml:space="preserve"> </w:t>
      </w:r>
    </w:p>
    <w:p w14:paraId="3D28CA04" w14:textId="77777777" w:rsidR="00102672" w:rsidRDefault="00102672" w:rsidP="00DE69A5">
      <w:pPr>
        <w:spacing w:after="0" w:line="240" w:lineRule="auto"/>
        <w:rPr>
          <w:rFonts w:ascii="Times New Roman" w:hAnsi="Times New Roman" w:cs="Times New Roman"/>
          <w:sz w:val="24"/>
          <w:szCs w:val="24"/>
        </w:rPr>
      </w:pPr>
      <w:r w:rsidRPr="00DE69A5">
        <w:rPr>
          <w:rFonts w:ascii="Times New Roman" w:hAnsi="Times New Roman" w:cs="Times New Roman"/>
          <w:sz w:val="24"/>
          <w:szCs w:val="24"/>
        </w:rPr>
        <w:t xml:space="preserve">The </w:t>
      </w:r>
      <w:r w:rsidR="006B55B8">
        <w:rPr>
          <w:rFonts w:ascii="Times New Roman" w:hAnsi="Times New Roman" w:cs="Times New Roman"/>
          <w:sz w:val="24"/>
          <w:szCs w:val="24"/>
        </w:rPr>
        <w:t xml:space="preserve">Australian </w:t>
      </w:r>
      <w:r w:rsidRPr="00DE69A5">
        <w:rPr>
          <w:rFonts w:ascii="Times New Roman" w:hAnsi="Times New Roman" w:cs="Times New Roman"/>
          <w:sz w:val="24"/>
          <w:szCs w:val="24"/>
        </w:rPr>
        <w:t xml:space="preserve">Government welcomes the opportunity to respond to the Senate Finance and Public Administration References Committee’s (the Committee) report </w:t>
      </w:r>
      <w:r w:rsidRPr="00DE69A5">
        <w:rPr>
          <w:rFonts w:ascii="Times New Roman" w:hAnsi="Times New Roman" w:cs="Times New Roman"/>
          <w:i/>
          <w:sz w:val="24"/>
          <w:szCs w:val="24"/>
        </w:rPr>
        <w:t>Appropriateness and effectiveness of the objectives, design, implementation and evaluation of the Co</w:t>
      </w:r>
      <w:r w:rsidR="00013896">
        <w:rPr>
          <w:rFonts w:ascii="Times New Roman" w:hAnsi="Times New Roman" w:cs="Times New Roman"/>
          <w:i/>
          <w:sz w:val="24"/>
          <w:szCs w:val="24"/>
        </w:rPr>
        <w:t>mmunity Development Program</w:t>
      </w:r>
      <w:r w:rsidRPr="00DE69A5">
        <w:rPr>
          <w:rFonts w:ascii="Times New Roman" w:hAnsi="Times New Roman" w:cs="Times New Roman"/>
          <w:i/>
          <w:sz w:val="24"/>
          <w:szCs w:val="24"/>
        </w:rPr>
        <w:t xml:space="preserve"> (CDP)</w:t>
      </w:r>
      <w:r w:rsidRPr="00DE69A5">
        <w:rPr>
          <w:rFonts w:ascii="Times New Roman" w:hAnsi="Times New Roman" w:cs="Times New Roman"/>
          <w:sz w:val="24"/>
          <w:szCs w:val="24"/>
        </w:rPr>
        <w:t>.</w:t>
      </w:r>
    </w:p>
    <w:p w14:paraId="60DADB03" w14:textId="77777777" w:rsidR="000D4BE1" w:rsidRDefault="000D4BE1" w:rsidP="00DE69A5">
      <w:pPr>
        <w:spacing w:after="0" w:line="240" w:lineRule="auto"/>
        <w:rPr>
          <w:rFonts w:ascii="Times New Roman" w:hAnsi="Times New Roman" w:cs="Times New Roman"/>
          <w:sz w:val="24"/>
          <w:szCs w:val="24"/>
        </w:rPr>
      </w:pPr>
    </w:p>
    <w:p w14:paraId="4710FA0D" w14:textId="77777777" w:rsidR="00102672" w:rsidRDefault="000D4BE1" w:rsidP="00DE69A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02672" w:rsidRPr="00DE69A5">
        <w:rPr>
          <w:rFonts w:ascii="Times New Roman" w:hAnsi="Times New Roman" w:cs="Times New Roman"/>
          <w:sz w:val="24"/>
          <w:szCs w:val="24"/>
        </w:rPr>
        <w:t>h</w:t>
      </w:r>
      <w:r>
        <w:rPr>
          <w:rFonts w:ascii="Times New Roman" w:hAnsi="Times New Roman" w:cs="Times New Roman"/>
          <w:sz w:val="24"/>
          <w:szCs w:val="24"/>
        </w:rPr>
        <w:t xml:space="preserve">e </w:t>
      </w:r>
      <w:r w:rsidR="006B55B8">
        <w:rPr>
          <w:rFonts w:ascii="Times New Roman" w:hAnsi="Times New Roman" w:cs="Times New Roman"/>
          <w:sz w:val="24"/>
          <w:szCs w:val="24"/>
        </w:rPr>
        <w:t xml:space="preserve">Australian </w:t>
      </w:r>
      <w:r>
        <w:rPr>
          <w:rFonts w:ascii="Times New Roman" w:hAnsi="Times New Roman" w:cs="Times New Roman"/>
          <w:sz w:val="24"/>
          <w:szCs w:val="24"/>
        </w:rPr>
        <w:t xml:space="preserve">Government’s response to the report comprises input from </w:t>
      </w:r>
      <w:r w:rsidR="00102672" w:rsidRPr="00DE69A5">
        <w:rPr>
          <w:rFonts w:ascii="Times New Roman" w:hAnsi="Times New Roman" w:cs="Times New Roman"/>
          <w:sz w:val="24"/>
          <w:szCs w:val="24"/>
        </w:rPr>
        <w:t>the Department of the Prime Minister and Cabinet</w:t>
      </w:r>
      <w:r w:rsidR="00CF4B20">
        <w:rPr>
          <w:rFonts w:ascii="Times New Roman" w:hAnsi="Times New Roman" w:cs="Times New Roman"/>
          <w:sz w:val="24"/>
          <w:szCs w:val="24"/>
        </w:rPr>
        <w:t xml:space="preserve"> (PM&amp;C)</w:t>
      </w:r>
      <w:r w:rsidR="00102672" w:rsidRPr="00DE69A5">
        <w:rPr>
          <w:rFonts w:ascii="Times New Roman" w:hAnsi="Times New Roman" w:cs="Times New Roman"/>
          <w:sz w:val="24"/>
          <w:szCs w:val="24"/>
        </w:rPr>
        <w:t>, the Department of Human Services</w:t>
      </w:r>
      <w:r w:rsidR="00CF4B20">
        <w:rPr>
          <w:rFonts w:ascii="Times New Roman" w:hAnsi="Times New Roman" w:cs="Times New Roman"/>
          <w:sz w:val="24"/>
          <w:szCs w:val="24"/>
        </w:rPr>
        <w:t xml:space="preserve"> </w:t>
      </w:r>
      <w:r w:rsidR="00CF4B20" w:rsidRPr="00583848">
        <w:rPr>
          <w:rFonts w:ascii="Times New Roman" w:hAnsi="Times New Roman" w:cs="Times New Roman"/>
          <w:sz w:val="24"/>
          <w:szCs w:val="24"/>
        </w:rPr>
        <w:t>(DHS)</w:t>
      </w:r>
      <w:r w:rsidR="00102672" w:rsidRPr="00583848">
        <w:rPr>
          <w:rFonts w:ascii="Times New Roman" w:hAnsi="Times New Roman" w:cs="Times New Roman"/>
          <w:sz w:val="24"/>
          <w:szCs w:val="24"/>
        </w:rPr>
        <w:t>,</w:t>
      </w:r>
      <w:r w:rsidR="00102672" w:rsidRPr="00DE69A5">
        <w:rPr>
          <w:rFonts w:ascii="Times New Roman" w:hAnsi="Times New Roman" w:cs="Times New Roman"/>
          <w:sz w:val="24"/>
          <w:szCs w:val="24"/>
        </w:rPr>
        <w:t xml:space="preserve"> the Department of Jobs and Small Business</w:t>
      </w:r>
      <w:r w:rsidR="00CF4B20">
        <w:rPr>
          <w:rFonts w:ascii="Times New Roman" w:hAnsi="Times New Roman" w:cs="Times New Roman"/>
          <w:sz w:val="24"/>
          <w:szCs w:val="24"/>
        </w:rPr>
        <w:t xml:space="preserve"> (DJSB)</w:t>
      </w:r>
      <w:r w:rsidR="00102672" w:rsidRPr="00DE69A5">
        <w:rPr>
          <w:rFonts w:ascii="Times New Roman" w:hAnsi="Times New Roman" w:cs="Times New Roman"/>
          <w:sz w:val="24"/>
          <w:szCs w:val="24"/>
        </w:rPr>
        <w:t>, the Department of Social Services</w:t>
      </w:r>
      <w:r w:rsidR="00CF4B20">
        <w:rPr>
          <w:rFonts w:ascii="Times New Roman" w:hAnsi="Times New Roman" w:cs="Times New Roman"/>
          <w:sz w:val="24"/>
          <w:szCs w:val="24"/>
        </w:rPr>
        <w:t xml:space="preserve"> (DSS)</w:t>
      </w:r>
      <w:r w:rsidR="00102672" w:rsidRPr="00DE69A5">
        <w:rPr>
          <w:rFonts w:ascii="Times New Roman" w:hAnsi="Times New Roman" w:cs="Times New Roman"/>
          <w:sz w:val="24"/>
          <w:szCs w:val="24"/>
        </w:rPr>
        <w:t>, the Australian National Audit Office</w:t>
      </w:r>
      <w:r w:rsidR="00CF4B20">
        <w:rPr>
          <w:rFonts w:ascii="Times New Roman" w:hAnsi="Times New Roman" w:cs="Times New Roman"/>
          <w:sz w:val="24"/>
          <w:szCs w:val="24"/>
        </w:rPr>
        <w:t xml:space="preserve"> (ANAO)</w:t>
      </w:r>
      <w:r w:rsidR="00102672" w:rsidRPr="00DE69A5">
        <w:rPr>
          <w:rFonts w:ascii="Times New Roman" w:hAnsi="Times New Roman" w:cs="Times New Roman"/>
          <w:sz w:val="24"/>
          <w:szCs w:val="24"/>
        </w:rPr>
        <w:t>, and the Productivity Commission.</w:t>
      </w:r>
    </w:p>
    <w:p w14:paraId="71559724" w14:textId="77777777" w:rsidR="00DE69A5" w:rsidRPr="00DE69A5" w:rsidRDefault="00DE69A5" w:rsidP="00DE69A5">
      <w:pPr>
        <w:spacing w:after="0" w:line="240" w:lineRule="auto"/>
        <w:rPr>
          <w:rFonts w:ascii="Times New Roman" w:hAnsi="Times New Roman" w:cs="Times New Roman"/>
          <w:sz w:val="24"/>
          <w:szCs w:val="24"/>
        </w:rPr>
      </w:pPr>
    </w:p>
    <w:p w14:paraId="7B9438C9" w14:textId="77777777" w:rsidR="00D138C4" w:rsidRPr="00DB478D" w:rsidRDefault="00D138C4" w:rsidP="00DB478D">
      <w:pPr>
        <w:pStyle w:val="Heading2"/>
        <w:rPr>
          <w:rFonts w:ascii="Times New Roman" w:hAnsi="Times New Roman" w:cs="Times New Roman"/>
          <w:i/>
          <w:sz w:val="24"/>
          <w:szCs w:val="24"/>
        </w:rPr>
      </w:pPr>
      <w:r w:rsidRPr="00DB478D">
        <w:rPr>
          <w:rFonts w:ascii="Times New Roman" w:hAnsi="Times New Roman" w:cs="Times New Roman"/>
          <w:i/>
          <w:color w:val="auto"/>
          <w:sz w:val="24"/>
          <w:szCs w:val="24"/>
        </w:rPr>
        <w:t>Overview of CDP</w:t>
      </w:r>
    </w:p>
    <w:p w14:paraId="005368D7" w14:textId="77777777" w:rsidR="00D138C4" w:rsidRPr="00A65BB0" w:rsidRDefault="00D138C4" w:rsidP="00D138C4">
      <w:pPr>
        <w:spacing w:after="0" w:line="240" w:lineRule="auto"/>
        <w:rPr>
          <w:rFonts w:ascii="Times New Roman" w:hAnsi="Times New Roman" w:cs="Times New Roman"/>
          <w:sz w:val="24"/>
          <w:szCs w:val="24"/>
        </w:rPr>
      </w:pPr>
    </w:p>
    <w:p w14:paraId="1AE9B049" w14:textId="77777777" w:rsidR="00D138C4" w:rsidRDefault="00D138C4" w:rsidP="00D138C4">
      <w:pPr>
        <w:spacing w:after="0" w:line="240" w:lineRule="auto"/>
        <w:rPr>
          <w:rFonts w:ascii="Times New Roman" w:hAnsi="Times New Roman" w:cs="Times New Roman"/>
          <w:sz w:val="24"/>
          <w:szCs w:val="24"/>
        </w:rPr>
      </w:pPr>
      <w:r w:rsidRPr="00DE69A5">
        <w:rPr>
          <w:rFonts w:ascii="Times New Roman" w:hAnsi="Times New Roman" w:cs="Times New Roman"/>
          <w:sz w:val="24"/>
          <w:szCs w:val="24"/>
        </w:rPr>
        <w:t xml:space="preserve">The </w:t>
      </w:r>
      <w:r w:rsidR="00F64EFD">
        <w:rPr>
          <w:rFonts w:ascii="Times New Roman" w:hAnsi="Times New Roman" w:cs="Times New Roman"/>
          <w:sz w:val="24"/>
          <w:szCs w:val="24"/>
        </w:rPr>
        <w:t xml:space="preserve">Australian </w:t>
      </w:r>
      <w:r w:rsidRPr="00DE69A5">
        <w:rPr>
          <w:rFonts w:ascii="Times New Roman" w:hAnsi="Times New Roman" w:cs="Times New Roman"/>
          <w:sz w:val="24"/>
          <w:szCs w:val="24"/>
        </w:rPr>
        <w:t>Government introduced the CDP on 1 July 2015. The CDP was designed for remote Australia</w:t>
      </w:r>
      <w:r w:rsidR="001D21BD">
        <w:rPr>
          <w:rFonts w:ascii="Times New Roman" w:hAnsi="Times New Roman" w:cs="Times New Roman"/>
          <w:sz w:val="24"/>
          <w:szCs w:val="24"/>
        </w:rPr>
        <w:t>,</w:t>
      </w:r>
      <w:r w:rsidRPr="00DE69A5">
        <w:rPr>
          <w:rFonts w:ascii="Times New Roman" w:hAnsi="Times New Roman" w:cs="Times New Roman"/>
          <w:sz w:val="24"/>
          <w:szCs w:val="24"/>
        </w:rPr>
        <w:t xml:space="preserve"> taking into account the unique challenges of </w:t>
      </w:r>
      <w:r w:rsidR="007F276B">
        <w:rPr>
          <w:rFonts w:ascii="Times New Roman" w:hAnsi="Times New Roman" w:cs="Times New Roman"/>
          <w:sz w:val="24"/>
          <w:szCs w:val="24"/>
        </w:rPr>
        <w:t>remote</w:t>
      </w:r>
      <w:r w:rsidR="007F276B" w:rsidRPr="00DE69A5">
        <w:rPr>
          <w:rFonts w:ascii="Times New Roman" w:hAnsi="Times New Roman" w:cs="Times New Roman"/>
          <w:sz w:val="24"/>
          <w:szCs w:val="24"/>
        </w:rPr>
        <w:t xml:space="preserve"> </w:t>
      </w:r>
      <w:r w:rsidRPr="00DE69A5">
        <w:rPr>
          <w:rFonts w:ascii="Times New Roman" w:hAnsi="Times New Roman" w:cs="Times New Roman"/>
          <w:sz w:val="24"/>
          <w:szCs w:val="24"/>
        </w:rPr>
        <w:t>labour markets and the scarcity and sporadic nature of jobs</w:t>
      </w:r>
      <w:r w:rsidR="001D21BD">
        <w:rPr>
          <w:rFonts w:ascii="Times New Roman" w:hAnsi="Times New Roman" w:cs="Times New Roman"/>
          <w:sz w:val="24"/>
          <w:szCs w:val="24"/>
        </w:rPr>
        <w:t>.</w:t>
      </w:r>
      <w:r w:rsidRPr="00DE69A5">
        <w:rPr>
          <w:rFonts w:ascii="Times New Roman" w:hAnsi="Times New Roman" w:cs="Times New Roman"/>
          <w:sz w:val="24"/>
          <w:szCs w:val="24"/>
        </w:rPr>
        <w:t xml:space="preserve"> The design of the program was informed by extensive consultation with communities, providers, stakeholders and Aboriginal and Torres Strait Islander people. </w:t>
      </w:r>
    </w:p>
    <w:p w14:paraId="121CB27F" w14:textId="77777777" w:rsidR="00D138C4" w:rsidRPr="00DE69A5" w:rsidRDefault="00D138C4" w:rsidP="00D138C4">
      <w:pPr>
        <w:spacing w:after="0" w:line="240" w:lineRule="auto"/>
        <w:rPr>
          <w:rFonts w:ascii="Times New Roman" w:hAnsi="Times New Roman" w:cs="Times New Roman"/>
          <w:sz w:val="24"/>
          <w:szCs w:val="24"/>
        </w:rPr>
      </w:pPr>
    </w:p>
    <w:p w14:paraId="71F8690E" w14:textId="77777777" w:rsidR="00D138C4" w:rsidRPr="00DE69A5" w:rsidRDefault="00D138C4" w:rsidP="00D138C4">
      <w:pPr>
        <w:spacing w:after="0" w:line="240" w:lineRule="auto"/>
        <w:rPr>
          <w:rFonts w:ascii="Times New Roman" w:hAnsi="Times New Roman" w:cs="Times New Roman"/>
          <w:sz w:val="24"/>
          <w:szCs w:val="24"/>
        </w:rPr>
      </w:pPr>
      <w:r w:rsidRPr="00DE69A5">
        <w:rPr>
          <w:rFonts w:ascii="Times New Roman" w:hAnsi="Times New Roman" w:cs="Times New Roman"/>
          <w:sz w:val="24"/>
          <w:szCs w:val="24"/>
        </w:rPr>
        <w:t xml:space="preserve">The CDP </w:t>
      </w:r>
      <w:r w:rsidR="00C21FE4">
        <w:rPr>
          <w:rFonts w:ascii="Times New Roman" w:hAnsi="Times New Roman" w:cs="Times New Roman"/>
          <w:sz w:val="24"/>
          <w:szCs w:val="24"/>
        </w:rPr>
        <w:t xml:space="preserve">is successful at </w:t>
      </w:r>
      <w:r w:rsidRPr="00DE69A5">
        <w:rPr>
          <w:rFonts w:ascii="Times New Roman" w:hAnsi="Times New Roman" w:cs="Times New Roman"/>
          <w:sz w:val="24"/>
          <w:szCs w:val="24"/>
        </w:rPr>
        <w:t>getting job seekers into work</w:t>
      </w:r>
      <w:r>
        <w:rPr>
          <w:rFonts w:ascii="Times New Roman" w:hAnsi="Times New Roman" w:cs="Times New Roman"/>
          <w:sz w:val="24"/>
          <w:szCs w:val="24"/>
        </w:rPr>
        <w:t>,</w:t>
      </w:r>
      <w:r w:rsidRPr="00DE69A5">
        <w:rPr>
          <w:rFonts w:ascii="Times New Roman" w:hAnsi="Times New Roman" w:cs="Times New Roman"/>
          <w:sz w:val="24"/>
          <w:szCs w:val="24"/>
        </w:rPr>
        <w:t xml:space="preserve"> and keeping them actively engaged. Th</w:t>
      </w:r>
      <w:r w:rsidR="000D4BE1">
        <w:rPr>
          <w:rFonts w:ascii="Times New Roman" w:hAnsi="Times New Roman" w:cs="Times New Roman"/>
          <w:sz w:val="24"/>
          <w:szCs w:val="24"/>
        </w:rPr>
        <w:t>ere</w:t>
      </w:r>
      <w:r w:rsidRPr="00DE69A5">
        <w:rPr>
          <w:rFonts w:ascii="Times New Roman" w:hAnsi="Times New Roman" w:cs="Times New Roman"/>
          <w:sz w:val="24"/>
          <w:szCs w:val="24"/>
        </w:rPr>
        <w:t xml:space="preserve"> </w:t>
      </w:r>
      <w:r w:rsidR="001D21BD">
        <w:rPr>
          <w:rFonts w:ascii="Times New Roman" w:hAnsi="Times New Roman" w:cs="Times New Roman"/>
          <w:sz w:val="24"/>
          <w:szCs w:val="24"/>
        </w:rPr>
        <w:t xml:space="preserve">has been an </w:t>
      </w:r>
      <w:r w:rsidRPr="00DE69A5">
        <w:rPr>
          <w:rFonts w:ascii="Times New Roman" w:hAnsi="Times New Roman" w:cs="Times New Roman"/>
          <w:sz w:val="24"/>
          <w:szCs w:val="24"/>
        </w:rPr>
        <w:t>increase in job seeker employment outcomes</w:t>
      </w:r>
      <w:r w:rsidR="00C21FE4">
        <w:rPr>
          <w:rFonts w:ascii="Times New Roman" w:hAnsi="Times New Roman" w:cs="Times New Roman"/>
          <w:sz w:val="24"/>
          <w:szCs w:val="24"/>
        </w:rPr>
        <w:t xml:space="preserve"> over the life of the program,</w:t>
      </w:r>
      <w:r w:rsidRPr="00DE69A5">
        <w:rPr>
          <w:rFonts w:ascii="Times New Roman" w:hAnsi="Times New Roman" w:cs="Times New Roman"/>
          <w:sz w:val="24"/>
          <w:szCs w:val="24"/>
        </w:rPr>
        <w:t xml:space="preserve"> </w:t>
      </w:r>
      <w:r w:rsidR="007F276B">
        <w:rPr>
          <w:rFonts w:ascii="Times New Roman" w:hAnsi="Times New Roman" w:cs="Times New Roman"/>
          <w:sz w:val="24"/>
          <w:szCs w:val="24"/>
        </w:rPr>
        <w:t xml:space="preserve">with </w:t>
      </w:r>
      <w:r w:rsidRPr="00DE69A5">
        <w:rPr>
          <w:rFonts w:ascii="Times New Roman" w:hAnsi="Times New Roman" w:cs="Times New Roman"/>
          <w:sz w:val="24"/>
          <w:szCs w:val="24"/>
        </w:rPr>
        <w:t>remote job seekers supported into more than 26,</w:t>
      </w:r>
      <w:r w:rsidR="00BF061A">
        <w:rPr>
          <w:rFonts w:ascii="Times New Roman" w:hAnsi="Times New Roman" w:cs="Times New Roman"/>
          <w:sz w:val="24"/>
          <w:szCs w:val="24"/>
        </w:rPr>
        <w:t>960</w:t>
      </w:r>
      <w:r w:rsidRPr="00DE69A5">
        <w:rPr>
          <w:rFonts w:ascii="Times New Roman" w:hAnsi="Times New Roman" w:cs="Times New Roman"/>
          <w:sz w:val="24"/>
          <w:szCs w:val="24"/>
        </w:rPr>
        <w:t xml:space="preserve"> jobs</w:t>
      </w:r>
      <w:r>
        <w:rPr>
          <w:rFonts w:ascii="Times New Roman" w:hAnsi="Times New Roman" w:cs="Times New Roman"/>
          <w:sz w:val="24"/>
          <w:szCs w:val="24"/>
        </w:rPr>
        <w:t>,</w:t>
      </w:r>
      <w:r w:rsidRPr="00DE69A5">
        <w:rPr>
          <w:rFonts w:ascii="Times New Roman" w:hAnsi="Times New Roman" w:cs="Times New Roman"/>
          <w:sz w:val="24"/>
          <w:szCs w:val="24"/>
        </w:rPr>
        <w:t xml:space="preserve"> and </w:t>
      </w:r>
      <w:r w:rsidR="00C261A3">
        <w:rPr>
          <w:rFonts w:ascii="Times New Roman" w:hAnsi="Times New Roman" w:cs="Times New Roman"/>
          <w:sz w:val="24"/>
          <w:szCs w:val="24"/>
        </w:rPr>
        <w:t>engagement</w:t>
      </w:r>
      <w:r w:rsidRPr="00DE69A5">
        <w:rPr>
          <w:rFonts w:ascii="Times New Roman" w:hAnsi="Times New Roman" w:cs="Times New Roman"/>
          <w:sz w:val="24"/>
          <w:szCs w:val="24"/>
        </w:rPr>
        <w:t xml:space="preserve"> lifted to </w:t>
      </w:r>
      <w:r w:rsidR="00BF061A">
        <w:rPr>
          <w:rFonts w:ascii="Times New Roman" w:hAnsi="Times New Roman" w:cs="Times New Roman"/>
          <w:sz w:val="24"/>
          <w:szCs w:val="24"/>
        </w:rPr>
        <w:t>over 70 per cent.</w:t>
      </w:r>
    </w:p>
    <w:p w14:paraId="61E343C2" w14:textId="77777777" w:rsidR="00D138C4" w:rsidRPr="00D138C4" w:rsidRDefault="00D138C4" w:rsidP="00DE69A5">
      <w:pPr>
        <w:spacing w:after="0" w:line="240" w:lineRule="auto"/>
        <w:rPr>
          <w:rFonts w:ascii="Times New Roman" w:hAnsi="Times New Roman" w:cs="Times New Roman"/>
          <w:sz w:val="24"/>
          <w:szCs w:val="24"/>
        </w:rPr>
      </w:pPr>
    </w:p>
    <w:p w14:paraId="66AB451D" w14:textId="77777777" w:rsidR="00102672" w:rsidRPr="00DB478D" w:rsidRDefault="00102672" w:rsidP="00DB478D">
      <w:pPr>
        <w:pStyle w:val="Heading2"/>
        <w:rPr>
          <w:rFonts w:ascii="Times New Roman" w:hAnsi="Times New Roman" w:cs="Times New Roman"/>
          <w:i/>
          <w:color w:val="auto"/>
          <w:sz w:val="24"/>
          <w:szCs w:val="24"/>
        </w:rPr>
      </w:pPr>
      <w:r w:rsidRPr="00DB478D">
        <w:rPr>
          <w:rFonts w:ascii="Times New Roman" w:hAnsi="Times New Roman" w:cs="Times New Roman"/>
          <w:i/>
          <w:color w:val="auto"/>
          <w:sz w:val="24"/>
          <w:szCs w:val="24"/>
        </w:rPr>
        <w:t xml:space="preserve">CDP reforms </w:t>
      </w:r>
    </w:p>
    <w:p w14:paraId="538748FE" w14:textId="77777777" w:rsidR="00DE69A5" w:rsidRPr="00D138C4" w:rsidRDefault="00DE69A5" w:rsidP="00DE69A5">
      <w:pPr>
        <w:spacing w:after="0" w:line="240" w:lineRule="auto"/>
        <w:rPr>
          <w:rFonts w:ascii="Times New Roman" w:hAnsi="Times New Roman" w:cs="Times New Roman"/>
          <w:sz w:val="24"/>
          <w:szCs w:val="24"/>
        </w:rPr>
      </w:pPr>
    </w:p>
    <w:p w14:paraId="080821DA" w14:textId="77777777" w:rsidR="00013896" w:rsidRDefault="00F15E8B" w:rsidP="00DE69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of the report’s recommendations </w:t>
      </w:r>
      <w:r w:rsidR="007F276B">
        <w:rPr>
          <w:rFonts w:ascii="Times New Roman" w:hAnsi="Times New Roman" w:cs="Times New Roman"/>
          <w:sz w:val="24"/>
          <w:szCs w:val="24"/>
        </w:rPr>
        <w:t>are</w:t>
      </w:r>
      <w:r w:rsidR="00102672" w:rsidRPr="00DE69A5">
        <w:rPr>
          <w:rFonts w:ascii="Times New Roman" w:hAnsi="Times New Roman" w:cs="Times New Roman"/>
          <w:sz w:val="24"/>
          <w:szCs w:val="24"/>
        </w:rPr>
        <w:t xml:space="preserve"> addressed </w:t>
      </w:r>
      <w:r w:rsidR="00D138C4">
        <w:rPr>
          <w:rFonts w:ascii="Times New Roman" w:hAnsi="Times New Roman" w:cs="Times New Roman"/>
          <w:sz w:val="24"/>
          <w:szCs w:val="24"/>
        </w:rPr>
        <w:t>through</w:t>
      </w:r>
      <w:r w:rsidR="00102672" w:rsidRPr="00DE69A5">
        <w:rPr>
          <w:rFonts w:ascii="Times New Roman" w:hAnsi="Times New Roman" w:cs="Times New Roman"/>
          <w:sz w:val="24"/>
          <w:szCs w:val="24"/>
        </w:rPr>
        <w:t xml:space="preserve"> the</w:t>
      </w:r>
      <w:r w:rsidR="00C21FE4">
        <w:rPr>
          <w:rFonts w:ascii="Times New Roman" w:hAnsi="Times New Roman" w:cs="Times New Roman"/>
          <w:sz w:val="24"/>
          <w:szCs w:val="24"/>
        </w:rPr>
        <w:t xml:space="preserve"> suite of</w:t>
      </w:r>
      <w:r w:rsidR="00102672" w:rsidRPr="00DE69A5">
        <w:rPr>
          <w:rFonts w:ascii="Times New Roman" w:hAnsi="Times New Roman" w:cs="Times New Roman"/>
          <w:sz w:val="24"/>
          <w:szCs w:val="24"/>
        </w:rPr>
        <w:t xml:space="preserve"> reforms </w:t>
      </w:r>
      <w:r w:rsidR="00013896">
        <w:rPr>
          <w:rFonts w:ascii="Times New Roman" w:hAnsi="Times New Roman" w:cs="Times New Roman"/>
          <w:sz w:val="24"/>
          <w:szCs w:val="24"/>
        </w:rPr>
        <w:t xml:space="preserve">to the CDP </w:t>
      </w:r>
      <w:r w:rsidR="00102672" w:rsidRPr="00DE69A5">
        <w:rPr>
          <w:rFonts w:ascii="Times New Roman" w:hAnsi="Times New Roman" w:cs="Times New Roman"/>
          <w:sz w:val="24"/>
          <w:szCs w:val="24"/>
        </w:rPr>
        <w:t>announced at the 2018-19 Budget. The refo</w:t>
      </w:r>
      <w:r w:rsidR="00D138C4">
        <w:rPr>
          <w:rFonts w:ascii="Times New Roman" w:hAnsi="Times New Roman" w:cs="Times New Roman"/>
          <w:sz w:val="24"/>
          <w:szCs w:val="24"/>
        </w:rPr>
        <w:t>rms build on the success of CDP</w:t>
      </w:r>
      <w:r w:rsidR="00102672" w:rsidRPr="00DE69A5">
        <w:rPr>
          <w:rFonts w:ascii="Times New Roman" w:hAnsi="Times New Roman" w:cs="Times New Roman"/>
          <w:sz w:val="24"/>
          <w:szCs w:val="24"/>
        </w:rPr>
        <w:t xml:space="preserve"> </w:t>
      </w:r>
      <w:r w:rsidR="00013896">
        <w:rPr>
          <w:rFonts w:ascii="Times New Roman" w:hAnsi="Times New Roman" w:cs="Times New Roman"/>
          <w:sz w:val="24"/>
          <w:szCs w:val="24"/>
        </w:rPr>
        <w:t xml:space="preserve">and </w:t>
      </w:r>
      <w:r w:rsidR="00D138C4">
        <w:rPr>
          <w:rFonts w:ascii="Times New Roman" w:hAnsi="Times New Roman" w:cs="Times New Roman"/>
          <w:sz w:val="24"/>
          <w:szCs w:val="24"/>
        </w:rPr>
        <w:t>continue</w:t>
      </w:r>
      <w:r w:rsidR="00102672" w:rsidRPr="00DE69A5">
        <w:rPr>
          <w:rFonts w:ascii="Times New Roman" w:hAnsi="Times New Roman" w:cs="Times New Roman"/>
          <w:sz w:val="24"/>
          <w:szCs w:val="24"/>
        </w:rPr>
        <w:t xml:space="preserve"> to drive employment in remote Australia by improving the skills and employability of job seekers</w:t>
      </w:r>
      <w:r w:rsidR="00D138C4">
        <w:rPr>
          <w:rFonts w:ascii="Times New Roman" w:hAnsi="Times New Roman" w:cs="Times New Roman"/>
          <w:sz w:val="24"/>
          <w:szCs w:val="24"/>
        </w:rPr>
        <w:t>.</w:t>
      </w:r>
      <w:r w:rsidR="00102672" w:rsidRPr="00DE69A5">
        <w:rPr>
          <w:rFonts w:ascii="Times New Roman" w:hAnsi="Times New Roman" w:cs="Times New Roman"/>
          <w:sz w:val="24"/>
          <w:szCs w:val="24"/>
        </w:rPr>
        <w:t xml:space="preserve"> </w:t>
      </w:r>
      <w:r w:rsidR="00C21FE4">
        <w:rPr>
          <w:rFonts w:ascii="Times New Roman" w:hAnsi="Times New Roman" w:cs="Times New Roman"/>
          <w:sz w:val="24"/>
          <w:szCs w:val="24"/>
        </w:rPr>
        <w:t>T</w:t>
      </w:r>
      <w:r w:rsidR="00D138C4">
        <w:rPr>
          <w:rFonts w:ascii="Times New Roman" w:hAnsi="Times New Roman" w:cs="Times New Roman"/>
          <w:sz w:val="24"/>
          <w:szCs w:val="24"/>
        </w:rPr>
        <w:t xml:space="preserve">he reforms will increase </w:t>
      </w:r>
      <w:r w:rsidR="00102672" w:rsidRPr="00DE69A5">
        <w:rPr>
          <w:rFonts w:ascii="Times New Roman" w:hAnsi="Times New Roman" w:cs="Times New Roman"/>
          <w:sz w:val="24"/>
          <w:szCs w:val="24"/>
        </w:rPr>
        <w:t xml:space="preserve">participation through greater </w:t>
      </w:r>
      <w:r w:rsidR="00D138C4">
        <w:rPr>
          <w:rFonts w:ascii="Times New Roman" w:hAnsi="Times New Roman" w:cs="Times New Roman"/>
          <w:sz w:val="24"/>
          <w:szCs w:val="24"/>
        </w:rPr>
        <w:t>community engagement</w:t>
      </w:r>
      <w:r w:rsidR="00C261A3">
        <w:rPr>
          <w:rFonts w:ascii="Times New Roman" w:hAnsi="Times New Roman" w:cs="Times New Roman"/>
          <w:sz w:val="24"/>
          <w:szCs w:val="24"/>
        </w:rPr>
        <w:t>, more pathways to employment and increase sup</w:t>
      </w:r>
      <w:r w:rsidR="00767335">
        <w:rPr>
          <w:rFonts w:ascii="Times New Roman" w:hAnsi="Times New Roman" w:cs="Times New Roman"/>
          <w:sz w:val="24"/>
          <w:szCs w:val="24"/>
        </w:rPr>
        <w:t>port for vulnerable job seekers</w:t>
      </w:r>
      <w:r w:rsidR="00102672" w:rsidRPr="00DE69A5">
        <w:rPr>
          <w:rFonts w:ascii="Times New Roman" w:hAnsi="Times New Roman" w:cs="Times New Roman"/>
          <w:sz w:val="24"/>
          <w:szCs w:val="24"/>
        </w:rPr>
        <w:t xml:space="preserve">. </w:t>
      </w:r>
    </w:p>
    <w:p w14:paraId="3B07590D" w14:textId="77777777" w:rsidR="00013896" w:rsidRDefault="00013896" w:rsidP="00DE69A5">
      <w:pPr>
        <w:spacing w:after="0" w:line="240" w:lineRule="auto"/>
        <w:rPr>
          <w:rFonts w:ascii="Times New Roman" w:hAnsi="Times New Roman" w:cs="Times New Roman"/>
          <w:sz w:val="24"/>
          <w:szCs w:val="24"/>
        </w:rPr>
      </w:pPr>
    </w:p>
    <w:p w14:paraId="23F00BAF" w14:textId="77777777" w:rsidR="00102672" w:rsidRDefault="00102672" w:rsidP="00DE69A5">
      <w:pPr>
        <w:spacing w:after="0" w:line="240" w:lineRule="auto"/>
        <w:rPr>
          <w:rFonts w:ascii="Times New Roman" w:hAnsi="Times New Roman" w:cs="Times New Roman"/>
          <w:sz w:val="24"/>
          <w:szCs w:val="24"/>
        </w:rPr>
      </w:pPr>
      <w:r w:rsidRPr="00DE69A5">
        <w:rPr>
          <w:rFonts w:ascii="Times New Roman" w:hAnsi="Times New Roman" w:cs="Times New Roman"/>
          <w:sz w:val="24"/>
          <w:szCs w:val="24"/>
        </w:rPr>
        <w:t xml:space="preserve">These reforms </w:t>
      </w:r>
      <w:r w:rsidR="00C21FE4">
        <w:rPr>
          <w:rFonts w:ascii="Times New Roman" w:hAnsi="Times New Roman" w:cs="Times New Roman"/>
          <w:sz w:val="24"/>
          <w:szCs w:val="24"/>
        </w:rPr>
        <w:t>were</w:t>
      </w:r>
      <w:r w:rsidRPr="00DE69A5">
        <w:rPr>
          <w:rFonts w:ascii="Times New Roman" w:hAnsi="Times New Roman" w:cs="Times New Roman"/>
          <w:sz w:val="24"/>
          <w:szCs w:val="24"/>
        </w:rPr>
        <w:t xml:space="preserve"> developed </w:t>
      </w:r>
      <w:r w:rsidR="007F276B">
        <w:rPr>
          <w:rFonts w:ascii="Times New Roman" w:hAnsi="Times New Roman" w:cs="Times New Roman"/>
          <w:sz w:val="24"/>
          <w:szCs w:val="24"/>
        </w:rPr>
        <w:t>in close consultation</w:t>
      </w:r>
      <w:r w:rsidR="0032397C">
        <w:rPr>
          <w:rFonts w:ascii="Times New Roman" w:hAnsi="Times New Roman" w:cs="Times New Roman"/>
          <w:sz w:val="24"/>
          <w:szCs w:val="24"/>
        </w:rPr>
        <w:t xml:space="preserve"> </w:t>
      </w:r>
      <w:r w:rsidR="007F276B">
        <w:rPr>
          <w:rFonts w:ascii="Times New Roman" w:hAnsi="Times New Roman" w:cs="Times New Roman"/>
          <w:sz w:val="24"/>
          <w:szCs w:val="24"/>
        </w:rPr>
        <w:t>with</w:t>
      </w:r>
      <w:r w:rsidR="0032397C">
        <w:rPr>
          <w:rFonts w:ascii="Times New Roman" w:hAnsi="Times New Roman" w:cs="Times New Roman"/>
          <w:sz w:val="24"/>
          <w:szCs w:val="24"/>
        </w:rPr>
        <w:t xml:space="preserve"> a range of stakeholders including</w:t>
      </w:r>
      <w:r w:rsidR="007F276B">
        <w:rPr>
          <w:rFonts w:ascii="Times New Roman" w:hAnsi="Times New Roman" w:cs="Times New Roman"/>
          <w:sz w:val="24"/>
          <w:szCs w:val="24"/>
        </w:rPr>
        <w:t xml:space="preserve"> communities, CDP service providers</w:t>
      </w:r>
      <w:r w:rsidR="0032397C">
        <w:rPr>
          <w:rFonts w:ascii="Times New Roman" w:hAnsi="Times New Roman" w:cs="Times New Roman"/>
          <w:sz w:val="24"/>
          <w:szCs w:val="24"/>
        </w:rPr>
        <w:t>, local organisations, the Prime Minister’s Indigenous Advisory Council, peak bodies, Indigenous leaders, community advocates and academics.</w:t>
      </w:r>
      <w:r w:rsidR="007F276B">
        <w:rPr>
          <w:rFonts w:ascii="Times New Roman" w:hAnsi="Times New Roman" w:cs="Times New Roman"/>
          <w:sz w:val="24"/>
          <w:szCs w:val="24"/>
        </w:rPr>
        <w:t xml:space="preserve"> The reforms draw on</w:t>
      </w:r>
      <w:r w:rsidRPr="00DE69A5">
        <w:rPr>
          <w:rFonts w:ascii="Times New Roman" w:hAnsi="Times New Roman" w:cs="Times New Roman"/>
          <w:sz w:val="24"/>
          <w:szCs w:val="24"/>
        </w:rPr>
        <w:t xml:space="preserve"> </w:t>
      </w:r>
      <w:r w:rsidR="00013896">
        <w:rPr>
          <w:rFonts w:ascii="Times New Roman" w:hAnsi="Times New Roman" w:cs="Times New Roman"/>
          <w:sz w:val="24"/>
          <w:szCs w:val="24"/>
        </w:rPr>
        <w:t xml:space="preserve">feedback to </w:t>
      </w:r>
      <w:r w:rsidR="00B06437">
        <w:rPr>
          <w:rFonts w:ascii="Times New Roman" w:hAnsi="Times New Roman" w:cs="Times New Roman"/>
          <w:sz w:val="24"/>
          <w:szCs w:val="24"/>
        </w:rPr>
        <w:t xml:space="preserve">the </w:t>
      </w:r>
      <w:r w:rsidR="00C21FE4">
        <w:rPr>
          <w:rFonts w:ascii="Times New Roman" w:hAnsi="Times New Roman" w:cs="Times New Roman"/>
          <w:sz w:val="24"/>
          <w:szCs w:val="24"/>
        </w:rPr>
        <w:t>PM&amp;C’s</w:t>
      </w:r>
      <w:r w:rsidR="00013896">
        <w:rPr>
          <w:rFonts w:ascii="Times New Roman" w:hAnsi="Times New Roman" w:cs="Times New Roman"/>
          <w:sz w:val="24"/>
          <w:szCs w:val="24"/>
        </w:rPr>
        <w:t xml:space="preserve"> </w:t>
      </w:r>
      <w:r w:rsidR="00AD0B7A">
        <w:rPr>
          <w:rFonts w:ascii="Times New Roman" w:hAnsi="Times New Roman" w:cs="Times New Roman"/>
          <w:i/>
          <w:sz w:val="24"/>
          <w:szCs w:val="24"/>
        </w:rPr>
        <w:t xml:space="preserve">Discussion Paper: </w:t>
      </w:r>
      <w:r w:rsidR="00013896" w:rsidRPr="00A13D47">
        <w:rPr>
          <w:rFonts w:ascii="Times New Roman" w:hAnsi="Times New Roman" w:cs="Times New Roman"/>
          <w:i/>
          <w:color w:val="000000" w:themeColor="text1"/>
          <w:sz w:val="24"/>
          <w:szCs w:val="24"/>
        </w:rPr>
        <w:t xml:space="preserve">Remote Employment and </w:t>
      </w:r>
      <w:r w:rsidR="007F276B" w:rsidRPr="00A13D47">
        <w:rPr>
          <w:rFonts w:ascii="Times New Roman" w:hAnsi="Times New Roman" w:cs="Times New Roman"/>
          <w:i/>
          <w:color w:val="000000" w:themeColor="text1"/>
          <w:sz w:val="24"/>
          <w:szCs w:val="24"/>
        </w:rPr>
        <w:t>Participation</w:t>
      </w:r>
      <w:r w:rsidR="007F276B" w:rsidRPr="00A13D47">
        <w:rPr>
          <w:rFonts w:ascii="Times New Roman" w:hAnsi="Times New Roman" w:cs="Times New Roman"/>
          <w:i/>
          <w:sz w:val="24"/>
          <w:szCs w:val="24"/>
        </w:rPr>
        <w:t xml:space="preserve"> </w:t>
      </w:r>
      <w:r w:rsidR="007F276B" w:rsidRPr="00A52972">
        <w:rPr>
          <w:rFonts w:ascii="Times New Roman" w:hAnsi="Times New Roman" w:cs="Times New Roman"/>
          <w:sz w:val="24"/>
          <w:szCs w:val="24"/>
        </w:rPr>
        <w:t>(</w:t>
      </w:r>
      <w:r w:rsidR="00124B03">
        <w:rPr>
          <w:rFonts w:ascii="Times New Roman" w:hAnsi="Times New Roman" w:cs="Times New Roman"/>
          <w:sz w:val="24"/>
          <w:szCs w:val="24"/>
        </w:rPr>
        <w:t>2017)</w:t>
      </w:r>
      <w:r w:rsidR="008213C2">
        <w:rPr>
          <w:rFonts w:ascii="Times New Roman" w:hAnsi="Times New Roman" w:cs="Times New Roman"/>
          <w:sz w:val="24"/>
          <w:szCs w:val="24"/>
        </w:rPr>
        <w:t xml:space="preserve"> and f</w:t>
      </w:r>
      <w:r w:rsidR="00C21FE4">
        <w:rPr>
          <w:rFonts w:ascii="Times New Roman" w:hAnsi="Times New Roman" w:cs="Times New Roman"/>
          <w:sz w:val="24"/>
          <w:szCs w:val="24"/>
        </w:rPr>
        <w:t xml:space="preserve">eedback from </w:t>
      </w:r>
      <w:r w:rsidR="00E16302">
        <w:rPr>
          <w:rFonts w:ascii="Times New Roman" w:hAnsi="Times New Roman" w:cs="Times New Roman"/>
          <w:sz w:val="24"/>
          <w:szCs w:val="24"/>
        </w:rPr>
        <w:t>peak organisations including t</w:t>
      </w:r>
      <w:r w:rsidR="00013896">
        <w:rPr>
          <w:rFonts w:ascii="Times New Roman" w:hAnsi="Times New Roman" w:cs="Times New Roman"/>
          <w:sz w:val="24"/>
          <w:szCs w:val="24"/>
        </w:rPr>
        <w:t>he Aboriginal Peak Organisations Northern Territory</w:t>
      </w:r>
      <w:r w:rsidR="00924E34">
        <w:rPr>
          <w:rFonts w:ascii="Times New Roman" w:hAnsi="Times New Roman" w:cs="Times New Roman"/>
          <w:sz w:val="24"/>
          <w:szCs w:val="24"/>
        </w:rPr>
        <w:t xml:space="preserve"> (APO NT)</w:t>
      </w:r>
      <w:r w:rsidR="00013896">
        <w:rPr>
          <w:rFonts w:ascii="Times New Roman" w:hAnsi="Times New Roman" w:cs="Times New Roman"/>
          <w:sz w:val="24"/>
          <w:szCs w:val="24"/>
        </w:rPr>
        <w:t xml:space="preserve"> and National Employment Services Australia</w:t>
      </w:r>
      <w:r w:rsidR="00924E34">
        <w:rPr>
          <w:rFonts w:ascii="Times New Roman" w:hAnsi="Times New Roman" w:cs="Times New Roman"/>
          <w:sz w:val="24"/>
          <w:szCs w:val="24"/>
        </w:rPr>
        <w:t xml:space="preserve"> (NESA)</w:t>
      </w:r>
      <w:r w:rsidR="00C21FE4">
        <w:rPr>
          <w:rFonts w:ascii="Times New Roman" w:hAnsi="Times New Roman" w:cs="Times New Roman"/>
          <w:sz w:val="24"/>
          <w:szCs w:val="24"/>
        </w:rPr>
        <w:t>.</w:t>
      </w:r>
    </w:p>
    <w:p w14:paraId="4AFD08BF" w14:textId="77777777" w:rsidR="00DE69A5" w:rsidRPr="00DE69A5" w:rsidRDefault="00DE69A5" w:rsidP="00DE69A5">
      <w:pPr>
        <w:spacing w:after="0" w:line="240" w:lineRule="auto"/>
        <w:rPr>
          <w:rFonts w:ascii="Times New Roman" w:hAnsi="Times New Roman" w:cs="Times New Roman"/>
          <w:sz w:val="24"/>
          <w:szCs w:val="24"/>
        </w:rPr>
      </w:pPr>
    </w:p>
    <w:p w14:paraId="68456EDC" w14:textId="77777777" w:rsidR="00102672" w:rsidRDefault="00102672" w:rsidP="00DE69A5">
      <w:pPr>
        <w:pStyle w:val="ListParagraph"/>
        <w:spacing w:after="0" w:line="240" w:lineRule="auto"/>
        <w:ind w:left="0"/>
        <w:rPr>
          <w:rFonts w:ascii="Times New Roman" w:hAnsi="Times New Roman" w:cs="Times New Roman"/>
          <w:sz w:val="24"/>
          <w:szCs w:val="24"/>
        </w:rPr>
      </w:pPr>
      <w:r w:rsidRPr="00DE69A5">
        <w:rPr>
          <w:rFonts w:ascii="Times New Roman" w:hAnsi="Times New Roman" w:cs="Times New Roman"/>
          <w:sz w:val="24"/>
          <w:szCs w:val="24"/>
        </w:rPr>
        <w:t xml:space="preserve">The reforms focus on: </w:t>
      </w:r>
    </w:p>
    <w:p w14:paraId="4ABAE834" w14:textId="77777777" w:rsidR="000A4BCB" w:rsidRPr="00DE69A5" w:rsidRDefault="000A4BCB" w:rsidP="00DE69A5">
      <w:pPr>
        <w:pStyle w:val="ListParagraph"/>
        <w:spacing w:after="0" w:line="240" w:lineRule="auto"/>
        <w:ind w:left="0"/>
        <w:rPr>
          <w:rFonts w:ascii="Times New Roman" w:hAnsi="Times New Roman" w:cs="Times New Roman"/>
          <w:sz w:val="24"/>
          <w:szCs w:val="24"/>
        </w:rPr>
      </w:pPr>
    </w:p>
    <w:p w14:paraId="7F6AFD83" w14:textId="77777777" w:rsidR="00675D91" w:rsidRDefault="00675D91" w:rsidP="00DE69A5">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Support</w:t>
      </w:r>
      <w:r w:rsidR="007F276B">
        <w:rPr>
          <w:rFonts w:ascii="Times New Roman" w:hAnsi="Times New Roman" w:cs="Times New Roman"/>
          <w:sz w:val="24"/>
          <w:szCs w:val="24"/>
        </w:rPr>
        <w:t>ing</w:t>
      </w:r>
      <w:r w:rsidR="00767335">
        <w:rPr>
          <w:rFonts w:ascii="Times New Roman" w:hAnsi="Times New Roman" w:cs="Times New Roman"/>
          <w:sz w:val="24"/>
          <w:szCs w:val="24"/>
        </w:rPr>
        <w:t xml:space="preserve"> </w:t>
      </w:r>
      <w:r w:rsidRPr="00DE69A5">
        <w:rPr>
          <w:rFonts w:ascii="Times New Roman" w:hAnsi="Times New Roman" w:cs="Times New Roman"/>
          <w:sz w:val="24"/>
          <w:szCs w:val="24"/>
        </w:rPr>
        <w:t>6</w:t>
      </w:r>
      <w:r>
        <w:rPr>
          <w:rFonts w:ascii="Times New Roman" w:hAnsi="Times New Roman" w:cs="Times New Roman"/>
          <w:sz w:val="24"/>
          <w:szCs w:val="24"/>
        </w:rPr>
        <w:t>,</w:t>
      </w:r>
      <w:r w:rsidRPr="00DE69A5">
        <w:rPr>
          <w:rFonts w:ascii="Times New Roman" w:hAnsi="Times New Roman" w:cs="Times New Roman"/>
          <w:sz w:val="24"/>
          <w:szCs w:val="24"/>
        </w:rPr>
        <w:t xml:space="preserve">000 subsidised jobs for CDP participants across </w:t>
      </w:r>
      <w:r>
        <w:rPr>
          <w:rFonts w:ascii="Times New Roman" w:hAnsi="Times New Roman" w:cs="Times New Roman"/>
          <w:sz w:val="24"/>
          <w:szCs w:val="24"/>
        </w:rPr>
        <w:t>remote Australia.</w:t>
      </w:r>
    </w:p>
    <w:p w14:paraId="468C76A3" w14:textId="77777777" w:rsidR="00675D91" w:rsidRDefault="00675D91" w:rsidP="00675D91">
      <w:pPr>
        <w:spacing w:after="0" w:line="240" w:lineRule="auto"/>
        <w:ind w:left="720"/>
        <w:rPr>
          <w:rFonts w:ascii="Times New Roman" w:hAnsi="Times New Roman" w:cs="Times New Roman"/>
          <w:sz w:val="24"/>
          <w:szCs w:val="24"/>
        </w:rPr>
      </w:pPr>
    </w:p>
    <w:p w14:paraId="15B0225C" w14:textId="77777777" w:rsidR="00124B03" w:rsidRDefault="00124B03" w:rsidP="00124B03">
      <w:pPr>
        <w:numPr>
          <w:ilvl w:val="0"/>
          <w:numId w:val="14"/>
        </w:numPr>
        <w:spacing w:after="0" w:line="240" w:lineRule="auto"/>
        <w:rPr>
          <w:rFonts w:ascii="Times New Roman" w:hAnsi="Times New Roman" w:cs="Times New Roman"/>
          <w:sz w:val="24"/>
          <w:szCs w:val="24"/>
        </w:rPr>
      </w:pPr>
      <w:r w:rsidRPr="00124B03">
        <w:rPr>
          <w:rFonts w:ascii="Times New Roman" w:hAnsi="Times New Roman" w:cs="Times New Roman"/>
          <w:sz w:val="24"/>
          <w:szCs w:val="24"/>
        </w:rPr>
        <w:t>Reducing income reporting requirements to Centrelink for those job seekers who have mutual obligation requirements of bet</w:t>
      </w:r>
      <w:r w:rsidR="00221422">
        <w:rPr>
          <w:rFonts w:ascii="Times New Roman" w:hAnsi="Times New Roman" w:cs="Times New Roman"/>
          <w:sz w:val="24"/>
          <w:szCs w:val="24"/>
        </w:rPr>
        <w:t>ween zero and 14 hours per week.</w:t>
      </w:r>
    </w:p>
    <w:p w14:paraId="2122E06A" w14:textId="77777777" w:rsidR="00124B03" w:rsidRDefault="00124B03" w:rsidP="001C3B68">
      <w:pPr>
        <w:pStyle w:val="ListParagraph"/>
        <w:spacing w:after="0" w:line="257" w:lineRule="auto"/>
        <w:rPr>
          <w:rFonts w:ascii="Times New Roman" w:hAnsi="Times New Roman" w:cs="Times New Roman"/>
          <w:sz w:val="24"/>
          <w:szCs w:val="24"/>
        </w:rPr>
      </w:pPr>
    </w:p>
    <w:p w14:paraId="520816CD" w14:textId="77777777" w:rsidR="00924E34" w:rsidRPr="00DE69A5" w:rsidRDefault="00924E34" w:rsidP="002715E4">
      <w:pPr>
        <w:spacing w:after="0" w:line="240" w:lineRule="auto"/>
        <w:ind w:left="720"/>
        <w:rPr>
          <w:rFonts w:ascii="Times New Roman" w:hAnsi="Times New Roman" w:cs="Times New Roman"/>
          <w:sz w:val="24"/>
          <w:szCs w:val="24"/>
        </w:rPr>
      </w:pPr>
    </w:p>
    <w:p w14:paraId="1B5F9D94" w14:textId="77777777" w:rsidR="008213C2" w:rsidRDefault="00124B03" w:rsidP="00AB1D19">
      <w:pPr>
        <w:numPr>
          <w:ilvl w:val="0"/>
          <w:numId w:val="14"/>
        </w:numPr>
        <w:spacing w:after="0" w:line="257" w:lineRule="auto"/>
        <w:rPr>
          <w:rFonts w:ascii="Times New Roman" w:hAnsi="Times New Roman" w:cs="Times New Roman"/>
          <w:sz w:val="24"/>
          <w:szCs w:val="24"/>
        </w:rPr>
      </w:pPr>
      <w:r w:rsidRPr="0032397C">
        <w:rPr>
          <w:rFonts w:ascii="Times New Roman" w:hAnsi="Times New Roman" w:cs="Times New Roman"/>
          <w:sz w:val="24"/>
          <w:szCs w:val="24"/>
        </w:rPr>
        <w:lastRenderedPageBreak/>
        <w:t>Ensuring job seekers are not required to participate beyond their capacity through an improved assessment process</w:t>
      </w:r>
      <w:r w:rsidR="0032397C">
        <w:rPr>
          <w:rFonts w:ascii="Times New Roman" w:hAnsi="Times New Roman" w:cs="Times New Roman"/>
          <w:sz w:val="24"/>
          <w:szCs w:val="24"/>
        </w:rPr>
        <w:t>, including provision for local health workers</w:t>
      </w:r>
      <w:r w:rsidR="00C45157">
        <w:rPr>
          <w:rFonts w:ascii="Times New Roman" w:hAnsi="Times New Roman" w:cs="Times New Roman"/>
          <w:sz w:val="24"/>
          <w:szCs w:val="24"/>
        </w:rPr>
        <w:t>, nurses and allied health professionals</w:t>
      </w:r>
      <w:r w:rsidR="0032397C">
        <w:rPr>
          <w:rFonts w:ascii="Times New Roman" w:hAnsi="Times New Roman" w:cs="Times New Roman"/>
          <w:sz w:val="24"/>
          <w:szCs w:val="24"/>
        </w:rPr>
        <w:t xml:space="preserve"> to provide the medical evidence needed to </w:t>
      </w:r>
      <w:r w:rsidR="00767335">
        <w:rPr>
          <w:rFonts w:ascii="Times New Roman" w:hAnsi="Times New Roman" w:cs="Times New Roman"/>
          <w:sz w:val="24"/>
          <w:szCs w:val="24"/>
        </w:rPr>
        <w:t>change</w:t>
      </w:r>
      <w:r w:rsidR="0032397C">
        <w:rPr>
          <w:rFonts w:ascii="Times New Roman" w:hAnsi="Times New Roman" w:cs="Times New Roman"/>
          <w:sz w:val="24"/>
          <w:szCs w:val="24"/>
        </w:rPr>
        <w:t xml:space="preserve"> a job seeker’s participation requirements.</w:t>
      </w:r>
    </w:p>
    <w:p w14:paraId="3E2CE7D8" w14:textId="77777777" w:rsidR="00124B03" w:rsidRPr="0032397C" w:rsidRDefault="00124B03" w:rsidP="00AB1D19">
      <w:pPr>
        <w:pStyle w:val="ListParagraph"/>
        <w:spacing w:after="0" w:line="257" w:lineRule="auto"/>
        <w:rPr>
          <w:rFonts w:ascii="Times New Roman" w:hAnsi="Times New Roman" w:cs="Times New Roman"/>
          <w:sz w:val="24"/>
          <w:szCs w:val="24"/>
        </w:rPr>
      </w:pPr>
    </w:p>
    <w:p w14:paraId="5BC72255" w14:textId="77777777" w:rsidR="00924E34" w:rsidRPr="00CC687F" w:rsidRDefault="00102672" w:rsidP="00EE7B17">
      <w:pPr>
        <w:pStyle w:val="ListParagraph"/>
        <w:numPr>
          <w:ilvl w:val="0"/>
          <w:numId w:val="14"/>
        </w:numPr>
        <w:spacing w:after="0" w:line="240" w:lineRule="auto"/>
        <w:rPr>
          <w:rFonts w:ascii="Times New Roman" w:hAnsi="Times New Roman" w:cs="Times New Roman"/>
          <w:sz w:val="24"/>
          <w:szCs w:val="24"/>
        </w:rPr>
      </w:pPr>
      <w:r w:rsidRPr="00CC687F">
        <w:rPr>
          <w:rFonts w:ascii="Times New Roman" w:hAnsi="Times New Roman" w:cs="Times New Roman"/>
          <w:sz w:val="24"/>
          <w:szCs w:val="24"/>
        </w:rPr>
        <w:t xml:space="preserve">Realigning </w:t>
      </w:r>
      <w:r w:rsidR="00124B03" w:rsidRPr="00CC687F">
        <w:rPr>
          <w:rFonts w:ascii="Times New Roman" w:hAnsi="Times New Roman" w:cs="Times New Roman"/>
          <w:sz w:val="24"/>
          <w:szCs w:val="24"/>
        </w:rPr>
        <w:t xml:space="preserve">required participation of job seekers from up to 25 hours per week, </w:t>
      </w:r>
      <w:r w:rsidR="00B06437" w:rsidRPr="00CC687F">
        <w:rPr>
          <w:rFonts w:ascii="Times New Roman" w:hAnsi="Times New Roman" w:cs="Times New Roman"/>
          <w:sz w:val="24"/>
          <w:szCs w:val="24"/>
        </w:rPr>
        <w:t xml:space="preserve">to up to </w:t>
      </w:r>
      <w:r w:rsidRPr="00CC687F">
        <w:rPr>
          <w:rFonts w:ascii="Times New Roman" w:hAnsi="Times New Roman" w:cs="Times New Roman"/>
          <w:sz w:val="24"/>
          <w:szCs w:val="24"/>
        </w:rPr>
        <w:t>20 hours per week</w:t>
      </w:r>
      <w:r w:rsidR="007D10B9" w:rsidRPr="00CC687F">
        <w:rPr>
          <w:rFonts w:ascii="Times New Roman" w:hAnsi="Times New Roman" w:cs="Times New Roman"/>
          <w:sz w:val="24"/>
          <w:szCs w:val="24"/>
        </w:rPr>
        <w:t>.</w:t>
      </w:r>
    </w:p>
    <w:p w14:paraId="017D010E" w14:textId="77777777" w:rsidR="00823DB3" w:rsidRDefault="003D18CA">
      <w:pPr>
        <w:rPr>
          <w:rFonts w:ascii="Times New Roman" w:eastAsia="Times New Roman" w:hAnsi="Times New Roman" w:cs="Times New Roman"/>
          <w:color w:val="2E74B5" w:themeColor="accent1" w:themeShade="BF"/>
          <w:sz w:val="28"/>
          <w:szCs w:val="28"/>
        </w:rPr>
      </w:pPr>
      <w:r>
        <w:rPr>
          <w:rFonts w:ascii="Times New Roman" w:hAnsi="Times New Roman" w:cs="Times New Roman"/>
          <w:noProof/>
          <w:sz w:val="24"/>
          <w:szCs w:val="24"/>
          <w:lang w:eastAsia="en-AU"/>
        </w:rPr>
        <w:drawing>
          <wp:inline distT="0" distB="0" distL="0" distR="0" wp14:anchorId="4CC42F56" wp14:editId="6C5F146B">
            <wp:extent cx="6311716" cy="4733925"/>
            <wp:effectExtent l="0" t="0" r="0" b="0"/>
            <wp:docPr id="2" name="Picture 2" descr="The CDP is the Government’s remote employment service and only one component of Australia’s social security system. There are a number of agencies which have a role in administering the program. &#10;&#10;PM&amp;C&#10;Responsible for implementing the CDP in accordance with social security law and developing policy advice on the program.&#10;&#10;DHS&#10;Responsible for delivery of income support payments to job seekers, referring job seekers to CDP, administering the National Job Seeker Compliance Framework (NJSCF), Targeted Compliance Framework (TCF), and assessments for work capacity and mutual obligation requirements.&#10;&#10;DJSB&#10;Responsible for the jobseeker compliance and participation policies for income support payments, which are activity tested, including NJSCF and TCF. &#10;&#10;DSS&#10;Responsible for income support and participation policy for people of working age, and policy for Employment Services Assessments and Job Capacity Assessments.&#10;&#10;&#10;&#10;" title="Administration arrangements for the Community Develop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istration Arrangements CDP 1.1_20180917.jpg"/>
                    <pic:cNvPicPr/>
                  </pic:nvPicPr>
                  <pic:blipFill>
                    <a:blip r:embed="rId16">
                      <a:extLst>
                        <a:ext uri="{28A0092B-C50C-407E-A947-70E740481C1C}">
                          <a14:useLocalDpi xmlns:a14="http://schemas.microsoft.com/office/drawing/2010/main" val="0"/>
                        </a:ext>
                      </a:extLst>
                    </a:blip>
                    <a:stretch>
                      <a:fillRect/>
                    </a:stretch>
                  </pic:blipFill>
                  <pic:spPr>
                    <a:xfrm>
                      <a:off x="0" y="0"/>
                      <a:ext cx="6320187" cy="4740278"/>
                    </a:xfrm>
                    <a:prstGeom prst="rect">
                      <a:avLst/>
                    </a:prstGeom>
                  </pic:spPr>
                </pic:pic>
              </a:graphicData>
            </a:graphic>
          </wp:inline>
        </w:drawing>
      </w:r>
      <w:r w:rsidR="0086116D" w:rsidRPr="0086116D">
        <w:rPr>
          <w:rFonts w:ascii="Times New Roman" w:eastAsia="Times New Roman" w:hAnsi="Times New Roman" w:cs="Times New Roman"/>
          <w:color w:val="2E74B5" w:themeColor="accent1" w:themeShade="BF"/>
          <w:sz w:val="28"/>
          <w:szCs w:val="28"/>
        </w:rPr>
        <w:t xml:space="preserve"> </w:t>
      </w:r>
      <w:r w:rsidR="00823DB3">
        <w:rPr>
          <w:rFonts w:ascii="Times New Roman" w:eastAsia="Times New Roman" w:hAnsi="Times New Roman" w:cs="Times New Roman"/>
          <w:color w:val="2E74B5" w:themeColor="accent1" w:themeShade="BF"/>
          <w:sz w:val="28"/>
          <w:szCs w:val="28"/>
        </w:rPr>
        <w:br w:type="page"/>
      </w:r>
    </w:p>
    <w:p w14:paraId="339E3853" w14:textId="77777777" w:rsidR="00D37F0D" w:rsidRPr="00DB478D" w:rsidRDefault="00D37F0D" w:rsidP="00DB478D">
      <w:pPr>
        <w:pStyle w:val="Heading1"/>
        <w:rPr>
          <w:rFonts w:ascii="Times New Roman" w:hAnsi="Times New Roman" w:cs="Times New Roman"/>
          <w:b/>
          <w:sz w:val="24"/>
          <w:szCs w:val="24"/>
        </w:rPr>
      </w:pPr>
      <w:r w:rsidRPr="00DB478D">
        <w:rPr>
          <w:rFonts w:ascii="Times New Roman" w:hAnsi="Times New Roman" w:cs="Times New Roman"/>
          <w:b/>
          <w:color w:val="auto"/>
          <w:sz w:val="24"/>
          <w:szCs w:val="24"/>
        </w:rPr>
        <w:lastRenderedPageBreak/>
        <w:t>D</w:t>
      </w:r>
      <w:r w:rsidR="00DD4DA5" w:rsidRPr="00DB478D">
        <w:rPr>
          <w:rFonts w:ascii="Times New Roman" w:hAnsi="Times New Roman" w:cs="Times New Roman"/>
          <w:b/>
          <w:color w:val="auto"/>
          <w:sz w:val="24"/>
          <w:szCs w:val="24"/>
        </w:rPr>
        <w:t xml:space="preserve">etailed response to the recommendations of the majority report </w:t>
      </w:r>
    </w:p>
    <w:p w14:paraId="57E39182" w14:textId="77777777" w:rsidR="00D52482" w:rsidRDefault="00D52482" w:rsidP="006B296B">
      <w:pPr>
        <w:spacing w:after="0" w:line="240" w:lineRule="auto"/>
        <w:rPr>
          <w:rFonts w:ascii="Times New Roman" w:hAnsi="Times New Roman" w:cs="Times New Roman"/>
          <w:b/>
          <w:sz w:val="24"/>
          <w:szCs w:val="24"/>
        </w:rPr>
      </w:pPr>
    </w:p>
    <w:p w14:paraId="505206E6" w14:textId="77777777" w:rsidR="005F5697" w:rsidRDefault="00EB5306" w:rsidP="003639A7">
      <w:pPr>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sidR="00BC1B23" w:rsidRPr="006E3E89">
        <w:rPr>
          <w:rStyle w:val="Heading2Char"/>
          <w:rFonts w:ascii="Times New Roman" w:hAnsi="Times New Roman" w:cs="Times New Roman"/>
          <w:b/>
          <w:color w:val="auto"/>
          <w:sz w:val="24"/>
          <w:szCs w:val="24"/>
        </w:rPr>
        <w:t xml:space="preserve"> 1</w:t>
      </w:r>
      <w:r w:rsidR="005F5697" w:rsidRPr="000D6DB5">
        <w:rPr>
          <w:rFonts w:ascii="Times New Roman" w:hAnsi="Times New Roman" w:cs="Times New Roman"/>
          <w:sz w:val="24"/>
          <w:szCs w:val="24"/>
        </w:rPr>
        <w:br/>
      </w:r>
      <w:r w:rsidR="00AE5607" w:rsidRPr="000D6DB5">
        <w:rPr>
          <w:rFonts w:ascii="Times New Roman" w:hAnsi="Times New Roman" w:cs="Times New Roman"/>
          <w:sz w:val="24"/>
          <w:szCs w:val="24"/>
        </w:rPr>
        <w:t>The committee recommends that the Australian Government immediately replace the current CDP compliance and penalty regime with obligations that are no more onerous than those of other income support recipients. CDP participants must have the same legal rights and other responsibilities as other income support participants, taking into account special circumstances such as remote locations and cultural obligations.</w:t>
      </w:r>
    </w:p>
    <w:p w14:paraId="75DF7F77" w14:textId="77777777" w:rsidR="006721A4" w:rsidRPr="000D6DB5" w:rsidRDefault="006721A4" w:rsidP="006742F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A29F73D" w14:textId="77777777" w:rsidR="006B296B" w:rsidRDefault="006B296B" w:rsidP="006B296B">
      <w:pPr>
        <w:spacing w:after="0" w:line="240" w:lineRule="auto"/>
        <w:rPr>
          <w:rFonts w:ascii="Times New Roman" w:hAnsi="Times New Roman" w:cs="Times New Roman"/>
          <w:sz w:val="24"/>
          <w:szCs w:val="24"/>
        </w:rPr>
      </w:pPr>
    </w:p>
    <w:p w14:paraId="7E9FD0A5" w14:textId="0DC5FFDF" w:rsidR="006B296B" w:rsidRDefault="00A86F59" w:rsidP="00911A6D">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F64EFD">
        <w:rPr>
          <w:rFonts w:ascii="Times New Roman" w:hAnsi="Times New Roman" w:cs="Times New Roman"/>
          <w:sz w:val="24"/>
          <w:szCs w:val="24"/>
        </w:rPr>
        <w:t xml:space="preserve">Australian </w:t>
      </w:r>
      <w:r w:rsidR="009A0E25">
        <w:rPr>
          <w:rFonts w:ascii="Times New Roman" w:hAnsi="Times New Roman" w:cs="Times New Roman"/>
          <w:sz w:val="24"/>
          <w:szCs w:val="24"/>
        </w:rPr>
        <w:t>Government</w:t>
      </w:r>
      <w:r w:rsidRPr="000D6DB5">
        <w:rPr>
          <w:rFonts w:ascii="Times New Roman" w:hAnsi="Times New Roman" w:cs="Times New Roman"/>
          <w:sz w:val="24"/>
          <w:szCs w:val="24"/>
        </w:rPr>
        <w:t xml:space="preserve"> </w:t>
      </w:r>
      <w:r w:rsidR="008213C2">
        <w:rPr>
          <w:rFonts w:ascii="Times New Roman" w:hAnsi="Times New Roman" w:cs="Times New Roman"/>
          <w:sz w:val="24"/>
          <w:szCs w:val="24"/>
        </w:rPr>
        <w:t>does not support this recommendation</w:t>
      </w:r>
      <w:r w:rsidRPr="000D6DB5">
        <w:rPr>
          <w:rFonts w:ascii="Times New Roman" w:hAnsi="Times New Roman" w:cs="Times New Roman"/>
          <w:sz w:val="24"/>
          <w:szCs w:val="24"/>
        </w:rPr>
        <w:t>.</w:t>
      </w:r>
    </w:p>
    <w:p w14:paraId="7FF5BDE3" w14:textId="77777777" w:rsidR="00911A6D" w:rsidRDefault="00911A6D" w:rsidP="00911A6D">
      <w:pPr>
        <w:spacing w:after="0" w:line="240" w:lineRule="auto"/>
        <w:rPr>
          <w:rFonts w:ascii="Times New Roman" w:hAnsi="Times New Roman"/>
          <w:color w:val="000000" w:themeColor="text1"/>
          <w:sz w:val="24"/>
          <w:szCs w:val="24"/>
        </w:rPr>
      </w:pPr>
    </w:p>
    <w:p w14:paraId="5414346A" w14:textId="77777777" w:rsidR="008213C2" w:rsidRDefault="008213C2" w:rsidP="006B296B">
      <w:pPr>
        <w:pStyle w:val="ListBullet"/>
        <w:numPr>
          <w:ilvl w:val="0"/>
          <w:numId w:val="0"/>
        </w:numPr>
        <w:spacing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Employment services in remote communities have a long </w:t>
      </w:r>
      <w:r w:rsidR="004B188E">
        <w:rPr>
          <w:rFonts w:ascii="Times New Roman" w:eastAsiaTheme="minorHAnsi" w:hAnsi="Times New Roman"/>
          <w:color w:val="000000" w:themeColor="text1"/>
          <w:sz w:val="24"/>
          <w:szCs w:val="24"/>
        </w:rPr>
        <w:t>history of differences with non</w:t>
      </w:r>
      <w:r w:rsidR="004B188E">
        <w:rPr>
          <w:rFonts w:ascii="Times New Roman" w:eastAsiaTheme="minorHAnsi" w:hAnsi="Times New Roman"/>
          <w:color w:val="000000" w:themeColor="text1"/>
          <w:sz w:val="24"/>
          <w:szCs w:val="24"/>
        </w:rPr>
        <w:noBreakHyphen/>
      </w:r>
      <w:r>
        <w:rPr>
          <w:rFonts w:ascii="Times New Roman" w:eastAsiaTheme="minorHAnsi" w:hAnsi="Times New Roman"/>
          <w:color w:val="000000" w:themeColor="text1"/>
          <w:sz w:val="24"/>
          <w:szCs w:val="24"/>
        </w:rPr>
        <w:t xml:space="preserve">remote employment services. The Australian Government in 2013 introduced a Remote Jobs and Communities Program that included different obligations than those of other income support recipients. </w:t>
      </w:r>
    </w:p>
    <w:p w14:paraId="262BA4B2" w14:textId="77777777" w:rsidR="008213C2" w:rsidRDefault="008213C2" w:rsidP="006B296B">
      <w:pPr>
        <w:pStyle w:val="ListBullet"/>
        <w:numPr>
          <w:ilvl w:val="0"/>
          <w:numId w:val="0"/>
        </w:numPr>
        <w:spacing w:line="240" w:lineRule="auto"/>
        <w:rPr>
          <w:rFonts w:ascii="Times New Roman" w:eastAsiaTheme="minorHAnsi" w:hAnsi="Times New Roman"/>
          <w:color w:val="000000" w:themeColor="text1"/>
          <w:sz w:val="24"/>
          <w:szCs w:val="24"/>
        </w:rPr>
      </w:pPr>
    </w:p>
    <w:p w14:paraId="735A0080" w14:textId="77777777" w:rsidR="00A86F59" w:rsidRPr="000D6DB5" w:rsidRDefault="00A86F59" w:rsidP="006B296B">
      <w:pPr>
        <w:pStyle w:val="ListBullet"/>
        <w:numPr>
          <w:ilvl w:val="0"/>
          <w:numId w:val="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CDP </w:t>
      </w:r>
      <w:r w:rsidR="00A33FEE">
        <w:rPr>
          <w:rFonts w:ascii="Times New Roman" w:eastAsiaTheme="minorHAnsi" w:hAnsi="Times New Roman"/>
          <w:color w:val="000000" w:themeColor="text1"/>
          <w:sz w:val="24"/>
          <w:szCs w:val="24"/>
        </w:rPr>
        <w:t>was</w:t>
      </w:r>
      <w:r w:rsidRPr="000D6DB5">
        <w:rPr>
          <w:rFonts w:ascii="Times New Roman" w:eastAsiaTheme="minorHAnsi" w:hAnsi="Times New Roman"/>
          <w:color w:val="000000" w:themeColor="text1"/>
          <w:sz w:val="24"/>
          <w:szCs w:val="24"/>
        </w:rPr>
        <w:t xml:space="preserve"> designed to take into account the unique nature of remote Australia. Jobs in remote areas are often sporadic and short-term</w:t>
      </w:r>
      <w:r w:rsidR="00A33FEE">
        <w:rPr>
          <w:rFonts w:ascii="Times New Roman" w:eastAsiaTheme="minorHAnsi" w:hAnsi="Times New Roman"/>
          <w:color w:val="000000" w:themeColor="text1"/>
          <w:sz w:val="24"/>
          <w:szCs w:val="24"/>
        </w:rPr>
        <w:t>,</w:t>
      </w:r>
      <w:r w:rsidRPr="000D6DB5">
        <w:rPr>
          <w:rFonts w:ascii="Times New Roman" w:eastAsiaTheme="minorHAnsi" w:hAnsi="Times New Roman"/>
          <w:color w:val="000000" w:themeColor="text1"/>
          <w:sz w:val="24"/>
          <w:szCs w:val="24"/>
        </w:rPr>
        <w:t xml:space="preserve"> and each remote area has unique opportunities and barriers. CDP has been designed specifically for remote Australia, in recognition that the requirements under </w:t>
      </w:r>
      <w:proofErr w:type="spellStart"/>
      <w:r w:rsidRPr="00823DB3">
        <w:rPr>
          <w:rFonts w:ascii="Times New Roman" w:eastAsiaTheme="minorHAnsi" w:hAnsi="Times New Roman"/>
          <w:i/>
          <w:color w:val="000000" w:themeColor="text1"/>
          <w:sz w:val="24"/>
          <w:szCs w:val="24"/>
        </w:rPr>
        <w:t>jobactive</w:t>
      </w:r>
      <w:proofErr w:type="spellEnd"/>
      <w:r w:rsidRPr="000D6DB5">
        <w:rPr>
          <w:rFonts w:ascii="Times New Roman" w:eastAsiaTheme="minorHAnsi" w:hAnsi="Times New Roman"/>
          <w:color w:val="000000" w:themeColor="text1"/>
          <w:sz w:val="24"/>
          <w:szCs w:val="24"/>
        </w:rPr>
        <w:t xml:space="preserve"> in non-remote areas (such as up</w:t>
      </w:r>
      <w:r w:rsidR="001E0EBD">
        <w:rPr>
          <w:rFonts w:ascii="Times New Roman" w:eastAsiaTheme="minorHAnsi" w:hAnsi="Times New Roman"/>
          <w:color w:val="000000" w:themeColor="text1"/>
          <w:sz w:val="24"/>
          <w:szCs w:val="24"/>
        </w:rPr>
        <w:t>-</w:t>
      </w:r>
      <w:r w:rsidR="00A33FEE">
        <w:rPr>
          <w:rFonts w:ascii="Times New Roman" w:eastAsiaTheme="minorHAnsi" w:hAnsi="Times New Roman"/>
          <w:color w:val="000000" w:themeColor="text1"/>
          <w:sz w:val="24"/>
          <w:szCs w:val="24"/>
        </w:rPr>
        <w:t>to-</w:t>
      </w:r>
      <w:r w:rsidRPr="000D6DB5">
        <w:rPr>
          <w:rFonts w:ascii="Times New Roman" w:eastAsiaTheme="minorHAnsi" w:hAnsi="Times New Roman"/>
          <w:color w:val="000000" w:themeColor="text1"/>
          <w:sz w:val="24"/>
          <w:szCs w:val="24"/>
        </w:rPr>
        <w:t>20 job searches per month)</w:t>
      </w:r>
      <w:r w:rsidR="004B188E">
        <w:rPr>
          <w:rFonts w:ascii="Times New Roman" w:eastAsiaTheme="minorHAnsi" w:hAnsi="Times New Roman"/>
          <w:color w:val="000000" w:themeColor="text1"/>
          <w:sz w:val="24"/>
          <w:szCs w:val="24"/>
        </w:rPr>
        <w:t xml:space="preserve"> </w:t>
      </w:r>
      <w:r w:rsidR="00792913">
        <w:rPr>
          <w:rFonts w:ascii="Times New Roman" w:eastAsiaTheme="minorHAnsi" w:hAnsi="Times New Roman"/>
          <w:color w:val="000000" w:themeColor="text1"/>
          <w:sz w:val="24"/>
          <w:szCs w:val="24"/>
        </w:rPr>
        <w:t>are not appropriate</w:t>
      </w:r>
      <w:r w:rsidRPr="000D6DB5">
        <w:rPr>
          <w:rFonts w:ascii="Times New Roman" w:eastAsiaTheme="minorHAnsi" w:hAnsi="Times New Roman"/>
          <w:color w:val="000000" w:themeColor="text1"/>
          <w:sz w:val="24"/>
          <w:szCs w:val="24"/>
        </w:rPr>
        <w:t>.</w:t>
      </w:r>
    </w:p>
    <w:p w14:paraId="5ED22569" w14:textId="77777777" w:rsidR="00A86F59" w:rsidRPr="000D6DB5" w:rsidRDefault="00A86F59" w:rsidP="006B296B">
      <w:pPr>
        <w:pStyle w:val="ListBullet"/>
        <w:numPr>
          <w:ilvl w:val="0"/>
          <w:numId w:val="0"/>
        </w:numPr>
        <w:spacing w:line="240" w:lineRule="auto"/>
        <w:rPr>
          <w:rFonts w:ascii="Times New Roman" w:eastAsiaTheme="minorHAnsi" w:hAnsi="Times New Roman"/>
          <w:color w:val="000000" w:themeColor="text1"/>
          <w:sz w:val="24"/>
          <w:szCs w:val="24"/>
        </w:rPr>
      </w:pPr>
    </w:p>
    <w:p w14:paraId="3EF2112D" w14:textId="77777777" w:rsidR="000A4BCB" w:rsidRDefault="008213C2" w:rsidP="000A4BCB">
      <w:pPr>
        <w:pStyle w:val="ListBullet"/>
        <w:numPr>
          <w:ilvl w:val="0"/>
          <w:numId w:val="0"/>
        </w:numPr>
        <w:spacing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The</w:t>
      </w:r>
      <w:r w:rsidR="00E61465" w:rsidRPr="000D6DB5">
        <w:rPr>
          <w:rFonts w:ascii="Times New Roman" w:eastAsiaTheme="minorHAnsi" w:hAnsi="Times New Roman"/>
          <w:color w:val="000000" w:themeColor="text1"/>
          <w:sz w:val="24"/>
          <w:szCs w:val="24"/>
        </w:rPr>
        <w:t xml:space="preserve"> CDP is not more onerous than its non-remote counterpart, </w:t>
      </w:r>
      <w:proofErr w:type="spellStart"/>
      <w:r w:rsidR="00E61465" w:rsidRPr="00823DB3">
        <w:rPr>
          <w:rFonts w:ascii="Times New Roman" w:eastAsiaTheme="minorHAnsi" w:hAnsi="Times New Roman"/>
          <w:i/>
          <w:color w:val="000000" w:themeColor="text1"/>
          <w:sz w:val="24"/>
          <w:szCs w:val="24"/>
        </w:rPr>
        <w:t>jobactive</w:t>
      </w:r>
      <w:proofErr w:type="spellEnd"/>
      <w:r w:rsidR="00E61465">
        <w:rPr>
          <w:rFonts w:ascii="Times New Roman" w:eastAsiaTheme="minorHAnsi" w:hAnsi="Times New Roman"/>
          <w:color w:val="000000" w:themeColor="text1"/>
          <w:sz w:val="24"/>
          <w:szCs w:val="24"/>
        </w:rPr>
        <w:t xml:space="preserve">. </w:t>
      </w:r>
      <w:r w:rsidR="00A86F59" w:rsidRPr="000D6DB5">
        <w:rPr>
          <w:rFonts w:ascii="Times New Roman" w:eastAsiaTheme="minorHAnsi" w:hAnsi="Times New Roman"/>
          <w:color w:val="000000" w:themeColor="text1"/>
          <w:sz w:val="24"/>
          <w:szCs w:val="24"/>
        </w:rPr>
        <w:t xml:space="preserve">The current mutual obligation requirements under CDP require job seekers aged 18–49 </w:t>
      </w:r>
      <w:r w:rsidR="0061697E">
        <w:rPr>
          <w:rFonts w:ascii="Times New Roman" w:eastAsiaTheme="minorHAnsi" w:hAnsi="Times New Roman"/>
          <w:color w:val="000000" w:themeColor="text1"/>
          <w:sz w:val="24"/>
          <w:szCs w:val="24"/>
        </w:rPr>
        <w:t xml:space="preserve">years </w:t>
      </w:r>
      <w:r w:rsidR="00A86F59" w:rsidRPr="000D6DB5">
        <w:rPr>
          <w:rFonts w:ascii="Times New Roman" w:eastAsiaTheme="minorHAnsi" w:hAnsi="Times New Roman"/>
          <w:color w:val="000000" w:themeColor="text1"/>
          <w:sz w:val="24"/>
          <w:szCs w:val="24"/>
        </w:rPr>
        <w:t>to participate up</w:t>
      </w:r>
      <w:r w:rsidR="000A4BCB">
        <w:rPr>
          <w:rFonts w:ascii="Times New Roman" w:eastAsiaTheme="minorHAnsi" w:hAnsi="Times New Roman"/>
          <w:color w:val="000000" w:themeColor="text1"/>
          <w:sz w:val="24"/>
          <w:szCs w:val="24"/>
        </w:rPr>
        <w:t xml:space="preserve"> </w:t>
      </w:r>
      <w:r w:rsidR="00A86F59" w:rsidRPr="000D6DB5">
        <w:rPr>
          <w:rFonts w:ascii="Times New Roman" w:eastAsiaTheme="minorHAnsi" w:hAnsi="Times New Roman"/>
          <w:color w:val="000000" w:themeColor="text1"/>
          <w:sz w:val="24"/>
          <w:szCs w:val="24"/>
        </w:rPr>
        <w:t xml:space="preserve">to </w:t>
      </w:r>
      <w:r w:rsidR="000A4BCB">
        <w:rPr>
          <w:rFonts w:ascii="Times New Roman" w:eastAsiaTheme="minorHAnsi" w:hAnsi="Times New Roman"/>
          <w:color w:val="000000" w:themeColor="text1"/>
          <w:sz w:val="24"/>
          <w:szCs w:val="24"/>
        </w:rPr>
        <w:t xml:space="preserve">a maximum of </w:t>
      </w:r>
      <w:r w:rsidR="00A86F59" w:rsidRPr="000D6DB5">
        <w:rPr>
          <w:rFonts w:ascii="Times New Roman" w:eastAsiaTheme="minorHAnsi" w:hAnsi="Times New Roman"/>
          <w:color w:val="000000" w:themeColor="text1"/>
          <w:sz w:val="24"/>
          <w:szCs w:val="24"/>
        </w:rPr>
        <w:t>25 hours per week</w:t>
      </w:r>
      <w:r w:rsidR="00DD67E0">
        <w:rPr>
          <w:rFonts w:ascii="Times New Roman" w:eastAsiaTheme="minorHAnsi" w:hAnsi="Times New Roman"/>
          <w:color w:val="000000" w:themeColor="text1"/>
          <w:sz w:val="24"/>
          <w:szCs w:val="24"/>
        </w:rPr>
        <w:t>, noting that o</w:t>
      </w:r>
      <w:r w:rsidR="00A86F59" w:rsidRPr="000D6DB5">
        <w:rPr>
          <w:rFonts w:ascii="Times New Roman" w:eastAsiaTheme="minorHAnsi" w:hAnsi="Times New Roman"/>
          <w:color w:val="000000" w:themeColor="text1"/>
          <w:sz w:val="24"/>
          <w:szCs w:val="24"/>
        </w:rPr>
        <w:t>nly 39 per</w:t>
      </w:r>
      <w:r w:rsidR="00D34236">
        <w:rPr>
          <w:rFonts w:ascii="Times New Roman" w:eastAsiaTheme="minorHAnsi" w:hAnsi="Times New Roman"/>
          <w:color w:val="000000" w:themeColor="text1"/>
          <w:sz w:val="24"/>
          <w:szCs w:val="24"/>
        </w:rPr>
        <w:t xml:space="preserve"> </w:t>
      </w:r>
      <w:r w:rsidR="00A86F59" w:rsidRPr="000D6DB5">
        <w:rPr>
          <w:rFonts w:ascii="Times New Roman" w:eastAsiaTheme="minorHAnsi" w:hAnsi="Times New Roman"/>
          <w:color w:val="000000" w:themeColor="text1"/>
          <w:sz w:val="24"/>
          <w:szCs w:val="24"/>
        </w:rPr>
        <w:t xml:space="preserve">cent of job seekers </w:t>
      </w:r>
      <w:r w:rsidR="000A4BCB">
        <w:rPr>
          <w:rFonts w:ascii="Times New Roman" w:eastAsiaTheme="minorHAnsi" w:hAnsi="Times New Roman"/>
          <w:color w:val="000000" w:themeColor="text1"/>
          <w:sz w:val="24"/>
          <w:szCs w:val="24"/>
        </w:rPr>
        <w:t xml:space="preserve">within the program </w:t>
      </w:r>
      <w:r w:rsidR="00A86F59" w:rsidRPr="000D6DB5">
        <w:rPr>
          <w:rFonts w:ascii="Times New Roman" w:eastAsiaTheme="minorHAnsi" w:hAnsi="Times New Roman"/>
          <w:color w:val="000000" w:themeColor="text1"/>
          <w:sz w:val="24"/>
          <w:szCs w:val="24"/>
        </w:rPr>
        <w:t>are required to participate the full 25 hours.</w:t>
      </w:r>
      <w:r w:rsidR="000A4BCB">
        <w:rPr>
          <w:rFonts w:ascii="Times New Roman" w:eastAsiaTheme="minorHAnsi" w:hAnsi="Times New Roman"/>
          <w:color w:val="000000" w:themeColor="text1"/>
          <w:sz w:val="24"/>
          <w:szCs w:val="24"/>
        </w:rPr>
        <w:t xml:space="preserve"> Further, from February 2019</w:t>
      </w:r>
      <w:r w:rsidR="000A4BCB" w:rsidRPr="000D6DB5">
        <w:rPr>
          <w:rFonts w:ascii="Times New Roman" w:eastAsiaTheme="minorHAnsi" w:hAnsi="Times New Roman"/>
          <w:color w:val="000000" w:themeColor="text1"/>
          <w:sz w:val="24"/>
          <w:szCs w:val="24"/>
        </w:rPr>
        <w:t xml:space="preserve">, </w:t>
      </w:r>
      <w:r w:rsidR="000A4BCB">
        <w:rPr>
          <w:rFonts w:ascii="Times New Roman" w:eastAsiaTheme="minorHAnsi" w:hAnsi="Times New Roman"/>
          <w:color w:val="000000" w:themeColor="text1"/>
          <w:sz w:val="24"/>
          <w:szCs w:val="24"/>
        </w:rPr>
        <w:t xml:space="preserve">the </w:t>
      </w:r>
      <w:r w:rsidR="006B55B8">
        <w:rPr>
          <w:rFonts w:ascii="Times New Roman" w:eastAsiaTheme="minorHAnsi" w:hAnsi="Times New Roman"/>
          <w:color w:val="000000" w:themeColor="text1"/>
          <w:sz w:val="24"/>
          <w:szCs w:val="24"/>
        </w:rPr>
        <w:t xml:space="preserve">Australian </w:t>
      </w:r>
      <w:r w:rsidR="000A4BCB">
        <w:rPr>
          <w:rFonts w:ascii="Times New Roman" w:eastAsiaTheme="minorHAnsi" w:hAnsi="Times New Roman"/>
          <w:color w:val="000000" w:themeColor="text1"/>
          <w:sz w:val="24"/>
          <w:szCs w:val="24"/>
        </w:rPr>
        <w:t>Government</w:t>
      </w:r>
      <w:r w:rsidR="000A4BCB" w:rsidRPr="000D6DB5">
        <w:rPr>
          <w:rFonts w:ascii="Times New Roman" w:eastAsiaTheme="minorHAnsi" w:hAnsi="Times New Roman"/>
          <w:color w:val="000000" w:themeColor="text1"/>
          <w:sz w:val="24"/>
          <w:szCs w:val="24"/>
        </w:rPr>
        <w:t xml:space="preserve"> will decrease the mutual obligation hours for CDP participants to </w:t>
      </w:r>
      <w:r w:rsidR="00DD67E0">
        <w:rPr>
          <w:rFonts w:ascii="Times New Roman" w:eastAsiaTheme="minorHAnsi" w:hAnsi="Times New Roman"/>
          <w:color w:val="000000" w:themeColor="text1"/>
          <w:sz w:val="24"/>
          <w:szCs w:val="24"/>
        </w:rPr>
        <w:t xml:space="preserve">a maximum of </w:t>
      </w:r>
      <w:r w:rsidR="000A4BCB" w:rsidRPr="000D6DB5">
        <w:rPr>
          <w:rFonts w:ascii="Times New Roman" w:eastAsiaTheme="minorHAnsi" w:hAnsi="Times New Roman"/>
          <w:color w:val="000000" w:themeColor="text1"/>
          <w:sz w:val="24"/>
          <w:szCs w:val="24"/>
        </w:rPr>
        <w:t>20 hours per week</w:t>
      </w:r>
      <w:r w:rsidR="00DD67E0">
        <w:rPr>
          <w:rFonts w:ascii="Times New Roman" w:eastAsiaTheme="minorHAnsi" w:hAnsi="Times New Roman"/>
          <w:color w:val="000000" w:themeColor="text1"/>
          <w:sz w:val="24"/>
          <w:szCs w:val="24"/>
        </w:rPr>
        <w:t xml:space="preserve"> (</w:t>
      </w:r>
      <w:r w:rsidR="000A4BCB" w:rsidRPr="000D6DB5">
        <w:rPr>
          <w:rFonts w:ascii="Times New Roman" w:eastAsiaTheme="minorHAnsi" w:hAnsi="Times New Roman"/>
          <w:color w:val="000000" w:themeColor="text1"/>
          <w:sz w:val="24"/>
          <w:szCs w:val="24"/>
        </w:rPr>
        <w:t xml:space="preserve">fewer hours per week than </w:t>
      </w:r>
      <w:proofErr w:type="spellStart"/>
      <w:r w:rsidR="000A4BCB" w:rsidRPr="00823DB3">
        <w:rPr>
          <w:rFonts w:ascii="Times New Roman" w:eastAsiaTheme="minorHAnsi" w:hAnsi="Times New Roman"/>
          <w:i/>
          <w:color w:val="000000" w:themeColor="text1"/>
          <w:sz w:val="24"/>
          <w:szCs w:val="24"/>
        </w:rPr>
        <w:t>jobactive</w:t>
      </w:r>
      <w:proofErr w:type="spellEnd"/>
      <w:r w:rsidR="00DD67E0">
        <w:rPr>
          <w:rFonts w:ascii="Times New Roman" w:eastAsiaTheme="minorHAnsi" w:hAnsi="Times New Roman"/>
          <w:i/>
          <w:color w:val="000000" w:themeColor="text1"/>
          <w:sz w:val="24"/>
          <w:szCs w:val="24"/>
        </w:rPr>
        <w:t>)</w:t>
      </w:r>
      <w:r w:rsidR="000A4BCB" w:rsidRPr="000D6DB5">
        <w:rPr>
          <w:rFonts w:ascii="Times New Roman" w:eastAsiaTheme="minorHAnsi" w:hAnsi="Times New Roman"/>
          <w:color w:val="000000" w:themeColor="text1"/>
          <w:sz w:val="24"/>
          <w:szCs w:val="24"/>
        </w:rPr>
        <w:t xml:space="preserve">. </w:t>
      </w:r>
    </w:p>
    <w:p w14:paraId="6789B1A1" w14:textId="77777777" w:rsidR="00C261A3" w:rsidRDefault="00C261A3" w:rsidP="000A4BCB">
      <w:pPr>
        <w:pStyle w:val="ListBullet"/>
        <w:numPr>
          <w:ilvl w:val="0"/>
          <w:numId w:val="0"/>
        </w:numPr>
        <w:spacing w:line="240" w:lineRule="auto"/>
        <w:rPr>
          <w:rFonts w:ascii="Times New Roman" w:eastAsiaTheme="minorHAnsi" w:hAnsi="Times New Roman"/>
          <w:color w:val="000000" w:themeColor="text1"/>
          <w:sz w:val="24"/>
          <w:szCs w:val="24"/>
        </w:rPr>
      </w:pPr>
    </w:p>
    <w:p w14:paraId="287055DD" w14:textId="77777777" w:rsidR="00C261A3" w:rsidRPr="000D6DB5" w:rsidRDefault="00C261A3" w:rsidP="000A4BCB">
      <w:pPr>
        <w:pStyle w:val="ListBullet"/>
        <w:numPr>
          <w:ilvl w:val="0"/>
          <w:numId w:val="0"/>
        </w:numPr>
        <w:spacing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The current compliance system has been focussed on building engagement in CDP. This has been successful, with engagement increasing from around 7 per cent at the end of the Remote Jobs and Communities Programme (RJCP) to 7</w:t>
      </w:r>
      <w:r w:rsidR="003901FF">
        <w:rPr>
          <w:rFonts w:ascii="Times New Roman" w:eastAsiaTheme="minorHAnsi" w:hAnsi="Times New Roman"/>
          <w:color w:val="000000" w:themeColor="text1"/>
          <w:sz w:val="24"/>
          <w:szCs w:val="24"/>
        </w:rPr>
        <w:t>0.4</w:t>
      </w:r>
      <w:r>
        <w:rPr>
          <w:rFonts w:ascii="Times New Roman" w:eastAsiaTheme="minorHAnsi" w:hAnsi="Times New Roman"/>
          <w:color w:val="000000" w:themeColor="text1"/>
          <w:sz w:val="24"/>
          <w:szCs w:val="24"/>
        </w:rPr>
        <w:t xml:space="preserve"> per cent</w:t>
      </w:r>
      <w:r w:rsidR="003322B4">
        <w:rPr>
          <w:rFonts w:ascii="Times New Roman" w:eastAsiaTheme="minorHAnsi" w:hAnsi="Times New Roman"/>
          <w:color w:val="000000" w:themeColor="text1"/>
          <w:sz w:val="24"/>
          <w:szCs w:val="24"/>
        </w:rPr>
        <w:t>, at 31</w:t>
      </w:r>
      <w:r w:rsidR="004F718E">
        <w:rPr>
          <w:rFonts w:ascii="Times New Roman" w:eastAsiaTheme="minorHAnsi" w:hAnsi="Times New Roman"/>
          <w:color w:val="000000" w:themeColor="text1"/>
          <w:sz w:val="24"/>
          <w:szCs w:val="24"/>
        </w:rPr>
        <w:t xml:space="preserve"> </w:t>
      </w:r>
      <w:r w:rsidR="003901FF">
        <w:rPr>
          <w:rFonts w:ascii="Times New Roman" w:eastAsiaTheme="minorHAnsi" w:hAnsi="Times New Roman"/>
          <w:color w:val="000000" w:themeColor="text1"/>
          <w:sz w:val="24"/>
          <w:szCs w:val="24"/>
        </w:rPr>
        <w:t xml:space="preserve">August </w:t>
      </w:r>
      <w:r w:rsidR="004F718E">
        <w:rPr>
          <w:rFonts w:ascii="Times New Roman" w:eastAsiaTheme="minorHAnsi" w:hAnsi="Times New Roman"/>
          <w:color w:val="000000" w:themeColor="text1"/>
          <w:sz w:val="24"/>
          <w:szCs w:val="24"/>
        </w:rPr>
        <w:t>2018</w:t>
      </w:r>
      <w:r>
        <w:rPr>
          <w:rFonts w:ascii="Times New Roman" w:eastAsiaTheme="minorHAnsi" w:hAnsi="Times New Roman"/>
          <w:color w:val="000000" w:themeColor="text1"/>
          <w:sz w:val="24"/>
          <w:szCs w:val="24"/>
        </w:rPr>
        <w:t xml:space="preserve">. Remote communities called for an end to </w:t>
      </w:r>
      <w:r w:rsidR="004F718E">
        <w:rPr>
          <w:rFonts w:ascii="Times New Roman" w:eastAsiaTheme="minorHAnsi" w:hAnsi="Times New Roman"/>
          <w:color w:val="000000" w:themeColor="text1"/>
          <w:sz w:val="24"/>
          <w:szCs w:val="24"/>
        </w:rPr>
        <w:t xml:space="preserve">the misery and harm of </w:t>
      </w:r>
      <w:r>
        <w:rPr>
          <w:rFonts w:ascii="Times New Roman" w:eastAsiaTheme="minorHAnsi" w:hAnsi="Times New Roman"/>
          <w:color w:val="000000" w:themeColor="text1"/>
          <w:sz w:val="24"/>
          <w:szCs w:val="24"/>
        </w:rPr>
        <w:t xml:space="preserve">passive welfare, and </w:t>
      </w:r>
      <w:r w:rsidR="008359AB">
        <w:rPr>
          <w:rFonts w:ascii="Times New Roman" w:eastAsiaTheme="minorHAnsi" w:hAnsi="Times New Roman"/>
          <w:color w:val="000000" w:themeColor="text1"/>
          <w:sz w:val="24"/>
          <w:szCs w:val="24"/>
        </w:rPr>
        <w:t>the CDP delivered this.</w:t>
      </w:r>
    </w:p>
    <w:p w14:paraId="789ADA18" w14:textId="77777777" w:rsidR="00366D09" w:rsidRDefault="00366D09" w:rsidP="00366D09">
      <w:pPr>
        <w:pStyle w:val="ListBullet"/>
        <w:numPr>
          <w:ilvl w:val="0"/>
          <w:numId w:val="0"/>
        </w:numPr>
        <w:spacing w:line="240" w:lineRule="auto"/>
        <w:rPr>
          <w:rFonts w:ascii="Times New Roman" w:eastAsiaTheme="minorHAnsi" w:hAnsi="Times New Roman"/>
          <w:color w:val="000000" w:themeColor="text1"/>
          <w:sz w:val="24"/>
          <w:szCs w:val="24"/>
        </w:rPr>
      </w:pPr>
    </w:p>
    <w:p w14:paraId="67ADD09D" w14:textId="77777777" w:rsidR="008213C2" w:rsidRDefault="00C261A3" w:rsidP="00996C3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However, the Australian Government </w:t>
      </w:r>
      <w:r w:rsidR="008213C2">
        <w:rPr>
          <w:rFonts w:ascii="Times New Roman" w:hAnsi="Times New Roman"/>
          <w:color w:val="000000" w:themeColor="text1"/>
          <w:sz w:val="24"/>
          <w:szCs w:val="24"/>
        </w:rPr>
        <w:t>has proposed</w:t>
      </w:r>
      <w:r>
        <w:rPr>
          <w:rFonts w:ascii="Times New Roman" w:hAnsi="Times New Roman"/>
          <w:color w:val="000000" w:themeColor="text1"/>
          <w:sz w:val="24"/>
          <w:szCs w:val="24"/>
        </w:rPr>
        <w:t xml:space="preserve"> changes to the compliance system </w:t>
      </w:r>
      <w:r w:rsidR="008213C2">
        <w:rPr>
          <w:rFonts w:ascii="Times New Roman" w:hAnsi="Times New Roman"/>
          <w:color w:val="000000" w:themeColor="text1"/>
          <w:sz w:val="24"/>
          <w:szCs w:val="24"/>
        </w:rPr>
        <w:t xml:space="preserve">to </w:t>
      </w:r>
      <w:r w:rsidR="004F718E">
        <w:rPr>
          <w:rFonts w:ascii="Times New Roman" w:hAnsi="Times New Roman"/>
          <w:color w:val="000000" w:themeColor="text1"/>
          <w:sz w:val="24"/>
          <w:szCs w:val="24"/>
        </w:rPr>
        <w:t xml:space="preserve">build in more protections and support for vulnerable job seekers, and assistance for all job seekers to meet their mutual obligation requirements. </w:t>
      </w:r>
      <w:r w:rsidR="00F2309B" w:rsidRPr="00F707D0">
        <w:rPr>
          <w:rFonts w:ascii="Times New Roman" w:hAnsi="Times New Roman"/>
          <w:color w:val="000000" w:themeColor="text1"/>
          <w:sz w:val="24"/>
          <w:szCs w:val="24"/>
        </w:rPr>
        <w:t>On 1 July</w:t>
      </w:r>
      <w:r w:rsidR="00924E34">
        <w:rPr>
          <w:rFonts w:ascii="Times New Roman" w:hAnsi="Times New Roman"/>
          <w:color w:val="000000" w:themeColor="text1"/>
          <w:sz w:val="24"/>
          <w:szCs w:val="24"/>
        </w:rPr>
        <w:t xml:space="preserve"> 2018</w:t>
      </w:r>
      <w:r w:rsidR="00F2309B" w:rsidRPr="00F707D0">
        <w:rPr>
          <w:rFonts w:ascii="Times New Roman" w:hAnsi="Times New Roman"/>
          <w:color w:val="000000" w:themeColor="text1"/>
          <w:sz w:val="24"/>
          <w:szCs w:val="24"/>
        </w:rPr>
        <w:t xml:space="preserve">, the new </w:t>
      </w:r>
      <w:r w:rsidR="00924E34">
        <w:rPr>
          <w:rFonts w:ascii="Times New Roman" w:hAnsi="Times New Roman"/>
          <w:color w:val="000000" w:themeColor="text1"/>
          <w:sz w:val="24"/>
          <w:szCs w:val="24"/>
        </w:rPr>
        <w:t>Targeted Compliance Framework (</w:t>
      </w:r>
      <w:r w:rsidR="00F2309B" w:rsidRPr="00F707D0">
        <w:rPr>
          <w:rFonts w:ascii="Times New Roman" w:hAnsi="Times New Roman"/>
          <w:color w:val="000000" w:themeColor="text1"/>
          <w:sz w:val="24"/>
          <w:szCs w:val="24"/>
        </w:rPr>
        <w:t>TCF</w:t>
      </w:r>
      <w:r w:rsidR="00924E34">
        <w:rPr>
          <w:rFonts w:ascii="Times New Roman" w:hAnsi="Times New Roman"/>
          <w:color w:val="000000" w:themeColor="text1"/>
          <w:sz w:val="24"/>
          <w:szCs w:val="24"/>
        </w:rPr>
        <w:t>)</w:t>
      </w:r>
      <w:r w:rsidR="00F2309B" w:rsidRPr="00F707D0">
        <w:rPr>
          <w:rFonts w:ascii="Times New Roman" w:hAnsi="Times New Roman"/>
          <w:color w:val="000000" w:themeColor="text1"/>
          <w:sz w:val="24"/>
          <w:szCs w:val="24"/>
        </w:rPr>
        <w:t xml:space="preserve"> was introduced for mainstream employment programs</w:t>
      </w:r>
      <w:r w:rsidR="00924E34">
        <w:rPr>
          <w:rFonts w:ascii="Times New Roman" w:hAnsi="Times New Roman"/>
          <w:color w:val="000000" w:themeColor="text1"/>
          <w:sz w:val="24"/>
          <w:szCs w:val="24"/>
        </w:rPr>
        <w:t>, replacing the National Job Seeker Compliance Framework</w:t>
      </w:r>
      <w:r w:rsidR="00F2309B" w:rsidRPr="00F707D0">
        <w:rPr>
          <w:rFonts w:ascii="Times New Roman" w:hAnsi="Times New Roman"/>
          <w:color w:val="000000" w:themeColor="text1"/>
          <w:sz w:val="24"/>
          <w:szCs w:val="24"/>
        </w:rPr>
        <w:t xml:space="preserve">. The </w:t>
      </w:r>
      <w:r w:rsidR="005A344B">
        <w:rPr>
          <w:rFonts w:ascii="Times New Roman" w:hAnsi="Times New Roman"/>
          <w:color w:val="000000" w:themeColor="text1"/>
          <w:sz w:val="24"/>
          <w:szCs w:val="24"/>
        </w:rPr>
        <w:t>Australian</w:t>
      </w:r>
      <w:r w:rsidR="00F2309B" w:rsidRPr="00F707D0">
        <w:rPr>
          <w:rFonts w:ascii="Times New Roman" w:hAnsi="Times New Roman"/>
          <w:color w:val="000000" w:themeColor="text1"/>
          <w:sz w:val="24"/>
          <w:szCs w:val="24"/>
        </w:rPr>
        <w:t xml:space="preserve"> Government </w:t>
      </w:r>
      <w:r w:rsidR="00BC4194">
        <w:rPr>
          <w:rFonts w:ascii="Times New Roman" w:hAnsi="Times New Roman"/>
          <w:color w:val="000000" w:themeColor="text1"/>
          <w:sz w:val="24"/>
          <w:szCs w:val="24"/>
        </w:rPr>
        <w:t xml:space="preserve">introduced legislation into the Senate in August 2018 to allow for the </w:t>
      </w:r>
      <w:r w:rsidR="00F2309B" w:rsidRPr="00F707D0">
        <w:rPr>
          <w:rFonts w:ascii="Times New Roman" w:hAnsi="Times New Roman"/>
          <w:color w:val="000000" w:themeColor="text1"/>
          <w:sz w:val="24"/>
          <w:szCs w:val="24"/>
        </w:rPr>
        <w:t xml:space="preserve">TCF </w:t>
      </w:r>
      <w:r w:rsidR="00BC4194">
        <w:rPr>
          <w:rFonts w:ascii="Times New Roman" w:hAnsi="Times New Roman"/>
          <w:color w:val="000000" w:themeColor="text1"/>
          <w:sz w:val="24"/>
          <w:szCs w:val="24"/>
        </w:rPr>
        <w:t>to</w:t>
      </w:r>
      <w:r w:rsidR="00F2309B" w:rsidRPr="00F707D0">
        <w:rPr>
          <w:rFonts w:ascii="Times New Roman" w:hAnsi="Times New Roman"/>
          <w:color w:val="000000" w:themeColor="text1"/>
          <w:sz w:val="24"/>
          <w:szCs w:val="24"/>
        </w:rPr>
        <w:t xml:space="preserve"> apply to CDP job seekers from February 2019</w:t>
      </w:r>
      <w:r w:rsidR="00BC4194">
        <w:rPr>
          <w:rFonts w:ascii="Times New Roman" w:hAnsi="Times New Roman"/>
          <w:color w:val="000000" w:themeColor="text1"/>
          <w:sz w:val="24"/>
          <w:szCs w:val="24"/>
        </w:rPr>
        <w:t>.</w:t>
      </w:r>
      <w:r w:rsidR="00F2309B" w:rsidRPr="00F707D0">
        <w:rPr>
          <w:rFonts w:ascii="Times New Roman" w:hAnsi="Times New Roman"/>
          <w:color w:val="000000" w:themeColor="text1"/>
          <w:sz w:val="24"/>
          <w:szCs w:val="24"/>
        </w:rPr>
        <w:t xml:space="preserve"> </w:t>
      </w:r>
      <w:r w:rsidR="00F2309B" w:rsidRPr="004952A6">
        <w:rPr>
          <w:rFonts w:ascii="Times New Roman" w:hAnsi="Times New Roman"/>
          <w:color w:val="000000" w:themeColor="text1"/>
          <w:sz w:val="24"/>
          <w:szCs w:val="24"/>
        </w:rPr>
        <w:t xml:space="preserve">This means that all job seekers around Australia will </w:t>
      </w:r>
      <w:r w:rsidR="00BC4194">
        <w:rPr>
          <w:rFonts w:ascii="Times New Roman" w:hAnsi="Times New Roman"/>
          <w:color w:val="000000" w:themeColor="text1"/>
          <w:sz w:val="24"/>
          <w:szCs w:val="24"/>
        </w:rPr>
        <w:t xml:space="preserve">fall </w:t>
      </w:r>
      <w:r w:rsidR="00F2309B" w:rsidRPr="004952A6">
        <w:rPr>
          <w:rFonts w:ascii="Times New Roman" w:hAnsi="Times New Roman"/>
          <w:color w:val="000000" w:themeColor="text1"/>
          <w:sz w:val="24"/>
          <w:szCs w:val="24"/>
        </w:rPr>
        <w:t xml:space="preserve">under the same compliance </w:t>
      </w:r>
      <w:r w:rsidR="00BC4194">
        <w:rPr>
          <w:rFonts w:ascii="Times New Roman" w:hAnsi="Times New Roman"/>
          <w:color w:val="000000" w:themeColor="text1"/>
          <w:sz w:val="24"/>
          <w:szCs w:val="24"/>
        </w:rPr>
        <w:t>framework</w:t>
      </w:r>
      <w:r w:rsidR="00F2309B" w:rsidRPr="004952A6">
        <w:rPr>
          <w:rFonts w:ascii="Times New Roman" w:hAnsi="Times New Roman"/>
          <w:color w:val="000000" w:themeColor="text1"/>
          <w:sz w:val="24"/>
          <w:szCs w:val="24"/>
        </w:rPr>
        <w:t>, and have the same legal rights and protections as set out in social security law</w:t>
      </w:r>
      <w:r w:rsidR="004F718E">
        <w:rPr>
          <w:rFonts w:ascii="Times New Roman" w:hAnsi="Times New Roman"/>
          <w:color w:val="000000" w:themeColor="text1"/>
          <w:sz w:val="24"/>
          <w:szCs w:val="24"/>
        </w:rPr>
        <w:t xml:space="preserve">. </w:t>
      </w:r>
    </w:p>
    <w:p w14:paraId="122907A8" w14:textId="77777777" w:rsidR="00996C3D" w:rsidRDefault="00996C3D" w:rsidP="00996C3D">
      <w:pPr>
        <w:spacing w:after="0" w:line="240" w:lineRule="auto"/>
        <w:rPr>
          <w:rFonts w:ascii="Times New Roman" w:hAnsi="Times New Roman" w:cs="Times New Roman"/>
          <w:sz w:val="24"/>
          <w:szCs w:val="24"/>
        </w:rPr>
      </w:pPr>
    </w:p>
    <w:p w14:paraId="4B176BBB" w14:textId="77777777" w:rsidR="008359AB" w:rsidRDefault="00996C3D" w:rsidP="00996C3D">
      <w:pPr>
        <w:spacing w:after="0" w:line="240" w:lineRule="auto"/>
        <w:rPr>
          <w:rFonts w:ascii="Times New Roman" w:hAnsi="Times New Roman" w:cs="Times New Roman"/>
          <w:sz w:val="24"/>
          <w:szCs w:val="24"/>
        </w:rPr>
      </w:pPr>
      <w:r w:rsidRPr="00F707D0">
        <w:rPr>
          <w:rFonts w:ascii="Times New Roman" w:hAnsi="Times New Roman" w:cs="Times New Roman"/>
          <w:sz w:val="24"/>
          <w:szCs w:val="24"/>
        </w:rPr>
        <w:t>The TCF recognises that most job seekers try to meet their requirements</w:t>
      </w:r>
      <w:r>
        <w:rPr>
          <w:rFonts w:ascii="Times New Roman" w:hAnsi="Times New Roman" w:cs="Times New Roman"/>
          <w:sz w:val="24"/>
          <w:szCs w:val="24"/>
        </w:rPr>
        <w:t>.</w:t>
      </w:r>
      <w:r w:rsidRPr="00F707D0">
        <w:rPr>
          <w:rFonts w:ascii="Times New Roman" w:hAnsi="Times New Roman" w:cs="Times New Roman"/>
          <w:sz w:val="24"/>
          <w:szCs w:val="24"/>
        </w:rPr>
        <w:t xml:space="preserve"> </w:t>
      </w:r>
      <w:r w:rsidR="00C45157">
        <w:rPr>
          <w:rFonts w:ascii="Times New Roman" w:hAnsi="Times New Roman"/>
          <w:color w:val="000000" w:themeColor="text1"/>
          <w:sz w:val="24"/>
          <w:szCs w:val="24"/>
        </w:rPr>
        <w:t xml:space="preserve">It removes financial penalties for one-off mistakes or instances of non-compliance, and aims to ensure that only the deliberately and wilfully non-compliant job seekers progress to financial penalties. The </w:t>
      </w:r>
      <w:r w:rsidR="00C45157">
        <w:rPr>
          <w:rFonts w:ascii="Times New Roman" w:hAnsi="Times New Roman"/>
          <w:color w:val="000000" w:themeColor="text1"/>
          <w:sz w:val="24"/>
          <w:szCs w:val="24"/>
        </w:rPr>
        <w:lastRenderedPageBreak/>
        <w:t>TCF also</w:t>
      </w:r>
      <w:r w:rsidRPr="00F707D0">
        <w:rPr>
          <w:rFonts w:ascii="Times New Roman" w:hAnsi="Times New Roman" w:cs="Times New Roman"/>
          <w:sz w:val="24"/>
          <w:szCs w:val="24"/>
        </w:rPr>
        <w:t xml:space="preserve"> builds in new protections for job seekers</w:t>
      </w:r>
      <w:r w:rsidR="00C45157">
        <w:rPr>
          <w:rFonts w:ascii="Times New Roman" w:hAnsi="Times New Roman" w:cs="Times New Roman"/>
          <w:sz w:val="24"/>
          <w:szCs w:val="24"/>
        </w:rPr>
        <w:t>,</w:t>
      </w:r>
      <w:r w:rsidRPr="00F707D0">
        <w:rPr>
          <w:rFonts w:ascii="Times New Roman" w:hAnsi="Times New Roman" w:cs="Times New Roman"/>
          <w:sz w:val="24"/>
          <w:szCs w:val="24"/>
        </w:rPr>
        <w:t xml:space="preserve"> such as additional mandated assessments to ensure they are fully capable of meeting their requirements</w:t>
      </w:r>
      <w:r w:rsidR="00C45157">
        <w:rPr>
          <w:rFonts w:ascii="Times New Roman" w:hAnsi="Times New Roman" w:cs="Times New Roman"/>
          <w:sz w:val="24"/>
          <w:szCs w:val="24"/>
        </w:rPr>
        <w:t>, and that the</w:t>
      </w:r>
      <w:r w:rsidR="00C261A3">
        <w:rPr>
          <w:rFonts w:ascii="Times New Roman" w:hAnsi="Times New Roman" w:cs="Times New Roman"/>
          <w:sz w:val="24"/>
          <w:szCs w:val="24"/>
        </w:rPr>
        <w:t xml:space="preserve"> requirements are appropriate</w:t>
      </w:r>
      <w:r w:rsidR="00C45157">
        <w:rPr>
          <w:rFonts w:ascii="Times New Roman" w:hAnsi="Times New Roman" w:cs="Times New Roman"/>
          <w:sz w:val="24"/>
          <w:szCs w:val="24"/>
        </w:rPr>
        <w:t>,</w:t>
      </w:r>
      <w:r w:rsidRPr="00F707D0">
        <w:rPr>
          <w:rFonts w:ascii="Times New Roman" w:hAnsi="Times New Roman" w:cs="Times New Roman"/>
          <w:sz w:val="24"/>
          <w:szCs w:val="24"/>
        </w:rPr>
        <w:t xml:space="preserve"> before penalties for not meeting requirements are applied. </w:t>
      </w:r>
    </w:p>
    <w:p w14:paraId="5C8CCB82" w14:textId="77777777" w:rsidR="00110FE7" w:rsidRPr="00F707D0" w:rsidRDefault="00110FE7" w:rsidP="00996C3D">
      <w:pPr>
        <w:spacing w:after="0" w:line="240" w:lineRule="auto"/>
        <w:rPr>
          <w:rFonts w:ascii="Times New Roman" w:hAnsi="Times New Roman" w:cs="Times New Roman"/>
          <w:sz w:val="24"/>
          <w:szCs w:val="24"/>
        </w:rPr>
      </w:pPr>
    </w:p>
    <w:p w14:paraId="20682D9E" w14:textId="77777777" w:rsidR="00AE5607" w:rsidRPr="000D6DB5" w:rsidRDefault="00EB5306"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 2</w:t>
      </w:r>
      <w:r w:rsidR="00AE5607" w:rsidRPr="000D6DB5">
        <w:rPr>
          <w:rFonts w:ascii="Times New Roman" w:hAnsi="Times New Roman" w:cs="Times New Roman"/>
          <w:sz w:val="24"/>
          <w:szCs w:val="24"/>
        </w:rPr>
        <w:br/>
        <w:t>The committee recommends that CDP requirements should be adjusted in order to ensure that participants are able to meet them for the majority of the time and are more closely aligned with the requirements of other income support participants. Those in work or work-like activity should have the general obligations and benefits of any worker.</w:t>
      </w:r>
    </w:p>
    <w:p w14:paraId="57AAD5BF" w14:textId="77777777" w:rsidR="007569D7" w:rsidRDefault="007569D7"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FD6E7F0" w14:textId="77777777" w:rsidR="00AE5607" w:rsidRDefault="00AE5607"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committee recommends that eight-week serious non-compliance penalties should not be applied during this transition period except under exceptional circumstances.</w:t>
      </w:r>
    </w:p>
    <w:p w14:paraId="028CBD14" w14:textId="77777777" w:rsidR="00A73128" w:rsidRPr="000D6DB5" w:rsidRDefault="00A73128"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C3E6867" w14:textId="77777777" w:rsidR="006B296B" w:rsidRDefault="006B296B" w:rsidP="006B296B">
      <w:pPr>
        <w:spacing w:after="0" w:line="240" w:lineRule="auto"/>
        <w:rPr>
          <w:rFonts w:ascii="Times New Roman" w:hAnsi="Times New Roman" w:cs="Times New Roman"/>
          <w:sz w:val="24"/>
          <w:szCs w:val="24"/>
        </w:rPr>
      </w:pPr>
    </w:p>
    <w:p w14:paraId="313823D8" w14:textId="77777777" w:rsidR="006B296B" w:rsidRDefault="00AE5607"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F33B4C">
        <w:rPr>
          <w:rFonts w:ascii="Times New Roman" w:hAnsi="Times New Roman" w:cs="Times New Roman"/>
          <w:sz w:val="24"/>
          <w:szCs w:val="24"/>
        </w:rPr>
        <w:t xml:space="preserve">Australian </w:t>
      </w:r>
      <w:r w:rsidR="009A0E25">
        <w:rPr>
          <w:rFonts w:ascii="Times New Roman" w:hAnsi="Times New Roman" w:cs="Times New Roman"/>
          <w:sz w:val="24"/>
          <w:szCs w:val="24"/>
        </w:rPr>
        <w:t>Government</w:t>
      </w:r>
      <w:r w:rsidRPr="000D6DB5">
        <w:rPr>
          <w:rFonts w:ascii="Times New Roman" w:hAnsi="Times New Roman" w:cs="Times New Roman"/>
          <w:sz w:val="24"/>
          <w:szCs w:val="24"/>
        </w:rPr>
        <w:t xml:space="preserve"> notes the recommendation</w:t>
      </w:r>
      <w:r w:rsidR="00D46C5E">
        <w:rPr>
          <w:rFonts w:ascii="Times New Roman" w:hAnsi="Times New Roman" w:cs="Times New Roman"/>
          <w:sz w:val="24"/>
          <w:szCs w:val="24"/>
        </w:rPr>
        <w:t>.</w:t>
      </w:r>
    </w:p>
    <w:p w14:paraId="51C3D994" w14:textId="77777777" w:rsidR="006B296B" w:rsidRDefault="006B296B" w:rsidP="006B296B">
      <w:pPr>
        <w:spacing w:after="0" w:line="240" w:lineRule="auto"/>
        <w:rPr>
          <w:rFonts w:ascii="Times New Roman" w:hAnsi="Times New Roman" w:cs="Times New Roman"/>
          <w:sz w:val="24"/>
          <w:szCs w:val="24"/>
        </w:rPr>
      </w:pPr>
    </w:p>
    <w:p w14:paraId="617EE0E0" w14:textId="77777777" w:rsidR="00910F3E" w:rsidRDefault="00675DD3" w:rsidP="009B355A">
      <w:pPr>
        <w:pStyle w:val="ListBullet"/>
        <w:numPr>
          <w:ilvl w:val="0"/>
          <w:numId w:val="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It is critical that job seekers in CDP remain active between jobs</w:t>
      </w:r>
      <w:r w:rsidR="004F718E">
        <w:rPr>
          <w:rFonts w:ascii="Times New Roman" w:eastAsiaTheme="minorHAnsi" w:hAnsi="Times New Roman"/>
          <w:color w:val="000000" w:themeColor="text1"/>
          <w:sz w:val="24"/>
          <w:szCs w:val="24"/>
        </w:rPr>
        <w:t>, ensuring they are</w:t>
      </w:r>
      <w:r w:rsidRPr="000D6DB5">
        <w:rPr>
          <w:rFonts w:ascii="Times New Roman" w:eastAsiaTheme="minorHAnsi" w:hAnsi="Times New Roman"/>
          <w:color w:val="000000" w:themeColor="text1"/>
          <w:sz w:val="24"/>
          <w:szCs w:val="24"/>
        </w:rPr>
        <w:t xml:space="preserve"> ready to move into work when it becomes available. This is why CDP activities are designed with increased flexibility and why immediate activation and regular participation is important.</w:t>
      </w:r>
    </w:p>
    <w:p w14:paraId="5B85D09C" w14:textId="77777777" w:rsidR="008213C2" w:rsidRDefault="008213C2" w:rsidP="009B355A">
      <w:pPr>
        <w:pStyle w:val="ListBullet"/>
        <w:numPr>
          <w:ilvl w:val="0"/>
          <w:numId w:val="0"/>
        </w:numPr>
        <w:spacing w:line="240" w:lineRule="auto"/>
        <w:rPr>
          <w:rFonts w:ascii="Times New Roman" w:eastAsiaTheme="minorHAnsi" w:hAnsi="Times New Roman"/>
          <w:color w:val="000000" w:themeColor="text1"/>
          <w:sz w:val="24"/>
          <w:szCs w:val="24"/>
        </w:rPr>
      </w:pPr>
    </w:p>
    <w:p w14:paraId="37A0C557" w14:textId="77777777" w:rsidR="008213C2" w:rsidRDefault="008213C2" w:rsidP="009B355A">
      <w:pPr>
        <w:pStyle w:val="ListBullet"/>
        <w:numPr>
          <w:ilvl w:val="0"/>
          <w:numId w:val="0"/>
        </w:numPr>
        <w:spacing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The CDP has delivered great results in supporting the majority of participants to engage in activities to meet their mutual obligation requirements. </w:t>
      </w:r>
      <w:r w:rsidR="00530979">
        <w:rPr>
          <w:rFonts w:ascii="Times New Roman" w:eastAsiaTheme="minorHAnsi" w:hAnsi="Times New Roman"/>
          <w:color w:val="000000" w:themeColor="text1"/>
          <w:sz w:val="24"/>
          <w:szCs w:val="24"/>
        </w:rPr>
        <w:t xml:space="preserve">The engagement rate for </w:t>
      </w:r>
      <w:r>
        <w:rPr>
          <w:rFonts w:ascii="Times New Roman" w:eastAsiaTheme="minorHAnsi" w:hAnsi="Times New Roman"/>
          <w:color w:val="000000" w:themeColor="text1"/>
          <w:sz w:val="24"/>
          <w:szCs w:val="24"/>
        </w:rPr>
        <w:t xml:space="preserve">CDP </w:t>
      </w:r>
      <w:r w:rsidR="00C45157">
        <w:rPr>
          <w:rFonts w:ascii="Times New Roman" w:eastAsiaTheme="minorHAnsi" w:hAnsi="Times New Roman"/>
          <w:color w:val="000000" w:themeColor="text1"/>
          <w:sz w:val="24"/>
          <w:szCs w:val="24"/>
        </w:rPr>
        <w:t xml:space="preserve">is </w:t>
      </w:r>
      <w:r w:rsidR="00C45157" w:rsidRPr="00A81716">
        <w:rPr>
          <w:rFonts w:ascii="Times New Roman" w:eastAsiaTheme="minorHAnsi" w:hAnsi="Times New Roman"/>
          <w:color w:val="000000" w:themeColor="text1"/>
          <w:sz w:val="24"/>
          <w:szCs w:val="24"/>
        </w:rPr>
        <w:t>7</w:t>
      </w:r>
      <w:r w:rsidR="00530979">
        <w:rPr>
          <w:rFonts w:ascii="Times New Roman" w:eastAsiaTheme="minorHAnsi" w:hAnsi="Times New Roman"/>
          <w:color w:val="000000" w:themeColor="text1"/>
          <w:sz w:val="24"/>
          <w:szCs w:val="24"/>
        </w:rPr>
        <w:t>0.4</w:t>
      </w:r>
      <w:r w:rsidR="00C45157" w:rsidRPr="00A81716">
        <w:rPr>
          <w:rFonts w:ascii="Times New Roman" w:eastAsiaTheme="minorHAnsi" w:hAnsi="Times New Roman"/>
          <w:color w:val="000000" w:themeColor="text1"/>
          <w:sz w:val="24"/>
          <w:szCs w:val="24"/>
        </w:rPr>
        <w:t>%</w:t>
      </w:r>
      <w:r w:rsidR="006F3198">
        <w:rPr>
          <w:rFonts w:ascii="Times New Roman" w:eastAsiaTheme="minorHAnsi" w:hAnsi="Times New Roman"/>
          <w:color w:val="000000" w:themeColor="text1"/>
          <w:sz w:val="24"/>
          <w:szCs w:val="24"/>
        </w:rPr>
        <w:t xml:space="preserve"> </w:t>
      </w:r>
      <w:r w:rsidR="00C45157">
        <w:rPr>
          <w:rFonts w:ascii="Times New Roman" w:eastAsiaTheme="minorHAnsi" w:hAnsi="Times New Roman"/>
          <w:color w:val="000000" w:themeColor="text1"/>
          <w:sz w:val="24"/>
          <w:szCs w:val="24"/>
        </w:rPr>
        <w:t xml:space="preserve">at </w:t>
      </w:r>
      <w:r w:rsidR="00530979">
        <w:rPr>
          <w:rFonts w:ascii="Times New Roman" w:eastAsiaTheme="minorHAnsi" w:hAnsi="Times New Roman"/>
          <w:color w:val="000000" w:themeColor="text1"/>
          <w:sz w:val="24"/>
          <w:szCs w:val="24"/>
        </w:rPr>
        <w:t>31</w:t>
      </w:r>
      <w:r w:rsidR="00C45157">
        <w:rPr>
          <w:rFonts w:ascii="Times New Roman" w:eastAsiaTheme="minorHAnsi" w:hAnsi="Times New Roman"/>
          <w:color w:val="000000" w:themeColor="text1"/>
          <w:sz w:val="24"/>
          <w:szCs w:val="24"/>
        </w:rPr>
        <w:t xml:space="preserve"> August 2018)</w:t>
      </w:r>
      <w:r>
        <w:rPr>
          <w:rFonts w:ascii="Times New Roman" w:eastAsiaTheme="minorHAnsi" w:hAnsi="Times New Roman"/>
          <w:color w:val="000000" w:themeColor="text1"/>
          <w:sz w:val="24"/>
          <w:szCs w:val="24"/>
        </w:rPr>
        <w:t xml:space="preserve">. </w:t>
      </w:r>
    </w:p>
    <w:p w14:paraId="2DBF7E30" w14:textId="77777777" w:rsidR="00F2309B" w:rsidRDefault="00F2309B" w:rsidP="00F2309B">
      <w:pPr>
        <w:spacing w:after="0" w:line="240" w:lineRule="auto"/>
        <w:rPr>
          <w:rFonts w:ascii="Times New Roman" w:hAnsi="Times New Roman" w:cs="Times New Roman"/>
          <w:sz w:val="24"/>
          <w:szCs w:val="24"/>
        </w:rPr>
      </w:pPr>
    </w:p>
    <w:p w14:paraId="2658BA47" w14:textId="77777777" w:rsidR="00F2309B" w:rsidRDefault="00F2309B" w:rsidP="00F2309B">
      <w:pPr>
        <w:spacing w:after="0" w:line="240" w:lineRule="auto"/>
        <w:rPr>
          <w:rFonts w:ascii="Times New Roman" w:hAnsi="Times New Roman" w:cs="Times New Roman"/>
          <w:sz w:val="24"/>
          <w:szCs w:val="24"/>
        </w:rPr>
      </w:pPr>
      <w:r w:rsidRPr="004952A6">
        <w:rPr>
          <w:rFonts w:ascii="Times New Roman" w:hAnsi="Times New Roman" w:cs="Times New Roman"/>
          <w:sz w:val="24"/>
          <w:szCs w:val="24"/>
        </w:rPr>
        <w:t xml:space="preserve">Under the TCF, eight-week serious failures no longer exist and the maximum length of </w:t>
      </w:r>
      <w:r w:rsidR="00DD67E0">
        <w:rPr>
          <w:rFonts w:ascii="Times New Roman" w:hAnsi="Times New Roman" w:cs="Times New Roman"/>
          <w:sz w:val="24"/>
          <w:szCs w:val="24"/>
        </w:rPr>
        <w:t xml:space="preserve">a </w:t>
      </w:r>
      <w:r w:rsidRPr="004952A6">
        <w:rPr>
          <w:rFonts w:ascii="Times New Roman" w:hAnsi="Times New Roman" w:cs="Times New Roman"/>
          <w:sz w:val="24"/>
          <w:szCs w:val="24"/>
        </w:rPr>
        <w:t xml:space="preserve">penalty is four weeks. </w:t>
      </w:r>
      <w:r w:rsidR="008359AB">
        <w:rPr>
          <w:rFonts w:ascii="Times New Roman" w:hAnsi="Times New Roman" w:cs="Times New Roman"/>
          <w:sz w:val="24"/>
          <w:szCs w:val="24"/>
        </w:rPr>
        <w:t>Job seekers receive intensive and targeted support prior to progressing to financial penalties under the TCF. This includes additional protections including mandated assessments, in the first instance completed by the local provider to ensure that job seekers’ individual circumstances are considered</w:t>
      </w:r>
      <w:r w:rsidR="00221422">
        <w:rPr>
          <w:rFonts w:ascii="Times New Roman" w:hAnsi="Times New Roman" w:cs="Times New Roman"/>
          <w:sz w:val="24"/>
          <w:szCs w:val="24"/>
        </w:rPr>
        <w:t xml:space="preserve"> and appropriately addressed.</w:t>
      </w:r>
    </w:p>
    <w:p w14:paraId="34EEEA2B" w14:textId="77777777" w:rsidR="00C01B7F" w:rsidRDefault="00C01B7F" w:rsidP="006B296B">
      <w:pPr>
        <w:spacing w:after="0" w:line="240" w:lineRule="auto"/>
        <w:rPr>
          <w:rFonts w:ascii="Times New Roman" w:hAnsi="Times New Roman" w:cs="Times New Roman"/>
          <w:sz w:val="24"/>
          <w:szCs w:val="24"/>
        </w:rPr>
      </w:pPr>
    </w:p>
    <w:p w14:paraId="4C9A4C30" w14:textId="77777777" w:rsidR="0077673C"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3</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AE5607" w:rsidRPr="000D6DB5">
        <w:rPr>
          <w:rFonts w:ascii="Times New Roman" w:hAnsi="Times New Roman" w:cs="Times New Roman"/>
          <w:sz w:val="24"/>
          <w:szCs w:val="24"/>
        </w:rPr>
        <w:t>committee recommends that the Department of the Prime Minister and Cabinet undertake an immediate audit of all existing Community Development Program providers. The audit should assess service delivery quality and employment outcomes in order to inform any extension of contracts until the roll-out of a new program. In cases where underperformance is identified, the Department of the Prime Minister and Cabinet should work to ensure appropriate action is taken to ensure that providers meet expected standards.</w:t>
      </w:r>
    </w:p>
    <w:p w14:paraId="56699BBD" w14:textId="77777777" w:rsidR="009D25B5" w:rsidRPr="000D6DB5" w:rsidRDefault="009D25B5"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C887462" w14:textId="77777777" w:rsidR="006B296B" w:rsidRDefault="006B296B" w:rsidP="006B296B">
      <w:pPr>
        <w:spacing w:after="0" w:line="240" w:lineRule="auto"/>
        <w:rPr>
          <w:rFonts w:ascii="Times New Roman" w:hAnsi="Times New Roman" w:cs="Times New Roman"/>
          <w:sz w:val="24"/>
          <w:szCs w:val="24"/>
        </w:rPr>
      </w:pPr>
    </w:p>
    <w:p w14:paraId="09E59B76" w14:textId="77777777" w:rsidR="00FE306E" w:rsidRPr="000D6DB5" w:rsidRDefault="00FE306E"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F33B4C">
        <w:rPr>
          <w:rFonts w:ascii="Times New Roman" w:hAnsi="Times New Roman" w:cs="Times New Roman"/>
          <w:sz w:val="24"/>
          <w:szCs w:val="24"/>
        </w:rPr>
        <w:t xml:space="preserve">Australian </w:t>
      </w:r>
      <w:r w:rsidR="009A0E25">
        <w:rPr>
          <w:rFonts w:ascii="Times New Roman" w:hAnsi="Times New Roman" w:cs="Times New Roman"/>
          <w:sz w:val="24"/>
          <w:szCs w:val="24"/>
        </w:rPr>
        <w:t>Government</w:t>
      </w:r>
      <w:r w:rsidRPr="000D6DB5">
        <w:rPr>
          <w:rFonts w:ascii="Times New Roman" w:hAnsi="Times New Roman" w:cs="Times New Roman"/>
          <w:sz w:val="24"/>
          <w:szCs w:val="24"/>
        </w:rPr>
        <w:t xml:space="preserve"> notes the recommendation.</w:t>
      </w:r>
    </w:p>
    <w:p w14:paraId="4889B8C3" w14:textId="77777777" w:rsidR="006B296B" w:rsidRDefault="006B296B" w:rsidP="006B296B">
      <w:pPr>
        <w:spacing w:after="0" w:line="240" w:lineRule="auto"/>
        <w:rPr>
          <w:rFonts w:ascii="Times New Roman" w:hAnsi="Times New Roman" w:cs="Times New Roman"/>
          <w:color w:val="000000" w:themeColor="text1"/>
          <w:sz w:val="24"/>
          <w:szCs w:val="24"/>
        </w:rPr>
      </w:pPr>
    </w:p>
    <w:p w14:paraId="6681E1D6" w14:textId="77777777" w:rsidR="00920677" w:rsidRDefault="00A75755"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D54CA1">
        <w:rPr>
          <w:rFonts w:ascii="Times New Roman" w:hAnsi="Times New Roman" w:cs="Times New Roman"/>
          <w:color w:val="000000" w:themeColor="text1"/>
          <w:sz w:val="24"/>
          <w:szCs w:val="24"/>
        </w:rPr>
        <w:t xml:space="preserve">PM&amp;C </w:t>
      </w:r>
      <w:r w:rsidR="008213C2">
        <w:rPr>
          <w:rFonts w:ascii="Times New Roman" w:hAnsi="Times New Roman" w:cs="Times New Roman"/>
          <w:color w:val="000000" w:themeColor="text1"/>
          <w:sz w:val="24"/>
          <w:szCs w:val="24"/>
        </w:rPr>
        <w:t xml:space="preserve">already </w:t>
      </w:r>
      <w:r w:rsidR="00920677" w:rsidRPr="000D6DB5">
        <w:rPr>
          <w:rFonts w:ascii="Times New Roman" w:hAnsi="Times New Roman" w:cs="Times New Roman"/>
          <w:color w:val="000000" w:themeColor="text1"/>
          <w:sz w:val="24"/>
          <w:szCs w:val="24"/>
        </w:rPr>
        <w:t xml:space="preserve">undertakes formal, six monthly performance audits of </w:t>
      </w:r>
      <w:r w:rsidR="00DA0B1D">
        <w:rPr>
          <w:rFonts w:ascii="Times New Roman" w:hAnsi="Times New Roman" w:cs="Times New Roman"/>
          <w:color w:val="000000" w:themeColor="text1"/>
          <w:sz w:val="24"/>
          <w:szCs w:val="24"/>
        </w:rPr>
        <w:t>CDP</w:t>
      </w:r>
      <w:r w:rsidR="00920677" w:rsidRPr="000D6DB5">
        <w:rPr>
          <w:rFonts w:ascii="Times New Roman" w:hAnsi="Times New Roman" w:cs="Times New Roman"/>
          <w:color w:val="000000" w:themeColor="text1"/>
          <w:sz w:val="24"/>
          <w:szCs w:val="24"/>
        </w:rPr>
        <w:t xml:space="preserve"> providers</w:t>
      </w:r>
      <w:r w:rsidR="00924E34">
        <w:rPr>
          <w:rFonts w:ascii="Times New Roman" w:hAnsi="Times New Roman" w:cs="Times New Roman"/>
          <w:color w:val="000000" w:themeColor="text1"/>
          <w:sz w:val="24"/>
          <w:szCs w:val="24"/>
        </w:rPr>
        <w:t>,</w:t>
      </w:r>
      <w:r w:rsidR="00920677" w:rsidRPr="000D6DB5">
        <w:rPr>
          <w:rFonts w:ascii="Times New Roman" w:hAnsi="Times New Roman" w:cs="Times New Roman"/>
          <w:color w:val="000000" w:themeColor="text1"/>
          <w:sz w:val="24"/>
          <w:szCs w:val="24"/>
        </w:rPr>
        <w:t xml:space="preserve"> and has completed five audits of all providers since the program commenced in 2015. A sixth audit of </w:t>
      </w:r>
      <w:r w:rsidR="00DA0B1D">
        <w:rPr>
          <w:rFonts w:ascii="Times New Roman" w:hAnsi="Times New Roman" w:cs="Times New Roman"/>
          <w:color w:val="000000" w:themeColor="text1"/>
          <w:sz w:val="24"/>
          <w:szCs w:val="24"/>
        </w:rPr>
        <w:t>CDP</w:t>
      </w:r>
      <w:r w:rsidR="00920677" w:rsidRPr="000D6DB5">
        <w:rPr>
          <w:rFonts w:ascii="Times New Roman" w:hAnsi="Times New Roman" w:cs="Times New Roman"/>
          <w:color w:val="000000" w:themeColor="text1"/>
          <w:sz w:val="24"/>
          <w:szCs w:val="24"/>
        </w:rPr>
        <w:t xml:space="preserve"> providers and their performance is currently underway and is due to be completed in the second half of 2018. These audits assess the performance of each provider for service delivery, quality of and attendance in activities, community engagement, and employment outcomes. </w:t>
      </w:r>
    </w:p>
    <w:p w14:paraId="1FC1B625" w14:textId="77777777" w:rsidR="00043936" w:rsidRDefault="00043936" w:rsidP="006B296B">
      <w:pPr>
        <w:spacing w:after="0" w:line="240" w:lineRule="auto"/>
        <w:rPr>
          <w:rFonts w:ascii="Times New Roman" w:hAnsi="Times New Roman" w:cs="Times New Roman"/>
          <w:color w:val="000000" w:themeColor="text1"/>
          <w:sz w:val="24"/>
          <w:szCs w:val="24"/>
        </w:rPr>
      </w:pPr>
    </w:p>
    <w:p w14:paraId="65757664" w14:textId="77777777" w:rsidR="00043936" w:rsidRDefault="00043936"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These performance audits, as well as additional assessments of provider’s risk and service delivery inform decisions about contracting, including the contracting decisions through to June 2018. This information will also inform future selection processes.</w:t>
      </w:r>
    </w:p>
    <w:p w14:paraId="664BC912" w14:textId="77777777" w:rsidR="00A46194" w:rsidRDefault="00A46194" w:rsidP="006B296B">
      <w:pPr>
        <w:spacing w:after="0" w:line="240" w:lineRule="auto"/>
        <w:rPr>
          <w:rFonts w:ascii="Times New Roman" w:hAnsi="Times New Roman" w:cs="Times New Roman"/>
          <w:color w:val="000000" w:themeColor="text1"/>
          <w:sz w:val="24"/>
          <w:szCs w:val="24"/>
        </w:rPr>
      </w:pPr>
    </w:p>
    <w:p w14:paraId="046DA337" w14:textId="77777777" w:rsidR="008213C2" w:rsidRDefault="00920677"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If providers do not meet certain standards, more intensive and regular assessments are conducted to improve performance. In serious cases, some providers have been removed from the program due to poor performance. </w:t>
      </w:r>
    </w:p>
    <w:p w14:paraId="7D1B2921" w14:textId="77777777" w:rsidR="008213C2" w:rsidRDefault="008213C2" w:rsidP="006B296B">
      <w:pPr>
        <w:spacing w:after="0" w:line="240" w:lineRule="auto"/>
        <w:rPr>
          <w:rFonts w:ascii="Times New Roman" w:hAnsi="Times New Roman" w:cs="Times New Roman"/>
          <w:color w:val="000000" w:themeColor="text1"/>
          <w:sz w:val="24"/>
          <w:szCs w:val="24"/>
        </w:rPr>
      </w:pPr>
    </w:p>
    <w:p w14:paraId="1605C104" w14:textId="77777777" w:rsidR="00DB478D" w:rsidRDefault="008213C2" w:rsidP="009A169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the Australian Government has replaced many of the non-Indigenous providers that were introduced as part of the Remote Jobs and Communities Program with Indigenous owned or Indigenous joint ventures. </w:t>
      </w:r>
    </w:p>
    <w:p w14:paraId="75CA6AD3" w14:textId="77777777" w:rsidR="009A169A" w:rsidRPr="009A169A" w:rsidRDefault="009A169A" w:rsidP="009A169A">
      <w:pPr>
        <w:spacing w:after="0" w:line="240" w:lineRule="auto"/>
        <w:rPr>
          <w:rFonts w:ascii="Times New Roman" w:hAnsi="Times New Roman" w:cs="Times New Roman"/>
          <w:color w:val="000000" w:themeColor="text1"/>
          <w:sz w:val="24"/>
          <w:szCs w:val="24"/>
        </w:rPr>
      </w:pPr>
    </w:p>
    <w:p w14:paraId="71711F94" w14:textId="77777777" w:rsidR="00B140D7"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4</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9A169A">
        <w:rPr>
          <w:rFonts w:ascii="Times New Roman" w:hAnsi="Times New Roman" w:cs="Times New Roman"/>
          <w:sz w:val="24"/>
          <w:szCs w:val="24"/>
        </w:rPr>
        <w:t xml:space="preserve">committee </w:t>
      </w:r>
      <w:r w:rsidR="00B140D7" w:rsidRPr="000D6DB5">
        <w:rPr>
          <w:rFonts w:ascii="Times New Roman" w:hAnsi="Times New Roman" w:cs="Times New Roman"/>
          <w:sz w:val="24"/>
          <w:szCs w:val="24"/>
        </w:rPr>
        <w:t>recommends an audit be conducted of interpreter services available to clients and Department of Human Services officers. The committee recommends the Department of Human Services invest in identifying, training and employing local people in remote communities and community controlled organisations who can provide Centrelink CDP-related liaison services in local Indigenous languages.</w:t>
      </w:r>
    </w:p>
    <w:p w14:paraId="1BD56595"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4A6BF7F" w14:textId="77777777" w:rsidR="006B296B" w:rsidRDefault="006B296B" w:rsidP="006B296B">
      <w:pPr>
        <w:spacing w:after="0" w:line="240" w:lineRule="auto"/>
        <w:rPr>
          <w:rFonts w:ascii="Times New Roman" w:hAnsi="Times New Roman" w:cs="Times New Roman"/>
          <w:sz w:val="24"/>
          <w:szCs w:val="24"/>
        </w:rPr>
      </w:pPr>
    </w:p>
    <w:p w14:paraId="6C0D5815" w14:textId="77777777" w:rsidR="00041BCA" w:rsidRPr="000D6DB5" w:rsidRDefault="00AA73E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F33B4C">
        <w:rPr>
          <w:rFonts w:ascii="Times New Roman" w:hAnsi="Times New Roman" w:cs="Times New Roman"/>
          <w:sz w:val="24"/>
          <w:szCs w:val="24"/>
        </w:rPr>
        <w:t xml:space="preserve">Australian </w:t>
      </w:r>
      <w:r w:rsidR="009A0E25">
        <w:rPr>
          <w:rFonts w:ascii="Times New Roman" w:hAnsi="Times New Roman" w:cs="Times New Roman"/>
          <w:sz w:val="24"/>
          <w:szCs w:val="24"/>
        </w:rPr>
        <w:t>Government</w:t>
      </w:r>
      <w:r w:rsidRPr="000D6DB5">
        <w:rPr>
          <w:rFonts w:ascii="Times New Roman" w:hAnsi="Times New Roman" w:cs="Times New Roman"/>
          <w:sz w:val="24"/>
          <w:szCs w:val="24"/>
        </w:rPr>
        <w:t xml:space="preserve"> notes the recommendation.</w:t>
      </w:r>
    </w:p>
    <w:p w14:paraId="56F8FB83" w14:textId="77777777" w:rsidR="006053F1" w:rsidRDefault="006053F1" w:rsidP="006B296B">
      <w:pPr>
        <w:spacing w:after="0" w:line="240" w:lineRule="auto"/>
        <w:rPr>
          <w:rFonts w:ascii="Times New Roman" w:eastAsia="Times New Roman" w:hAnsi="Times New Roman" w:cs="Times New Roman"/>
          <w:iCs/>
          <w:color w:val="000000" w:themeColor="text1"/>
          <w:sz w:val="24"/>
          <w:szCs w:val="24"/>
          <w:lang w:val="en-US"/>
        </w:rPr>
      </w:pPr>
    </w:p>
    <w:p w14:paraId="28D5C15C" w14:textId="77777777" w:rsidR="0077673C" w:rsidRPr="00F84B9C" w:rsidRDefault="00A75755" w:rsidP="00D54CA1">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w:t>
      </w:r>
      <w:r w:rsidR="0077673C" w:rsidRPr="00F84B9C">
        <w:rPr>
          <w:rFonts w:ascii="Times New Roman" w:eastAsia="Times New Roman" w:hAnsi="Times New Roman" w:cs="Times New Roman"/>
          <w:iCs/>
          <w:color w:val="000000" w:themeColor="text1"/>
          <w:sz w:val="24"/>
          <w:szCs w:val="24"/>
          <w:lang w:val="en-US"/>
        </w:rPr>
        <w:t xml:space="preserve">PM&amp;C has responsibility for policy and program development related to support and capability development for the Indigenous interpreting sector. </w:t>
      </w:r>
    </w:p>
    <w:p w14:paraId="2B67A810" w14:textId="77777777" w:rsidR="00D54CA1" w:rsidRPr="00F84B9C" w:rsidRDefault="00D54CA1" w:rsidP="00D54CA1">
      <w:pPr>
        <w:spacing w:after="0" w:line="240" w:lineRule="auto"/>
        <w:rPr>
          <w:rFonts w:ascii="Times New Roman" w:eastAsia="Times New Roman" w:hAnsi="Times New Roman" w:cs="Times New Roman"/>
          <w:iCs/>
          <w:color w:val="000000" w:themeColor="text1"/>
          <w:sz w:val="24"/>
          <w:szCs w:val="24"/>
          <w:lang w:val="en-US"/>
        </w:rPr>
      </w:pPr>
    </w:p>
    <w:p w14:paraId="42A725C9" w14:textId="77777777" w:rsidR="0077673C" w:rsidRPr="00F84B9C" w:rsidRDefault="00A75755" w:rsidP="00D54CA1">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w:t>
      </w:r>
      <w:r w:rsidR="0077673C" w:rsidRPr="00F84B9C">
        <w:rPr>
          <w:rFonts w:ascii="Times New Roman" w:eastAsia="Times New Roman" w:hAnsi="Times New Roman" w:cs="Times New Roman"/>
          <w:iCs/>
          <w:color w:val="000000" w:themeColor="text1"/>
          <w:sz w:val="24"/>
          <w:szCs w:val="24"/>
          <w:lang w:val="en-US"/>
        </w:rPr>
        <w:t xml:space="preserve">PM&amp;C funds the delivery of Indigenous language interpreting services through the Northern Territory Aboriginal Interpreter Service </w:t>
      </w:r>
      <w:r w:rsidR="00D75439">
        <w:rPr>
          <w:rFonts w:ascii="Times New Roman" w:eastAsia="Times New Roman" w:hAnsi="Times New Roman" w:cs="Times New Roman"/>
          <w:iCs/>
          <w:color w:val="000000" w:themeColor="text1"/>
          <w:sz w:val="24"/>
          <w:szCs w:val="24"/>
          <w:lang w:val="en-US"/>
        </w:rPr>
        <w:t>(</w:t>
      </w:r>
      <w:r w:rsidR="00A40EC4">
        <w:rPr>
          <w:rFonts w:ascii="Times New Roman" w:eastAsia="Times New Roman" w:hAnsi="Times New Roman" w:cs="Times New Roman"/>
          <w:iCs/>
          <w:color w:val="000000" w:themeColor="text1"/>
          <w:sz w:val="24"/>
          <w:szCs w:val="24"/>
          <w:lang w:val="en-US"/>
        </w:rPr>
        <w:t>NT</w:t>
      </w:r>
      <w:r w:rsidR="00D75439">
        <w:rPr>
          <w:rFonts w:ascii="Times New Roman" w:eastAsia="Times New Roman" w:hAnsi="Times New Roman" w:cs="Times New Roman"/>
          <w:iCs/>
          <w:color w:val="000000" w:themeColor="text1"/>
          <w:sz w:val="24"/>
          <w:szCs w:val="24"/>
          <w:lang w:val="en-US"/>
        </w:rPr>
        <w:t xml:space="preserve">AIS) </w:t>
      </w:r>
      <w:r w:rsidR="0077673C" w:rsidRPr="00F84B9C">
        <w:rPr>
          <w:rFonts w:ascii="Times New Roman" w:eastAsia="Times New Roman" w:hAnsi="Times New Roman" w:cs="Times New Roman"/>
          <w:iCs/>
          <w:color w:val="000000" w:themeColor="text1"/>
          <w:sz w:val="24"/>
          <w:szCs w:val="24"/>
          <w:lang w:val="en-US"/>
        </w:rPr>
        <w:t xml:space="preserve">across a range of areas including health, legal and justice agencies across the </w:t>
      </w:r>
      <w:r w:rsidR="00A842A3">
        <w:rPr>
          <w:rFonts w:ascii="Times New Roman" w:eastAsia="Times New Roman" w:hAnsi="Times New Roman" w:cs="Times New Roman"/>
          <w:iCs/>
          <w:color w:val="000000" w:themeColor="text1"/>
          <w:sz w:val="24"/>
          <w:szCs w:val="24"/>
          <w:lang w:val="en-US"/>
        </w:rPr>
        <w:t xml:space="preserve">Northern </w:t>
      </w:r>
      <w:r w:rsidR="0077673C" w:rsidRPr="00F84B9C">
        <w:rPr>
          <w:rFonts w:ascii="Times New Roman" w:eastAsia="Times New Roman" w:hAnsi="Times New Roman" w:cs="Times New Roman"/>
          <w:iCs/>
          <w:color w:val="000000" w:themeColor="text1"/>
          <w:sz w:val="24"/>
          <w:szCs w:val="24"/>
          <w:lang w:val="en-US"/>
        </w:rPr>
        <w:t xml:space="preserve">Territory, and in the cross-border regions of the Northern Territory, Western Australia (WA) and South Australia. Aboriginal Interpreting Western Australia (AIWA) is also funded to deliver Indigenous interpreting for Kimberley languages, and the National Accreditation Authority for Translators and Interpreters is funded to provide the specialist training and accreditation necessary to work as a credentialed interpreter. </w:t>
      </w:r>
    </w:p>
    <w:p w14:paraId="21615DCC" w14:textId="77777777" w:rsidR="00D54CA1" w:rsidRPr="00F84B9C" w:rsidRDefault="00D54CA1" w:rsidP="00D54CA1">
      <w:pPr>
        <w:spacing w:after="0" w:line="240" w:lineRule="auto"/>
        <w:rPr>
          <w:rFonts w:ascii="Times New Roman" w:eastAsia="Times New Roman" w:hAnsi="Times New Roman" w:cs="Times New Roman"/>
          <w:iCs/>
          <w:color w:val="000000" w:themeColor="text1"/>
          <w:sz w:val="24"/>
          <w:szCs w:val="24"/>
          <w:lang w:val="en-US"/>
        </w:rPr>
      </w:pPr>
    </w:p>
    <w:p w14:paraId="2F58236B" w14:textId="77777777" w:rsidR="005273ED" w:rsidRPr="00F84B9C" w:rsidRDefault="0077673C" w:rsidP="0077673C">
      <w:pPr>
        <w:spacing w:after="0" w:line="240" w:lineRule="auto"/>
        <w:rPr>
          <w:rFonts w:ascii="Times New Roman" w:eastAsia="Times New Roman" w:hAnsi="Times New Roman" w:cs="Times New Roman"/>
          <w:iCs/>
          <w:color w:val="000000" w:themeColor="text1"/>
          <w:sz w:val="24"/>
          <w:szCs w:val="24"/>
          <w:lang w:val="en-US"/>
        </w:rPr>
      </w:pPr>
      <w:r w:rsidRPr="00F84B9C">
        <w:rPr>
          <w:rFonts w:ascii="Times New Roman" w:eastAsia="Times New Roman" w:hAnsi="Times New Roman" w:cs="Times New Roman"/>
          <w:iCs/>
          <w:color w:val="000000" w:themeColor="text1"/>
          <w:sz w:val="24"/>
          <w:szCs w:val="24"/>
          <w:lang w:val="en-US"/>
        </w:rPr>
        <w:t>The Commonwealth Ombudsman’s Office has conducted investigations into the engagement of Indigenous language interpreters, the most recent in 2016</w:t>
      </w:r>
      <w:r w:rsidR="00DD67E0">
        <w:rPr>
          <w:rFonts w:ascii="Times New Roman" w:eastAsia="Times New Roman" w:hAnsi="Times New Roman" w:cs="Times New Roman"/>
          <w:iCs/>
          <w:color w:val="000000" w:themeColor="text1"/>
          <w:sz w:val="24"/>
          <w:szCs w:val="24"/>
          <w:lang w:val="en-US"/>
        </w:rPr>
        <w:t xml:space="preserve"> which showed that </w:t>
      </w:r>
      <w:r w:rsidR="00B45BF1">
        <w:rPr>
          <w:rFonts w:ascii="Times New Roman" w:eastAsia="Times New Roman" w:hAnsi="Times New Roman" w:cs="Times New Roman"/>
          <w:iCs/>
          <w:color w:val="000000" w:themeColor="text1"/>
          <w:sz w:val="24"/>
          <w:szCs w:val="24"/>
          <w:lang w:val="en-US"/>
        </w:rPr>
        <w:t>DHS</w:t>
      </w:r>
      <w:r w:rsidRPr="00F84B9C">
        <w:rPr>
          <w:rFonts w:ascii="Times New Roman" w:eastAsia="Times New Roman" w:hAnsi="Times New Roman" w:cs="Times New Roman"/>
          <w:iCs/>
          <w:color w:val="000000" w:themeColor="text1"/>
          <w:sz w:val="24"/>
          <w:szCs w:val="24"/>
          <w:lang w:val="en-US"/>
        </w:rPr>
        <w:t xml:space="preserve"> is the largest Commonwealth agency that engages Indigenous interpreters.</w:t>
      </w:r>
    </w:p>
    <w:p w14:paraId="63537E36" w14:textId="77777777" w:rsidR="006B296B" w:rsidRPr="00F84B9C" w:rsidRDefault="006B296B" w:rsidP="006B296B">
      <w:pPr>
        <w:spacing w:after="0" w:line="240" w:lineRule="auto"/>
        <w:rPr>
          <w:rFonts w:ascii="Times New Roman" w:eastAsia="Times New Roman" w:hAnsi="Times New Roman" w:cs="Times New Roman"/>
          <w:iCs/>
          <w:color w:val="000000" w:themeColor="text1"/>
          <w:sz w:val="24"/>
          <w:szCs w:val="24"/>
          <w:lang w:val="en-US"/>
        </w:rPr>
      </w:pPr>
    </w:p>
    <w:p w14:paraId="151DBC41" w14:textId="77777777" w:rsidR="00890589" w:rsidRDefault="00DD67E0"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This reflects the </w:t>
      </w:r>
      <w:r w:rsidR="00DF6184" w:rsidRPr="000D6DB5">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commit</w:t>
      </w:r>
      <w:r>
        <w:rPr>
          <w:rFonts w:ascii="Times New Roman" w:eastAsia="Times New Roman" w:hAnsi="Times New Roman" w:cs="Times New Roman"/>
          <w:iCs/>
          <w:color w:val="000000" w:themeColor="text1"/>
          <w:sz w:val="24"/>
          <w:szCs w:val="24"/>
          <w:lang w:val="en-US"/>
        </w:rPr>
        <w:t>ment</w:t>
      </w:r>
      <w:r w:rsidR="00890589" w:rsidRPr="000D6DB5">
        <w:rPr>
          <w:rFonts w:ascii="Times New Roman" w:eastAsia="Times New Roman" w:hAnsi="Times New Roman" w:cs="Times New Roman"/>
          <w:iCs/>
          <w:color w:val="000000" w:themeColor="text1"/>
          <w:sz w:val="24"/>
          <w:szCs w:val="24"/>
          <w:lang w:val="en-US"/>
        </w:rPr>
        <w:t xml:space="preserve"> to providing Indigenous Australians access to an Indigenous language interpreter. </w:t>
      </w:r>
      <w:r w:rsidR="002449BA">
        <w:rPr>
          <w:rFonts w:ascii="Times New Roman" w:eastAsia="Times New Roman" w:hAnsi="Times New Roman" w:cs="Times New Roman"/>
          <w:iCs/>
          <w:color w:val="000000" w:themeColor="text1"/>
          <w:sz w:val="24"/>
          <w:szCs w:val="24"/>
          <w:lang w:val="en-US"/>
        </w:rPr>
        <w:t xml:space="preserve">The </w:t>
      </w:r>
      <w:r w:rsidR="003F4D59">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works closely with two main Indigenous interpreter providers within the Indigenous interpreting sector </w:t>
      </w:r>
      <w:r w:rsidR="00D75439">
        <w:rPr>
          <w:rFonts w:ascii="Times New Roman" w:eastAsia="Times New Roman" w:hAnsi="Times New Roman" w:cs="Times New Roman"/>
          <w:iCs/>
          <w:color w:val="000000" w:themeColor="text1"/>
          <w:sz w:val="24"/>
          <w:szCs w:val="24"/>
          <w:lang w:val="en-US"/>
        </w:rPr>
        <w:t>–</w:t>
      </w:r>
      <w:r w:rsidR="00890589" w:rsidRPr="000D6DB5">
        <w:rPr>
          <w:rFonts w:ascii="Times New Roman" w:eastAsia="Times New Roman" w:hAnsi="Times New Roman" w:cs="Times New Roman"/>
          <w:iCs/>
          <w:color w:val="000000" w:themeColor="text1"/>
          <w:sz w:val="24"/>
          <w:szCs w:val="24"/>
          <w:lang w:val="en-US"/>
        </w:rPr>
        <w:t xml:space="preserve"> the </w:t>
      </w:r>
      <w:r w:rsidR="00A40EC4">
        <w:rPr>
          <w:rFonts w:ascii="Times New Roman" w:eastAsia="Times New Roman" w:hAnsi="Times New Roman" w:cs="Times New Roman"/>
          <w:iCs/>
          <w:color w:val="000000" w:themeColor="text1"/>
          <w:sz w:val="24"/>
          <w:szCs w:val="24"/>
          <w:lang w:val="en-US"/>
        </w:rPr>
        <w:t>NT</w:t>
      </w:r>
      <w:r w:rsidR="00890589" w:rsidRPr="000D6DB5">
        <w:rPr>
          <w:rFonts w:ascii="Times New Roman" w:eastAsia="Times New Roman" w:hAnsi="Times New Roman" w:cs="Times New Roman"/>
          <w:iCs/>
          <w:color w:val="000000" w:themeColor="text1"/>
          <w:sz w:val="24"/>
          <w:szCs w:val="24"/>
          <w:lang w:val="en-US"/>
        </w:rPr>
        <w:t xml:space="preserve">AIS and AIWA </w:t>
      </w:r>
      <w:r w:rsidR="00D75439">
        <w:rPr>
          <w:rFonts w:ascii="Times New Roman" w:eastAsia="Times New Roman" w:hAnsi="Times New Roman" w:cs="Times New Roman"/>
          <w:iCs/>
          <w:color w:val="000000" w:themeColor="text1"/>
          <w:sz w:val="24"/>
          <w:szCs w:val="24"/>
          <w:lang w:val="en-US"/>
        </w:rPr>
        <w:t xml:space="preserve">– </w:t>
      </w:r>
      <w:r w:rsidR="00D75439">
        <w:rPr>
          <w:rFonts w:ascii="Times New Roman" w:eastAsia="Times New Roman" w:hAnsi="Times New Roman" w:cs="Times New Roman"/>
          <w:iCs/>
          <w:color w:val="000000" w:themeColor="text1"/>
          <w:sz w:val="24"/>
          <w:szCs w:val="24"/>
          <w:lang w:val="en-US"/>
        </w:rPr>
        <w:br/>
      </w:r>
      <w:r w:rsidR="00890589" w:rsidRPr="000D6DB5">
        <w:rPr>
          <w:rFonts w:ascii="Times New Roman" w:eastAsia="Times New Roman" w:hAnsi="Times New Roman" w:cs="Times New Roman"/>
          <w:iCs/>
          <w:color w:val="000000" w:themeColor="text1"/>
          <w:sz w:val="24"/>
          <w:szCs w:val="24"/>
          <w:lang w:val="en-US"/>
        </w:rPr>
        <w:t>to</w:t>
      </w:r>
      <w:r w:rsidR="00D75439">
        <w:rPr>
          <w:rFonts w:ascii="Times New Roman" w:eastAsia="Times New Roman" w:hAnsi="Times New Roman" w:cs="Times New Roman"/>
          <w:iCs/>
          <w:color w:val="000000" w:themeColor="text1"/>
          <w:sz w:val="24"/>
          <w:szCs w:val="24"/>
          <w:lang w:val="en-US"/>
        </w:rPr>
        <w:t xml:space="preserve"> </w:t>
      </w:r>
      <w:r w:rsidR="00890589" w:rsidRPr="000D6DB5">
        <w:rPr>
          <w:rFonts w:ascii="Times New Roman" w:eastAsia="Times New Roman" w:hAnsi="Times New Roman" w:cs="Times New Roman"/>
          <w:iCs/>
          <w:color w:val="000000" w:themeColor="text1"/>
          <w:sz w:val="24"/>
          <w:szCs w:val="24"/>
          <w:lang w:val="en-US"/>
        </w:rPr>
        <w:t xml:space="preserve">access trained Indigenous </w:t>
      </w:r>
      <w:r w:rsidR="00043936">
        <w:rPr>
          <w:rFonts w:ascii="Times New Roman" w:eastAsia="Times New Roman" w:hAnsi="Times New Roman" w:cs="Times New Roman"/>
          <w:iCs/>
          <w:color w:val="000000" w:themeColor="text1"/>
          <w:sz w:val="24"/>
          <w:szCs w:val="24"/>
          <w:lang w:val="en-US"/>
        </w:rPr>
        <w:t>l</w:t>
      </w:r>
      <w:r w:rsidR="00890589" w:rsidRPr="000D6DB5">
        <w:rPr>
          <w:rFonts w:ascii="Times New Roman" w:eastAsia="Times New Roman" w:hAnsi="Times New Roman" w:cs="Times New Roman"/>
          <w:iCs/>
          <w:color w:val="000000" w:themeColor="text1"/>
          <w:sz w:val="24"/>
          <w:szCs w:val="24"/>
          <w:lang w:val="en-US"/>
        </w:rPr>
        <w:t xml:space="preserve">anguage interpreters. </w:t>
      </w:r>
    </w:p>
    <w:p w14:paraId="30CBCCE6" w14:textId="77777777" w:rsidR="006B296B" w:rsidRPr="000D6DB5" w:rsidRDefault="006B296B" w:rsidP="006B296B">
      <w:pPr>
        <w:spacing w:after="0" w:line="240" w:lineRule="auto"/>
        <w:rPr>
          <w:rFonts w:ascii="Times New Roman" w:eastAsia="Times New Roman" w:hAnsi="Times New Roman" w:cs="Times New Roman"/>
          <w:iCs/>
          <w:color w:val="000000" w:themeColor="text1"/>
          <w:sz w:val="24"/>
          <w:szCs w:val="24"/>
          <w:lang w:val="en-US"/>
        </w:rPr>
      </w:pPr>
    </w:p>
    <w:p w14:paraId="158071BE" w14:textId="77777777" w:rsidR="00890589" w:rsidRPr="000D6DB5" w:rsidRDefault="002449BA"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w:t>
      </w:r>
      <w:r w:rsidR="00DF6184" w:rsidRPr="000D6DB5">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has also established an ‘on-demand’ Indigenous telephone interpreting service</w:t>
      </w:r>
      <w:r w:rsidR="00D75439">
        <w:rPr>
          <w:rFonts w:ascii="Times New Roman" w:eastAsia="Times New Roman" w:hAnsi="Times New Roman" w:cs="Times New Roman"/>
          <w:iCs/>
          <w:color w:val="000000" w:themeColor="text1"/>
          <w:sz w:val="24"/>
          <w:szCs w:val="24"/>
          <w:lang w:val="en-US"/>
        </w:rPr>
        <w:t>. This was</w:t>
      </w:r>
      <w:r w:rsidR="00890589" w:rsidRPr="000D6DB5">
        <w:rPr>
          <w:rFonts w:ascii="Times New Roman" w:eastAsia="Times New Roman" w:hAnsi="Times New Roman" w:cs="Times New Roman"/>
          <w:iCs/>
          <w:color w:val="000000" w:themeColor="text1"/>
          <w:sz w:val="24"/>
          <w:szCs w:val="24"/>
          <w:lang w:val="en-US"/>
        </w:rPr>
        <w:t xml:space="preserve"> developed in partnership with the </w:t>
      </w:r>
      <w:r w:rsidR="00A40EC4">
        <w:rPr>
          <w:rFonts w:ascii="Times New Roman" w:eastAsia="Times New Roman" w:hAnsi="Times New Roman" w:cs="Times New Roman"/>
          <w:iCs/>
          <w:color w:val="000000" w:themeColor="text1"/>
          <w:sz w:val="24"/>
          <w:szCs w:val="24"/>
          <w:lang w:val="en-US"/>
        </w:rPr>
        <w:t>NT</w:t>
      </w:r>
      <w:r w:rsidR="00890589" w:rsidRPr="000D6DB5">
        <w:rPr>
          <w:rFonts w:ascii="Times New Roman" w:eastAsia="Times New Roman" w:hAnsi="Times New Roman" w:cs="Times New Roman"/>
          <w:iCs/>
          <w:color w:val="000000" w:themeColor="text1"/>
          <w:sz w:val="24"/>
          <w:szCs w:val="24"/>
          <w:lang w:val="en-US"/>
        </w:rPr>
        <w:t xml:space="preserve">AIS in 2016. This service enables immediate access to an interpreter over the telephone. It is the first Indigenous ‘on demand’ telephone interpreting service of its kind in the country with eight languages currently offered. </w:t>
      </w:r>
    </w:p>
    <w:p w14:paraId="7B9845DC" w14:textId="77777777" w:rsidR="006B296B" w:rsidRDefault="006B296B" w:rsidP="006B296B">
      <w:pPr>
        <w:spacing w:after="0" w:line="240" w:lineRule="auto"/>
        <w:rPr>
          <w:rFonts w:ascii="Times New Roman" w:eastAsia="Times New Roman" w:hAnsi="Times New Roman" w:cs="Times New Roman"/>
          <w:iCs/>
          <w:color w:val="000000" w:themeColor="text1"/>
          <w:sz w:val="24"/>
          <w:szCs w:val="24"/>
          <w:lang w:val="en-US"/>
        </w:rPr>
      </w:pPr>
    </w:p>
    <w:p w14:paraId="1BBCFFD6" w14:textId="77777777" w:rsidR="00890589" w:rsidRDefault="002449BA"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lastRenderedPageBreak/>
        <w:t xml:space="preserve">The </w:t>
      </w:r>
      <w:r w:rsidR="00DF6184" w:rsidRPr="000D6DB5">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continues to support the identification and recruitment of Indigenous interpreters. For </w:t>
      </w:r>
      <w:r w:rsidR="003909D0" w:rsidRPr="000D6DB5">
        <w:rPr>
          <w:rFonts w:ascii="Times New Roman" w:eastAsia="Times New Roman" w:hAnsi="Times New Roman" w:cs="Times New Roman"/>
          <w:iCs/>
          <w:color w:val="000000" w:themeColor="text1"/>
          <w:sz w:val="24"/>
          <w:szCs w:val="24"/>
          <w:lang w:val="en-US"/>
        </w:rPr>
        <w:t>example,</w:t>
      </w:r>
      <w:r w:rsidR="003164F8">
        <w:rPr>
          <w:rFonts w:ascii="Times New Roman" w:eastAsia="Times New Roman" w:hAnsi="Times New Roman" w:cs="Times New Roman"/>
          <w:iCs/>
          <w:color w:val="000000" w:themeColor="text1"/>
          <w:sz w:val="24"/>
          <w:szCs w:val="24"/>
          <w:lang w:val="en-US"/>
        </w:rPr>
        <w:t xml:space="preserve"> </w:t>
      </w:r>
      <w:r>
        <w:rPr>
          <w:rFonts w:ascii="Times New Roman" w:eastAsia="Times New Roman" w:hAnsi="Times New Roman" w:cs="Times New Roman"/>
          <w:iCs/>
          <w:color w:val="000000" w:themeColor="text1"/>
          <w:sz w:val="24"/>
          <w:szCs w:val="24"/>
          <w:lang w:val="en-US"/>
        </w:rPr>
        <w:t xml:space="preserve">the </w:t>
      </w:r>
      <w:r w:rsidR="00DF6184" w:rsidRPr="000D6DB5">
        <w:rPr>
          <w:rFonts w:ascii="Times New Roman" w:eastAsia="Times New Roman" w:hAnsi="Times New Roman" w:cs="Times New Roman"/>
          <w:iCs/>
          <w:color w:val="000000" w:themeColor="text1"/>
          <w:sz w:val="24"/>
          <w:szCs w:val="24"/>
          <w:lang w:val="en-US"/>
        </w:rPr>
        <w:t xml:space="preserve">DHS </w:t>
      </w:r>
      <w:r w:rsidR="00F33B4C">
        <w:rPr>
          <w:rFonts w:ascii="Times New Roman" w:eastAsia="Times New Roman" w:hAnsi="Times New Roman" w:cs="Times New Roman"/>
          <w:iCs/>
          <w:color w:val="000000" w:themeColor="text1"/>
          <w:sz w:val="24"/>
          <w:szCs w:val="24"/>
          <w:lang w:val="en-US"/>
        </w:rPr>
        <w:t>r</w:t>
      </w:r>
      <w:r w:rsidR="00F33B4C" w:rsidRPr="000D6DB5">
        <w:rPr>
          <w:rFonts w:ascii="Times New Roman" w:eastAsia="Times New Roman" w:hAnsi="Times New Roman" w:cs="Times New Roman"/>
          <w:iCs/>
          <w:color w:val="000000" w:themeColor="text1"/>
          <w:sz w:val="24"/>
          <w:szCs w:val="24"/>
          <w:lang w:val="en-US"/>
        </w:rPr>
        <w:t xml:space="preserve">emote </w:t>
      </w:r>
      <w:r w:rsidR="002D481D">
        <w:rPr>
          <w:rFonts w:ascii="Times New Roman" w:eastAsia="Times New Roman" w:hAnsi="Times New Roman" w:cs="Times New Roman"/>
          <w:iCs/>
          <w:color w:val="000000" w:themeColor="text1"/>
          <w:sz w:val="24"/>
          <w:szCs w:val="24"/>
          <w:lang w:val="en-US"/>
        </w:rPr>
        <w:t>s</w:t>
      </w:r>
      <w:r w:rsidR="002D481D" w:rsidRPr="000D6DB5">
        <w:rPr>
          <w:rFonts w:ascii="Times New Roman" w:eastAsia="Times New Roman" w:hAnsi="Times New Roman" w:cs="Times New Roman"/>
          <w:iCs/>
          <w:color w:val="000000" w:themeColor="text1"/>
          <w:sz w:val="24"/>
          <w:szCs w:val="24"/>
          <w:lang w:val="en-US"/>
        </w:rPr>
        <w:t xml:space="preserve">ervicing </w:t>
      </w:r>
      <w:r w:rsidR="002D481D">
        <w:rPr>
          <w:rFonts w:ascii="Times New Roman" w:eastAsia="Times New Roman" w:hAnsi="Times New Roman" w:cs="Times New Roman"/>
          <w:iCs/>
          <w:color w:val="000000" w:themeColor="text1"/>
          <w:sz w:val="24"/>
          <w:szCs w:val="24"/>
          <w:lang w:val="en-US"/>
        </w:rPr>
        <w:t>t</w:t>
      </w:r>
      <w:r w:rsidR="00890589" w:rsidRPr="000D6DB5">
        <w:rPr>
          <w:rFonts w:ascii="Times New Roman" w:eastAsia="Times New Roman" w:hAnsi="Times New Roman" w:cs="Times New Roman"/>
          <w:iCs/>
          <w:color w:val="000000" w:themeColor="text1"/>
          <w:sz w:val="24"/>
          <w:szCs w:val="24"/>
          <w:lang w:val="en-US"/>
        </w:rPr>
        <w:t xml:space="preserve">eams identify potential Indigenous interpreters for referral to the </w:t>
      </w:r>
      <w:r w:rsidR="00A40EC4">
        <w:rPr>
          <w:rFonts w:ascii="Times New Roman" w:eastAsia="Times New Roman" w:hAnsi="Times New Roman" w:cs="Times New Roman"/>
          <w:iCs/>
          <w:color w:val="000000" w:themeColor="text1"/>
          <w:sz w:val="24"/>
          <w:szCs w:val="24"/>
          <w:lang w:val="en-US"/>
        </w:rPr>
        <w:t>NT</w:t>
      </w:r>
      <w:r w:rsidR="00890589" w:rsidRPr="000D6DB5">
        <w:rPr>
          <w:rFonts w:ascii="Times New Roman" w:eastAsia="Times New Roman" w:hAnsi="Times New Roman" w:cs="Times New Roman"/>
          <w:iCs/>
          <w:color w:val="000000" w:themeColor="text1"/>
          <w:sz w:val="24"/>
          <w:szCs w:val="24"/>
          <w:lang w:val="en-US"/>
        </w:rPr>
        <w:t xml:space="preserve">AIS to increase </w:t>
      </w:r>
      <w:r w:rsidR="00F33B4C">
        <w:rPr>
          <w:rFonts w:ascii="Times New Roman" w:eastAsia="Times New Roman" w:hAnsi="Times New Roman" w:cs="Times New Roman"/>
          <w:iCs/>
          <w:color w:val="000000" w:themeColor="text1"/>
          <w:sz w:val="24"/>
          <w:szCs w:val="24"/>
          <w:lang w:val="en-US"/>
        </w:rPr>
        <w:t>its</w:t>
      </w:r>
      <w:r w:rsidR="00D75439">
        <w:rPr>
          <w:rFonts w:ascii="Times New Roman" w:eastAsia="Times New Roman" w:hAnsi="Times New Roman" w:cs="Times New Roman"/>
          <w:iCs/>
          <w:color w:val="000000" w:themeColor="text1"/>
          <w:sz w:val="24"/>
          <w:szCs w:val="24"/>
          <w:lang w:val="en-US"/>
        </w:rPr>
        <w:t xml:space="preserve"> </w:t>
      </w:r>
      <w:r w:rsidR="00890589" w:rsidRPr="000D6DB5">
        <w:rPr>
          <w:rFonts w:ascii="Times New Roman" w:eastAsia="Times New Roman" w:hAnsi="Times New Roman" w:cs="Times New Roman"/>
          <w:iCs/>
          <w:color w:val="000000" w:themeColor="text1"/>
          <w:sz w:val="24"/>
          <w:szCs w:val="24"/>
          <w:lang w:val="en-US"/>
        </w:rPr>
        <w:t xml:space="preserve">interpreting pool. </w:t>
      </w:r>
    </w:p>
    <w:p w14:paraId="3CAF7269" w14:textId="77777777" w:rsidR="006B296B" w:rsidRPr="000D6DB5" w:rsidRDefault="006B296B" w:rsidP="006B296B">
      <w:pPr>
        <w:spacing w:after="0" w:line="240" w:lineRule="auto"/>
        <w:rPr>
          <w:rFonts w:ascii="Times New Roman" w:eastAsia="Times New Roman" w:hAnsi="Times New Roman" w:cs="Times New Roman"/>
          <w:iCs/>
          <w:color w:val="000000" w:themeColor="text1"/>
          <w:sz w:val="24"/>
          <w:szCs w:val="24"/>
          <w:lang w:val="en-US"/>
        </w:rPr>
      </w:pPr>
    </w:p>
    <w:p w14:paraId="31C4EC6E" w14:textId="77777777" w:rsidR="00890589" w:rsidRDefault="002449BA"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w:t>
      </w:r>
      <w:r w:rsidR="00DF6184" w:rsidRPr="000D6DB5">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also has in place: </w:t>
      </w:r>
    </w:p>
    <w:p w14:paraId="6AAEF9F8" w14:textId="77777777" w:rsidR="00D75439" w:rsidRPr="000D6DB5" w:rsidRDefault="00D75439" w:rsidP="006B296B">
      <w:pPr>
        <w:spacing w:after="0" w:line="240" w:lineRule="auto"/>
        <w:rPr>
          <w:rFonts w:ascii="Times New Roman" w:eastAsia="Times New Roman" w:hAnsi="Times New Roman" w:cs="Times New Roman"/>
          <w:iCs/>
          <w:color w:val="000000" w:themeColor="text1"/>
          <w:sz w:val="24"/>
          <w:szCs w:val="24"/>
          <w:lang w:val="en-US"/>
        </w:rPr>
      </w:pPr>
    </w:p>
    <w:p w14:paraId="55B8A045" w14:textId="77777777" w:rsidR="00890589" w:rsidRDefault="00890589" w:rsidP="00A46194">
      <w:pPr>
        <w:numPr>
          <w:ilvl w:val="0"/>
          <w:numId w:val="14"/>
        </w:numPr>
        <w:spacing w:after="0" w:line="240" w:lineRule="auto"/>
        <w:rPr>
          <w:rFonts w:ascii="Times New Roman" w:eastAsia="Times New Roman" w:hAnsi="Times New Roman" w:cs="Times New Roman"/>
          <w:iCs/>
          <w:color w:val="000000" w:themeColor="text1"/>
          <w:sz w:val="24"/>
          <w:szCs w:val="24"/>
        </w:rPr>
      </w:pPr>
      <w:r w:rsidRPr="00A46194">
        <w:rPr>
          <w:rFonts w:ascii="Times New Roman" w:eastAsia="Times New Roman" w:hAnsi="Times New Roman" w:cs="Times New Roman"/>
          <w:iCs/>
          <w:color w:val="000000" w:themeColor="text1"/>
          <w:sz w:val="24"/>
          <w:szCs w:val="24"/>
        </w:rPr>
        <w:t xml:space="preserve">Pre-booked Indigenous interpreters over the telephone </w:t>
      </w:r>
      <w:r w:rsidR="00C532D8">
        <w:rPr>
          <w:rFonts w:ascii="Times New Roman" w:eastAsia="Times New Roman" w:hAnsi="Times New Roman" w:cs="Times New Roman"/>
          <w:iCs/>
          <w:color w:val="000000" w:themeColor="text1"/>
          <w:sz w:val="24"/>
          <w:szCs w:val="24"/>
        </w:rPr>
        <w:t xml:space="preserve">for </w:t>
      </w:r>
      <w:r w:rsidRPr="00A46194">
        <w:rPr>
          <w:rFonts w:ascii="Times New Roman" w:eastAsia="Times New Roman" w:hAnsi="Times New Roman" w:cs="Times New Roman"/>
          <w:iCs/>
          <w:color w:val="000000" w:themeColor="text1"/>
          <w:sz w:val="24"/>
          <w:szCs w:val="24"/>
        </w:rPr>
        <w:t>language</w:t>
      </w:r>
      <w:r w:rsidR="00C532D8">
        <w:rPr>
          <w:rFonts w:ascii="Times New Roman" w:eastAsia="Times New Roman" w:hAnsi="Times New Roman" w:cs="Times New Roman"/>
          <w:iCs/>
          <w:color w:val="000000" w:themeColor="text1"/>
          <w:sz w:val="24"/>
          <w:szCs w:val="24"/>
        </w:rPr>
        <w:t>s</w:t>
      </w:r>
      <w:r w:rsidRPr="00A46194">
        <w:rPr>
          <w:rFonts w:ascii="Times New Roman" w:eastAsia="Times New Roman" w:hAnsi="Times New Roman" w:cs="Times New Roman"/>
          <w:iCs/>
          <w:color w:val="000000" w:themeColor="text1"/>
          <w:sz w:val="24"/>
          <w:szCs w:val="24"/>
        </w:rPr>
        <w:t xml:space="preserve"> </w:t>
      </w:r>
      <w:r w:rsidR="00C532D8">
        <w:rPr>
          <w:rFonts w:ascii="Times New Roman" w:eastAsia="Times New Roman" w:hAnsi="Times New Roman" w:cs="Times New Roman"/>
          <w:iCs/>
          <w:color w:val="000000" w:themeColor="text1"/>
          <w:sz w:val="24"/>
          <w:szCs w:val="24"/>
        </w:rPr>
        <w:t xml:space="preserve">that are </w:t>
      </w:r>
      <w:r w:rsidRPr="00A46194">
        <w:rPr>
          <w:rFonts w:ascii="Times New Roman" w:eastAsia="Times New Roman" w:hAnsi="Times New Roman" w:cs="Times New Roman"/>
          <w:iCs/>
          <w:color w:val="000000" w:themeColor="text1"/>
          <w:sz w:val="24"/>
          <w:szCs w:val="24"/>
        </w:rPr>
        <w:t xml:space="preserve">not currently one of the Northern or Central Australian Indigenous languages offered via the </w:t>
      </w:r>
      <w:r w:rsidR="00A40EC4">
        <w:rPr>
          <w:rFonts w:ascii="Times New Roman" w:eastAsia="Times New Roman" w:hAnsi="Times New Roman" w:cs="Times New Roman"/>
          <w:iCs/>
          <w:color w:val="000000" w:themeColor="text1"/>
          <w:sz w:val="24"/>
          <w:szCs w:val="24"/>
        </w:rPr>
        <w:t>NT</w:t>
      </w:r>
      <w:r w:rsidRPr="00A46194">
        <w:rPr>
          <w:rFonts w:ascii="Times New Roman" w:eastAsia="Times New Roman" w:hAnsi="Times New Roman" w:cs="Times New Roman"/>
          <w:iCs/>
          <w:color w:val="000000" w:themeColor="text1"/>
          <w:sz w:val="24"/>
          <w:szCs w:val="24"/>
        </w:rPr>
        <w:t>AIS telephone service.</w:t>
      </w:r>
    </w:p>
    <w:p w14:paraId="26E9569A" w14:textId="77777777" w:rsidR="006053F1" w:rsidRPr="00A46194" w:rsidRDefault="006053F1" w:rsidP="006053F1">
      <w:pPr>
        <w:spacing w:after="0" w:line="240" w:lineRule="auto"/>
        <w:ind w:left="720"/>
        <w:rPr>
          <w:rFonts w:ascii="Times New Roman" w:eastAsia="Times New Roman" w:hAnsi="Times New Roman" w:cs="Times New Roman"/>
          <w:iCs/>
          <w:color w:val="000000" w:themeColor="text1"/>
          <w:sz w:val="24"/>
          <w:szCs w:val="24"/>
        </w:rPr>
      </w:pPr>
    </w:p>
    <w:p w14:paraId="60AC1C1F" w14:textId="77777777" w:rsidR="006053F1" w:rsidRDefault="00890589" w:rsidP="006053F1">
      <w:pPr>
        <w:numPr>
          <w:ilvl w:val="0"/>
          <w:numId w:val="14"/>
        </w:numPr>
        <w:spacing w:after="0" w:line="240" w:lineRule="auto"/>
        <w:ind w:left="714" w:hanging="357"/>
        <w:rPr>
          <w:rFonts w:ascii="Times New Roman" w:eastAsia="Times New Roman" w:hAnsi="Times New Roman" w:cs="Times New Roman"/>
          <w:iCs/>
          <w:color w:val="000000" w:themeColor="text1"/>
          <w:sz w:val="24"/>
          <w:szCs w:val="24"/>
        </w:rPr>
      </w:pPr>
      <w:r w:rsidRPr="00A46194">
        <w:rPr>
          <w:rFonts w:ascii="Times New Roman" w:eastAsia="Times New Roman" w:hAnsi="Times New Roman" w:cs="Times New Roman"/>
          <w:iCs/>
          <w:color w:val="000000" w:themeColor="text1"/>
          <w:sz w:val="24"/>
          <w:szCs w:val="24"/>
        </w:rPr>
        <w:t xml:space="preserve">Regularly rostered onsite interpreters who work in </w:t>
      </w:r>
      <w:r w:rsidR="00C532D8">
        <w:rPr>
          <w:rFonts w:ascii="Times New Roman" w:eastAsia="Times New Roman" w:hAnsi="Times New Roman" w:cs="Times New Roman"/>
          <w:iCs/>
          <w:color w:val="000000" w:themeColor="text1"/>
          <w:sz w:val="24"/>
          <w:szCs w:val="24"/>
        </w:rPr>
        <w:t>s</w:t>
      </w:r>
      <w:r w:rsidRPr="00A46194">
        <w:rPr>
          <w:rFonts w:ascii="Times New Roman" w:eastAsia="Times New Roman" w:hAnsi="Times New Roman" w:cs="Times New Roman"/>
          <w:iCs/>
          <w:color w:val="000000" w:themeColor="text1"/>
          <w:sz w:val="24"/>
          <w:szCs w:val="24"/>
        </w:rPr>
        <w:t xml:space="preserve">ervice </w:t>
      </w:r>
      <w:r w:rsidR="00C532D8">
        <w:rPr>
          <w:rFonts w:ascii="Times New Roman" w:eastAsia="Times New Roman" w:hAnsi="Times New Roman" w:cs="Times New Roman"/>
          <w:iCs/>
          <w:color w:val="000000" w:themeColor="text1"/>
          <w:sz w:val="24"/>
          <w:szCs w:val="24"/>
        </w:rPr>
        <w:t>c</w:t>
      </w:r>
      <w:r w:rsidRPr="00A46194">
        <w:rPr>
          <w:rFonts w:ascii="Times New Roman" w:eastAsia="Times New Roman" w:hAnsi="Times New Roman" w:cs="Times New Roman"/>
          <w:iCs/>
          <w:color w:val="000000" w:themeColor="text1"/>
          <w:sz w:val="24"/>
          <w:szCs w:val="24"/>
        </w:rPr>
        <w:t xml:space="preserve">entres in known high demand regions. There are currently regularly rostered Indigenous interpreters at the Groote Eylandt, Broome and Kununurra </w:t>
      </w:r>
      <w:r w:rsidR="00C532D8">
        <w:rPr>
          <w:rFonts w:ascii="Times New Roman" w:eastAsia="Times New Roman" w:hAnsi="Times New Roman" w:cs="Times New Roman"/>
          <w:iCs/>
          <w:color w:val="000000" w:themeColor="text1"/>
          <w:sz w:val="24"/>
          <w:szCs w:val="24"/>
        </w:rPr>
        <w:t>s</w:t>
      </w:r>
      <w:r w:rsidRPr="00A46194">
        <w:rPr>
          <w:rFonts w:ascii="Times New Roman" w:eastAsia="Times New Roman" w:hAnsi="Times New Roman" w:cs="Times New Roman"/>
          <w:iCs/>
          <w:color w:val="000000" w:themeColor="text1"/>
          <w:sz w:val="24"/>
          <w:szCs w:val="24"/>
        </w:rPr>
        <w:t xml:space="preserve">ervice </w:t>
      </w:r>
      <w:r w:rsidR="00C532D8">
        <w:rPr>
          <w:rFonts w:ascii="Times New Roman" w:eastAsia="Times New Roman" w:hAnsi="Times New Roman" w:cs="Times New Roman"/>
          <w:iCs/>
          <w:color w:val="000000" w:themeColor="text1"/>
          <w:sz w:val="24"/>
          <w:szCs w:val="24"/>
        </w:rPr>
        <w:t>c</w:t>
      </w:r>
      <w:r w:rsidRPr="00A46194">
        <w:rPr>
          <w:rFonts w:ascii="Times New Roman" w:eastAsia="Times New Roman" w:hAnsi="Times New Roman" w:cs="Times New Roman"/>
          <w:iCs/>
          <w:color w:val="000000" w:themeColor="text1"/>
          <w:sz w:val="24"/>
          <w:szCs w:val="24"/>
        </w:rPr>
        <w:t xml:space="preserve">entres (supplied by </w:t>
      </w:r>
      <w:r w:rsidR="00A40EC4">
        <w:rPr>
          <w:rFonts w:ascii="Times New Roman" w:eastAsia="Times New Roman" w:hAnsi="Times New Roman" w:cs="Times New Roman"/>
          <w:iCs/>
          <w:color w:val="000000" w:themeColor="text1"/>
          <w:sz w:val="24"/>
          <w:szCs w:val="24"/>
        </w:rPr>
        <w:t>NT</w:t>
      </w:r>
      <w:r w:rsidRPr="00A46194">
        <w:rPr>
          <w:rFonts w:ascii="Times New Roman" w:eastAsia="Times New Roman" w:hAnsi="Times New Roman" w:cs="Times New Roman"/>
          <w:iCs/>
          <w:color w:val="000000" w:themeColor="text1"/>
          <w:sz w:val="24"/>
          <w:szCs w:val="24"/>
        </w:rPr>
        <w:t xml:space="preserve">AIS and AIWA). </w:t>
      </w:r>
    </w:p>
    <w:p w14:paraId="45BFCAB8" w14:textId="77777777" w:rsidR="006053F1" w:rsidRPr="006053F1" w:rsidRDefault="006053F1" w:rsidP="006053F1">
      <w:pPr>
        <w:spacing w:after="0" w:line="240" w:lineRule="auto"/>
        <w:rPr>
          <w:rFonts w:ascii="Times New Roman" w:eastAsia="Times New Roman" w:hAnsi="Times New Roman" w:cs="Times New Roman"/>
          <w:iCs/>
          <w:color w:val="000000" w:themeColor="text1"/>
          <w:sz w:val="24"/>
          <w:szCs w:val="24"/>
        </w:rPr>
      </w:pPr>
    </w:p>
    <w:p w14:paraId="69D0DF8A" w14:textId="77777777" w:rsidR="00890589" w:rsidRDefault="00890589" w:rsidP="00A46194">
      <w:pPr>
        <w:numPr>
          <w:ilvl w:val="0"/>
          <w:numId w:val="14"/>
        </w:numPr>
        <w:spacing w:after="0" w:line="240" w:lineRule="auto"/>
        <w:rPr>
          <w:rFonts w:ascii="Times New Roman" w:eastAsia="Times New Roman" w:hAnsi="Times New Roman" w:cs="Times New Roman"/>
          <w:iCs/>
          <w:color w:val="000000" w:themeColor="text1"/>
          <w:sz w:val="24"/>
          <w:szCs w:val="24"/>
        </w:rPr>
      </w:pPr>
      <w:r w:rsidRPr="00A46194">
        <w:rPr>
          <w:rFonts w:ascii="Times New Roman" w:eastAsia="Times New Roman" w:hAnsi="Times New Roman" w:cs="Times New Roman"/>
          <w:iCs/>
          <w:color w:val="000000" w:themeColor="text1"/>
          <w:sz w:val="24"/>
          <w:szCs w:val="24"/>
        </w:rPr>
        <w:t xml:space="preserve">Interpreter services supplied by the </w:t>
      </w:r>
      <w:r w:rsidR="00A40EC4">
        <w:rPr>
          <w:rFonts w:ascii="Times New Roman" w:eastAsia="Times New Roman" w:hAnsi="Times New Roman" w:cs="Times New Roman"/>
          <w:iCs/>
          <w:color w:val="000000" w:themeColor="text1"/>
          <w:sz w:val="24"/>
          <w:szCs w:val="24"/>
        </w:rPr>
        <w:t>NT</w:t>
      </w:r>
      <w:r w:rsidRPr="00A46194">
        <w:rPr>
          <w:rFonts w:ascii="Times New Roman" w:eastAsia="Times New Roman" w:hAnsi="Times New Roman" w:cs="Times New Roman"/>
          <w:iCs/>
          <w:color w:val="000000" w:themeColor="text1"/>
          <w:sz w:val="24"/>
          <w:szCs w:val="24"/>
        </w:rPr>
        <w:t xml:space="preserve">AIS working with </w:t>
      </w:r>
      <w:r w:rsidR="002449BA">
        <w:rPr>
          <w:rFonts w:ascii="Times New Roman" w:eastAsia="Times New Roman" w:hAnsi="Times New Roman" w:cs="Times New Roman"/>
          <w:iCs/>
          <w:color w:val="000000" w:themeColor="text1"/>
          <w:sz w:val="24"/>
          <w:szCs w:val="24"/>
        </w:rPr>
        <w:t xml:space="preserve">the </w:t>
      </w:r>
      <w:r w:rsidR="00B45BF1">
        <w:rPr>
          <w:rFonts w:ascii="Times New Roman" w:eastAsia="Times New Roman" w:hAnsi="Times New Roman" w:cs="Times New Roman"/>
          <w:iCs/>
          <w:color w:val="000000" w:themeColor="text1"/>
          <w:sz w:val="24"/>
          <w:szCs w:val="24"/>
        </w:rPr>
        <w:t>DHS</w:t>
      </w:r>
      <w:r w:rsidRPr="00A46194">
        <w:rPr>
          <w:rFonts w:ascii="Times New Roman" w:eastAsia="Times New Roman" w:hAnsi="Times New Roman" w:cs="Times New Roman"/>
          <w:iCs/>
          <w:color w:val="000000" w:themeColor="text1"/>
          <w:sz w:val="24"/>
          <w:szCs w:val="24"/>
        </w:rPr>
        <w:t xml:space="preserve"> </w:t>
      </w:r>
      <w:r w:rsidR="00F33B4C">
        <w:rPr>
          <w:rFonts w:ascii="Times New Roman" w:eastAsia="Times New Roman" w:hAnsi="Times New Roman" w:cs="Times New Roman"/>
          <w:iCs/>
          <w:color w:val="000000" w:themeColor="text1"/>
          <w:sz w:val="24"/>
          <w:szCs w:val="24"/>
        </w:rPr>
        <w:t>r</w:t>
      </w:r>
      <w:r w:rsidRPr="00A46194">
        <w:rPr>
          <w:rFonts w:ascii="Times New Roman" w:eastAsia="Times New Roman" w:hAnsi="Times New Roman" w:cs="Times New Roman"/>
          <w:iCs/>
          <w:color w:val="000000" w:themeColor="text1"/>
          <w:sz w:val="24"/>
          <w:szCs w:val="24"/>
        </w:rPr>
        <w:t xml:space="preserve">emote </w:t>
      </w:r>
      <w:r w:rsidR="00F33B4C">
        <w:rPr>
          <w:rFonts w:ascii="Times New Roman" w:eastAsia="Times New Roman" w:hAnsi="Times New Roman" w:cs="Times New Roman"/>
          <w:iCs/>
          <w:color w:val="000000" w:themeColor="text1"/>
          <w:sz w:val="24"/>
          <w:szCs w:val="24"/>
        </w:rPr>
        <w:t>s</w:t>
      </w:r>
      <w:r w:rsidR="00F33B4C" w:rsidRPr="00A46194">
        <w:rPr>
          <w:rFonts w:ascii="Times New Roman" w:eastAsia="Times New Roman" w:hAnsi="Times New Roman" w:cs="Times New Roman"/>
          <w:iCs/>
          <w:color w:val="000000" w:themeColor="text1"/>
          <w:sz w:val="24"/>
          <w:szCs w:val="24"/>
        </w:rPr>
        <w:t xml:space="preserve">ervicing </w:t>
      </w:r>
      <w:r w:rsidR="00F33B4C">
        <w:rPr>
          <w:rFonts w:ascii="Times New Roman" w:eastAsia="Times New Roman" w:hAnsi="Times New Roman" w:cs="Times New Roman"/>
          <w:iCs/>
          <w:color w:val="000000" w:themeColor="text1"/>
          <w:sz w:val="24"/>
          <w:szCs w:val="24"/>
        </w:rPr>
        <w:t>t</w:t>
      </w:r>
      <w:r w:rsidR="00D75439" w:rsidRPr="00A46194">
        <w:rPr>
          <w:rFonts w:ascii="Times New Roman" w:eastAsia="Times New Roman" w:hAnsi="Times New Roman" w:cs="Times New Roman"/>
          <w:iCs/>
          <w:color w:val="000000" w:themeColor="text1"/>
          <w:sz w:val="24"/>
          <w:szCs w:val="24"/>
        </w:rPr>
        <w:t xml:space="preserve">eams </w:t>
      </w:r>
      <w:r w:rsidRPr="00A46194">
        <w:rPr>
          <w:rFonts w:ascii="Times New Roman" w:eastAsia="Times New Roman" w:hAnsi="Times New Roman" w:cs="Times New Roman"/>
          <w:iCs/>
          <w:color w:val="000000" w:themeColor="text1"/>
          <w:sz w:val="24"/>
          <w:szCs w:val="24"/>
        </w:rPr>
        <w:t xml:space="preserve">who travel to remote and extremely remote communities across Northern and Central Australia. </w:t>
      </w:r>
    </w:p>
    <w:p w14:paraId="0D1CA427" w14:textId="77777777" w:rsidR="006053F1" w:rsidRPr="006053F1" w:rsidRDefault="006053F1" w:rsidP="006053F1">
      <w:pPr>
        <w:spacing w:after="0" w:line="240" w:lineRule="auto"/>
        <w:ind w:left="720"/>
        <w:rPr>
          <w:rFonts w:ascii="Times New Roman" w:eastAsia="Calibri" w:hAnsi="Times New Roman" w:cs="Times New Roman"/>
          <w:iCs/>
          <w:color w:val="000000" w:themeColor="text1"/>
          <w:sz w:val="24"/>
          <w:szCs w:val="24"/>
          <w:lang w:val="en-US"/>
        </w:rPr>
      </w:pPr>
    </w:p>
    <w:p w14:paraId="1ED218AD" w14:textId="77777777" w:rsidR="00890589" w:rsidRPr="000D6DB5" w:rsidRDefault="00890589" w:rsidP="00A46194">
      <w:pPr>
        <w:numPr>
          <w:ilvl w:val="0"/>
          <w:numId w:val="14"/>
        </w:numPr>
        <w:spacing w:after="0" w:line="240" w:lineRule="auto"/>
        <w:rPr>
          <w:rFonts w:ascii="Times New Roman" w:eastAsia="Calibri" w:hAnsi="Times New Roman" w:cs="Times New Roman"/>
          <w:iCs/>
          <w:color w:val="000000" w:themeColor="text1"/>
          <w:sz w:val="24"/>
          <w:szCs w:val="24"/>
          <w:lang w:val="en-US"/>
        </w:rPr>
      </w:pPr>
      <w:r w:rsidRPr="00A46194">
        <w:rPr>
          <w:rFonts w:ascii="Times New Roman" w:eastAsia="Times New Roman" w:hAnsi="Times New Roman" w:cs="Times New Roman"/>
          <w:iCs/>
          <w:color w:val="000000" w:themeColor="text1"/>
          <w:sz w:val="24"/>
          <w:szCs w:val="24"/>
        </w:rPr>
        <w:t>An Indigenous Language Officer (ILO) who provides Indigenous language assistance to customers in the Wadeye Service Centre. ILOs interpret via direct customer contact in both</w:t>
      </w:r>
      <w:r w:rsidRPr="000D6DB5">
        <w:rPr>
          <w:rFonts w:ascii="Times New Roman" w:eastAsia="Calibri" w:hAnsi="Times New Roman" w:cs="Times New Roman"/>
          <w:iCs/>
          <w:color w:val="000000" w:themeColor="text1"/>
          <w:sz w:val="24"/>
          <w:szCs w:val="24"/>
          <w:lang w:val="en-US"/>
        </w:rPr>
        <w:t xml:space="preserve"> a one</w:t>
      </w:r>
      <w:r w:rsidR="00D75439">
        <w:rPr>
          <w:rFonts w:ascii="Times New Roman" w:eastAsia="Calibri" w:hAnsi="Times New Roman" w:cs="Times New Roman"/>
          <w:iCs/>
          <w:color w:val="000000" w:themeColor="text1"/>
          <w:sz w:val="24"/>
          <w:szCs w:val="24"/>
          <w:lang w:val="en-US"/>
        </w:rPr>
        <w:t>-</w:t>
      </w:r>
      <w:r w:rsidRPr="000D6DB5">
        <w:rPr>
          <w:rFonts w:ascii="Times New Roman" w:eastAsia="Calibri" w:hAnsi="Times New Roman" w:cs="Times New Roman"/>
          <w:iCs/>
          <w:color w:val="000000" w:themeColor="text1"/>
          <w:sz w:val="24"/>
          <w:szCs w:val="24"/>
          <w:lang w:val="en-US"/>
        </w:rPr>
        <w:t>on</w:t>
      </w:r>
      <w:r w:rsidR="00D75439">
        <w:rPr>
          <w:rFonts w:ascii="Times New Roman" w:eastAsia="Calibri" w:hAnsi="Times New Roman" w:cs="Times New Roman"/>
          <w:iCs/>
          <w:color w:val="000000" w:themeColor="text1"/>
          <w:sz w:val="24"/>
          <w:szCs w:val="24"/>
          <w:lang w:val="en-US"/>
        </w:rPr>
        <w:t>-</w:t>
      </w:r>
      <w:r w:rsidRPr="000D6DB5">
        <w:rPr>
          <w:rFonts w:ascii="Times New Roman" w:eastAsia="Calibri" w:hAnsi="Times New Roman" w:cs="Times New Roman"/>
          <w:iCs/>
          <w:color w:val="000000" w:themeColor="text1"/>
          <w:sz w:val="24"/>
          <w:szCs w:val="24"/>
          <w:lang w:val="en-US"/>
        </w:rPr>
        <w:t>one and three way setting.</w:t>
      </w:r>
    </w:p>
    <w:p w14:paraId="7D097AA3" w14:textId="77777777" w:rsidR="004B1108" w:rsidRDefault="004B1108" w:rsidP="006B296B">
      <w:pPr>
        <w:spacing w:after="0" w:line="240" w:lineRule="auto"/>
        <w:rPr>
          <w:rFonts w:ascii="Times New Roman" w:hAnsi="Times New Roman" w:cs="Times New Roman"/>
          <w:sz w:val="24"/>
          <w:szCs w:val="24"/>
        </w:rPr>
      </w:pPr>
    </w:p>
    <w:p w14:paraId="6FB2BE97" w14:textId="77777777" w:rsidR="00AA73E9"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5</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FE306E" w:rsidRPr="000D6DB5">
        <w:rPr>
          <w:rFonts w:ascii="Times New Roman" w:hAnsi="Times New Roman" w:cs="Times New Roman"/>
          <w:sz w:val="24"/>
          <w:szCs w:val="24"/>
        </w:rPr>
        <w:t>committee recommends that Centrelink provides a dedicated telephone service for CDP participants staffed by officers familiar with the CDP program.</w:t>
      </w:r>
    </w:p>
    <w:p w14:paraId="37469EF7"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B4D4A2A" w14:textId="77777777" w:rsidR="006B296B" w:rsidRDefault="006B296B" w:rsidP="006B296B">
      <w:pPr>
        <w:spacing w:after="0" w:line="240" w:lineRule="auto"/>
        <w:rPr>
          <w:rFonts w:ascii="Times New Roman" w:hAnsi="Times New Roman" w:cs="Times New Roman"/>
          <w:sz w:val="24"/>
          <w:szCs w:val="24"/>
        </w:rPr>
      </w:pPr>
    </w:p>
    <w:p w14:paraId="4F22FE54" w14:textId="77777777" w:rsidR="00FE306E" w:rsidRPr="000D6DB5" w:rsidRDefault="00FE306E"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9A0E25">
        <w:rPr>
          <w:rFonts w:ascii="Times New Roman" w:hAnsi="Times New Roman" w:cs="Times New Roman"/>
          <w:sz w:val="24"/>
          <w:szCs w:val="24"/>
        </w:rPr>
        <w:t>Australian Government</w:t>
      </w:r>
      <w:r w:rsidRPr="000D6DB5">
        <w:rPr>
          <w:rFonts w:ascii="Times New Roman" w:hAnsi="Times New Roman" w:cs="Times New Roman"/>
          <w:sz w:val="24"/>
          <w:szCs w:val="24"/>
        </w:rPr>
        <w:t xml:space="preserve"> </w:t>
      </w:r>
      <w:r w:rsidR="00A40798">
        <w:rPr>
          <w:rFonts w:ascii="Times New Roman" w:hAnsi="Times New Roman" w:cs="Times New Roman"/>
          <w:sz w:val="24"/>
          <w:szCs w:val="24"/>
        </w:rPr>
        <w:t>notes</w:t>
      </w:r>
      <w:r w:rsidR="005A79EC" w:rsidRPr="000D6DB5">
        <w:rPr>
          <w:rFonts w:ascii="Times New Roman" w:hAnsi="Times New Roman" w:cs="Times New Roman"/>
          <w:sz w:val="24"/>
          <w:szCs w:val="24"/>
        </w:rPr>
        <w:t xml:space="preserve"> </w:t>
      </w:r>
      <w:r w:rsidRPr="000D6DB5">
        <w:rPr>
          <w:rFonts w:ascii="Times New Roman" w:hAnsi="Times New Roman" w:cs="Times New Roman"/>
          <w:sz w:val="24"/>
          <w:szCs w:val="24"/>
        </w:rPr>
        <w:t>the recommendation.</w:t>
      </w:r>
    </w:p>
    <w:p w14:paraId="0C83CAE3" w14:textId="77777777" w:rsidR="006B296B" w:rsidRDefault="006B296B" w:rsidP="006B296B">
      <w:pPr>
        <w:spacing w:after="0" w:line="240" w:lineRule="auto"/>
        <w:rPr>
          <w:rFonts w:ascii="Times New Roman" w:eastAsia="Times New Roman" w:hAnsi="Times New Roman" w:cs="Times New Roman"/>
          <w:iCs/>
          <w:color w:val="000000" w:themeColor="text1"/>
          <w:sz w:val="24"/>
          <w:szCs w:val="24"/>
          <w:lang w:val="en-US"/>
        </w:rPr>
      </w:pPr>
    </w:p>
    <w:p w14:paraId="370B2F4C" w14:textId="77777777" w:rsidR="00A46194" w:rsidRDefault="00C61944" w:rsidP="006B296B">
      <w:pPr>
        <w:spacing w:after="0" w:line="240" w:lineRule="auto"/>
        <w:rPr>
          <w:rFonts w:ascii="Times New Roman" w:eastAsia="Times New Roman" w:hAnsi="Times New Roman" w:cs="Times New Roman"/>
          <w:iCs/>
          <w:color w:val="000000" w:themeColor="text1"/>
          <w:sz w:val="24"/>
          <w:szCs w:val="24"/>
          <w:lang w:val="en-US"/>
        </w:rPr>
      </w:pPr>
      <w:r w:rsidRPr="000D6DB5">
        <w:rPr>
          <w:rFonts w:ascii="Times New Roman" w:eastAsia="Times New Roman" w:hAnsi="Times New Roman" w:cs="Times New Roman"/>
          <w:iCs/>
          <w:color w:val="000000" w:themeColor="text1"/>
          <w:sz w:val="24"/>
          <w:szCs w:val="24"/>
          <w:lang w:val="en-US"/>
        </w:rPr>
        <w:t xml:space="preserve">CDP participants </w:t>
      </w:r>
      <w:r>
        <w:rPr>
          <w:rFonts w:ascii="Times New Roman" w:eastAsia="Times New Roman" w:hAnsi="Times New Roman" w:cs="Times New Roman"/>
          <w:iCs/>
          <w:color w:val="000000" w:themeColor="text1"/>
          <w:sz w:val="24"/>
          <w:szCs w:val="24"/>
          <w:lang w:val="en-US"/>
        </w:rPr>
        <w:t xml:space="preserve">are </w:t>
      </w:r>
      <w:r w:rsidR="00043936">
        <w:rPr>
          <w:rFonts w:ascii="Times New Roman" w:eastAsia="Times New Roman" w:hAnsi="Times New Roman" w:cs="Times New Roman"/>
          <w:iCs/>
          <w:color w:val="000000" w:themeColor="text1"/>
          <w:sz w:val="24"/>
          <w:szCs w:val="24"/>
          <w:lang w:val="en-US"/>
        </w:rPr>
        <w:t xml:space="preserve">directed </w:t>
      </w:r>
      <w:r w:rsidRPr="000D6DB5">
        <w:rPr>
          <w:rFonts w:ascii="Times New Roman" w:eastAsia="Times New Roman" w:hAnsi="Times New Roman" w:cs="Times New Roman"/>
          <w:iCs/>
          <w:color w:val="000000" w:themeColor="text1"/>
          <w:sz w:val="24"/>
          <w:szCs w:val="24"/>
          <w:lang w:val="en-US"/>
        </w:rPr>
        <w:t xml:space="preserve">to a </w:t>
      </w:r>
      <w:r w:rsidR="00F33B4C">
        <w:rPr>
          <w:rFonts w:ascii="Times New Roman" w:eastAsia="Times New Roman" w:hAnsi="Times New Roman" w:cs="Times New Roman"/>
          <w:iCs/>
          <w:color w:val="000000" w:themeColor="text1"/>
          <w:sz w:val="24"/>
          <w:szCs w:val="24"/>
          <w:lang w:val="en-US"/>
        </w:rPr>
        <w:t>s</w:t>
      </w:r>
      <w:r w:rsidRPr="000D6DB5">
        <w:rPr>
          <w:rFonts w:ascii="Times New Roman" w:eastAsia="Times New Roman" w:hAnsi="Times New Roman" w:cs="Times New Roman"/>
          <w:iCs/>
          <w:color w:val="000000" w:themeColor="text1"/>
          <w:sz w:val="24"/>
          <w:szCs w:val="24"/>
          <w:lang w:val="en-US"/>
        </w:rPr>
        <w:t xml:space="preserve">ervice </w:t>
      </w:r>
      <w:r w:rsidR="00F33B4C">
        <w:rPr>
          <w:rFonts w:ascii="Times New Roman" w:eastAsia="Times New Roman" w:hAnsi="Times New Roman" w:cs="Times New Roman"/>
          <w:iCs/>
          <w:color w:val="000000" w:themeColor="text1"/>
          <w:sz w:val="24"/>
          <w:szCs w:val="24"/>
          <w:lang w:val="en-US"/>
        </w:rPr>
        <w:t>o</w:t>
      </w:r>
      <w:r w:rsidRPr="000D6DB5">
        <w:rPr>
          <w:rFonts w:ascii="Times New Roman" w:eastAsia="Times New Roman" w:hAnsi="Times New Roman" w:cs="Times New Roman"/>
          <w:iCs/>
          <w:color w:val="000000" w:themeColor="text1"/>
          <w:sz w:val="24"/>
          <w:szCs w:val="24"/>
          <w:lang w:val="en-US"/>
        </w:rPr>
        <w:t xml:space="preserve">fficer skilled in CDP </w:t>
      </w:r>
      <w:r>
        <w:rPr>
          <w:rFonts w:ascii="Times New Roman" w:eastAsia="Times New Roman" w:hAnsi="Times New Roman" w:cs="Times New Roman"/>
          <w:iCs/>
          <w:color w:val="000000" w:themeColor="text1"/>
          <w:sz w:val="24"/>
          <w:szCs w:val="24"/>
          <w:lang w:val="en-US"/>
        </w:rPr>
        <w:t>(through the</w:t>
      </w:r>
      <w:r w:rsidR="00D46C5E">
        <w:rPr>
          <w:rFonts w:ascii="Times New Roman" w:eastAsia="Times New Roman" w:hAnsi="Times New Roman" w:cs="Times New Roman"/>
          <w:iCs/>
          <w:color w:val="000000" w:themeColor="text1"/>
          <w:sz w:val="24"/>
          <w:szCs w:val="24"/>
          <w:lang w:val="en-US"/>
        </w:rPr>
        <w:t xml:space="preserve"> P</w:t>
      </w:r>
      <w:r>
        <w:rPr>
          <w:rFonts w:ascii="Times New Roman" w:eastAsia="Times New Roman" w:hAnsi="Times New Roman" w:cs="Times New Roman"/>
          <w:iCs/>
          <w:color w:val="000000" w:themeColor="text1"/>
          <w:sz w:val="24"/>
          <w:szCs w:val="24"/>
          <w:lang w:val="en-US"/>
        </w:rPr>
        <w:t xml:space="preserve">articipation Solutions Team phone line) under current arrangements – this routing is </w:t>
      </w:r>
      <w:r w:rsidRPr="000D6DB5">
        <w:rPr>
          <w:rFonts w:ascii="Times New Roman" w:eastAsia="Times New Roman" w:hAnsi="Times New Roman" w:cs="Times New Roman"/>
          <w:iCs/>
          <w:color w:val="000000" w:themeColor="text1"/>
          <w:sz w:val="24"/>
          <w:szCs w:val="24"/>
          <w:lang w:val="en-US"/>
        </w:rPr>
        <w:t>based on the caller’s remote location.</w:t>
      </w:r>
      <w:r w:rsidR="00E101AD">
        <w:rPr>
          <w:rFonts w:ascii="Times New Roman" w:eastAsia="Times New Roman" w:hAnsi="Times New Roman" w:cs="Times New Roman"/>
          <w:iCs/>
          <w:color w:val="000000" w:themeColor="text1"/>
          <w:sz w:val="24"/>
          <w:szCs w:val="24"/>
          <w:lang w:val="en-US"/>
        </w:rPr>
        <w:t xml:space="preserve"> This has the same result as a </w:t>
      </w:r>
      <w:r w:rsidR="00CB4711">
        <w:rPr>
          <w:rFonts w:ascii="Times New Roman" w:eastAsia="Times New Roman" w:hAnsi="Times New Roman" w:cs="Times New Roman"/>
          <w:iCs/>
          <w:color w:val="000000" w:themeColor="text1"/>
          <w:sz w:val="24"/>
          <w:szCs w:val="24"/>
          <w:lang w:val="en-US"/>
        </w:rPr>
        <w:t>dedicated telephone service, with remote job seekers accessing specialist DHS support.</w:t>
      </w:r>
    </w:p>
    <w:p w14:paraId="43223F5D" w14:textId="77777777" w:rsidR="006F3198" w:rsidRDefault="006F3198" w:rsidP="006B296B">
      <w:pPr>
        <w:spacing w:after="0" w:line="240" w:lineRule="auto"/>
        <w:rPr>
          <w:rFonts w:ascii="Times New Roman" w:eastAsia="Times New Roman" w:hAnsi="Times New Roman" w:cs="Times New Roman"/>
          <w:iCs/>
          <w:color w:val="000000" w:themeColor="text1"/>
          <w:sz w:val="24"/>
          <w:szCs w:val="24"/>
          <w:lang w:val="en-US"/>
        </w:rPr>
      </w:pPr>
    </w:p>
    <w:p w14:paraId="13E5BAF0" w14:textId="77777777" w:rsidR="00890589" w:rsidRDefault="002449BA"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w:t>
      </w:r>
      <w:r w:rsidR="00B45BF1">
        <w:rPr>
          <w:rFonts w:ascii="Times New Roman" w:eastAsia="Times New Roman" w:hAnsi="Times New Roman" w:cs="Times New Roman"/>
          <w:iCs/>
          <w:color w:val="000000" w:themeColor="text1"/>
          <w:sz w:val="24"/>
          <w:szCs w:val="24"/>
          <w:lang w:val="en-US"/>
        </w:rPr>
        <w:t>DHS</w:t>
      </w:r>
      <w:r w:rsidR="00890589" w:rsidRPr="000D6DB5">
        <w:rPr>
          <w:rFonts w:ascii="Times New Roman" w:eastAsia="Times New Roman" w:hAnsi="Times New Roman" w:cs="Times New Roman"/>
          <w:iCs/>
          <w:color w:val="000000" w:themeColor="text1"/>
          <w:sz w:val="24"/>
          <w:szCs w:val="24"/>
          <w:lang w:val="en-US"/>
        </w:rPr>
        <w:t xml:space="preserve"> is committed to its customers in rural and remote regions. </w:t>
      </w:r>
      <w:r w:rsidR="00043936">
        <w:rPr>
          <w:rFonts w:ascii="Times New Roman" w:eastAsia="Times New Roman" w:hAnsi="Times New Roman" w:cs="Times New Roman"/>
          <w:iCs/>
          <w:color w:val="000000" w:themeColor="text1"/>
          <w:sz w:val="24"/>
          <w:szCs w:val="24"/>
          <w:lang w:val="en-US"/>
        </w:rPr>
        <w:t xml:space="preserve">Through </w:t>
      </w:r>
      <w:r w:rsidR="00AB1D19">
        <w:rPr>
          <w:rFonts w:ascii="Times New Roman" w:eastAsia="Times New Roman" w:hAnsi="Times New Roman" w:cs="Times New Roman"/>
          <w:iCs/>
          <w:color w:val="000000" w:themeColor="text1"/>
          <w:sz w:val="24"/>
          <w:szCs w:val="24"/>
          <w:lang w:val="en-US"/>
        </w:rPr>
        <w:t xml:space="preserve">the </w:t>
      </w:r>
      <w:r w:rsidR="00043936">
        <w:rPr>
          <w:rFonts w:ascii="Times New Roman" w:eastAsia="Times New Roman" w:hAnsi="Times New Roman" w:cs="Times New Roman"/>
          <w:iCs/>
          <w:color w:val="000000" w:themeColor="text1"/>
          <w:sz w:val="24"/>
          <w:szCs w:val="24"/>
          <w:lang w:val="en-US"/>
        </w:rPr>
        <w:t>DHS, the Australian Government continues</w:t>
      </w:r>
      <w:r w:rsidR="008E5EA3">
        <w:rPr>
          <w:rFonts w:ascii="Times New Roman" w:eastAsia="Times New Roman" w:hAnsi="Times New Roman" w:cs="Times New Roman"/>
          <w:iCs/>
          <w:color w:val="000000" w:themeColor="text1"/>
          <w:sz w:val="24"/>
          <w:szCs w:val="24"/>
          <w:lang w:val="en-US"/>
        </w:rPr>
        <w:t xml:space="preserve"> </w:t>
      </w:r>
      <w:r w:rsidR="00043936">
        <w:rPr>
          <w:rFonts w:ascii="Times New Roman" w:eastAsia="Times New Roman" w:hAnsi="Times New Roman" w:cs="Times New Roman"/>
          <w:iCs/>
          <w:color w:val="000000" w:themeColor="text1"/>
          <w:sz w:val="24"/>
          <w:szCs w:val="24"/>
          <w:lang w:val="en-US"/>
        </w:rPr>
        <w:t>t</w:t>
      </w:r>
      <w:r w:rsidR="008E5EA3">
        <w:rPr>
          <w:rFonts w:ascii="Times New Roman" w:eastAsia="Times New Roman" w:hAnsi="Times New Roman" w:cs="Times New Roman"/>
          <w:iCs/>
          <w:color w:val="000000" w:themeColor="text1"/>
          <w:sz w:val="24"/>
          <w:szCs w:val="24"/>
          <w:lang w:val="en-US"/>
        </w:rPr>
        <w:t xml:space="preserve">o invest in a number of services specifically targeted to CDP, such as contacting </w:t>
      </w:r>
      <w:r w:rsidR="00890589" w:rsidRPr="000D6DB5">
        <w:rPr>
          <w:rFonts w:ascii="Times New Roman" w:eastAsia="Times New Roman" w:hAnsi="Times New Roman" w:cs="Times New Roman"/>
          <w:iCs/>
          <w:color w:val="000000" w:themeColor="text1"/>
          <w:sz w:val="24"/>
          <w:szCs w:val="24"/>
          <w:lang w:val="en-US"/>
        </w:rPr>
        <w:t xml:space="preserve">CDP participants who have a participation failure prior to their next reporting date. </w:t>
      </w:r>
    </w:p>
    <w:p w14:paraId="6F414F18" w14:textId="77777777" w:rsidR="00E101AD" w:rsidRDefault="00E101AD" w:rsidP="006B296B">
      <w:pPr>
        <w:spacing w:after="0" w:line="240" w:lineRule="auto"/>
        <w:rPr>
          <w:rFonts w:ascii="Times New Roman" w:eastAsia="Times New Roman" w:hAnsi="Times New Roman" w:cs="Times New Roman"/>
          <w:iCs/>
          <w:color w:val="000000" w:themeColor="text1"/>
          <w:sz w:val="24"/>
          <w:szCs w:val="24"/>
          <w:lang w:val="en-US"/>
        </w:rPr>
      </w:pPr>
    </w:p>
    <w:p w14:paraId="3784379E" w14:textId="77777777" w:rsidR="00E101AD" w:rsidRDefault="00E101AD" w:rsidP="006B296B">
      <w:pPr>
        <w:spacing w:after="0" w:line="240" w:lineRule="auto"/>
        <w:rPr>
          <w:rFonts w:ascii="Times New Roman" w:eastAsia="Times New Roman" w:hAnsi="Times New Roman" w:cs="Times New Roman"/>
          <w:iCs/>
          <w:color w:val="000000" w:themeColor="text1"/>
          <w:sz w:val="24"/>
          <w:szCs w:val="24"/>
          <w:lang w:val="en-US"/>
        </w:rPr>
      </w:pPr>
      <w:r>
        <w:rPr>
          <w:rFonts w:ascii="Times New Roman" w:eastAsia="Times New Roman" w:hAnsi="Times New Roman" w:cs="Times New Roman"/>
          <w:iCs/>
          <w:color w:val="000000" w:themeColor="text1"/>
          <w:sz w:val="24"/>
          <w:szCs w:val="24"/>
          <w:lang w:val="en-US"/>
        </w:rPr>
        <w:t xml:space="preserve">The reforms to the CDP will decrease job seekers’ interactions with DHS, further </w:t>
      </w:r>
      <w:proofErr w:type="spellStart"/>
      <w:r>
        <w:rPr>
          <w:rFonts w:ascii="Times New Roman" w:eastAsia="Times New Roman" w:hAnsi="Times New Roman" w:cs="Times New Roman"/>
          <w:iCs/>
          <w:color w:val="000000" w:themeColor="text1"/>
          <w:sz w:val="24"/>
          <w:szCs w:val="24"/>
          <w:lang w:val="en-US"/>
        </w:rPr>
        <w:t>minimising</w:t>
      </w:r>
      <w:proofErr w:type="spellEnd"/>
      <w:r>
        <w:rPr>
          <w:rFonts w:ascii="Times New Roman" w:eastAsia="Times New Roman" w:hAnsi="Times New Roman" w:cs="Times New Roman"/>
          <w:iCs/>
          <w:color w:val="000000" w:themeColor="text1"/>
          <w:sz w:val="24"/>
          <w:szCs w:val="24"/>
          <w:lang w:val="en-US"/>
        </w:rPr>
        <w:t xml:space="preserve"> the need for a specific phone line. Changes to income reporting requirements and the introduction of the TCF results in local CDP providers playing a greater role in managing a job seeker’s attendance and engagement with the program. Under the current compliance system for CDP,</w:t>
      </w:r>
      <w:r w:rsidR="006F3198">
        <w:rPr>
          <w:rFonts w:ascii="Times New Roman" w:eastAsia="Times New Roman" w:hAnsi="Times New Roman" w:cs="Times New Roman"/>
          <w:iCs/>
          <w:color w:val="000000" w:themeColor="text1"/>
          <w:sz w:val="24"/>
          <w:szCs w:val="24"/>
          <w:lang w:val="en-US"/>
        </w:rPr>
        <w:t xml:space="preserve"> the</w:t>
      </w:r>
      <w:r>
        <w:rPr>
          <w:rFonts w:ascii="Times New Roman" w:eastAsia="Times New Roman" w:hAnsi="Times New Roman" w:cs="Times New Roman"/>
          <w:iCs/>
          <w:color w:val="000000" w:themeColor="text1"/>
          <w:sz w:val="24"/>
          <w:szCs w:val="24"/>
          <w:lang w:val="en-US"/>
        </w:rPr>
        <w:t xml:space="preserve"> DHS considers the application of all participation failures lodged by CDP providers. The changes with the TCF ensure local providers are the decision-maker in the demerit phase, removing the obligation for the job seeker to engage with</w:t>
      </w:r>
      <w:r w:rsidR="006F3198">
        <w:rPr>
          <w:rFonts w:ascii="Times New Roman" w:eastAsia="Times New Roman" w:hAnsi="Times New Roman" w:cs="Times New Roman"/>
          <w:iCs/>
          <w:color w:val="000000" w:themeColor="text1"/>
          <w:sz w:val="24"/>
          <w:szCs w:val="24"/>
          <w:lang w:val="en-US"/>
        </w:rPr>
        <w:t xml:space="preserve"> the</w:t>
      </w:r>
      <w:r>
        <w:rPr>
          <w:rFonts w:ascii="Times New Roman" w:eastAsia="Times New Roman" w:hAnsi="Times New Roman" w:cs="Times New Roman"/>
          <w:iCs/>
          <w:color w:val="000000" w:themeColor="text1"/>
          <w:sz w:val="24"/>
          <w:szCs w:val="24"/>
          <w:lang w:val="en-US"/>
        </w:rPr>
        <w:t xml:space="preserve"> DHS at this stage.</w:t>
      </w:r>
    </w:p>
    <w:p w14:paraId="66567174" w14:textId="77777777" w:rsidR="00B95968" w:rsidRPr="00B95968" w:rsidRDefault="00B95968" w:rsidP="00650DEF">
      <w:pPr>
        <w:spacing w:after="0" w:line="240" w:lineRule="auto"/>
        <w:rPr>
          <w:rFonts w:ascii="Times New Roman" w:hAnsi="Times New Roman" w:cs="Times New Roman"/>
          <w:sz w:val="24"/>
          <w:szCs w:val="24"/>
        </w:rPr>
      </w:pPr>
    </w:p>
    <w:p w14:paraId="1D4B4CCE" w14:textId="77777777" w:rsidR="00FE306E"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lastRenderedPageBreak/>
        <w:t>Recommendation</w:t>
      </w:r>
      <w:r>
        <w:rPr>
          <w:rStyle w:val="Heading2Char"/>
          <w:rFonts w:ascii="Times New Roman" w:hAnsi="Times New Roman" w:cs="Times New Roman"/>
          <w:b/>
          <w:color w:val="auto"/>
          <w:sz w:val="24"/>
          <w:szCs w:val="24"/>
        </w:rPr>
        <w:t xml:space="preserve"> 6</w:t>
      </w:r>
      <w:r w:rsidRPr="000D6DB5">
        <w:rPr>
          <w:rFonts w:ascii="Times New Roman" w:hAnsi="Times New Roman" w:cs="Times New Roman"/>
          <w:sz w:val="24"/>
          <w:szCs w:val="24"/>
        </w:rPr>
        <w:br/>
        <w:t xml:space="preserve">The </w:t>
      </w:r>
      <w:r w:rsidR="00FE306E" w:rsidRPr="000D6DB5">
        <w:rPr>
          <w:rFonts w:ascii="Times New Roman" w:hAnsi="Times New Roman" w:cs="Times New Roman"/>
          <w:sz w:val="24"/>
          <w:szCs w:val="24"/>
        </w:rPr>
        <w:t>committee recommends that the Department of the Prime Minister and Cabinet, led by the Minister for Indigenous Affairs, engage in genuine and comprehensive consultation with remote communities, Indigenous organisations, employment providers and other stakeholders on the reforms required to be made to the Community Development Program.</w:t>
      </w:r>
    </w:p>
    <w:p w14:paraId="6CCE3042"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D1E415F" w14:textId="77777777" w:rsidR="006B296B" w:rsidRDefault="006B296B" w:rsidP="006B296B">
      <w:pPr>
        <w:spacing w:after="0" w:line="240" w:lineRule="auto"/>
        <w:rPr>
          <w:rFonts w:ascii="Times New Roman" w:hAnsi="Times New Roman" w:cs="Times New Roman"/>
          <w:sz w:val="24"/>
          <w:szCs w:val="24"/>
        </w:rPr>
      </w:pPr>
    </w:p>
    <w:p w14:paraId="4CBEBAD8" w14:textId="77777777" w:rsidR="00A86F59" w:rsidRPr="000D6DB5" w:rsidRDefault="00A86F5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4C12C86F" w14:textId="77777777" w:rsidR="006B296B" w:rsidRDefault="006B296B" w:rsidP="006B296B">
      <w:pPr>
        <w:spacing w:after="0" w:line="240" w:lineRule="auto"/>
        <w:rPr>
          <w:rFonts w:ascii="Times New Roman" w:hAnsi="Times New Roman" w:cs="Times New Roman"/>
          <w:color w:val="000000" w:themeColor="text1"/>
          <w:sz w:val="24"/>
          <w:szCs w:val="24"/>
        </w:rPr>
      </w:pPr>
    </w:p>
    <w:p w14:paraId="07A02D9C" w14:textId="77777777" w:rsidR="002360E9" w:rsidRPr="000D6DB5" w:rsidRDefault="002360E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CDP reforms were </w:t>
      </w:r>
      <w:r w:rsidR="00CB4711">
        <w:rPr>
          <w:rFonts w:ascii="Times New Roman" w:hAnsi="Times New Roman" w:cs="Times New Roman"/>
          <w:color w:val="000000" w:themeColor="text1"/>
          <w:sz w:val="24"/>
          <w:szCs w:val="24"/>
        </w:rPr>
        <w:t xml:space="preserve">developed </w:t>
      </w:r>
      <w:r w:rsidR="003B7E25">
        <w:rPr>
          <w:rFonts w:ascii="Times New Roman" w:hAnsi="Times New Roman" w:cs="Times New Roman"/>
          <w:color w:val="000000" w:themeColor="text1"/>
          <w:sz w:val="24"/>
          <w:szCs w:val="24"/>
        </w:rPr>
        <w:t>in</w:t>
      </w:r>
      <w:r w:rsidR="006F3198">
        <w:rPr>
          <w:rFonts w:ascii="Times New Roman" w:hAnsi="Times New Roman" w:cs="Times New Roman"/>
          <w:color w:val="000000" w:themeColor="text1"/>
          <w:sz w:val="24"/>
          <w:szCs w:val="24"/>
        </w:rPr>
        <w:t xml:space="preserve"> close</w:t>
      </w:r>
      <w:r w:rsidR="003B7E25">
        <w:rPr>
          <w:rFonts w:ascii="Times New Roman" w:hAnsi="Times New Roman" w:cs="Times New Roman"/>
          <w:color w:val="000000" w:themeColor="text1"/>
          <w:sz w:val="24"/>
          <w:szCs w:val="24"/>
        </w:rPr>
        <w:t xml:space="preserve"> consultation</w:t>
      </w:r>
      <w:r w:rsidR="00CB4711">
        <w:rPr>
          <w:rFonts w:ascii="Times New Roman" w:hAnsi="Times New Roman" w:cs="Times New Roman"/>
          <w:color w:val="000000" w:themeColor="text1"/>
          <w:sz w:val="24"/>
          <w:szCs w:val="24"/>
        </w:rPr>
        <w:t xml:space="preserve"> with a range of stakeholders, including job seekers, local communities and organisations and CDP service providers, as well as Indigenous leaders and peak bodies.</w:t>
      </w:r>
      <w:r w:rsidR="00984830">
        <w:rPr>
          <w:rFonts w:ascii="Times New Roman" w:hAnsi="Times New Roman" w:cs="Times New Roman"/>
          <w:color w:val="000000" w:themeColor="text1"/>
          <w:sz w:val="24"/>
          <w:szCs w:val="24"/>
        </w:rPr>
        <w:t xml:space="preserve"> This is in stark contrast to the consultation that occurred prior to other changes to remote employment services such as the Remote Jobs and Communities Program. </w:t>
      </w:r>
    </w:p>
    <w:p w14:paraId="270260A3" w14:textId="77777777" w:rsidR="006B296B" w:rsidRDefault="006B296B" w:rsidP="006B296B">
      <w:pPr>
        <w:spacing w:after="0" w:line="240" w:lineRule="auto"/>
        <w:rPr>
          <w:rFonts w:ascii="Times New Roman" w:hAnsi="Times New Roman" w:cs="Times New Roman"/>
          <w:color w:val="000000" w:themeColor="text1"/>
          <w:sz w:val="24"/>
          <w:szCs w:val="24"/>
        </w:rPr>
      </w:pPr>
    </w:p>
    <w:p w14:paraId="21421213" w14:textId="77777777" w:rsidR="00A86F59" w:rsidRDefault="002360E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On 14 December 2017</w:t>
      </w:r>
      <w:r w:rsidR="00BA357D">
        <w:rPr>
          <w:rFonts w:ascii="Times New Roman" w:hAnsi="Times New Roman" w:cs="Times New Roman"/>
          <w:color w:val="000000" w:themeColor="text1"/>
          <w:sz w:val="24"/>
          <w:szCs w:val="24"/>
        </w:rPr>
        <w:t>,</w:t>
      </w:r>
      <w:r w:rsidRPr="000D6DB5">
        <w:rPr>
          <w:rFonts w:ascii="Times New Roman" w:hAnsi="Times New Roman" w:cs="Times New Roman"/>
          <w:color w:val="000000" w:themeColor="text1"/>
          <w:sz w:val="24"/>
          <w:szCs w:val="24"/>
        </w:rPr>
        <w:t xml:space="preserve"> the Minister </w:t>
      </w:r>
      <w:r w:rsidR="008F4A1D">
        <w:rPr>
          <w:rFonts w:ascii="Times New Roman" w:hAnsi="Times New Roman" w:cs="Times New Roman"/>
          <w:color w:val="000000" w:themeColor="text1"/>
          <w:sz w:val="24"/>
          <w:szCs w:val="24"/>
        </w:rPr>
        <w:t xml:space="preserve">for Indigenous Affairs, Senator the Hon Nigel Scullion, </w:t>
      </w:r>
      <w:r w:rsidR="00A52972">
        <w:rPr>
          <w:rFonts w:ascii="Times New Roman" w:hAnsi="Times New Roman" w:cs="Times New Roman"/>
          <w:color w:val="000000" w:themeColor="text1"/>
          <w:sz w:val="24"/>
          <w:szCs w:val="24"/>
        </w:rPr>
        <w:t xml:space="preserve">announced the </w:t>
      </w:r>
      <w:r w:rsidRPr="000D6DB5">
        <w:rPr>
          <w:rFonts w:ascii="Times New Roman" w:hAnsi="Times New Roman" w:cs="Times New Roman"/>
          <w:color w:val="000000" w:themeColor="text1"/>
          <w:sz w:val="24"/>
          <w:szCs w:val="24"/>
        </w:rPr>
        <w:t>commence</w:t>
      </w:r>
      <w:r w:rsidR="00A52972">
        <w:rPr>
          <w:rFonts w:ascii="Times New Roman" w:hAnsi="Times New Roman" w:cs="Times New Roman"/>
          <w:color w:val="000000" w:themeColor="text1"/>
          <w:sz w:val="24"/>
          <w:szCs w:val="24"/>
        </w:rPr>
        <w:t xml:space="preserve">ment of a </w:t>
      </w:r>
      <w:r w:rsidRPr="000D6DB5">
        <w:rPr>
          <w:rFonts w:ascii="Times New Roman" w:hAnsi="Times New Roman" w:cs="Times New Roman"/>
          <w:color w:val="000000" w:themeColor="text1"/>
          <w:sz w:val="24"/>
          <w:szCs w:val="24"/>
        </w:rPr>
        <w:t>formal consultation on</w:t>
      </w:r>
      <w:r w:rsidR="00A52972">
        <w:rPr>
          <w:rFonts w:ascii="Times New Roman" w:hAnsi="Times New Roman" w:cs="Times New Roman"/>
          <w:color w:val="000000" w:themeColor="text1"/>
          <w:sz w:val="24"/>
          <w:szCs w:val="24"/>
        </w:rPr>
        <w:t xml:space="preserve"> a new</w:t>
      </w:r>
      <w:r w:rsidRPr="000D6DB5">
        <w:rPr>
          <w:rFonts w:ascii="Times New Roman" w:hAnsi="Times New Roman" w:cs="Times New Roman"/>
          <w:color w:val="000000" w:themeColor="text1"/>
          <w:sz w:val="24"/>
          <w:szCs w:val="24"/>
        </w:rPr>
        <w:t xml:space="preserve"> </w:t>
      </w:r>
      <w:r w:rsidR="00A52972">
        <w:rPr>
          <w:rFonts w:ascii="Times New Roman" w:hAnsi="Times New Roman" w:cs="Times New Roman"/>
          <w:color w:val="000000" w:themeColor="text1"/>
          <w:sz w:val="24"/>
          <w:szCs w:val="24"/>
        </w:rPr>
        <w:t>employment and participation model</w:t>
      </w:r>
      <w:r w:rsidRPr="000D6DB5">
        <w:rPr>
          <w:rFonts w:ascii="Times New Roman" w:hAnsi="Times New Roman" w:cs="Times New Roman"/>
          <w:color w:val="000000" w:themeColor="text1"/>
          <w:sz w:val="24"/>
          <w:szCs w:val="24"/>
        </w:rPr>
        <w:t xml:space="preserve"> with the release of </w:t>
      </w:r>
      <w:r w:rsidR="00597A57">
        <w:rPr>
          <w:rFonts w:ascii="Times New Roman" w:hAnsi="Times New Roman" w:cs="Times New Roman"/>
          <w:color w:val="000000" w:themeColor="text1"/>
          <w:sz w:val="24"/>
          <w:szCs w:val="24"/>
        </w:rPr>
        <w:t xml:space="preserve">the </w:t>
      </w:r>
      <w:r w:rsidR="00AD0B7A">
        <w:rPr>
          <w:rFonts w:ascii="Times New Roman" w:hAnsi="Times New Roman" w:cs="Times New Roman"/>
          <w:i/>
          <w:color w:val="000000" w:themeColor="text1"/>
          <w:sz w:val="24"/>
          <w:szCs w:val="24"/>
        </w:rPr>
        <w:t xml:space="preserve">Discussion Paper: </w:t>
      </w:r>
      <w:r w:rsidRPr="00A52972">
        <w:rPr>
          <w:rFonts w:ascii="Times New Roman" w:hAnsi="Times New Roman" w:cs="Times New Roman"/>
          <w:i/>
          <w:color w:val="000000" w:themeColor="text1"/>
          <w:sz w:val="24"/>
          <w:szCs w:val="24"/>
        </w:rPr>
        <w:t>Remote Employment and Participation</w:t>
      </w:r>
      <w:r w:rsidRPr="000D6DB5">
        <w:rPr>
          <w:rFonts w:ascii="Times New Roman" w:hAnsi="Times New Roman" w:cs="Times New Roman"/>
          <w:color w:val="000000" w:themeColor="text1"/>
          <w:sz w:val="24"/>
          <w:szCs w:val="24"/>
        </w:rPr>
        <w:t xml:space="preserve">. Submissions closed on 23 February 2018 and 40 were received. Submissions were provided by key stakeholders including CDP </w:t>
      </w:r>
      <w:r w:rsidR="008F4A1D">
        <w:rPr>
          <w:rFonts w:ascii="Times New Roman" w:hAnsi="Times New Roman" w:cs="Times New Roman"/>
          <w:color w:val="000000" w:themeColor="text1"/>
          <w:sz w:val="24"/>
          <w:szCs w:val="24"/>
        </w:rPr>
        <w:t>p</w:t>
      </w:r>
      <w:r w:rsidRPr="000D6DB5">
        <w:rPr>
          <w:rFonts w:ascii="Times New Roman" w:hAnsi="Times New Roman" w:cs="Times New Roman"/>
          <w:color w:val="000000" w:themeColor="text1"/>
          <w:sz w:val="24"/>
          <w:szCs w:val="24"/>
        </w:rPr>
        <w:t xml:space="preserve">roviders, </w:t>
      </w:r>
      <w:r w:rsidR="002A1162">
        <w:rPr>
          <w:rFonts w:ascii="Times New Roman" w:hAnsi="Times New Roman" w:cs="Times New Roman"/>
          <w:color w:val="000000" w:themeColor="text1"/>
          <w:sz w:val="24"/>
          <w:szCs w:val="24"/>
        </w:rPr>
        <w:t>I</w:t>
      </w:r>
      <w:r w:rsidR="002A1162" w:rsidRPr="000D6DB5">
        <w:rPr>
          <w:rFonts w:ascii="Times New Roman" w:hAnsi="Times New Roman" w:cs="Times New Roman"/>
          <w:color w:val="000000" w:themeColor="text1"/>
          <w:sz w:val="24"/>
          <w:szCs w:val="24"/>
        </w:rPr>
        <w:t xml:space="preserve">ndigenous </w:t>
      </w:r>
      <w:r w:rsidR="008F4A1D">
        <w:rPr>
          <w:rFonts w:ascii="Times New Roman" w:hAnsi="Times New Roman" w:cs="Times New Roman"/>
          <w:color w:val="000000" w:themeColor="text1"/>
          <w:sz w:val="24"/>
          <w:szCs w:val="24"/>
        </w:rPr>
        <w:t>l</w:t>
      </w:r>
      <w:r w:rsidRPr="000D6DB5">
        <w:rPr>
          <w:rFonts w:ascii="Times New Roman" w:hAnsi="Times New Roman" w:cs="Times New Roman"/>
          <w:color w:val="000000" w:themeColor="text1"/>
          <w:sz w:val="24"/>
          <w:szCs w:val="24"/>
        </w:rPr>
        <w:t>eaders, community advocates and academics.</w:t>
      </w:r>
    </w:p>
    <w:p w14:paraId="7EBC39F7" w14:textId="77777777" w:rsidR="004675F4" w:rsidRPr="000D6DB5" w:rsidRDefault="004675F4" w:rsidP="006B296B">
      <w:pPr>
        <w:spacing w:after="0" w:line="240" w:lineRule="auto"/>
        <w:rPr>
          <w:rFonts w:ascii="Times New Roman" w:hAnsi="Times New Roman" w:cs="Times New Roman"/>
          <w:color w:val="000000" w:themeColor="text1"/>
          <w:sz w:val="24"/>
          <w:szCs w:val="24"/>
        </w:rPr>
      </w:pPr>
    </w:p>
    <w:p w14:paraId="1608BB7C" w14:textId="77777777" w:rsidR="00A86F59" w:rsidRDefault="00A86F59" w:rsidP="004675F4">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The PM&amp;C consulted on the CDP reforms with a variety of stakeholders, including:</w:t>
      </w:r>
    </w:p>
    <w:p w14:paraId="680D362C" w14:textId="77777777" w:rsidR="00F347FB" w:rsidRDefault="00F347FB" w:rsidP="004675F4">
      <w:pPr>
        <w:spacing w:after="0" w:line="240" w:lineRule="auto"/>
        <w:rPr>
          <w:rFonts w:ascii="Times New Roman" w:hAnsi="Times New Roman" w:cs="Times New Roman"/>
          <w:color w:val="000000" w:themeColor="text1"/>
          <w:sz w:val="24"/>
          <w:szCs w:val="24"/>
        </w:rPr>
      </w:pPr>
    </w:p>
    <w:p w14:paraId="5DE423AE" w14:textId="77777777" w:rsidR="00A86F59" w:rsidRDefault="00A86F59" w:rsidP="006B296B">
      <w:pPr>
        <w:pStyle w:val="ListBullet"/>
        <w:numPr>
          <w:ilvl w:val="0"/>
          <w:numId w:val="1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CDP service providers, at </w:t>
      </w:r>
      <w:r w:rsidR="006F2449">
        <w:rPr>
          <w:rFonts w:ascii="Times New Roman" w:eastAsiaTheme="minorHAnsi" w:hAnsi="Times New Roman"/>
          <w:color w:val="000000" w:themeColor="text1"/>
          <w:sz w:val="24"/>
          <w:szCs w:val="24"/>
        </w:rPr>
        <w:t>p</w:t>
      </w:r>
      <w:r w:rsidRPr="000D6DB5">
        <w:rPr>
          <w:rFonts w:ascii="Times New Roman" w:eastAsiaTheme="minorHAnsi" w:hAnsi="Times New Roman"/>
          <w:color w:val="000000" w:themeColor="text1"/>
          <w:sz w:val="24"/>
          <w:szCs w:val="24"/>
        </w:rPr>
        <w:t xml:space="preserve">rovider </w:t>
      </w:r>
      <w:r w:rsidR="006F2449">
        <w:rPr>
          <w:rFonts w:ascii="Times New Roman" w:eastAsiaTheme="minorHAnsi" w:hAnsi="Times New Roman"/>
          <w:color w:val="000000" w:themeColor="text1"/>
          <w:sz w:val="24"/>
          <w:szCs w:val="24"/>
        </w:rPr>
        <w:t>b</w:t>
      </w:r>
      <w:r w:rsidR="006F2449" w:rsidRPr="000D6DB5">
        <w:rPr>
          <w:rFonts w:ascii="Times New Roman" w:eastAsiaTheme="minorHAnsi" w:hAnsi="Times New Roman"/>
          <w:color w:val="000000" w:themeColor="text1"/>
          <w:sz w:val="24"/>
          <w:szCs w:val="24"/>
        </w:rPr>
        <w:t>usiness</w:t>
      </w:r>
      <w:r w:rsidRPr="000D6DB5">
        <w:rPr>
          <w:rFonts w:ascii="Times New Roman" w:eastAsiaTheme="minorHAnsi" w:hAnsi="Times New Roman"/>
          <w:color w:val="000000" w:themeColor="text1"/>
          <w:sz w:val="24"/>
          <w:szCs w:val="24"/>
        </w:rPr>
        <w:t xml:space="preserve"> </w:t>
      </w:r>
      <w:r w:rsidR="00F23942">
        <w:rPr>
          <w:rFonts w:ascii="Times New Roman" w:eastAsiaTheme="minorHAnsi" w:hAnsi="Times New Roman"/>
          <w:color w:val="000000" w:themeColor="text1"/>
          <w:sz w:val="24"/>
          <w:szCs w:val="24"/>
        </w:rPr>
        <w:t>m</w:t>
      </w:r>
      <w:r w:rsidR="00F23942" w:rsidRPr="000D6DB5">
        <w:rPr>
          <w:rFonts w:ascii="Times New Roman" w:eastAsiaTheme="minorHAnsi" w:hAnsi="Times New Roman"/>
          <w:color w:val="000000" w:themeColor="text1"/>
          <w:sz w:val="24"/>
          <w:szCs w:val="24"/>
        </w:rPr>
        <w:t xml:space="preserve">eetings </w:t>
      </w:r>
      <w:r w:rsidRPr="000D6DB5">
        <w:rPr>
          <w:rFonts w:ascii="Times New Roman" w:eastAsiaTheme="minorHAnsi" w:hAnsi="Times New Roman"/>
          <w:color w:val="000000" w:themeColor="text1"/>
          <w:sz w:val="24"/>
          <w:szCs w:val="24"/>
        </w:rPr>
        <w:t xml:space="preserve">in Perth in December 2017, </w:t>
      </w:r>
      <w:r w:rsidR="00AB1D19">
        <w:rPr>
          <w:rFonts w:ascii="Times New Roman" w:eastAsiaTheme="minorHAnsi" w:hAnsi="Times New Roman"/>
          <w:color w:val="000000" w:themeColor="text1"/>
          <w:sz w:val="24"/>
          <w:szCs w:val="24"/>
        </w:rPr>
        <w:t xml:space="preserve">and Adelaide in June 2018, and </w:t>
      </w:r>
      <w:r w:rsidRPr="000D6DB5">
        <w:rPr>
          <w:rFonts w:ascii="Times New Roman" w:eastAsiaTheme="minorHAnsi" w:hAnsi="Times New Roman"/>
          <w:color w:val="000000" w:themeColor="text1"/>
          <w:sz w:val="24"/>
          <w:szCs w:val="24"/>
        </w:rPr>
        <w:t>on an individual basis</w:t>
      </w:r>
      <w:r w:rsidR="00BA357D">
        <w:rPr>
          <w:rFonts w:ascii="Times New Roman" w:eastAsiaTheme="minorHAnsi" w:hAnsi="Times New Roman"/>
          <w:color w:val="000000" w:themeColor="text1"/>
          <w:sz w:val="24"/>
          <w:szCs w:val="24"/>
        </w:rPr>
        <w:t>,</w:t>
      </w:r>
      <w:r w:rsidRPr="000D6DB5">
        <w:rPr>
          <w:rFonts w:ascii="Times New Roman" w:eastAsiaTheme="minorHAnsi" w:hAnsi="Times New Roman"/>
          <w:color w:val="000000" w:themeColor="text1"/>
          <w:sz w:val="24"/>
          <w:szCs w:val="24"/>
        </w:rPr>
        <w:t xml:space="preserve"> and with their peak body representatives</w:t>
      </w:r>
      <w:r w:rsidR="007D10B9">
        <w:rPr>
          <w:rFonts w:ascii="Times New Roman" w:eastAsiaTheme="minorHAnsi" w:hAnsi="Times New Roman"/>
          <w:color w:val="000000" w:themeColor="text1"/>
          <w:sz w:val="24"/>
          <w:szCs w:val="24"/>
        </w:rPr>
        <w:t>.</w:t>
      </w:r>
    </w:p>
    <w:p w14:paraId="1439A10E" w14:textId="77777777" w:rsidR="006053F1" w:rsidRPr="000D6DB5" w:rsidRDefault="006053F1" w:rsidP="006053F1">
      <w:pPr>
        <w:pStyle w:val="ListBullet"/>
        <w:numPr>
          <w:ilvl w:val="0"/>
          <w:numId w:val="0"/>
        </w:numPr>
        <w:spacing w:line="240" w:lineRule="auto"/>
        <w:ind w:left="720"/>
        <w:rPr>
          <w:rFonts w:ascii="Times New Roman" w:eastAsiaTheme="minorHAnsi" w:hAnsi="Times New Roman"/>
          <w:color w:val="000000" w:themeColor="text1"/>
          <w:sz w:val="24"/>
          <w:szCs w:val="24"/>
        </w:rPr>
      </w:pPr>
    </w:p>
    <w:p w14:paraId="01E45D92" w14:textId="77777777" w:rsidR="00A86F59" w:rsidRDefault="00A86F59" w:rsidP="006B296B">
      <w:pPr>
        <w:pStyle w:val="ListBullet"/>
        <w:numPr>
          <w:ilvl w:val="0"/>
          <w:numId w:val="1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Communities – as part of the Minister for Indigenous Affairs’ ongoing community engagement (he has visited </w:t>
      </w:r>
      <w:r w:rsidR="00DB64B2">
        <w:rPr>
          <w:rFonts w:ascii="Times New Roman" w:eastAsiaTheme="minorHAnsi" w:hAnsi="Times New Roman"/>
          <w:color w:val="000000" w:themeColor="text1"/>
          <w:sz w:val="24"/>
          <w:szCs w:val="24"/>
        </w:rPr>
        <w:t>around</w:t>
      </w:r>
      <w:r w:rsidR="00984830">
        <w:rPr>
          <w:rFonts w:ascii="Times New Roman" w:eastAsiaTheme="minorHAnsi" w:hAnsi="Times New Roman"/>
          <w:color w:val="000000" w:themeColor="text1"/>
          <w:sz w:val="24"/>
          <w:szCs w:val="24"/>
        </w:rPr>
        <w:t xml:space="preserve"> 200 </w:t>
      </w:r>
      <w:r w:rsidRPr="000D6DB5">
        <w:rPr>
          <w:rFonts w:ascii="Times New Roman" w:eastAsiaTheme="minorHAnsi" w:hAnsi="Times New Roman"/>
          <w:color w:val="000000" w:themeColor="text1"/>
          <w:sz w:val="24"/>
          <w:szCs w:val="24"/>
        </w:rPr>
        <w:t xml:space="preserve">communities since becoming Minister) and through </w:t>
      </w:r>
      <w:r w:rsidR="00A75755">
        <w:rPr>
          <w:rFonts w:ascii="Times New Roman" w:eastAsiaTheme="minorHAnsi" w:hAnsi="Times New Roman"/>
          <w:color w:val="000000" w:themeColor="text1"/>
          <w:sz w:val="24"/>
          <w:szCs w:val="24"/>
        </w:rPr>
        <w:t xml:space="preserve">the </w:t>
      </w:r>
      <w:r w:rsidRPr="000D6DB5">
        <w:rPr>
          <w:rFonts w:ascii="Times New Roman" w:eastAsiaTheme="minorHAnsi" w:hAnsi="Times New Roman"/>
          <w:color w:val="000000" w:themeColor="text1"/>
          <w:sz w:val="24"/>
          <w:szCs w:val="24"/>
        </w:rPr>
        <w:t>PM&amp;C’s Regional Network who visit communities regularly and obtain feedback</w:t>
      </w:r>
      <w:r w:rsidR="007D10B9">
        <w:rPr>
          <w:rFonts w:ascii="Times New Roman" w:eastAsiaTheme="minorHAnsi" w:hAnsi="Times New Roman"/>
          <w:color w:val="000000" w:themeColor="text1"/>
          <w:sz w:val="24"/>
          <w:szCs w:val="24"/>
        </w:rPr>
        <w:t>.</w:t>
      </w:r>
    </w:p>
    <w:p w14:paraId="30E66875" w14:textId="77777777" w:rsidR="006053F1" w:rsidRPr="000D6DB5" w:rsidRDefault="006053F1" w:rsidP="006053F1">
      <w:pPr>
        <w:pStyle w:val="ListBullet"/>
        <w:numPr>
          <w:ilvl w:val="0"/>
          <w:numId w:val="0"/>
        </w:numPr>
        <w:spacing w:line="240" w:lineRule="auto"/>
        <w:ind w:left="720"/>
        <w:rPr>
          <w:rFonts w:ascii="Times New Roman" w:eastAsiaTheme="minorHAnsi" w:hAnsi="Times New Roman"/>
          <w:color w:val="000000" w:themeColor="text1"/>
          <w:sz w:val="24"/>
          <w:szCs w:val="24"/>
        </w:rPr>
      </w:pPr>
    </w:p>
    <w:p w14:paraId="12420FC0" w14:textId="77777777" w:rsidR="00A86F59" w:rsidRDefault="00A86F59" w:rsidP="006B296B">
      <w:pPr>
        <w:pStyle w:val="ListBullet"/>
        <w:numPr>
          <w:ilvl w:val="0"/>
          <w:numId w:val="1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The Prime Minister’s </w:t>
      </w:r>
      <w:r w:rsidR="00F90EF7">
        <w:rPr>
          <w:rFonts w:ascii="Times New Roman" w:eastAsiaTheme="minorHAnsi" w:hAnsi="Times New Roman"/>
          <w:color w:val="000000" w:themeColor="text1"/>
          <w:sz w:val="24"/>
          <w:szCs w:val="24"/>
        </w:rPr>
        <w:t>IAC</w:t>
      </w:r>
      <w:r w:rsidR="007D10B9">
        <w:rPr>
          <w:rFonts w:ascii="Times New Roman" w:eastAsiaTheme="minorHAnsi" w:hAnsi="Times New Roman"/>
          <w:color w:val="000000" w:themeColor="text1"/>
          <w:sz w:val="24"/>
          <w:szCs w:val="24"/>
        </w:rPr>
        <w:t>.</w:t>
      </w:r>
    </w:p>
    <w:p w14:paraId="0B62E88F" w14:textId="77777777" w:rsidR="00B2630C" w:rsidRPr="000D6DB5" w:rsidRDefault="00B2630C" w:rsidP="00B2630C">
      <w:pPr>
        <w:pStyle w:val="ListBullet"/>
        <w:numPr>
          <w:ilvl w:val="0"/>
          <w:numId w:val="0"/>
        </w:numPr>
        <w:spacing w:line="240" w:lineRule="auto"/>
        <w:ind w:left="720"/>
        <w:rPr>
          <w:rFonts w:ascii="Times New Roman" w:eastAsiaTheme="minorHAnsi" w:hAnsi="Times New Roman"/>
          <w:color w:val="000000" w:themeColor="text1"/>
          <w:sz w:val="24"/>
          <w:szCs w:val="24"/>
        </w:rPr>
      </w:pPr>
    </w:p>
    <w:p w14:paraId="6C806514" w14:textId="77777777" w:rsidR="00A86F59" w:rsidRPr="000D6DB5" w:rsidRDefault="00A86F59" w:rsidP="006053F1">
      <w:pPr>
        <w:pStyle w:val="ListBullet"/>
        <w:numPr>
          <w:ilvl w:val="0"/>
          <w:numId w:val="1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The </w:t>
      </w:r>
      <w:r w:rsidR="00924E34">
        <w:rPr>
          <w:rFonts w:ascii="Times New Roman" w:eastAsiaTheme="minorHAnsi" w:hAnsi="Times New Roman"/>
          <w:color w:val="000000" w:themeColor="text1"/>
          <w:sz w:val="24"/>
          <w:szCs w:val="24"/>
        </w:rPr>
        <w:t>APO NT</w:t>
      </w:r>
      <w:r w:rsidRPr="000D6DB5" w:rsidDel="00B464BB">
        <w:rPr>
          <w:rFonts w:ascii="Times New Roman" w:eastAsiaTheme="minorHAnsi" w:hAnsi="Times New Roman"/>
          <w:color w:val="000000" w:themeColor="text1"/>
          <w:sz w:val="24"/>
          <w:szCs w:val="24"/>
        </w:rPr>
        <w:t xml:space="preserve"> </w:t>
      </w:r>
      <w:r w:rsidRPr="000D6DB5">
        <w:rPr>
          <w:rFonts w:ascii="Times New Roman" w:eastAsiaTheme="minorHAnsi" w:hAnsi="Times New Roman"/>
          <w:color w:val="000000" w:themeColor="text1"/>
          <w:sz w:val="24"/>
          <w:szCs w:val="24"/>
        </w:rPr>
        <w:t>about their Remote Development and Employment Scheme model.</w:t>
      </w:r>
    </w:p>
    <w:p w14:paraId="14B293C6" w14:textId="77777777" w:rsidR="00A86F59" w:rsidRPr="000D6DB5" w:rsidRDefault="00A86F59" w:rsidP="006B296B">
      <w:pPr>
        <w:pStyle w:val="ListBullet"/>
        <w:numPr>
          <w:ilvl w:val="0"/>
          <w:numId w:val="0"/>
        </w:numPr>
        <w:spacing w:line="240" w:lineRule="auto"/>
        <w:ind w:left="720"/>
        <w:rPr>
          <w:rFonts w:ascii="Times New Roman" w:eastAsiaTheme="minorHAnsi" w:hAnsi="Times New Roman"/>
          <w:color w:val="000000" w:themeColor="text1"/>
          <w:sz w:val="24"/>
          <w:szCs w:val="24"/>
        </w:rPr>
      </w:pPr>
    </w:p>
    <w:p w14:paraId="21DBCECD" w14:textId="77777777" w:rsidR="00971B33" w:rsidRDefault="00A86F59" w:rsidP="00CC687F">
      <w:pPr>
        <w:spacing w:after="0"/>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Consultation on implementation is ongoing. </w:t>
      </w:r>
      <w:r w:rsidR="00A75755">
        <w:rPr>
          <w:rFonts w:ascii="Times New Roman" w:hAnsi="Times New Roman" w:cs="Times New Roman"/>
          <w:color w:val="000000" w:themeColor="text1"/>
          <w:sz w:val="24"/>
          <w:szCs w:val="24"/>
        </w:rPr>
        <w:t xml:space="preserve">The </w:t>
      </w:r>
      <w:r w:rsidRPr="000D6DB5">
        <w:rPr>
          <w:rFonts w:ascii="Times New Roman" w:hAnsi="Times New Roman" w:cs="Times New Roman"/>
          <w:color w:val="000000" w:themeColor="text1"/>
          <w:sz w:val="24"/>
          <w:szCs w:val="24"/>
        </w:rPr>
        <w:t>PM&amp;C</w:t>
      </w:r>
      <w:r w:rsidR="00CB4711">
        <w:rPr>
          <w:rFonts w:ascii="Times New Roman" w:hAnsi="Times New Roman" w:cs="Times New Roman"/>
          <w:color w:val="000000" w:themeColor="text1"/>
          <w:sz w:val="24"/>
          <w:szCs w:val="24"/>
        </w:rPr>
        <w:t xml:space="preserve"> continued</w:t>
      </w:r>
      <w:r w:rsidRPr="000D6DB5">
        <w:rPr>
          <w:rFonts w:ascii="Times New Roman" w:hAnsi="Times New Roman" w:cs="Times New Roman"/>
          <w:color w:val="000000" w:themeColor="text1"/>
          <w:sz w:val="24"/>
          <w:szCs w:val="24"/>
        </w:rPr>
        <w:t xml:space="preserve"> consult</w:t>
      </w:r>
      <w:r w:rsidR="00CB4711">
        <w:rPr>
          <w:rFonts w:ascii="Times New Roman" w:hAnsi="Times New Roman" w:cs="Times New Roman"/>
          <w:color w:val="000000" w:themeColor="text1"/>
          <w:sz w:val="24"/>
          <w:szCs w:val="24"/>
        </w:rPr>
        <w:t>ation</w:t>
      </w:r>
      <w:r w:rsidRPr="000D6DB5">
        <w:rPr>
          <w:rFonts w:ascii="Times New Roman" w:hAnsi="Times New Roman" w:cs="Times New Roman"/>
          <w:color w:val="000000" w:themeColor="text1"/>
          <w:sz w:val="24"/>
          <w:szCs w:val="24"/>
        </w:rPr>
        <w:t xml:space="preserve"> with CDP service providers at the Provider Business Meeting in Adelaide in June 2018. Consultation has also continued with stakeholders including</w:t>
      </w:r>
      <w:r w:rsidR="00CB4711">
        <w:rPr>
          <w:rFonts w:ascii="Times New Roman" w:hAnsi="Times New Roman" w:cs="Times New Roman"/>
          <w:color w:val="000000" w:themeColor="text1"/>
          <w:sz w:val="24"/>
          <w:szCs w:val="24"/>
        </w:rPr>
        <w:t xml:space="preserve"> remote job seekers and communities,</w:t>
      </w:r>
      <w:r w:rsidRPr="000D6DB5">
        <w:rPr>
          <w:rFonts w:ascii="Times New Roman" w:hAnsi="Times New Roman" w:cs="Times New Roman"/>
          <w:color w:val="000000" w:themeColor="text1"/>
          <w:sz w:val="24"/>
          <w:szCs w:val="24"/>
        </w:rPr>
        <w:t xml:space="preserve"> peak bodies</w:t>
      </w:r>
      <w:r w:rsidR="00815249">
        <w:rPr>
          <w:rFonts w:ascii="Times New Roman" w:hAnsi="Times New Roman" w:cs="Times New Roman"/>
          <w:color w:val="000000" w:themeColor="text1"/>
          <w:sz w:val="24"/>
          <w:szCs w:val="24"/>
        </w:rPr>
        <w:t>,</w:t>
      </w:r>
      <w:r w:rsidR="00CB4711">
        <w:rPr>
          <w:rFonts w:ascii="Times New Roman" w:hAnsi="Times New Roman" w:cs="Times New Roman"/>
          <w:color w:val="000000" w:themeColor="text1"/>
          <w:sz w:val="24"/>
          <w:szCs w:val="24"/>
        </w:rPr>
        <w:t xml:space="preserve"> Northern Territory Land Councils, the IAC and</w:t>
      </w:r>
      <w:r w:rsidRPr="000D6DB5">
        <w:rPr>
          <w:rFonts w:ascii="Times New Roman" w:hAnsi="Times New Roman" w:cs="Times New Roman"/>
          <w:color w:val="000000" w:themeColor="text1"/>
          <w:sz w:val="24"/>
          <w:szCs w:val="24"/>
        </w:rPr>
        <w:t xml:space="preserve"> NESA</w:t>
      </w:r>
      <w:r w:rsidR="00815249">
        <w:rPr>
          <w:rFonts w:ascii="Times New Roman" w:hAnsi="Times New Roman" w:cs="Times New Roman"/>
          <w:color w:val="000000" w:themeColor="text1"/>
          <w:sz w:val="24"/>
          <w:szCs w:val="24"/>
        </w:rPr>
        <w:t>.</w:t>
      </w:r>
    </w:p>
    <w:p w14:paraId="7B447048" w14:textId="19CBA322" w:rsidR="00D52482" w:rsidRDefault="00971B33" w:rsidP="00911A6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color w:val="000000" w:themeColor="text1"/>
          <w:sz w:val="24"/>
          <w:szCs w:val="24"/>
        </w:rPr>
        <w:br w:type="column"/>
      </w:r>
      <w:r w:rsidR="008D7902" w:rsidRPr="006E3E89">
        <w:rPr>
          <w:rStyle w:val="Heading2Char"/>
          <w:rFonts w:ascii="Times New Roman" w:hAnsi="Times New Roman" w:cs="Times New Roman"/>
          <w:b/>
          <w:color w:val="auto"/>
          <w:sz w:val="24"/>
          <w:szCs w:val="24"/>
        </w:rPr>
        <w:lastRenderedPageBreak/>
        <w:t>Recommendation</w:t>
      </w:r>
      <w:r w:rsidR="008D7902">
        <w:rPr>
          <w:rStyle w:val="Heading2Char"/>
          <w:rFonts w:ascii="Times New Roman" w:hAnsi="Times New Roman" w:cs="Times New Roman"/>
          <w:b/>
          <w:color w:val="auto"/>
          <w:sz w:val="24"/>
          <w:szCs w:val="24"/>
        </w:rPr>
        <w:t xml:space="preserve"> 7</w:t>
      </w:r>
      <w:r w:rsidR="008D7902" w:rsidRPr="000D6DB5">
        <w:rPr>
          <w:rFonts w:ascii="Times New Roman" w:hAnsi="Times New Roman" w:cs="Times New Roman"/>
          <w:sz w:val="24"/>
          <w:szCs w:val="24"/>
        </w:rPr>
        <w:br/>
      </w:r>
      <w:proofErr w:type="gramStart"/>
      <w:r w:rsidR="008D7902" w:rsidRPr="000D6DB5">
        <w:rPr>
          <w:rFonts w:ascii="Times New Roman" w:hAnsi="Times New Roman" w:cs="Times New Roman"/>
          <w:sz w:val="24"/>
          <w:szCs w:val="24"/>
        </w:rPr>
        <w:t>The</w:t>
      </w:r>
      <w:proofErr w:type="gramEnd"/>
      <w:r w:rsidR="008D7902" w:rsidRPr="000D6DB5">
        <w:rPr>
          <w:rFonts w:ascii="Times New Roman" w:hAnsi="Times New Roman" w:cs="Times New Roman"/>
          <w:sz w:val="24"/>
          <w:szCs w:val="24"/>
        </w:rPr>
        <w:t xml:space="preserve"> </w:t>
      </w:r>
      <w:r w:rsidR="004B1108" w:rsidRPr="000D6DB5">
        <w:rPr>
          <w:rFonts w:ascii="Times New Roman" w:hAnsi="Times New Roman" w:cs="Times New Roman"/>
          <w:sz w:val="24"/>
          <w:szCs w:val="24"/>
        </w:rPr>
        <w:t>committee recommends that the reform process for any new program should be focussed on the goal of community empowerment, and give active consideration to the proposals as outlined in the Aboriginal Peak Organisations of the Northern Territory's submission and supported by others. The establishment of an indigenous-led board and local governance committees as recommended by Aboriginal Peak Organisations of the Northern Territory should be considered.</w:t>
      </w:r>
    </w:p>
    <w:p w14:paraId="343E12F0" w14:textId="17281AAA" w:rsidR="00911A6D" w:rsidRDefault="00911A6D" w:rsidP="00911A6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009298F3" w14:textId="77777777" w:rsidR="00911A6D" w:rsidRDefault="00911A6D" w:rsidP="00911A6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Communities must be given a greater say in how a community development program is delivered in their area including the prioritisation of projects and the nature of approved work activities. Greater community control should harness the skills, experiences and knowledge of local community and Indigenous organisations.</w:t>
      </w:r>
    </w:p>
    <w:p w14:paraId="7893A7B3" w14:textId="77777777" w:rsidR="00911A6D" w:rsidRDefault="00911A6D" w:rsidP="00911A6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14:paraId="3D91AC85" w14:textId="77777777" w:rsidR="000A1052" w:rsidRDefault="000A1052" w:rsidP="006B296B">
      <w:pPr>
        <w:spacing w:after="0" w:line="240" w:lineRule="auto"/>
        <w:rPr>
          <w:rFonts w:ascii="Times New Roman" w:hAnsi="Times New Roman" w:cs="Times New Roman"/>
          <w:sz w:val="24"/>
          <w:szCs w:val="24"/>
        </w:rPr>
      </w:pPr>
    </w:p>
    <w:p w14:paraId="5899F9B3" w14:textId="7EB33F55" w:rsidR="00A86F59" w:rsidRPr="000D6DB5" w:rsidRDefault="00A86F5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260D3354" w14:textId="77777777" w:rsidR="006B296B" w:rsidRDefault="006B296B" w:rsidP="006B296B">
      <w:pPr>
        <w:spacing w:after="0" w:line="240" w:lineRule="auto"/>
        <w:rPr>
          <w:rFonts w:ascii="Times New Roman" w:hAnsi="Times New Roman" w:cs="Times New Roman"/>
          <w:color w:val="000000" w:themeColor="text1"/>
          <w:sz w:val="24"/>
          <w:szCs w:val="24"/>
        </w:rPr>
      </w:pPr>
    </w:p>
    <w:p w14:paraId="6376D52F" w14:textId="77777777" w:rsidR="00A86F59" w:rsidRPr="000D6DB5" w:rsidRDefault="00A86F5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In the </w:t>
      </w:r>
      <w:r w:rsidR="00AD0B7A">
        <w:rPr>
          <w:rFonts w:ascii="Times New Roman" w:hAnsi="Times New Roman" w:cs="Times New Roman"/>
          <w:i/>
          <w:color w:val="000000" w:themeColor="text1"/>
          <w:sz w:val="24"/>
          <w:szCs w:val="24"/>
        </w:rPr>
        <w:t xml:space="preserve">Discussion Paper: </w:t>
      </w:r>
      <w:r w:rsidRPr="00AE3E64">
        <w:rPr>
          <w:rFonts w:ascii="Times New Roman" w:hAnsi="Times New Roman" w:cs="Times New Roman"/>
          <w:i/>
          <w:color w:val="000000" w:themeColor="text1"/>
          <w:sz w:val="24"/>
          <w:szCs w:val="24"/>
        </w:rPr>
        <w:t>Remote Employment and Participation</w:t>
      </w:r>
      <w:r w:rsidRPr="000D6DB5">
        <w:rPr>
          <w:rFonts w:ascii="Times New Roman" w:hAnsi="Times New Roman" w:cs="Times New Roman"/>
          <w:color w:val="000000" w:themeColor="text1"/>
          <w:sz w:val="24"/>
          <w:szCs w:val="24"/>
        </w:rPr>
        <w:t xml:space="preserve">, </w:t>
      </w:r>
      <w:r w:rsidR="00A75755">
        <w:rPr>
          <w:rFonts w:ascii="Times New Roman" w:hAnsi="Times New Roman" w:cs="Times New Roman"/>
          <w:color w:val="000000" w:themeColor="text1"/>
          <w:sz w:val="24"/>
          <w:szCs w:val="24"/>
        </w:rPr>
        <w:t xml:space="preserve">the </w:t>
      </w:r>
      <w:r w:rsidRPr="000D6DB5">
        <w:rPr>
          <w:rFonts w:ascii="Times New Roman" w:hAnsi="Times New Roman" w:cs="Times New Roman"/>
          <w:color w:val="000000" w:themeColor="text1"/>
          <w:sz w:val="24"/>
          <w:szCs w:val="24"/>
        </w:rPr>
        <w:t xml:space="preserve">PM&amp;C noted that one of the key design principles for any remote </w:t>
      </w:r>
      <w:r w:rsidR="0077673C" w:rsidRPr="000D6DB5">
        <w:rPr>
          <w:rFonts w:ascii="Times New Roman" w:hAnsi="Times New Roman" w:cs="Times New Roman"/>
          <w:color w:val="000000" w:themeColor="text1"/>
          <w:sz w:val="24"/>
          <w:szCs w:val="24"/>
        </w:rPr>
        <w:t>employment model</w:t>
      </w:r>
      <w:r w:rsidRPr="000D6DB5">
        <w:rPr>
          <w:rFonts w:ascii="Times New Roman" w:hAnsi="Times New Roman" w:cs="Times New Roman"/>
          <w:color w:val="000000" w:themeColor="text1"/>
          <w:sz w:val="24"/>
          <w:szCs w:val="24"/>
        </w:rPr>
        <w:t xml:space="preserve"> would be</w:t>
      </w:r>
      <w:r w:rsidR="00071E31">
        <w:rPr>
          <w:rFonts w:ascii="Times New Roman" w:hAnsi="Times New Roman" w:cs="Times New Roman"/>
          <w:color w:val="000000" w:themeColor="text1"/>
          <w:sz w:val="24"/>
          <w:szCs w:val="24"/>
        </w:rPr>
        <w:t xml:space="preserve"> a tailored, </w:t>
      </w:r>
      <w:r w:rsidRPr="000D6DB5">
        <w:rPr>
          <w:rFonts w:ascii="Times New Roman" w:hAnsi="Times New Roman" w:cs="Times New Roman"/>
          <w:color w:val="000000" w:themeColor="text1"/>
          <w:sz w:val="24"/>
          <w:szCs w:val="24"/>
        </w:rPr>
        <w:t>community-based approach, with greater local control and decision</w:t>
      </w:r>
      <w:r w:rsidR="009B0DA2">
        <w:rPr>
          <w:rFonts w:ascii="Times New Roman" w:hAnsi="Times New Roman" w:cs="Times New Roman"/>
          <w:color w:val="000000" w:themeColor="text1"/>
          <w:sz w:val="24"/>
          <w:szCs w:val="24"/>
        </w:rPr>
        <w:t>-making</w:t>
      </w:r>
      <w:r w:rsidRPr="000D6DB5">
        <w:rPr>
          <w:rFonts w:ascii="Times New Roman" w:hAnsi="Times New Roman" w:cs="Times New Roman"/>
          <w:color w:val="000000" w:themeColor="text1"/>
          <w:sz w:val="24"/>
          <w:szCs w:val="24"/>
        </w:rPr>
        <w:t xml:space="preserve">. </w:t>
      </w:r>
    </w:p>
    <w:p w14:paraId="60DD6AB4" w14:textId="77777777" w:rsidR="006B296B" w:rsidRDefault="006B296B" w:rsidP="006B296B">
      <w:pPr>
        <w:pStyle w:val="ListBullet"/>
        <w:numPr>
          <w:ilvl w:val="0"/>
          <w:numId w:val="0"/>
        </w:numPr>
        <w:spacing w:line="240" w:lineRule="auto"/>
        <w:rPr>
          <w:rFonts w:ascii="Times New Roman" w:eastAsiaTheme="minorHAnsi" w:hAnsi="Times New Roman"/>
          <w:color w:val="000000" w:themeColor="text1"/>
          <w:sz w:val="24"/>
          <w:szCs w:val="24"/>
        </w:rPr>
      </w:pPr>
    </w:p>
    <w:p w14:paraId="2953542F" w14:textId="77777777" w:rsidR="00A86F59" w:rsidRPr="000D6DB5" w:rsidRDefault="00A86F59" w:rsidP="006B296B">
      <w:pPr>
        <w:pStyle w:val="ListBullet"/>
        <w:numPr>
          <w:ilvl w:val="0"/>
          <w:numId w:val="0"/>
        </w:numPr>
        <w:spacing w:line="240" w:lineRule="auto"/>
        <w:rPr>
          <w:rFonts w:ascii="Times New Roman" w:eastAsiaTheme="minorHAnsi" w:hAnsi="Times New Roman"/>
          <w:color w:val="000000" w:themeColor="text1"/>
          <w:sz w:val="24"/>
          <w:szCs w:val="24"/>
        </w:rPr>
      </w:pPr>
      <w:r w:rsidRPr="000D6DB5">
        <w:rPr>
          <w:rFonts w:ascii="Times New Roman" w:eastAsiaTheme="minorHAnsi" w:hAnsi="Times New Roman"/>
          <w:color w:val="000000" w:themeColor="text1"/>
          <w:sz w:val="24"/>
          <w:szCs w:val="24"/>
        </w:rPr>
        <w:t xml:space="preserve">The </w:t>
      </w:r>
      <w:r w:rsidR="009A0E25">
        <w:rPr>
          <w:rFonts w:ascii="Times New Roman" w:eastAsiaTheme="minorHAnsi" w:hAnsi="Times New Roman"/>
          <w:color w:val="000000" w:themeColor="text1"/>
          <w:sz w:val="24"/>
          <w:szCs w:val="24"/>
        </w:rPr>
        <w:t>Australian Government</w:t>
      </w:r>
      <w:r w:rsidRPr="000D6DB5">
        <w:rPr>
          <w:rFonts w:ascii="Times New Roman" w:eastAsiaTheme="minorHAnsi" w:hAnsi="Times New Roman"/>
          <w:color w:val="000000" w:themeColor="text1"/>
          <w:sz w:val="24"/>
          <w:szCs w:val="24"/>
        </w:rPr>
        <w:t xml:space="preserve"> considered a number of models in the development of reforms to the CDP. The reforms have adopted aspects of the Remote Development and Employment Scheme model proposed by the </w:t>
      </w:r>
      <w:r w:rsidR="00924E34">
        <w:rPr>
          <w:rFonts w:ascii="Times New Roman" w:eastAsiaTheme="minorHAnsi" w:hAnsi="Times New Roman"/>
          <w:color w:val="000000" w:themeColor="text1"/>
          <w:sz w:val="24"/>
          <w:szCs w:val="24"/>
        </w:rPr>
        <w:t>APO NT</w:t>
      </w:r>
      <w:r w:rsidRPr="000D6DB5">
        <w:rPr>
          <w:rFonts w:ascii="Times New Roman" w:eastAsiaTheme="minorHAnsi" w:hAnsi="Times New Roman"/>
          <w:color w:val="000000" w:themeColor="text1"/>
          <w:sz w:val="24"/>
          <w:szCs w:val="24"/>
        </w:rPr>
        <w:t xml:space="preserve">, including the development of a pathway to </w:t>
      </w:r>
      <w:r w:rsidR="00CB4711" w:rsidRPr="000D6DB5">
        <w:rPr>
          <w:rFonts w:ascii="Times New Roman" w:eastAsiaTheme="minorHAnsi" w:hAnsi="Times New Roman"/>
          <w:color w:val="000000" w:themeColor="text1"/>
          <w:sz w:val="24"/>
          <w:szCs w:val="24"/>
        </w:rPr>
        <w:t>long-term</w:t>
      </w:r>
      <w:r w:rsidRPr="000D6DB5">
        <w:rPr>
          <w:rFonts w:ascii="Times New Roman" w:eastAsiaTheme="minorHAnsi" w:hAnsi="Times New Roman"/>
          <w:color w:val="000000" w:themeColor="text1"/>
          <w:sz w:val="24"/>
          <w:szCs w:val="24"/>
        </w:rPr>
        <w:t xml:space="preserve"> employment through subsidised </w:t>
      </w:r>
      <w:r w:rsidR="009B0DA2">
        <w:rPr>
          <w:rFonts w:ascii="Times New Roman" w:eastAsiaTheme="minorHAnsi" w:hAnsi="Times New Roman"/>
          <w:color w:val="000000" w:themeColor="text1"/>
          <w:sz w:val="24"/>
          <w:szCs w:val="24"/>
        </w:rPr>
        <w:t xml:space="preserve">jobs </w:t>
      </w:r>
      <w:r w:rsidRPr="000D6DB5">
        <w:rPr>
          <w:rFonts w:ascii="Times New Roman" w:eastAsiaTheme="minorHAnsi" w:hAnsi="Times New Roman"/>
          <w:color w:val="000000" w:themeColor="text1"/>
          <w:sz w:val="24"/>
          <w:szCs w:val="24"/>
        </w:rPr>
        <w:t xml:space="preserve">and reducing obligations hours to a maximum of </w:t>
      </w:r>
      <w:r w:rsidR="000A739B">
        <w:rPr>
          <w:rFonts w:ascii="Times New Roman" w:eastAsiaTheme="minorHAnsi" w:hAnsi="Times New Roman"/>
          <w:color w:val="000000" w:themeColor="text1"/>
          <w:sz w:val="24"/>
          <w:szCs w:val="24"/>
        </w:rPr>
        <w:t>up</w:t>
      </w:r>
      <w:r w:rsidR="009B0DA2">
        <w:rPr>
          <w:rFonts w:ascii="Times New Roman" w:eastAsiaTheme="minorHAnsi" w:hAnsi="Times New Roman"/>
          <w:color w:val="000000" w:themeColor="text1"/>
          <w:sz w:val="24"/>
          <w:szCs w:val="24"/>
        </w:rPr>
        <w:t xml:space="preserve"> </w:t>
      </w:r>
      <w:r w:rsidR="000A739B">
        <w:rPr>
          <w:rFonts w:ascii="Times New Roman" w:eastAsiaTheme="minorHAnsi" w:hAnsi="Times New Roman"/>
          <w:color w:val="000000" w:themeColor="text1"/>
          <w:sz w:val="24"/>
          <w:szCs w:val="24"/>
        </w:rPr>
        <w:t xml:space="preserve">to </w:t>
      </w:r>
      <w:r w:rsidRPr="000D6DB5">
        <w:rPr>
          <w:rFonts w:ascii="Times New Roman" w:eastAsiaTheme="minorHAnsi" w:hAnsi="Times New Roman"/>
          <w:color w:val="000000" w:themeColor="text1"/>
          <w:sz w:val="24"/>
          <w:szCs w:val="24"/>
        </w:rPr>
        <w:t xml:space="preserve">20 hours per week. </w:t>
      </w:r>
    </w:p>
    <w:p w14:paraId="7CD14BEA" w14:textId="77777777" w:rsidR="006B296B" w:rsidRDefault="006B296B" w:rsidP="006B296B">
      <w:pPr>
        <w:spacing w:after="0" w:line="240" w:lineRule="auto"/>
        <w:rPr>
          <w:rFonts w:ascii="Times New Roman" w:hAnsi="Times New Roman" w:cs="Times New Roman"/>
          <w:color w:val="000000" w:themeColor="text1"/>
          <w:sz w:val="24"/>
          <w:szCs w:val="24"/>
        </w:rPr>
      </w:pPr>
    </w:p>
    <w:p w14:paraId="045A3CBC" w14:textId="77777777" w:rsidR="00EB10E7" w:rsidRDefault="00EB10E7"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The CDP reforms will place local community boards and leaders as key participants in delivery, ensuring greater community control with a focus on local decision</w:t>
      </w:r>
      <w:r w:rsidR="005448B3">
        <w:rPr>
          <w:rFonts w:ascii="Times New Roman" w:hAnsi="Times New Roman" w:cs="Times New Roman"/>
          <w:color w:val="000000" w:themeColor="text1"/>
          <w:sz w:val="24"/>
          <w:szCs w:val="24"/>
        </w:rPr>
        <w:t>-</w:t>
      </w:r>
      <w:r w:rsidRPr="000D6DB5">
        <w:rPr>
          <w:rFonts w:ascii="Times New Roman" w:hAnsi="Times New Roman" w:cs="Times New Roman"/>
          <w:color w:val="000000" w:themeColor="text1"/>
          <w:sz w:val="24"/>
          <w:szCs w:val="24"/>
        </w:rPr>
        <w:t>making. Providers will work directly with community boards and leaders to design work-like activities, and identify jobs and training opportunities in their region. Community boards will also play a role in ensuring activities are culturally appropriate and contribute to the economic and cultural sustainability of the community. This will ensure activities are meaningful and motivating to participants, better aligned to local circumstances and linked to the economic opportunities of cultural work.</w:t>
      </w:r>
    </w:p>
    <w:p w14:paraId="14D89AFE" w14:textId="77777777" w:rsidR="00A46194" w:rsidRPr="000D6DB5" w:rsidRDefault="00A46194" w:rsidP="006B296B">
      <w:pPr>
        <w:spacing w:after="0" w:line="240" w:lineRule="auto"/>
        <w:rPr>
          <w:rFonts w:ascii="Times New Roman" w:hAnsi="Times New Roman" w:cs="Times New Roman"/>
          <w:color w:val="000000" w:themeColor="text1"/>
          <w:sz w:val="24"/>
          <w:szCs w:val="24"/>
        </w:rPr>
      </w:pPr>
    </w:p>
    <w:p w14:paraId="54BEB992" w14:textId="77777777" w:rsidR="00984830" w:rsidRDefault="00984830" w:rsidP="009848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Australian Government has </w:t>
      </w:r>
      <w:r w:rsidR="00815249">
        <w:rPr>
          <w:rFonts w:ascii="Times New Roman" w:hAnsi="Times New Roman" w:cs="Times New Roman"/>
          <w:color w:val="000000" w:themeColor="text1"/>
          <w:sz w:val="24"/>
          <w:szCs w:val="24"/>
        </w:rPr>
        <w:t>transitioned</w:t>
      </w:r>
      <w:r>
        <w:rPr>
          <w:rFonts w:ascii="Times New Roman" w:hAnsi="Times New Roman" w:cs="Times New Roman"/>
          <w:color w:val="000000" w:themeColor="text1"/>
          <w:sz w:val="24"/>
          <w:szCs w:val="24"/>
        </w:rPr>
        <w:t xml:space="preserve"> many of the non-Indigenous providers that were introduced as part of the Remote Jobs and Communities Program with Indigenous owned or Indigenous joint ventures. </w:t>
      </w:r>
    </w:p>
    <w:p w14:paraId="33E1F1D4" w14:textId="77777777" w:rsidR="00984830" w:rsidRDefault="00984830" w:rsidP="006B296B">
      <w:pPr>
        <w:spacing w:after="0" w:line="240" w:lineRule="auto"/>
        <w:rPr>
          <w:rFonts w:ascii="Times New Roman" w:hAnsi="Times New Roman" w:cs="Times New Roman"/>
          <w:color w:val="000000" w:themeColor="text1"/>
          <w:sz w:val="24"/>
          <w:szCs w:val="24"/>
        </w:rPr>
      </w:pPr>
    </w:p>
    <w:p w14:paraId="7E07190B" w14:textId="77777777" w:rsidR="00971B33" w:rsidRDefault="00984830"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Australian Government has already committed to a policy that the</w:t>
      </w:r>
      <w:r w:rsidR="00A86F59" w:rsidRPr="000D6DB5">
        <w:rPr>
          <w:rFonts w:ascii="Times New Roman" w:hAnsi="Times New Roman" w:cs="Times New Roman"/>
          <w:color w:val="000000" w:themeColor="text1"/>
          <w:sz w:val="24"/>
          <w:szCs w:val="24"/>
        </w:rPr>
        <w:t xml:space="preserve"> CDP is delivered by local Indigenous organisations</w:t>
      </w:r>
      <w:r w:rsidR="0066133F">
        <w:rPr>
          <w:rFonts w:ascii="Times New Roman" w:hAnsi="Times New Roman" w:cs="Times New Roman"/>
          <w:color w:val="000000" w:themeColor="text1"/>
          <w:sz w:val="24"/>
          <w:szCs w:val="24"/>
        </w:rPr>
        <w:t xml:space="preserve"> where possible. </w:t>
      </w:r>
      <w:r w:rsidR="00132D01">
        <w:rPr>
          <w:rFonts w:ascii="Times New Roman" w:hAnsi="Times New Roman" w:cs="Times New Roman"/>
          <w:color w:val="000000" w:themeColor="text1"/>
          <w:sz w:val="24"/>
          <w:szCs w:val="24"/>
        </w:rPr>
        <w:t xml:space="preserve">New eligibility requirements were introduced </w:t>
      </w:r>
      <w:r w:rsidR="00CB4711">
        <w:rPr>
          <w:rFonts w:ascii="Times New Roman" w:hAnsi="Times New Roman" w:cs="Times New Roman"/>
          <w:color w:val="000000" w:themeColor="text1"/>
          <w:sz w:val="24"/>
          <w:szCs w:val="24"/>
        </w:rPr>
        <w:t xml:space="preserve">from July </w:t>
      </w:r>
      <w:r w:rsidR="002C1384">
        <w:rPr>
          <w:rFonts w:ascii="Times New Roman" w:hAnsi="Times New Roman" w:cs="Times New Roman"/>
          <w:color w:val="000000" w:themeColor="text1"/>
          <w:sz w:val="24"/>
          <w:szCs w:val="24"/>
        </w:rPr>
        <w:t>2018, which</w:t>
      </w:r>
      <w:r w:rsidR="00132D01">
        <w:rPr>
          <w:rFonts w:ascii="Times New Roman" w:hAnsi="Times New Roman" w:cs="Times New Roman"/>
          <w:color w:val="000000" w:themeColor="text1"/>
          <w:sz w:val="24"/>
          <w:szCs w:val="24"/>
        </w:rPr>
        <w:t xml:space="preserve"> </w:t>
      </w:r>
      <w:r w:rsidR="00CB4711">
        <w:rPr>
          <w:rFonts w:ascii="Times New Roman" w:hAnsi="Times New Roman" w:cs="Times New Roman"/>
          <w:color w:val="000000" w:themeColor="text1"/>
          <w:sz w:val="24"/>
          <w:szCs w:val="24"/>
        </w:rPr>
        <w:t>require</w:t>
      </w:r>
      <w:r w:rsidR="00132D01">
        <w:rPr>
          <w:rFonts w:ascii="Times New Roman" w:hAnsi="Times New Roman" w:cs="Times New Roman"/>
          <w:color w:val="000000" w:themeColor="text1"/>
          <w:sz w:val="24"/>
          <w:szCs w:val="24"/>
        </w:rPr>
        <w:t xml:space="preserve"> </w:t>
      </w:r>
      <w:r w:rsidR="00CB4711">
        <w:rPr>
          <w:rFonts w:ascii="Times New Roman" w:hAnsi="Times New Roman" w:cs="Times New Roman"/>
          <w:color w:val="000000" w:themeColor="text1"/>
          <w:sz w:val="24"/>
          <w:szCs w:val="24"/>
        </w:rPr>
        <w:t>all CDP providers to meet Indigenous eligibility criteria through ownership, control or partnerships with local organisations</w:t>
      </w:r>
      <w:r w:rsidR="00A86F59" w:rsidRPr="000D6DB5">
        <w:rPr>
          <w:rFonts w:ascii="Times New Roman" w:hAnsi="Times New Roman" w:cs="Times New Roman"/>
          <w:color w:val="000000" w:themeColor="text1"/>
          <w:sz w:val="24"/>
          <w:szCs w:val="24"/>
        </w:rPr>
        <w:t>.</w:t>
      </w:r>
      <w:r w:rsidR="00CB4711">
        <w:rPr>
          <w:rFonts w:ascii="Times New Roman" w:hAnsi="Times New Roman" w:cs="Times New Roman"/>
          <w:color w:val="000000" w:themeColor="text1"/>
          <w:sz w:val="24"/>
          <w:szCs w:val="24"/>
        </w:rPr>
        <w:t xml:space="preserve"> This </w:t>
      </w:r>
      <w:r>
        <w:rPr>
          <w:rFonts w:ascii="Times New Roman" w:hAnsi="Times New Roman" w:cs="Times New Roman"/>
          <w:color w:val="000000" w:themeColor="text1"/>
          <w:sz w:val="24"/>
          <w:szCs w:val="24"/>
        </w:rPr>
        <w:t>policy</w:t>
      </w:r>
      <w:r w:rsidR="00CB4711">
        <w:rPr>
          <w:rFonts w:ascii="Times New Roman" w:hAnsi="Times New Roman" w:cs="Times New Roman"/>
          <w:color w:val="000000" w:themeColor="text1"/>
          <w:sz w:val="24"/>
          <w:szCs w:val="24"/>
        </w:rPr>
        <w:t xml:space="preserve"> will continue, with a</w:t>
      </w:r>
      <w:r w:rsidR="00971B33">
        <w:rPr>
          <w:rFonts w:ascii="Times New Roman" w:hAnsi="Times New Roman" w:cs="Times New Roman"/>
          <w:color w:val="000000" w:themeColor="text1"/>
          <w:sz w:val="24"/>
          <w:szCs w:val="24"/>
        </w:rPr>
        <w:t>n ongoing</w:t>
      </w:r>
      <w:r w:rsidR="00CB4711">
        <w:rPr>
          <w:rFonts w:ascii="Times New Roman" w:hAnsi="Times New Roman" w:cs="Times New Roman"/>
          <w:color w:val="000000" w:themeColor="text1"/>
          <w:sz w:val="24"/>
          <w:szCs w:val="24"/>
        </w:rPr>
        <w:t xml:space="preserve"> focus on engaging local Indigenous organisations in the design and delivery of CDP.</w:t>
      </w:r>
      <w:r w:rsidR="00A86F59" w:rsidRPr="000D6DB5">
        <w:rPr>
          <w:rFonts w:ascii="Times New Roman" w:hAnsi="Times New Roman" w:cs="Times New Roman"/>
          <w:color w:val="000000" w:themeColor="text1"/>
          <w:sz w:val="24"/>
          <w:szCs w:val="24"/>
        </w:rPr>
        <w:t xml:space="preserve"> </w:t>
      </w:r>
    </w:p>
    <w:p w14:paraId="7531D857" w14:textId="5C8E3C82" w:rsidR="004B1108" w:rsidRDefault="00971B33"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br w:type="column"/>
      </w:r>
      <w:r w:rsidR="008D7902" w:rsidRPr="006E3E89">
        <w:rPr>
          <w:rStyle w:val="Heading2Char"/>
          <w:rFonts w:ascii="Times New Roman" w:hAnsi="Times New Roman" w:cs="Times New Roman"/>
          <w:b/>
          <w:color w:val="auto"/>
          <w:sz w:val="24"/>
          <w:szCs w:val="24"/>
        </w:rPr>
        <w:lastRenderedPageBreak/>
        <w:t>Recommendation</w:t>
      </w:r>
      <w:r w:rsidR="008D7902">
        <w:rPr>
          <w:rStyle w:val="Heading2Char"/>
          <w:rFonts w:ascii="Times New Roman" w:hAnsi="Times New Roman" w:cs="Times New Roman"/>
          <w:b/>
          <w:color w:val="auto"/>
          <w:sz w:val="24"/>
          <w:szCs w:val="24"/>
        </w:rPr>
        <w:t xml:space="preserve"> 8</w:t>
      </w:r>
      <w:r w:rsidR="00960810">
        <w:rPr>
          <w:rFonts w:ascii="Times New Roman" w:hAnsi="Times New Roman" w:cs="Times New Roman"/>
          <w:sz w:val="24"/>
          <w:szCs w:val="24"/>
        </w:rPr>
        <w:br/>
        <w:t>The</w:t>
      </w:r>
      <w:r w:rsidR="004B1108" w:rsidRPr="000D6DB5">
        <w:rPr>
          <w:rFonts w:ascii="Times New Roman" w:hAnsi="Times New Roman" w:cs="Times New Roman"/>
          <w:sz w:val="24"/>
          <w:szCs w:val="24"/>
        </w:rPr>
        <w:t xml:space="preserve"> committee recommends that the Department of the Prime Minister and Cabinet provide practical support to local remote and Indigenous organisations to build governance and service delivery capacity in areas that enables these organisations to successfully tender for the new community development program.</w:t>
      </w:r>
    </w:p>
    <w:p w14:paraId="464A59B6" w14:textId="77777777" w:rsidR="006B296B" w:rsidRDefault="006B296B"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E7DB6E0" w14:textId="77777777" w:rsidR="000A1052" w:rsidRDefault="000A1052" w:rsidP="006B296B">
      <w:pPr>
        <w:spacing w:after="0" w:line="240" w:lineRule="auto"/>
        <w:rPr>
          <w:rFonts w:ascii="Times New Roman" w:hAnsi="Times New Roman" w:cs="Times New Roman"/>
          <w:sz w:val="24"/>
          <w:szCs w:val="24"/>
        </w:rPr>
      </w:pPr>
    </w:p>
    <w:p w14:paraId="2D606333" w14:textId="48BE7AE6" w:rsidR="00FE306E" w:rsidRPr="000D6DB5" w:rsidRDefault="004B11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Australian Government </w:t>
      </w:r>
      <w:r w:rsidR="005A79EC" w:rsidRPr="000D6DB5">
        <w:rPr>
          <w:rFonts w:ascii="Times New Roman" w:hAnsi="Times New Roman" w:cs="Times New Roman"/>
          <w:sz w:val="24"/>
          <w:szCs w:val="24"/>
        </w:rPr>
        <w:t xml:space="preserve">agrees </w:t>
      </w:r>
      <w:r w:rsidR="00A40EC4">
        <w:rPr>
          <w:rFonts w:ascii="Times New Roman" w:hAnsi="Times New Roman" w:cs="Times New Roman"/>
          <w:sz w:val="24"/>
          <w:szCs w:val="24"/>
        </w:rPr>
        <w:t>to</w:t>
      </w:r>
      <w:r w:rsidRPr="000D6DB5">
        <w:rPr>
          <w:rFonts w:ascii="Times New Roman" w:hAnsi="Times New Roman" w:cs="Times New Roman"/>
          <w:sz w:val="24"/>
          <w:szCs w:val="24"/>
        </w:rPr>
        <w:t xml:space="preserve"> the recommendation.</w:t>
      </w:r>
    </w:p>
    <w:p w14:paraId="65CA6B53" w14:textId="77777777" w:rsidR="006B296B" w:rsidRPr="00B06437" w:rsidRDefault="006B296B" w:rsidP="006B296B">
      <w:pPr>
        <w:spacing w:after="0" w:line="240" w:lineRule="auto"/>
        <w:rPr>
          <w:rFonts w:ascii="Times New Roman" w:hAnsi="Times New Roman" w:cs="Times New Roman"/>
          <w:sz w:val="24"/>
          <w:szCs w:val="24"/>
        </w:rPr>
      </w:pPr>
    </w:p>
    <w:p w14:paraId="21843A27" w14:textId="77777777" w:rsidR="00622CBB" w:rsidRDefault="00B06437" w:rsidP="00CC687F">
      <w:pPr>
        <w:spacing w:after="0"/>
        <w:rPr>
          <w:rFonts w:ascii="Times New Roman" w:hAnsi="Times New Roman" w:cs="Times New Roman"/>
          <w:sz w:val="24"/>
          <w:szCs w:val="24"/>
        </w:rPr>
      </w:pPr>
      <w:r w:rsidRPr="00B06437">
        <w:rPr>
          <w:rFonts w:ascii="Times New Roman" w:hAnsi="Times New Roman" w:cs="Times New Roman"/>
          <w:sz w:val="24"/>
          <w:szCs w:val="24"/>
        </w:rPr>
        <w:t xml:space="preserve">The Government is committed to supporting Indigenous organisations to deliver CDP. The Minister requires CDP providers to meet Indigenous eligibility requirements in order to maximise outcomes for Indigenous job seekers </w:t>
      </w:r>
      <w:r w:rsidR="00CB4711">
        <w:rPr>
          <w:rFonts w:ascii="Times New Roman" w:hAnsi="Times New Roman" w:cs="Times New Roman"/>
          <w:sz w:val="24"/>
          <w:szCs w:val="24"/>
        </w:rPr>
        <w:t xml:space="preserve">and communities </w:t>
      </w:r>
      <w:r w:rsidRPr="00B06437">
        <w:rPr>
          <w:rFonts w:ascii="Times New Roman" w:hAnsi="Times New Roman" w:cs="Times New Roman"/>
          <w:sz w:val="24"/>
          <w:szCs w:val="24"/>
        </w:rPr>
        <w:t>in remote locations.</w:t>
      </w:r>
      <w:r w:rsidR="00622CBB">
        <w:rPr>
          <w:rFonts w:ascii="Times New Roman" w:hAnsi="Times New Roman" w:cs="Times New Roman"/>
          <w:sz w:val="24"/>
          <w:szCs w:val="24"/>
        </w:rPr>
        <w:t xml:space="preserve"> Local Indigenous organisations are building capacity to take on CDP service delivery in future through the requirement for large national providers to have strong partnerships with local providers from July 2018.</w:t>
      </w:r>
      <w:r w:rsidR="008D505D">
        <w:rPr>
          <w:rFonts w:ascii="Times New Roman" w:hAnsi="Times New Roman" w:cs="Times New Roman"/>
          <w:sz w:val="24"/>
          <w:szCs w:val="24"/>
        </w:rPr>
        <w:t xml:space="preserve"> Additionally, </w:t>
      </w:r>
      <w:r w:rsidR="009C695A">
        <w:rPr>
          <w:rFonts w:ascii="Times New Roman" w:hAnsi="Times New Roman" w:cs="Times New Roman"/>
          <w:sz w:val="24"/>
          <w:szCs w:val="24"/>
        </w:rPr>
        <w:t>the Government is expanding the footprint of microfinance in regional and remote areas as part of the Indigenous Business Sector Strategy to support more start-up businesses in these areas</w:t>
      </w:r>
      <w:r w:rsidR="008D505D">
        <w:rPr>
          <w:rFonts w:ascii="Times New Roman" w:hAnsi="Times New Roman" w:cs="Times New Roman"/>
          <w:sz w:val="24"/>
          <w:szCs w:val="24"/>
        </w:rPr>
        <w:t>.</w:t>
      </w:r>
    </w:p>
    <w:p w14:paraId="68B7AC54" w14:textId="77777777" w:rsidR="00CC687F" w:rsidRDefault="00CC687F" w:rsidP="00CC687F">
      <w:pPr>
        <w:spacing w:after="0"/>
        <w:rPr>
          <w:rFonts w:ascii="Times New Roman" w:hAnsi="Times New Roman" w:cs="Times New Roman"/>
          <w:sz w:val="24"/>
          <w:szCs w:val="24"/>
        </w:rPr>
      </w:pPr>
    </w:p>
    <w:p w14:paraId="695AFB43" w14:textId="77777777" w:rsidR="00110FE7" w:rsidRDefault="00815249" w:rsidP="00F41CBA">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622CBB">
        <w:rPr>
          <w:rFonts w:ascii="Times New Roman" w:hAnsi="Times New Roman" w:cs="Times New Roman"/>
          <w:sz w:val="24"/>
          <w:szCs w:val="24"/>
        </w:rPr>
        <w:t xml:space="preserve">PM&amp;C Regional Office staff work with local Indigenous organisations to identify opportunities to build capacity and governance, including through the Indigenous Advancement Strategy, the Office of the Registrar of Indigenous Corporations (ORIC) and other programs. </w:t>
      </w:r>
      <w:r>
        <w:rPr>
          <w:rFonts w:ascii="Times New Roman" w:hAnsi="Times New Roman" w:cs="Times New Roman"/>
          <w:sz w:val="24"/>
          <w:szCs w:val="24"/>
        </w:rPr>
        <w:t xml:space="preserve">The </w:t>
      </w:r>
      <w:r w:rsidR="00622CBB">
        <w:rPr>
          <w:rFonts w:ascii="Times New Roman" w:hAnsi="Times New Roman" w:cs="Times New Roman"/>
          <w:sz w:val="24"/>
          <w:szCs w:val="24"/>
        </w:rPr>
        <w:t>PM&amp;C staff will continue to work with local Indigenous organisations to build the ability to successfully deliver CDP.</w:t>
      </w:r>
      <w:r w:rsidR="00B06437" w:rsidRPr="00B06437">
        <w:rPr>
          <w:rFonts w:ascii="Times New Roman" w:hAnsi="Times New Roman" w:cs="Times New Roman"/>
          <w:sz w:val="24"/>
          <w:szCs w:val="24"/>
        </w:rPr>
        <w:t xml:space="preserve"> </w:t>
      </w:r>
    </w:p>
    <w:p w14:paraId="626636FE" w14:textId="77777777" w:rsidR="00F41CBA" w:rsidRDefault="00F41CBA" w:rsidP="00F41CBA">
      <w:pPr>
        <w:spacing w:after="0"/>
        <w:rPr>
          <w:rFonts w:ascii="Times New Roman" w:hAnsi="Times New Roman" w:cs="Times New Roman"/>
          <w:color w:val="000000" w:themeColor="text1"/>
          <w:sz w:val="24"/>
          <w:szCs w:val="24"/>
        </w:rPr>
      </w:pPr>
    </w:p>
    <w:p w14:paraId="06589F92" w14:textId="77777777" w:rsidR="004B1108"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9</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4B1108" w:rsidRPr="000D6DB5">
        <w:rPr>
          <w:rFonts w:ascii="Times New Roman" w:hAnsi="Times New Roman" w:cs="Times New Roman"/>
          <w:sz w:val="24"/>
          <w:szCs w:val="24"/>
        </w:rPr>
        <w:t>committee recommends that the Australian Government implement a payment scheme for remote jobseekers with income based on participation in agreed work-like activities, and incentives for additional activities in community development programs. The committee recommends that participation in community development program work activities should be compensated at an hourly rate commensurate with the national minimum wage.</w:t>
      </w:r>
    </w:p>
    <w:p w14:paraId="10EE49BB"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08F4C6C" w14:textId="77777777" w:rsidR="006B296B" w:rsidRDefault="006B296B" w:rsidP="006B296B">
      <w:pPr>
        <w:spacing w:after="0" w:line="240" w:lineRule="auto"/>
        <w:rPr>
          <w:rFonts w:ascii="Times New Roman" w:hAnsi="Times New Roman" w:cs="Times New Roman"/>
          <w:sz w:val="24"/>
          <w:szCs w:val="24"/>
        </w:rPr>
      </w:pPr>
    </w:p>
    <w:p w14:paraId="34739BA2" w14:textId="77777777" w:rsidR="00BA2A2F" w:rsidRPr="000D6DB5" w:rsidRDefault="00A86F5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does not support the recommendation.</w:t>
      </w:r>
    </w:p>
    <w:p w14:paraId="52266BDE" w14:textId="77777777" w:rsidR="006B296B" w:rsidRDefault="006B296B" w:rsidP="006B296B">
      <w:pPr>
        <w:spacing w:after="0" w:line="240" w:lineRule="auto"/>
        <w:rPr>
          <w:rFonts w:ascii="Times New Roman" w:hAnsi="Times New Roman" w:cs="Times New Roman"/>
          <w:color w:val="000000" w:themeColor="text1"/>
          <w:sz w:val="24"/>
          <w:szCs w:val="24"/>
        </w:rPr>
      </w:pPr>
    </w:p>
    <w:p w14:paraId="27051192" w14:textId="77777777" w:rsidR="00984830" w:rsidRDefault="009B0DA2"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0E74D9">
        <w:rPr>
          <w:rFonts w:ascii="Times New Roman" w:hAnsi="Times New Roman" w:cs="Times New Roman"/>
          <w:color w:val="000000" w:themeColor="text1"/>
          <w:sz w:val="24"/>
          <w:szCs w:val="24"/>
        </w:rPr>
        <w:t>ncome support</w:t>
      </w:r>
      <w:r w:rsidR="00A86F59" w:rsidRPr="000D6DB5">
        <w:rPr>
          <w:rFonts w:ascii="Times New Roman" w:hAnsi="Times New Roman" w:cs="Times New Roman"/>
          <w:color w:val="000000" w:themeColor="text1"/>
          <w:sz w:val="24"/>
          <w:szCs w:val="24"/>
        </w:rPr>
        <w:t xml:space="preserve"> is not a wage </w:t>
      </w:r>
      <w:r w:rsidR="000E74D9">
        <w:rPr>
          <w:rFonts w:ascii="Times New Roman" w:hAnsi="Times New Roman" w:cs="Times New Roman"/>
          <w:color w:val="000000" w:themeColor="text1"/>
          <w:sz w:val="24"/>
          <w:szCs w:val="24"/>
        </w:rPr>
        <w:t xml:space="preserve">and does not </w:t>
      </w:r>
      <w:r w:rsidR="00A86F59" w:rsidRPr="000D6DB5">
        <w:rPr>
          <w:rFonts w:ascii="Times New Roman" w:hAnsi="Times New Roman" w:cs="Times New Roman"/>
          <w:color w:val="000000" w:themeColor="text1"/>
          <w:sz w:val="24"/>
          <w:szCs w:val="24"/>
        </w:rPr>
        <w:t xml:space="preserve">attract the usual employee conditions. </w:t>
      </w:r>
    </w:p>
    <w:p w14:paraId="087FD36D" w14:textId="77777777" w:rsidR="00984830" w:rsidRDefault="00984830" w:rsidP="006B296B">
      <w:pPr>
        <w:spacing w:after="0" w:line="240" w:lineRule="auto"/>
        <w:rPr>
          <w:rFonts w:ascii="Times New Roman" w:hAnsi="Times New Roman" w:cs="Times New Roman"/>
          <w:color w:val="000000" w:themeColor="text1"/>
          <w:sz w:val="24"/>
          <w:szCs w:val="24"/>
        </w:rPr>
      </w:pPr>
    </w:p>
    <w:p w14:paraId="2ADEB7B8" w14:textId="77777777" w:rsidR="00A86F59" w:rsidRPr="000D6DB5" w:rsidRDefault="00984830"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Consultation has indicated that there is a strong view that communities do not want to see a return of passive welfare without mutual obligation requirements and the negative impacts of what has been termed ‘sit down money’.</w:t>
      </w:r>
    </w:p>
    <w:p w14:paraId="3D3ACD62" w14:textId="77777777" w:rsidR="00A86F59" w:rsidRPr="000D6DB5" w:rsidRDefault="00A86F59" w:rsidP="006B296B">
      <w:pPr>
        <w:pStyle w:val="NoSpacing"/>
        <w:rPr>
          <w:rFonts w:ascii="Times New Roman" w:hAnsi="Times New Roman" w:cs="Times New Roman"/>
          <w:color w:val="000000" w:themeColor="text1"/>
          <w:sz w:val="24"/>
          <w:szCs w:val="24"/>
        </w:rPr>
      </w:pPr>
    </w:p>
    <w:p w14:paraId="13E603A4" w14:textId="77777777" w:rsidR="00984830" w:rsidRDefault="00A86F59" w:rsidP="006B296B">
      <w:pPr>
        <w:pStyle w:val="NoSpacing"/>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The CDP reforms have drawn on the best and most feasible aspects of previous, past and proposed models and were </w:t>
      </w:r>
      <w:r w:rsidR="00622CBB">
        <w:rPr>
          <w:rFonts w:ascii="Times New Roman" w:hAnsi="Times New Roman" w:cs="Times New Roman"/>
          <w:color w:val="000000" w:themeColor="text1"/>
          <w:sz w:val="24"/>
          <w:szCs w:val="24"/>
        </w:rPr>
        <w:t xml:space="preserve">designed in close consultation with </w:t>
      </w:r>
      <w:r w:rsidR="00B04B4C">
        <w:rPr>
          <w:rFonts w:ascii="Times New Roman" w:hAnsi="Times New Roman" w:cs="Times New Roman"/>
          <w:color w:val="000000" w:themeColor="text1"/>
          <w:sz w:val="24"/>
          <w:szCs w:val="24"/>
        </w:rPr>
        <w:t xml:space="preserve">a range of stakeholders. The reforms focus on providing more pathways to employment ensuring more job seekers move </w:t>
      </w:r>
      <w:r w:rsidR="003B7E25">
        <w:rPr>
          <w:rFonts w:ascii="Times New Roman" w:hAnsi="Times New Roman" w:cs="Times New Roman"/>
          <w:color w:val="000000" w:themeColor="text1"/>
          <w:sz w:val="24"/>
          <w:szCs w:val="24"/>
        </w:rPr>
        <w:t>off welfare and into real jobs.</w:t>
      </w:r>
      <w:r w:rsidR="00AE2B17">
        <w:rPr>
          <w:rFonts w:ascii="Times New Roman" w:hAnsi="Times New Roman" w:cs="Times New Roman"/>
          <w:color w:val="000000" w:themeColor="text1"/>
          <w:sz w:val="24"/>
          <w:szCs w:val="24"/>
        </w:rPr>
        <w:t xml:space="preserve"> For example, the </w:t>
      </w:r>
      <w:r w:rsidR="00A52991">
        <w:rPr>
          <w:rFonts w:ascii="Times New Roman" w:hAnsi="Times New Roman" w:cs="Times New Roman"/>
          <w:color w:val="000000" w:themeColor="text1"/>
          <w:sz w:val="24"/>
          <w:szCs w:val="24"/>
        </w:rPr>
        <w:t xml:space="preserve">proposed </w:t>
      </w:r>
      <w:r w:rsidR="00AE2B17">
        <w:rPr>
          <w:rFonts w:ascii="Times New Roman" w:hAnsi="Times New Roman" w:cs="Times New Roman"/>
          <w:color w:val="000000" w:themeColor="text1"/>
          <w:sz w:val="24"/>
          <w:szCs w:val="24"/>
        </w:rPr>
        <w:t xml:space="preserve">Capital Investment Fund (CIF), as </w:t>
      </w:r>
      <w:r w:rsidR="00AE2B17" w:rsidRPr="00AE2B17">
        <w:rPr>
          <w:rFonts w:ascii="Times New Roman" w:hAnsi="Times New Roman" w:cs="Times New Roman"/>
          <w:color w:val="000000" w:themeColor="text1"/>
          <w:sz w:val="24"/>
          <w:szCs w:val="24"/>
        </w:rPr>
        <w:t>part of the broader CDP reform package</w:t>
      </w:r>
      <w:r w:rsidR="00AE2B17">
        <w:rPr>
          <w:rFonts w:ascii="Times New Roman" w:hAnsi="Times New Roman" w:cs="Times New Roman"/>
          <w:color w:val="000000" w:themeColor="text1"/>
          <w:sz w:val="24"/>
          <w:szCs w:val="24"/>
        </w:rPr>
        <w:t>,</w:t>
      </w:r>
      <w:r w:rsidR="00AE2B17" w:rsidRPr="00AE2B17">
        <w:rPr>
          <w:rFonts w:ascii="Times New Roman" w:hAnsi="Times New Roman" w:cs="Times New Roman"/>
          <w:color w:val="000000" w:themeColor="text1"/>
          <w:sz w:val="24"/>
          <w:szCs w:val="24"/>
        </w:rPr>
        <w:t xml:space="preserve"> is a $2 million </w:t>
      </w:r>
      <w:r w:rsidR="00AE2B17">
        <w:rPr>
          <w:rFonts w:ascii="Times New Roman" w:hAnsi="Times New Roman" w:cs="Times New Roman"/>
          <w:color w:val="000000" w:themeColor="text1"/>
          <w:sz w:val="24"/>
          <w:szCs w:val="24"/>
        </w:rPr>
        <w:t xml:space="preserve">per annum </w:t>
      </w:r>
      <w:r w:rsidR="00AE2B17" w:rsidRPr="00AE2B17">
        <w:rPr>
          <w:rFonts w:ascii="Times New Roman" w:hAnsi="Times New Roman" w:cs="Times New Roman"/>
          <w:color w:val="000000" w:themeColor="text1"/>
          <w:sz w:val="24"/>
          <w:szCs w:val="24"/>
        </w:rPr>
        <w:t>measure intended to support increased participation in CDP activities and enterprise development</w:t>
      </w:r>
      <w:r w:rsidR="00AE2B17">
        <w:rPr>
          <w:rFonts w:ascii="Times New Roman" w:hAnsi="Times New Roman" w:cs="Times New Roman"/>
          <w:color w:val="000000" w:themeColor="text1"/>
          <w:sz w:val="24"/>
          <w:szCs w:val="24"/>
        </w:rPr>
        <w:t xml:space="preserve"> by providing grant funding to CDP providers for the purchase of small capital items</w:t>
      </w:r>
      <w:r w:rsidR="00AE2B17" w:rsidRPr="00AE2B17">
        <w:rPr>
          <w:rFonts w:ascii="Times New Roman" w:hAnsi="Times New Roman" w:cs="Times New Roman"/>
          <w:color w:val="000000" w:themeColor="text1"/>
          <w:sz w:val="24"/>
          <w:szCs w:val="24"/>
        </w:rPr>
        <w:t xml:space="preserve">. </w:t>
      </w:r>
      <w:r w:rsidR="00AE2B17">
        <w:rPr>
          <w:rFonts w:ascii="Times New Roman" w:hAnsi="Times New Roman" w:cs="Times New Roman"/>
          <w:color w:val="000000" w:themeColor="text1"/>
          <w:sz w:val="24"/>
          <w:szCs w:val="24"/>
        </w:rPr>
        <w:t>CDP providers</w:t>
      </w:r>
      <w:r w:rsidR="00AE2B17" w:rsidRPr="00AE2B17">
        <w:rPr>
          <w:rFonts w:ascii="Times New Roman" w:hAnsi="Times New Roman" w:cs="Times New Roman"/>
          <w:color w:val="000000" w:themeColor="text1"/>
          <w:sz w:val="24"/>
          <w:szCs w:val="24"/>
        </w:rPr>
        <w:t xml:space="preserve"> will </w:t>
      </w:r>
      <w:r w:rsidR="00AE2B17" w:rsidRPr="00AE2B17">
        <w:rPr>
          <w:rFonts w:ascii="Times New Roman" w:hAnsi="Times New Roman" w:cs="Times New Roman"/>
          <w:color w:val="000000" w:themeColor="text1"/>
          <w:sz w:val="24"/>
          <w:szCs w:val="24"/>
        </w:rPr>
        <w:lastRenderedPageBreak/>
        <w:t>also be able to apply</w:t>
      </w:r>
      <w:r w:rsidR="00AE2B17">
        <w:rPr>
          <w:rFonts w:ascii="Times New Roman" w:hAnsi="Times New Roman" w:cs="Times New Roman"/>
          <w:color w:val="000000" w:themeColor="text1"/>
          <w:sz w:val="24"/>
          <w:szCs w:val="24"/>
        </w:rPr>
        <w:t xml:space="preserve"> for funding</w:t>
      </w:r>
      <w:r w:rsidR="00AE2B17" w:rsidRPr="00AE2B17">
        <w:rPr>
          <w:rFonts w:ascii="Times New Roman" w:hAnsi="Times New Roman" w:cs="Times New Roman"/>
          <w:color w:val="000000" w:themeColor="text1"/>
          <w:sz w:val="24"/>
          <w:szCs w:val="24"/>
        </w:rPr>
        <w:t xml:space="preserve"> on behalf of </w:t>
      </w:r>
      <w:r w:rsidR="00AE2B17">
        <w:rPr>
          <w:rFonts w:ascii="Times New Roman" w:hAnsi="Times New Roman" w:cs="Times New Roman"/>
          <w:color w:val="000000" w:themeColor="text1"/>
          <w:sz w:val="24"/>
          <w:szCs w:val="24"/>
        </w:rPr>
        <w:t>job seekers</w:t>
      </w:r>
      <w:r w:rsidR="00AE2B17" w:rsidRPr="00AE2B17">
        <w:rPr>
          <w:rFonts w:ascii="Times New Roman" w:hAnsi="Times New Roman" w:cs="Times New Roman"/>
          <w:color w:val="000000" w:themeColor="text1"/>
          <w:sz w:val="24"/>
          <w:szCs w:val="24"/>
        </w:rPr>
        <w:t xml:space="preserve"> and microbusinesses accessing a CDP Business Incubator. </w:t>
      </w:r>
    </w:p>
    <w:p w14:paraId="7A2678A6" w14:textId="77777777" w:rsidR="00984830" w:rsidRDefault="00984830" w:rsidP="006B296B">
      <w:pPr>
        <w:pStyle w:val="NoSpacing"/>
        <w:rPr>
          <w:rFonts w:ascii="Times New Roman" w:hAnsi="Times New Roman" w:cs="Times New Roman"/>
          <w:color w:val="000000" w:themeColor="text1"/>
          <w:sz w:val="24"/>
          <w:szCs w:val="24"/>
        </w:rPr>
      </w:pPr>
    </w:p>
    <w:p w14:paraId="30EF82D9" w14:textId="77777777" w:rsidR="009B0DA2" w:rsidRDefault="00A86F59" w:rsidP="00F41CBA">
      <w:pPr>
        <w:pStyle w:val="NoSpacing"/>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As part of the reforms, the </w:t>
      </w:r>
      <w:r w:rsidR="00A47440">
        <w:rPr>
          <w:rFonts w:ascii="Times New Roman" w:hAnsi="Times New Roman" w:cs="Times New Roman"/>
          <w:color w:val="000000" w:themeColor="text1"/>
          <w:sz w:val="24"/>
          <w:szCs w:val="24"/>
        </w:rPr>
        <w:t>PM&amp;C</w:t>
      </w:r>
      <w:r w:rsidRPr="000D6DB5">
        <w:rPr>
          <w:rFonts w:ascii="Times New Roman" w:hAnsi="Times New Roman" w:cs="Times New Roman"/>
          <w:color w:val="000000" w:themeColor="text1"/>
          <w:sz w:val="24"/>
          <w:szCs w:val="24"/>
        </w:rPr>
        <w:t xml:space="preserve"> will establish a new employment program to support 6,000 new subsidised jobs in remote Australia. Participants in subsidised jobs will be paid a wage in line with their relevant award or enterprise agreement and will have access to standard workplace entitlements and conditions, including superannuation. </w:t>
      </w:r>
    </w:p>
    <w:p w14:paraId="6F7B9320" w14:textId="77777777" w:rsidR="00F41CBA" w:rsidRDefault="00F41CBA" w:rsidP="00F41CBA">
      <w:pPr>
        <w:pStyle w:val="NoSpacing"/>
        <w:rPr>
          <w:rFonts w:ascii="Times New Roman" w:hAnsi="Times New Roman" w:cs="Times New Roman"/>
          <w:b/>
          <w:sz w:val="24"/>
          <w:szCs w:val="24"/>
        </w:rPr>
      </w:pPr>
    </w:p>
    <w:p w14:paraId="72C819B9" w14:textId="77777777" w:rsidR="004B1108"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10</w:t>
      </w:r>
      <w:r w:rsidRPr="000D6DB5">
        <w:rPr>
          <w:rFonts w:ascii="Times New Roman" w:hAnsi="Times New Roman" w:cs="Times New Roman"/>
          <w:sz w:val="24"/>
          <w:szCs w:val="24"/>
        </w:rPr>
        <w:br/>
        <w:t xml:space="preserve">The </w:t>
      </w:r>
      <w:r w:rsidR="004B1108" w:rsidRPr="000D6DB5">
        <w:rPr>
          <w:rFonts w:ascii="Times New Roman" w:hAnsi="Times New Roman" w:cs="Times New Roman"/>
          <w:sz w:val="24"/>
          <w:szCs w:val="24"/>
        </w:rPr>
        <w:t>committee recommends that the Department of the Prime Minister and Cabinet carefully consider and, where appropriate, minimise the administrative processes required of providers engaged in the new community development program.</w:t>
      </w:r>
    </w:p>
    <w:p w14:paraId="018FCC04"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04926809" w14:textId="77777777" w:rsidR="006B296B" w:rsidRDefault="006B296B" w:rsidP="006B296B">
      <w:pPr>
        <w:spacing w:after="0" w:line="240" w:lineRule="auto"/>
        <w:rPr>
          <w:rFonts w:ascii="Times New Roman" w:hAnsi="Times New Roman" w:cs="Times New Roman"/>
          <w:sz w:val="24"/>
          <w:szCs w:val="24"/>
        </w:rPr>
      </w:pPr>
    </w:p>
    <w:p w14:paraId="7FADC5AF" w14:textId="77777777" w:rsidR="004B1108" w:rsidRPr="000D6DB5" w:rsidRDefault="004B11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Government </w:t>
      </w:r>
      <w:r w:rsidR="005A79EC" w:rsidRPr="000D6DB5">
        <w:rPr>
          <w:rFonts w:ascii="Times New Roman" w:hAnsi="Times New Roman" w:cs="Times New Roman"/>
          <w:sz w:val="24"/>
          <w:szCs w:val="24"/>
        </w:rPr>
        <w:t xml:space="preserve">agrees to </w:t>
      </w:r>
      <w:r w:rsidRPr="000D6DB5">
        <w:rPr>
          <w:rFonts w:ascii="Times New Roman" w:hAnsi="Times New Roman" w:cs="Times New Roman"/>
          <w:sz w:val="24"/>
          <w:szCs w:val="24"/>
        </w:rPr>
        <w:t>the recommendation.</w:t>
      </w:r>
    </w:p>
    <w:p w14:paraId="4885BA8D" w14:textId="77777777" w:rsidR="006B296B" w:rsidRDefault="006B296B" w:rsidP="006B296B">
      <w:pPr>
        <w:spacing w:after="0" w:line="240" w:lineRule="auto"/>
        <w:rPr>
          <w:rFonts w:ascii="Times New Roman" w:hAnsi="Times New Roman" w:cs="Times New Roman"/>
          <w:color w:val="000000" w:themeColor="text1"/>
          <w:sz w:val="24"/>
          <w:szCs w:val="24"/>
          <w:lang w:val="en-US"/>
        </w:rPr>
      </w:pPr>
    </w:p>
    <w:p w14:paraId="4D528412" w14:textId="77777777" w:rsidR="0031652A" w:rsidRDefault="00036D67" w:rsidP="006B296B">
      <w:pPr>
        <w:spacing w:after="0" w:line="240" w:lineRule="auto"/>
        <w:rPr>
          <w:rFonts w:ascii="Times New Roman" w:hAnsi="Times New Roman" w:cs="Times New Roman"/>
          <w:color w:val="000000" w:themeColor="text1"/>
          <w:sz w:val="24"/>
          <w:szCs w:val="24"/>
          <w:lang w:val="en-US"/>
        </w:rPr>
      </w:pPr>
      <w:r w:rsidRPr="000D6DB5">
        <w:rPr>
          <w:rFonts w:ascii="Times New Roman" w:hAnsi="Times New Roman" w:cs="Times New Roman"/>
          <w:color w:val="000000" w:themeColor="text1"/>
          <w:sz w:val="24"/>
          <w:szCs w:val="24"/>
          <w:lang w:val="en-US"/>
        </w:rPr>
        <w:t xml:space="preserve">As part of CDP </w:t>
      </w:r>
      <w:r w:rsidR="005448B3">
        <w:rPr>
          <w:rFonts w:ascii="Times New Roman" w:hAnsi="Times New Roman" w:cs="Times New Roman"/>
          <w:color w:val="000000" w:themeColor="text1"/>
          <w:sz w:val="24"/>
          <w:szCs w:val="24"/>
          <w:lang w:val="en-US"/>
        </w:rPr>
        <w:t>r</w:t>
      </w:r>
      <w:r w:rsidR="005448B3" w:rsidRPr="000D6DB5">
        <w:rPr>
          <w:rFonts w:ascii="Times New Roman" w:hAnsi="Times New Roman" w:cs="Times New Roman"/>
          <w:color w:val="000000" w:themeColor="text1"/>
          <w:sz w:val="24"/>
          <w:szCs w:val="24"/>
          <w:lang w:val="en-US"/>
        </w:rPr>
        <w:t>eforms</w:t>
      </w:r>
      <w:r w:rsidRPr="000D6DB5">
        <w:rPr>
          <w:rFonts w:ascii="Times New Roman" w:hAnsi="Times New Roman" w:cs="Times New Roman"/>
          <w:color w:val="000000" w:themeColor="text1"/>
          <w:sz w:val="24"/>
          <w:szCs w:val="24"/>
          <w:lang w:val="en-US"/>
        </w:rPr>
        <w:t xml:space="preserve">, CDP will move to a modern IT platform currently used by other employment programs. </w:t>
      </w:r>
    </w:p>
    <w:p w14:paraId="71A18000" w14:textId="77777777" w:rsidR="00113E51" w:rsidRPr="00B36AF6" w:rsidRDefault="00113E51" w:rsidP="006B296B">
      <w:pPr>
        <w:spacing w:after="0" w:line="240" w:lineRule="auto"/>
        <w:rPr>
          <w:rFonts w:ascii="Times New Roman" w:hAnsi="Times New Roman" w:cs="Times New Roman"/>
          <w:color w:val="000000" w:themeColor="text1"/>
          <w:sz w:val="24"/>
          <w:szCs w:val="24"/>
          <w:lang w:val="en-US"/>
        </w:rPr>
      </w:pPr>
    </w:p>
    <w:p w14:paraId="5BB87B8E" w14:textId="77777777" w:rsidR="00DB3BFF" w:rsidRPr="000D6DB5"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11</w:t>
      </w:r>
      <w:r w:rsidRPr="000D6DB5">
        <w:rPr>
          <w:rFonts w:ascii="Times New Roman" w:hAnsi="Times New Roman" w:cs="Times New Roman"/>
          <w:sz w:val="24"/>
          <w:szCs w:val="24"/>
        </w:rPr>
        <w:br/>
        <w:t xml:space="preserve">The </w:t>
      </w:r>
      <w:r w:rsidR="004B1108" w:rsidRPr="000D6DB5">
        <w:rPr>
          <w:rFonts w:ascii="Times New Roman" w:hAnsi="Times New Roman" w:cs="Times New Roman"/>
          <w:sz w:val="24"/>
          <w:szCs w:val="24"/>
        </w:rPr>
        <w:t xml:space="preserve">committee recommends that funding agreements between the Australian Government and providers delivering services in future community development programs include a requirement that information on the quantum of funding, the allocation of funding and the investment in training and basic vocational skills be collected and made publicly available. </w:t>
      </w:r>
    </w:p>
    <w:p w14:paraId="4F68E4A8" w14:textId="77777777" w:rsidR="004B1108" w:rsidRDefault="004B1108"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publicly available financial information should include the dollar value of Centrelink payments that are foregone by participants due to CDP breaches.</w:t>
      </w:r>
    </w:p>
    <w:p w14:paraId="0618D45B"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019759F0" w14:textId="77777777" w:rsidR="006B296B" w:rsidRDefault="006B296B" w:rsidP="006B296B">
      <w:pPr>
        <w:spacing w:after="0" w:line="240" w:lineRule="auto"/>
        <w:rPr>
          <w:rFonts w:ascii="Times New Roman" w:hAnsi="Times New Roman" w:cs="Times New Roman"/>
          <w:sz w:val="24"/>
          <w:szCs w:val="24"/>
        </w:rPr>
      </w:pPr>
    </w:p>
    <w:p w14:paraId="26620C7A" w14:textId="77777777" w:rsidR="004B1108" w:rsidRDefault="004B11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Australian Government </w:t>
      </w:r>
      <w:r w:rsidR="00E71671" w:rsidRPr="00AF7350">
        <w:rPr>
          <w:rFonts w:ascii="Times New Roman" w:hAnsi="Times New Roman" w:cs="Times New Roman"/>
          <w:sz w:val="24"/>
          <w:szCs w:val="24"/>
        </w:rPr>
        <w:t>does not support</w:t>
      </w:r>
      <w:r w:rsidRPr="000D6DB5">
        <w:rPr>
          <w:rFonts w:ascii="Times New Roman" w:hAnsi="Times New Roman" w:cs="Times New Roman"/>
          <w:sz w:val="24"/>
          <w:szCs w:val="24"/>
        </w:rPr>
        <w:t xml:space="preserve"> the recommendation.</w:t>
      </w:r>
    </w:p>
    <w:p w14:paraId="1A857852" w14:textId="77777777" w:rsidR="00984830" w:rsidRDefault="00984830" w:rsidP="006B296B">
      <w:pPr>
        <w:spacing w:after="0" w:line="240" w:lineRule="auto"/>
        <w:rPr>
          <w:rFonts w:ascii="Times New Roman" w:hAnsi="Times New Roman" w:cs="Times New Roman"/>
          <w:sz w:val="24"/>
          <w:szCs w:val="24"/>
        </w:rPr>
      </w:pPr>
    </w:p>
    <w:p w14:paraId="0D659229" w14:textId="77777777" w:rsidR="00984830" w:rsidRDefault="00984830" w:rsidP="006B29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key benefit of the CDP is that it is flexible to allow local providers to deliver the activities and training that meet the needs and wants of local communities and job seekers. </w:t>
      </w:r>
    </w:p>
    <w:p w14:paraId="0CA4D8BF" w14:textId="77777777" w:rsidR="00AE4888" w:rsidRDefault="00AE4888" w:rsidP="006B296B">
      <w:pPr>
        <w:spacing w:after="0" w:line="240" w:lineRule="auto"/>
        <w:rPr>
          <w:rFonts w:ascii="Times New Roman" w:hAnsi="Times New Roman" w:cs="Times New Roman"/>
          <w:sz w:val="24"/>
          <w:szCs w:val="24"/>
        </w:rPr>
      </w:pPr>
    </w:p>
    <w:p w14:paraId="2B1BC8CE" w14:textId="77777777" w:rsidR="00AF7350" w:rsidRPr="00AF7350" w:rsidRDefault="00960F55" w:rsidP="00F32622">
      <w:pPr>
        <w:spacing w:after="0" w:line="240" w:lineRule="auto"/>
        <w:rPr>
          <w:rFonts w:ascii="Times New Roman" w:hAnsi="Times New Roman" w:cs="Times New Roman"/>
          <w:sz w:val="24"/>
          <w:szCs w:val="24"/>
        </w:rPr>
      </w:pPr>
      <w:r>
        <w:rPr>
          <w:rFonts w:ascii="Times New Roman" w:hAnsi="Times New Roman"/>
          <w:sz w:val="24"/>
          <w:szCs w:val="24"/>
        </w:rPr>
        <w:t xml:space="preserve">To collect information on </w:t>
      </w:r>
      <w:r w:rsidRPr="007A317A">
        <w:rPr>
          <w:rFonts w:ascii="Times New Roman" w:hAnsi="Times New Roman" w:cs="Times New Roman"/>
          <w:sz w:val="24"/>
          <w:szCs w:val="24"/>
        </w:rPr>
        <w:t xml:space="preserve">the </w:t>
      </w:r>
      <w:r>
        <w:rPr>
          <w:rFonts w:ascii="Times New Roman" w:hAnsi="Times New Roman"/>
          <w:sz w:val="24"/>
          <w:szCs w:val="24"/>
        </w:rPr>
        <w:t xml:space="preserve">quantum, allocation </w:t>
      </w:r>
      <w:r w:rsidRPr="000D6DB5">
        <w:rPr>
          <w:rFonts w:ascii="Times New Roman" w:hAnsi="Times New Roman" w:cs="Times New Roman"/>
          <w:sz w:val="24"/>
          <w:szCs w:val="24"/>
        </w:rPr>
        <w:t xml:space="preserve">and investment </w:t>
      </w:r>
      <w:r>
        <w:rPr>
          <w:rFonts w:ascii="Times New Roman" w:hAnsi="Times New Roman"/>
          <w:sz w:val="24"/>
          <w:szCs w:val="24"/>
        </w:rPr>
        <w:t xml:space="preserve">of funding </w:t>
      </w:r>
      <w:r w:rsidRPr="000D6DB5">
        <w:rPr>
          <w:rFonts w:ascii="Times New Roman" w:hAnsi="Times New Roman" w:cs="Times New Roman"/>
          <w:sz w:val="24"/>
          <w:szCs w:val="24"/>
        </w:rPr>
        <w:t>in training and basic vocational skills</w:t>
      </w:r>
      <w:r>
        <w:rPr>
          <w:rFonts w:ascii="Times New Roman" w:hAnsi="Times New Roman"/>
          <w:sz w:val="24"/>
          <w:szCs w:val="24"/>
        </w:rPr>
        <w:t xml:space="preserve"> </w:t>
      </w:r>
      <w:r>
        <w:rPr>
          <w:rFonts w:ascii="Times New Roman" w:hAnsi="Times New Roman" w:cs="Times New Roman"/>
          <w:sz w:val="24"/>
          <w:szCs w:val="24"/>
        </w:rPr>
        <w:t xml:space="preserve">would require </w:t>
      </w:r>
      <w:r>
        <w:rPr>
          <w:rFonts w:ascii="Times New Roman" w:hAnsi="Times New Roman"/>
          <w:sz w:val="24"/>
          <w:szCs w:val="24"/>
        </w:rPr>
        <w:t xml:space="preserve">costly enhancements to the CDP IT system </w:t>
      </w:r>
      <w:r>
        <w:rPr>
          <w:rFonts w:ascii="Times New Roman" w:hAnsi="Times New Roman" w:cs="Times New Roman"/>
          <w:sz w:val="24"/>
          <w:szCs w:val="24"/>
        </w:rPr>
        <w:t xml:space="preserve">and </w:t>
      </w:r>
      <w:r>
        <w:rPr>
          <w:rFonts w:ascii="Times New Roman" w:hAnsi="Times New Roman"/>
          <w:sz w:val="24"/>
          <w:szCs w:val="24"/>
        </w:rPr>
        <w:t xml:space="preserve">introduce </w:t>
      </w:r>
      <w:r>
        <w:rPr>
          <w:rFonts w:ascii="Times New Roman" w:hAnsi="Times New Roman" w:cs="Times New Roman"/>
          <w:sz w:val="24"/>
          <w:szCs w:val="24"/>
        </w:rPr>
        <w:t xml:space="preserve">additional administrative </w:t>
      </w:r>
      <w:r>
        <w:rPr>
          <w:rFonts w:ascii="Times New Roman" w:hAnsi="Times New Roman"/>
          <w:sz w:val="24"/>
          <w:szCs w:val="24"/>
        </w:rPr>
        <w:t>burden</w:t>
      </w:r>
      <w:r>
        <w:rPr>
          <w:rFonts w:ascii="Times New Roman" w:hAnsi="Times New Roman" w:cs="Times New Roman"/>
          <w:sz w:val="24"/>
          <w:szCs w:val="24"/>
        </w:rPr>
        <w:t xml:space="preserve"> for providers.</w:t>
      </w:r>
      <w:r w:rsidR="00AF7350">
        <w:rPr>
          <w:rFonts w:ascii="Times New Roman" w:hAnsi="Times New Roman" w:cs="Times New Roman"/>
          <w:sz w:val="24"/>
          <w:szCs w:val="24"/>
        </w:rPr>
        <w:t xml:space="preserve"> </w:t>
      </w:r>
    </w:p>
    <w:p w14:paraId="63F34583" w14:textId="77777777" w:rsidR="004952A6" w:rsidRPr="00D52482" w:rsidRDefault="004952A6" w:rsidP="00D52482">
      <w:pPr>
        <w:spacing w:after="0" w:line="240" w:lineRule="auto"/>
        <w:rPr>
          <w:rFonts w:ascii="Times New Roman" w:hAnsi="Times New Roman" w:cs="Times New Roman"/>
          <w:color w:val="70AD47" w:themeColor="accent6"/>
          <w:sz w:val="24"/>
          <w:szCs w:val="24"/>
        </w:rPr>
      </w:pPr>
    </w:p>
    <w:p w14:paraId="06BE9D67" w14:textId="77777777" w:rsidR="00DB6156" w:rsidRDefault="00F347FB" w:rsidP="00DB61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B6156">
        <w:rPr>
          <w:rFonts w:ascii="Times New Roman" w:hAnsi="Times New Roman" w:cs="Times New Roman"/>
          <w:sz w:val="24"/>
          <w:szCs w:val="24"/>
        </w:rPr>
        <w:t xml:space="preserve">DSS is responsible for income support payment policy and </w:t>
      </w:r>
      <w:r w:rsidR="002449BA">
        <w:rPr>
          <w:rFonts w:ascii="Times New Roman" w:hAnsi="Times New Roman" w:cs="Times New Roman"/>
          <w:sz w:val="24"/>
          <w:szCs w:val="24"/>
        </w:rPr>
        <w:t xml:space="preserve">the </w:t>
      </w:r>
      <w:r w:rsidR="00DB6156">
        <w:rPr>
          <w:rFonts w:ascii="Times New Roman" w:hAnsi="Times New Roman" w:cs="Times New Roman"/>
          <w:sz w:val="24"/>
          <w:szCs w:val="24"/>
        </w:rPr>
        <w:t>DHS is responsible for the delivery of these payments. CDP providers are not responsible for the payment of</w:t>
      </w:r>
      <w:r w:rsidR="00221422">
        <w:rPr>
          <w:rFonts w:ascii="Times New Roman" w:hAnsi="Times New Roman" w:cs="Times New Roman"/>
          <w:sz w:val="24"/>
          <w:szCs w:val="24"/>
        </w:rPr>
        <w:t xml:space="preserve"> income support to job seekers.</w:t>
      </w:r>
    </w:p>
    <w:p w14:paraId="59A93C4D" w14:textId="77777777" w:rsidR="00DB6156" w:rsidRDefault="00DB6156" w:rsidP="00DB6156">
      <w:pPr>
        <w:spacing w:after="0" w:line="240" w:lineRule="auto"/>
        <w:rPr>
          <w:rFonts w:ascii="Times New Roman" w:hAnsi="Times New Roman" w:cs="Times New Roman"/>
          <w:sz w:val="24"/>
          <w:szCs w:val="24"/>
        </w:rPr>
      </w:pPr>
    </w:p>
    <w:p w14:paraId="4C7B458A" w14:textId="77777777" w:rsidR="00971B33" w:rsidRDefault="00F347FB" w:rsidP="00DB61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806EB">
        <w:rPr>
          <w:rFonts w:ascii="Times New Roman" w:hAnsi="Times New Roman" w:cs="Times New Roman"/>
          <w:sz w:val="24"/>
          <w:szCs w:val="24"/>
        </w:rPr>
        <w:t>DSS</w:t>
      </w:r>
      <w:r w:rsidR="00DB6156" w:rsidRPr="004952A6">
        <w:rPr>
          <w:rFonts w:ascii="Times New Roman" w:hAnsi="Times New Roman" w:cs="Times New Roman"/>
          <w:sz w:val="24"/>
          <w:szCs w:val="24"/>
        </w:rPr>
        <w:t xml:space="preserve"> does not have data on the monetary losses of income support following compliance actions. </w:t>
      </w:r>
      <w:r w:rsidR="00C42F1B">
        <w:rPr>
          <w:rFonts w:ascii="Times New Roman" w:hAnsi="Times New Roman" w:cs="Times New Roman"/>
          <w:sz w:val="24"/>
          <w:szCs w:val="24"/>
        </w:rPr>
        <w:t>M</w:t>
      </w:r>
      <w:r w:rsidR="00DB6156" w:rsidRPr="004952A6">
        <w:rPr>
          <w:rFonts w:ascii="Times New Roman" w:hAnsi="Times New Roman" w:cs="Times New Roman"/>
          <w:sz w:val="24"/>
          <w:szCs w:val="24"/>
        </w:rPr>
        <w:t>any factors</w:t>
      </w:r>
      <w:r w:rsidR="005448B3" w:rsidRPr="004952A6">
        <w:rPr>
          <w:rFonts w:ascii="Times New Roman" w:hAnsi="Times New Roman" w:cs="Times New Roman"/>
          <w:sz w:val="24"/>
          <w:szCs w:val="24"/>
        </w:rPr>
        <w:t xml:space="preserve"> </w:t>
      </w:r>
      <w:r w:rsidR="00DB6156" w:rsidRPr="004952A6">
        <w:rPr>
          <w:rFonts w:ascii="Times New Roman" w:hAnsi="Times New Roman" w:cs="Times New Roman"/>
          <w:sz w:val="24"/>
          <w:szCs w:val="24"/>
        </w:rPr>
        <w:t>contribute to penalty amounts, including penalty periods not being fully served, reimbursement of previously served penalties, and job seekers moving off income support during a penalty period.</w:t>
      </w:r>
    </w:p>
    <w:p w14:paraId="5C9516C0" w14:textId="2DAD95E3" w:rsidR="00911A6D" w:rsidRDefault="00971B33" w:rsidP="00911A6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911A6D" w:rsidRPr="006E3E89">
        <w:rPr>
          <w:rStyle w:val="Heading2Char"/>
          <w:rFonts w:ascii="Times New Roman" w:hAnsi="Times New Roman" w:cs="Times New Roman"/>
          <w:b/>
          <w:color w:val="auto"/>
          <w:sz w:val="24"/>
          <w:szCs w:val="24"/>
        </w:rPr>
        <w:lastRenderedPageBreak/>
        <w:t>Recommendation</w:t>
      </w:r>
      <w:r w:rsidR="00911A6D">
        <w:rPr>
          <w:rStyle w:val="Heading2Char"/>
          <w:rFonts w:ascii="Times New Roman" w:hAnsi="Times New Roman" w:cs="Times New Roman"/>
          <w:b/>
          <w:color w:val="auto"/>
          <w:sz w:val="24"/>
          <w:szCs w:val="24"/>
        </w:rPr>
        <w:t xml:space="preserve"> 12</w:t>
      </w:r>
      <w:r w:rsidR="00911A6D" w:rsidRPr="000D6DB5">
        <w:rPr>
          <w:rFonts w:ascii="Times New Roman" w:hAnsi="Times New Roman" w:cs="Times New Roman"/>
          <w:sz w:val="24"/>
          <w:szCs w:val="24"/>
        </w:rPr>
        <w:br/>
      </w:r>
      <w:r w:rsidR="00911A6D">
        <w:rPr>
          <w:rFonts w:ascii="Times New Roman" w:hAnsi="Times New Roman" w:cs="Times New Roman"/>
          <w:sz w:val="24"/>
          <w:szCs w:val="24"/>
        </w:rPr>
        <w:t>T</w:t>
      </w:r>
      <w:r w:rsidR="00911A6D" w:rsidRPr="000D6DB5">
        <w:rPr>
          <w:rFonts w:ascii="Times New Roman" w:hAnsi="Times New Roman" w:cs="Times New Roman"/>
          <w:sz w:val="24"/>
          <w:szCs w:val="24"/>
        </w:rPr>
        <w:t xml:space="preserve">he </w:t>
      </w:r>
      <w:r w:rsidR="00911A6D" w:rsidRPr="00E71671">
        <w:rPr>
          <w:rFonts w:ascii="Times New Roman" w:hAnsi="Times New Roman" w:cs="Times New Roman"/>
          <w:sz w:val="24"/>
          <w:szCs w:val="24"/>
        </w:rPr>
        <w:t>committee recommends that the Department of the Prime Minister and Cabinet work closely with Indigenous Business Australia (IBA) to ensure that remote communities are aware of the lending products that IBA can provide and assist individuals to lodge applications.</w:t>
      </w:r>
    </w:p>
    <w:p w14:paraId="775C0359" w14:textId="77777777" w:rsidR="00911A6D" w:rsidRPr="00E71671" w:rsidRDefault="00911A6D" w:rsidP="00911A6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6D28576" w14:textId="214DA218" w:rsidR="0077673C" w:rsidRPr="000D6DB5" w:rsidRDefault="0077673C" w:rsidP="00911A6D">
      <w:pPr>
        <w:spacing w:after="0" w:line="240" w:lineRule="auto"/>
        <w:rPr>
          <w:rFonts w:ascii="Times New Roman" w:hAnsi="Times New Roman" w:cs="Times New Roman"/>
          <w:sz w:val="24"/>
          <w:szCs w:val="24"/>
        </w:rPr>
      </w:pPr>
    </w:p>
    <w:p w14:paraId="75C18340" w14:textId="77777777" w:rsidR="004B1108" w:rsidRDefault="004B11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1BD51401" w14:textId="77777777" w:rsidR="006B296B" w:rsidRPr="000D6DB5" w:rsidRDefault="006B296B" w:rsidP="006B296B">
      <w:pPr>
        <w:spacing w:after="0" w:line="240" w:lineRule="auto"/>
        <w:rPr>
          <w:rFonts w:ascii="Times New Roman" w:hAnsi="Times New Roman" w:cs="Times New Roman"/>
          <w:sz w:val="24"/>
          <w:szCs w:val="24"/>
        </w:rPr>
      </w:pPr>
    </w:p>
    <w:p w14:paraId="586D379D" w14:textId="77777777" w:rsidR="001B0877" w:rsidRDefault="00A75755"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B0877" w:rsidRPr="000D6DB5">
        <w:rPr>
          <w:rFonts w:ascii="Times New Roman" w:hAnsi="Times New Roman" w:cs="Times New Roman"/>
          <w:color w:val="000000" w:themeColor="text1"/>
          <w:sz w:val="24"/>
          <w:szCs w:val="24"/>
        </w:rPr>
        <w:t xml:space="preserve">PM&amp;C has worked with IBA to refocus the Business Development and Assistance Programme (BDAP) to better support early stage and pre-bank customers, and includes a </w:t>
      </w:r>
      <w:r w:rsidR="00113E51">
        <w:rPr>
          <w:rFonts w:ascii="Times New Roman" w:hAnsi="Times New Roman" w:cs="Times New Roman"/>
          <w:color w:val="000000" w:themeColor="text1"/>
          <w:sz w:val="24"/>
          <w:szCs w:val="24"/>
        </w:rPr>
        <w:t xml:space="preserve">key performance indicator </w:t>
      </w:r>
      <w:r w:rsidR="001B0877" w:rsidRPr="000D6DB5">
        <w:rPr>
          <w:rFonts w:ascii="Times New Roman" w:hAnsi="Times New Roman" w:cs="Times New Roman"/>
          <w:color w:val="000000" w:themeColor="text1"/>
          <w:sz w:val="24"/>
          <w:szCs w:val="24"/>
        </w:rPr>
        <w:t xml:space="preserve">requiring </w:t>
      </w:r>
      <w:r w:rsidR="00113E51">
        <w:rPr>
          <w:rFonts w:ascii="Times New Roman" w:hAnsi="Times New Roman" w:cs="Times New Roman"/>
          <w:color w:val="000000" w:themeColor="text1"/>
          <w:sz w:val="24"/>
          <w:szCs w:val="24"/>
        </w:rPr>
        <w:t xml:space="preserve">that </w:t>
      </w:r>
      <w:r w:rsidR="001B0877" w:rsidRPr="000D6DB5">
        <w:rPr>
          <w:rFonts w:ascii="Times New Roman" w:hAnsi="Times New Roman" w:cs="Times New Roman"/>
          <w:color w:val="000000" w:themeColor="text1"/>
          <w:sz w:val="24"/>
          <w:szCs w:val="24"/>
        </w:rPr>
        <w:t xml:space="preserve">at least 30 per cent of support is provided to regional and remote clients. </w:t>
      </w:r>
      <w:r>
        <w:rPr>
          <w:rFonts w:ascii="Times New Roman" w:hAnsi="Times New Roman" w:cs="Times New Roman"/>
          <w:color w:val="000000" w:themeColor="text1"/>
          <w:sz w:val="24"/>
          <w:szCs w:val="24"/>
        </w:rPr>
        <w:t xml:space="preserve">The </w:t>
      </w:r>
      <w:r w:rsidR="009C695A">
        <w:rPr>
          <w:rFonts w:ascii="Times New Roman" w:hAnsi="Times New Roman" w:cs="Times New Roman"/>
          <w:color w:val="000000" w:themeColor="text1"/>
          <w:sz w:val="24"/>
          <w:szCs w:val="24"/>
        </w:rPr>
        <w:t>Government</w:t>
      </w:r>
      <w:r w:rsidR="001B0877" w:rsidRPr="000D6DB5">
        <w:rPr>
          <w:rFonts w:ascii="Times New Roman" w:hAnsi="Times New Roman" w:cs="Times New Roman"/>
          <w:color w:val="000000" w:themeColor="text1"/>
          <w:sz w:val="24"/>
          <w:szCs w:val="24"/>
        </w:rPr>
        <w:t xml:space="preserve"> will continue to work with IBA to ensure CDP providers, employers and those involved in the future CDP </w:t>
      </w:r>
      <w:r w:rsidR="00AE2B17">
        <w:rPr>
          <w:rFonts w:ascii="Times New Roman" w:hAnsi="Times New Roman" w:cs="Times New Roman"/>
          <w:color w:val="000000" w:themeColor="text1"/>
          <w:sz w:val="24"/>
          <w:szCs w:val="24"/>
        </w:rPr>
        <w:t xml:space="preserve">business </w:t>
      </w:r>
      <w:r w:rsidR="001B0877" w:rsidRPr="000D6DB5">
        <w:rPr>
          <w:rFonts w:ascii="Times New Roman" w:hAnsi="Times New Roman" w:cs="Times New Roman"/>
          <w:color w:val="000000" w:themeColor="text1"/>
          <w:sz w:val="24"/>
          <w:szCs w:val="24"/>
        </w:rPr>
        <w:t>incubator initiative are aware of BDAP products, support and workshops.</w:t>
      </w:r>
    </w:p>
    <w:p w14:paraId="70FB6649" w14:textId="77777777" w:rsidR="008302E7" w:rsidRDefault="008302E7" w:rsidP="008302E7">
      <w:pPr>
        <w:rPr>
          <w:rFonts w:ascii="Times New Roman" w:hAnsi="Times New Roman" w:cs="Times New Roman"/>
          <w:sz w:val="24"/>
          <w:szCs w:val="24"/>
        </w:rPr>
      </w:pPr>
    </w:p>
    <w:p w14:paraId="77900011" w14:textId="454282E3" w:rsidR="00113E51" w:rsidRDefault="008302E7" w:rsidP="005A2104">
      <w:pPr>
        <w:spacing w:after="0"/>
        <w:rPr>
          <w:rFonts w:ascii="Times New Roman" w:hAnsi="Times New Roman" w:cs="Times New Roman"/>
          <w:sz w:val="24"/>
          <w:szCs w:val="24"/>
        </w:rPr>
      </w:pPr>
      <w:r>
        <w:rPr>
          <w:rFonts w:ascii="Times New Roman" w:hAnsi="Times New Roman" w:cs="Times New Roman"/>
          <w:sz w:val="24"/>
          <w:szCs w:val="24"/>
        </w:rPr>
        <w:t xml:space="preserve">Additionally, the Government is expanding the footprint of microfinance in regional and remote areas as part of the Indigenous Business Sector Strategy to support more start-up businesses in these areas. </w:t>
      </w:r>
      <w:r w:rsidR="006F3198">
        <w:rPr>
          <w:rFonts w:ascii="Times New Roman" w:hAnsi="Times New Roman" w:cs="Times New Roman"/>
          <w:sz w:val="24"/>
          <w:szCs w:val="24"/>
        </w:rPr>
        <w:t>The $90 million Indigenous Entrepreneurs Fund provides one off grants for the purchase or lease of business plant and equipment, as well as tailored business advice to assist businesses to identify potential business opportunities, plan for sustainability and access appropriate commercial finance. To date, the IEF has supported over 80 Indigenous businesses to acquire crucial business infrastructure worth $30 million.</w:t>
      </w:r>
    </w:p>
    <w:p w14:paraId="23A4202C" w14:textId="77777777" w:rsidR="005A2104" w:rsidRPr="00CC687F" w:rsidRDefault="005A2104" w:rsidP="005A2104">
      <w:pPr>
        <w:spacing w:after="0"/>
        <w:rPr>
          <w:rFonts w:ascii="Times New Roman" w:hAnsi="Times New Roman" w:cs="Times New Roman"/>
          <w:sz w:val="24"/>
          <w:szCs w:val="24"/>
        </w:rPr>
      </w:pPr>
    </w:p>
    <w:p w14:paraId="6A5F8EA0" w14:textId="77777777" w:rsidR="004B1108" w:rsidRPr="000D6DB5"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13</w:t>
      </w:r>
      <w:r w:rsidRPr="000D6DB5">
        <w:rPr>
          <w:rFonts w:ascii="Times New Roman" w:hAnsi="Times New Roman" w:cs="Times New Roman"/>
          <w:sz w:val="24"/>
          <w:szCs w:val="24"/>
        </w:rPr>
        <w:br/>
        <w:t xml:space="preserve">The </w:t>
      </w:r>
      <w:r w:rsidR="004B1108" w:rsidRPr="000D6DB5">
        <w:rPr>
          <w:rFonts w:ascii="Times New Roman" w:hAnsi="Times New Roman" w:cs="Times New Roman"/>
          <w:sz w:val="24"/>
          <w:szCs w:val="24"/>
        </w:rPr>
        <w:t>committee recommends that the penalty funds (breaches) currently diverted from the community as a result of non-compliance and any ancillary payments allocated for providers should be applied to support local community development program activities identified by the community, or to top-up specific wages where appropriate.</w:t>
      </w:r>
    </w:p>
    <w:p w14:paraId="6EEF731A" w14:textId="77777777" w:rsidR="007569D7" w:rsidRDefault="007569D7"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31FAA9F" w14:textId="77777777" w:rsidR="00136C79" w:rsidRDefault="004B1108"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committee recommends that the </w:t>
      </w:r>
      <w:r w:rsidRPr="004E02F1">
        <w:rPr>
          <w:rFonts w:ascii="Times New Roman" w:hAnsi="Times New Roman" w:cs="Times New Roman"/>
          <w:sz w:val="24"/>
          <w:szCs w:val="24"/>
        </w:rPr>
        <w:t>Australian Government</w:t>
      </w:r>
      <w:r>
        <w:rPr>
          <w:rFonts w:ascii="Times New Roman" w:hAnsi="Times New Roman" w:cs="Times New Roman"/>
          <w:b/>
          <w:sz w:val="24"/>
          <w:szCs w:val="24"/>
        </w:rPr>
        <w:t xml:space="preserve"> </w:t>
      </w:r>
      <w:r w:rsidRPr="000D6DB5">
        <w:rPr>
          <w:rFonts w:ascii="Times New Roman" w:hAnsi="Times New Roman" w:cs="Times New Roman"/>
          <w:sz w:val="24"/>
          <w:szCs w:val="24"/>
        </w:rPr>
        <w:t>provide additional funding for community development activities, similar to the Community Development Funding previously available under the Remote Jobs and Communities Programs.</w:t>
      </w:r>
    </w:p>
    <w:p w14:paraId="20E19178"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08967E3E" w14:textId="77777777" w:rsidR="006B296B" w:rsidRDefault="006B296B" w:rsidP="006B296B">
      <w:pPr>
        <w:spacing w:after="0" w:line="240" w:lineRule="auto"/>
        <w:rPr>
          <w:rFonts w:ascii="Times New Roman" w:hAnsi="Times New Roman" w:cs="Times New Roman"/>
          <w:sz w:val="24"/>
          <w:szCs w:val="24"/>
        </w:rPr>
      </w:pPr>
    </w:p>
    <w:p w14:paraId="1075B53E" w14:textId="77777777" w:rsidR="00136C79" w:rsidRPr="000D6DB5" w:rsidRDefault="00136C7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0EB6BF27" w14:textId="77777777" w:rsidR="006B296B" w:rsidRDefault="006B296B" w:rsidP="006B296B">
      <w:pPr>
        <w:spacing w:after="0" w:line="240" w:lineRule="auto"/>
        <w:rPr>
          <w:rFonts w:ascii="Times New Roman" w:hAnsi="Times New Roman" w:cs="Times New Roman"/>
          <w:color w:val="000000" w:themeColor="text1"/>
          <w:sz w:val="24"/>
          <w:szCs w:val="24"/>
        </w:rPr>
      </w:pPr>
    </w:p>
    <w:p w14:paraId="13CFF46B" w14:textId="77777777" w:rsidR="00641B51" w:rsidRPr="000D6DB5" w:rsidRDefault="00641B51"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As part of the </w:t>
      </w:r>
      <w:r w:rsidR="002A1162">
        <w:rPr>
          <w:rFonts w:ascii="Times New Roman" w:hAnsi="Times New Roman" w:cs="Times New Roman"/>
          <w:color w:val="000000" w:themeColor="text1"/>
          <w:sz w:val="24"/>
          <w:szCs w:val="24"/>
        </w:rPr>
        <w:t xml:space="preserve">CDP reforms, </w:t>
      </w:r>
      <w:r w:rsidRPr="000D6DB5">
        <w:rPr>
          <w:rFonts w:ascii="Times New Roman" w:hAnsi="Times New Roman" w:cs="Times New Roman"/>
          <w:color w:val="000000" w:themeColor="text1"/>
          <w:sz w:val="24"/>
          <w:szCs w:val="24"/>
        </w:rPr>
        <w:t xml:space="preserve">the </w:t>
      </w:r>
      <w:r w:rsidR="000E74D9">
        <w:rPr>
          <w:rFonts w:ascii="Times New Roman" w:hAnsi="Times New Roman" w:cs="Times New Roman"/>
          <w:color w:val="000000" w:themeColor="text1"/>
          <w:sz w:val="24"/>
          <w:szCs w:val="24"/>
        </w:rPr>
        <w:t>PM&amp;C</w:t>
      </w:r>
      <w:r w:rsidRPr="000D6DB5">
        <w:rPr>
          <w:rFonts w:ascii="Times New Roman" w:hAnsi="Times New Roman" w:cs="Times New Roman"/>
          <w:color w:val="000000" w:themeColor="text1"/>
          <w:sz w:val="24"/>
          <w:szCs w:val="24"/>
        </w:rPr>
        <w:t xml:space="preserve"> will deliver initiatives designed to support activities that build the capacity of remote Indigenous communities to develop Indigenous led enterprises.</w:t>
      </w:r>
    </w:p>
    <w:p w14:paraId="2BE057A8" w14:textId="77777777" w:rsidR="006B296B" w:rsidRDefault="006B296B" w:rsidP="006B296B">
      <w:pPr>
        <w:spacing w:after="0" w:line="240" w:lineRule="auto"/>
        <w:rPr>
          <w:rFonts w:ascii="Times New Roman" w:eastAsia="Times New Roman" w:hAnsi="Times New Roman" w:cs="Times New Roman"/>
          <w:color w:val="000000" w:themeColor="text1"/>
          <w:sz w:val="24"/>
          <w:szCs w:val="24"/>
        </w:rPr>
      </w:pPr>
    </w:p>
    <w:p w14:paraId="588F9701" w14:textId="77777777" w:rsidR="00EB10E7" w:rsidRDefault="0003682E" w:rsidP="006B296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Through the reforms, the Government is establishing a</w:t>
      </w:r>
      <w:r w:rsidR="00EB10E7" w:rsidRPr="000D6DB5">
        <w:rPr>
          <w:rFonts w:ascii="Times New Roman" w:eastAsia="Times New Roman" w:hAnsi="Times New Roman" w:cs="Times New Roman"/>
          <w:color w:val="000000" w:themeColor="text1"/>
          <w:sz w:val="24"/>
          <w:szCs w:val="24"/>
        </w:rPr>
        <w:t xml:space="preserve"> Capital Investment Fund </w:t>
      </w:r>
      <w:r w:rsidR="005448B3">
        <w:rPr>
          <w:rFonts w:ascii="Times New Roman" w:eastAsia="Times New Roman" w:hAnsi="Times New Roman" w:cs="Times New Roman"/>
          <w:color w:val="000000" w:themeColor="text1"/>
          <w:sz w:val="24"/>
          <w:szCs w:val="24"/>
        </w:rPr>
        <w:t>where CDP p</w:t>
      </w:r>
      <w:r w:rsidR="00EB10E7" w:rsidRPr="000D6DB5">
        <w:rPr>
          <w:rFonts w:ascii="Times New Roman" w:eastAsia="Times New Roman" w:hAnsi="Times New Roman" w:cs="Times New Roman"/>
          <w:color w:val="000000" w:themeColor="text1"/>
          <w:sz w:val="24"/>
          <w:szCs w:val="24"/>
        </w:rPr>
        <w:t>roviders will be able to apply for a grant to fund small capital items for the running of ‘work-like’ activities</w:t>
      </w:r>
      <w:r w:rsidR="005448B3">
        <w:rPr>
          <w:rFonts w:ascii="Times New Roman" w:eastAsia="Times New Roman" w:hAnsi="Times New Roman" w:cs="Times New Roman"/>
          <w:color w:val="000000" w:themeColor="text1"/>
          <w:sz w:val="24"/>
          <w:szCs w:val="24"/>
        </w:rPr>
        <w:t>,</w:t>
      </w:r>
      <w:r w:rsidR="00EB10E7" w:rsidRPr="000D6DB5">
        <w:rPr>
          <w:rFonts w:ascii="Times New Roman" w:eastAsia="Times New Roman" w:hAnsi="Times New Roman" w:cs="Times New Roman"/>
          <w:color w:val="000000" w:themeColor="text1"/>
          <w:sz w:val="24"/>
          <w:szCs w:val="24"/>
        </w:rPr>
        <w:t xml:space="preserve"> and to support job seekers take on short-term jobs in the community through their labour hire businesses.</w:t>
      </w:r>
    </w:p>
    <w:p w14:paraId="17A0EC70" w14:textId="77777777" w:rsidR="00431118" w:rsidRPr="000D6DB5" w:rsidRDefault="00431118" w:rsidP="006B296B">
      <w:pPr>
        <w:spacing w:after="0" w:line="240" w:lineRule="auto"/>
        <w:rPr>
          <w:rFonts w:ascii="Times New Roman" w:eastAsia="Times New Roman" w:hAnsi="Times New Roman" w:cs="Times New Roman"/>
          <w:color w:val="000000" w:themeColor="text1"/>
          <w:sz w:val="24"/>
          <w:szCs w:val="24"/>
        </w:rPr>
      </w:pPr>
    </w:p>
    <w:p w14:paraId="139B4DD2" w14:textId="77777777" w:rsidR="00A54A62" w:rsidRDefault="00641B51" w:rsidP="006B296B">
      <w:pPr>
        <w:spacing w:after="0" w:line="240" w:lineRule="auto"/>
        <w:rPr>
          <w:rFonts w:ascii="Times New Roman" w:hAnsi="Times New Roman" w:cs="Times New Roman"/>
          <w:sz w:val="24"/>
          <w:szCs w:val="24"/>
        </w:rPr>
      </w:pPr>
      <w:r w:rsidRPr="000D6DB5">
        <w:rPr>
          <w:rFonts w:ascii="Times New Roman" w:hAnsi="Times New Roman" w:cs="Times New Roman"/>
          <w:color w:val="000000" w:themeColor="text1"/>
          <w:sz w:val="24"/>
          <w:szCs w:val="24"/>
        </w:rPr>
        <w:t xml:space="preserve">The </w:t>
      </w:r>
      <w:r w:rsidR="0003682E">
        <w:rPr>
          <w:rFonts w:ascii="Times New Roman" w:hAnsi="Times New Roman" w:cs="Times New Roman"/>
          <w:color w:val="000000" w:themeColor="text1"/>
          <w:sz w:val="24"/>
          <w:szCs w:val="24"/>
        </w:rPr>
        <w:t>Government</w:t>
      </w:r>
      <w:r w:rsidRPr="000D6DB5">
        <w:rPr>
          <w:rFonts w:ascii="Times New Roman" w:hAnsi="Times New Roman" w:cs="Times New Roman"/>
          <w:color w:val="000000" w:themeColor="text1"/>
          <w:sz w:val="24"/>
          <w:szCs w:val="24"/>
        </w:rPr>
        <w:t xml:space="preserve"> will also support 6,000 subsidised jobs for CDP participants in remote Australia, beginning in early 2019. Employers will have access to wage subsidies and </w:t>
      </w:r>
      <w:r w:rsidRPr="000D6DB5">
        <w:rPr>
          <w:rFonts w:ascii="Times New Roman" w:hAnsi="Times New Roman" w:cs="Times New Roman"/>
          <w:color w:val="000000" w:themeColor="text1"/>
          <w:sz w:val="24"/>
          <w:szCs w:val="24"/>
        </w:rPr>
        <w:lastRenderedPageBreak/>
        <w:t xml:space="preserve">additional retention payments to encourage them to keep CDP participants in work. CDP participants in a subsidised job will be paid the minimum wage, relevant award or enterprise agreement level. </w:t>
      </w:r>
      <w:r w:rsidR="000A739B">
        <w:rPr>
          <w:rFonts w:ascii="Times New Roman" w:hAnsi="Times New Roman" w:cs="Times New Roman"/>
          <w:color w:val="000000" w:themeColor="text1"/>
          <w:sz w:val="24"/>
          <w:szCs w:val="24"/>
        </w:rPr>
        <w:t xml:space="preserve">Employers </w:t>
      </w:r>
      <w:r w:rsidRPr="000D6DB5">
        <w:rPr>
          <w:rFonts w:ascii="Times New Roman" w:hAnsi="Times New Roman" w:cs="Times New Roman"/>
          <w:color w:val="000000" w:themeColor="text1"/>
          <w:sz w:val="24"/>
          <w:szCs w:val="24"/>
        </w:rPr>
        <w:t>will also pa</w:t>
      </w:r>
      <w:r w:rsidR="000A739B">
        <w:rPr>
          <w:rFonts w:ascii="Times New Roman" w:hAnsi="Times New Roman" w:cs="Times New Roman"/>
          <w:color w:val="000000" w:themeColor="text1"/>
          <w:sz w:val="24"/>
          <w:szCs w:val="24"/>
        </w:rPr>
        <w:t>y</w:t>
      </w:r>
      <w:r w:rsidRPr="000D6DB5">
        <w:rPr>
          <w:rFonts w:ascii="Times New Roman" w:hAnsi="Times New Roman" w:cs="Times New Roman"/>
          <w:color w:val="000000" w:themeColor="text1"/>
          <w:sz w:val="24"/>
          <w:szCs w:val="24"/>
        </w:rPr>
        <w:t xml:space="preserve"> entitlements, such as superannuation.</w:t>
      </w:r>
    </w:p>
    <w:p w14:paraId="48052F8E" w14:textId="77777777" w:rsidR="00110FE7" w:rsidRPr="000D6DB5" w:rsidRDefault="00110FE7" w:rsidP="006B296B">
      <w:pPr>
        <w:spacing w:after="0" w:line="240" w:lineRule="auto"/>
        <w:rPr>
          <w:rFonts w:ascii="Times New Roman" w:hAnsi="Times New Roman" w:cs="Times New Roman"/>
          <w:sz w:val="24"/>
          <w:szCs w:val="24"/>
        </w:rPr>
      </w:pPr>
    </w:p>
    <w:p w14:paraId="09FE3241" w14:textId="77777777" w:rsidR="00136C79"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14</w:t>
      </w:r>
      <w:r w:rsidRPr="000D6DB5">
        <w:rPr>
          <w:rFonts w:ascii="Times New Roman" w:hAnsi="Times New Roman" w:cs="Times New Roman"/>
          <w:sz w:val="24"/>
          <w:szCs w:val="24"/>
        </w:rPr>
        <w:br/>
        <w:t xml:space="preserve">The </w:t>
      </w:r>
      <w:r w:rsidR="00136C79" w:rsidRPr="000D6DB5">
        <w:rPr>
          <w:rFonts w:ascii="Times New Roman" w:hAnsi="Times New Roman" w:cs="Times New Roman"/>
          <w:sz w:val="24"/>
          <w:szCs w:val="24"/>
        </w:rPr>
        <w:t>committee recommends that the Australian Government work closely with all relevant state and territory and local governments to develop a five-year strategic plan for infrastructure and service delivery in remote communities. The strategic plan should be updated annually.</w:t>
      </w:r>
    </w:p>
    <w:p w14:paraId="77DAAF04"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B7930A1" w14:textId="77777777" w:rsidR="006B296B" w:rsidRDefault="006B296B" w:rsidP="006B296B">
      <w:pPr>
        <w:spacing w:after="0" w:line="240" w:lineRule="auto"/>
        <w:rPr>
          <w:rFonts w:ascii="Times New Roman" w:hAnsi="Times New Roman" w:cs="Times New Roman"/>
          <w:sz w:val="24"/>
          <w:szCs w:val="24"/>
        </w:rPr>
      </w:pPr>
    </w:p>
    <w:p w14:paraId="134B53DA" w14:textId="77777777" w:rsidR="00953A88" w:rsidRPr="000D6DB5" w:rsidRDefault="00136C7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4BDC90FC" w14:textId="77777777" w:rsidR="006B296B" w:rsidRDefault="006B296B" w:rsidP="006B296B">
      <w:pPr>
        <w:spacing w:after="0" w:line="240" w:lineRule="auto"/>
        <w:rPr>
          <w:rFonts w:ascii="Times New Roman" w:hAnsi="Times New Roman" w:cs="Times New Roman"/>
          <w:color w:val="000000" w:themeColor="text1"/>
          <w:sz w:val="24"/>
          <w:szCs w:val="24"/>
        </w:rPr>
      </w:pPr>
    </w:p>
    <w:p w14:paraId="67B2F5A0" w14:textId="77777777" w:rsidR="00C03478" w:rsidRDefault="00C03478"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Australian Government has committed $75 billion in transport infrastructure through a combination of grant funding, equity investment and concessional loans over the next 10 years. </w:t>
      </w:r>
    </w:p>
    <w:p w14:paraId="5785F269" w14:textId="77777777" w:rsidR="00C03478" w:rsidRDefault="00C03478" w:rsidP="006B296B">
      <w:pPr>
        <w:spacing w:after="0" w:line="240" w:lineRule="auto"/>
        <w:rPr>
          <w:rFonts w:ascii="Times New Roman" w:hAnsi="Times New Roman" w:cs="Times New Roman"/>
          <w:color w:val="000000" w:themeColor="text1"/>
          <w:sz w:val="24"/>
          <w:szCs w:val="24"/>
        </w:rPr>
      </w:pPr>
    </w:p>
    <w:p w14:paraId="48B18694" w14:textId="77777777" w:rsidR="00C03478" w:rsidRDefault="00C03478"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 Infrastructure Australia, the Australian Government maintains an Infrastructure Priority List which is a prioritised list of nationally significant investments. The Priority List informs Commonwealth, State and Territory in their decision making around the priority of their investments. </w:t>
      </w:r>
    </w:p>
    <w:p w14:paraId="5D84ACD6" w14:textId="77777777" w:rsidR="00C03478" w:rsidRDefault="00C03478" w:rsidP="006B296B">
      <w:pPr>
        <w:spacing w:after="0" w:line="240" w:lineRule="auto"/>
        <w:rPr>
          <w:rFonts w:ascii="Times New Roman" w:hAnsi="Times New Roman" w:cs="Times New Roman"/>
          <w:color w:val="000000" w:themeColor="text1"/>
          <w:sz w:val="24"/>
          <w:szCs w:val="24"/>
        </w:rPr>
      </w:pPr>
    </w:p>
    <w:p w14:paraId="45E77C1D" w14:textId="77777777" w:rsidR="00953A88" w:rsidRPr="000D6DB5" w:rsidRDefault="00953A88"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The Australian Government </w:t>
      </w:r>
      <w:r w:rsidR="00C03478">
        <w:rPr>
          <w:rFonts w:ascii="Times New Roman" w:hAnsi="Times New Roman" w:cs="Times New Roman"/>
          <w:color w:val="000000" w:themeColor="text1"/>
          <w:sz w:val="24"/>
          <w:szCs w:val="24"/>
        </w:rPr>
        <w:t>continues to work</w:t>
      </w:r>
      <w:r w:rsidRPr="000D6DB5">
        <w:rPr>
          <w:rFonts w:ascii="Times New Roman" w:hAnsi="Times New Roman" w:cs="Times New Roman"/>
          <w:color w:val="000000" w:themeColor="text1"/>
          <w:sz w:val="24"/>
          <w:szCs w:val="24"/>
        </w:rPr>
        <w:t xml:space="preserve"> with </w:t>
      </w:r>
      <w:r w:rsidR="00C03478">
        <w:rPr>
          <w:rFonts w:ascii="Times New Roman" w:hAnsi="Times New Roman" w:cs="Times New Roman"/>
          <w:color w:val="000000" w:themeColor="text1"/>
          <w:sz w:val="24"/>
          <w:szCs w:val="24"/>
        </w:rPr>
        <w:t>state and territory governments and local government</w:t>
      </w:r>
      <w:r w:rsidRPr="000D6DB5">
        <w:rPr>
          <w:rFonts w:ascii="Times New Roman" w:hAnsi="Times New Roman" w:cs="Times New Roman"/>
          <w:color w:val="000000" w:themeColor="text1"/>
          <w:sz w:val="24"/>
          <w:szCs w:val="24"/>
        </w:rPr>
        <w:t xml:space="preserve"> to determine</w:t>
      </w:r>
      <w:r w:rsidR="00C03478">
        <w:rPr>
          <w:rFonts w:ascii="Times New Roman" w:hAnsi="Times New Roman" w:cs="Times New Roman"/>
          <w:color w:val="000000" w:themeColor="text1"/>
          <w:sz w:val="24"/>
          <w:szCs w:val="24"/>
        </w:rPr>
        <w:t xml:space="preserve"> future infrastructure investments including in remote areas</w:t>
      </w:r>
      <w:r w:rsidRPr="000D6DB5">
        <w:rPr>
          <w:rFonts w:ascii="Times New Roman" w:hAnsi="Times New Roman" w:cs="Times New Roman"/>
          <w:color w:val="000000" w:themeColor="text1"/>
          <w:sz w:val="24"/>
          <w:szCs w:val="24"/>
        </w:rPr>
        <w:t>.</w:t>
      </w:r>
    </w:p>
    <w:p w14:paraId="5C912D5D" w14:textId="77777777" w:rsidR="00224B3B" w:rsidRDefault="00224B3B" w:rsidP="006B296B">
      <w:pPr>
        <w:spacing w:after="0" w:line="240" w:lineRule="auto"/>
        <w:rPr>
          <w:rFonts w:ascii="Times New Roman" w:hAnsi="Times New Roman" w:cs="Times New Roman"/>
          <w:sz w:val="24"/>
          <w:szCs w:val="24"/>
        </w:rPr>
      </w:pPr>
    </w:p>
    <w:p w14:paraId="488637E7" w14:textId="77777777" w:rsidR="00136C79" w:rsidRDefault="008D7902" w:rsidP="00B37D3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15</w:t>
      </w:r>
      <w:r w:rsidR="00960810">
        <w:rPr>
          <w:rFonts w:ascii="Times New Roman" w:hAnsi="Times New Roman" w:cs="Times New Roman"/>
          <w:sz w:val="24"/>
          <w:szCs w:val="24"/>
        </w:rPr>
        <w:br/>
        <w:t>The</w:t>
      </w:r>
      <w:r w:rsidR="00B37D37" w:rsidRPr="000D6DB5">
        <w:rPr>
          <w:rFonts w:ascii="Times New Roman" w:hAnsi="Times New Roman" w:cs="Times New Roman"/>
          <w:sz w:val="24"/>
          <w:szCs w:val="24"/>
        </w:rPr>
        <w:t xml:space="preserve"> </w:t>
      </w:r>
      <w:r w:rsidR="00B37D37">
        <w:rPr>
          <w:rFonts w:ascii="Times New Roman" w:hAnsi="Times New Roman" w:cs="Times New Roman"/>
          <w:sz w:val="24"/>
          <w:szCs w:val="24"/>
        </w:rPr>
        <w:t xml:space="preserve">committee </w:t>
      </w:r>
      <w:r w:rsidR="00136C79" w:rsidRPr="000D6DB5">
        <w:rPr>
          <w:rFonts w:ascii="Times New Roman" w:hAnsi="Times New Roman" w:cs="Times New Roman"/>
          <w:sz w:val="24"/>
          <w:szCs w:val="24"/>
        </w:rPr>
        <w:t>recommends that the Department of the Prime Minister and Cabinet mandate that all service providers delivering the new community development program, in consultation with the local community and potential employers, develop a local jobs plan taking into consideration the job-readiness of the community. The local jobs plan would seek to transition service delivery staffed by non-local personnel, apart from highly specialised professionals, to local employment in a staged manner. In addition, the local jobs plan should ensure that paid work experience and training positions are created to enable young people to gain employment experience on leaving school.</w:t>
      </w:r>
    </w:p>
    <w:p w14:paraId="601B8111"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1A335573" w14:textId="77777777" w:rsidR="006B296B" w:rsidRDefault="006B296B" w:rsidP="006B296B">
      <w:pPr>
        <w:spacing w:after="0" w:line="240" w:lineRule="auto"/>
        <w:rPr>
          <w:rFonts w:ascii="Times New Roman" w:hAnsi="Times New Roman" w:cs="Times New Roman"/>
          <w:sz w:val="24"/>
          <w:szCs w:val="24"/>
        </w:rPr>
      </w:pPr>
    </w:p>
    <w:p w14:paraId="3E61E250" w14:textId="77777777" w:rsidR="00136C79" w:rsidRPr="000D6DB5" w:rsidRDefault="00136C7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Australian Government </w:t>
      </w:r>
      <w:r w:rsidR="0031652A" w:rsidRPr="00377435">
        <w:rPr>
          <w:rFonts w:ascii="Times New Roman" w:hAnsi="Times New Roman" w:cs="Times New Roman"/>
          <w:sz w:val="24"/>
          <w:szCs w:val="24"/>
        </w:rPr>
        <w:t xml:space="preserve">agrees </w:t>
      </w:r>
      <w:r w:rsidR="0031652A" w:rsidRPr="000D6DB5">
        <w:rPr>
          <w:rFonts w:ascii="Times New Roman" w:hAnsi="Times New Roman" w:cs="Times New Roman"/>
          <w:sz w:val="24"/>
          <w:szCs w:val="24"/>
        </w:rPr>
        <w:t>to</w:t>
      </w:r>
      <w:r w:rsidRPr="000D6DB5">
        <w:rPr>
          <w:rFonts w:ascii="Times New Roman" w:hAnsi="Times New Roman" w:cs="Times New Roman"/>
          <w:sz w:val="24"/>
          <w:szCs w:val="24"/>
        </w:rPr>
        <w:t xml:space="preserve"> the recommendation.</w:t>
      </w:r>
    </w:p>
    <w:p w14:paraId="4C33E01E" w14:textId="77777777" w:rsidR="006B296B" w:rsidRDefault="006B296B" w:rsidP="006B296B">
      <w:pPr>
        <w:spacing w:after="0" w:line="240" w:lineRule="auto"/>
        <w:rPr>
          <w:rFonts w:ascii="Times New Roman" w:hAnsi="Times New Roman" w:cs="Times New Roman"/>
          <w:color w:val="000000" w:themeColor="text1"/>
          <w:sz w:val="24"/>
          <w:szCs w:val="24"/>
        </w:rPr>
      </w:pPr>
    </w:p>
    <w:p w14:paraId="7D29BC8E" w14:textId="77777777" w:rsidR="00953A88" w:rsidRDefault="004A56C5"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Current arrangements require providers to work with employers to understand existing opportunities and potential opportunities in the pipeline, including paid work experience and training positions. Under CDP reforms, providers will </w:t>
      </w:r>
      <w:r w:rsidR="000E74D9">
        <w:rPr>
          <w:rFonts w:ascii="Times New Roman" w:hAnsi="Times New Roman" w:cs="Times New Roman"/>
          <w:color w:val="000000" w:themeColor="text1"/>
          <w:sz w:val="24"/>
          <w:szCs w:val="24"/>
        </w:rPr>
        <w:t>be required</w:t>
      </w:r>
      <w:r w:rsidR="000A739B">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to work directly with community boards and leaders to set work-like activities, and identify</w:t>
      </w:r>
      <w:r w:rsidR="00D8676B">
        <w:rPr>
          <w:rFonts w:ascii="Times New Roman" w:hAnsi="Times New Roman" w:cs="Times New Roman"/>
          <w:color w:val="000000" w:themeColor="text1"/>
          <w:sz w:val="24"/>
          <w:szCs w:val="24"/>
        </w:rPr>
        <w:t xml:space="preserve"> the pipeline</w:t>
      </w:r>
      <w:r w:rsidRPr="000D6DB5">
        <w:rPr>
          <w:rFonts w:ascii="Times New Roman" w:hAnsi="Times New Roman" w:cs="Times New Roman"/>
          <w:color w:val="000000" w:themeColor="text1"/>
          <w:sz w:val="24"/>
          <w:szCs w:val="24"/>
        </w:rPr>
        <w:t xml:space="preserve"> jobs and training opportunities in their region.</w:t>
      </w:r>
    </w:p>
    <w:p w14:paraId="453395BD" w14:textId="77777777" w:rsidR="00D8676B" w:rsidRDefault="00D8676B" w:rsidP="006B296B">
      <w:pPr>
        <w:spacing w:after="0" w:line="240" w:lineRule="auto"/>
        <w:rPr>
          <w:rFonts w:ascii="Times New Roman" w:hAnsi="Times New Roman" w:cs="Times New Roman"/>
          <w:color w:val="000000" w:themeColor="text1"/>
          <w:sz w:val="24"/>
          <w:szCs w:val="24"/>
        </w:rPr>
      </w:pPr>
    </w:p>
    <w:p w14:paraId="67043AC4" w14:textId="77777777" w:rsidR="00971B33" w:rsidRDefault="00D8676B"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 the Government is supporting 6,000 subsidised jobs across remote Australia. This provides more pathways to employment and opportunities for job seekers, including young people, to transition into work.</w:t>
      </w:r>
    </w:p>
    <w:p w14:paraId="07297DB6" w14:textId="14D52533" w:rsidR="00136C79" w:rsidRDefault="00971B33"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br w:type="column"/>
      </w:r>
      <w:r w:rsidR="008D7902" w:rsidRPr="006E3E89">
        <w:rPr>
          <w:rStyle w:val="Heading2Char"/>
          <w:rFonts w:ascii="Times New Roman" w:hAnsi="Times New Roman" w:cs="Times New Roman"/>
          <w:b/>
          <w:color w:val="auto"/>
          <w:sz w:val="24"/>
          <w:szCs w:val="24"/>
        </w:rPr>
        <w:lastRenderedPageBreak/>
        <w:t>Recommendation</w:t>
      </w:r>
      <w:r w:rsidR="008D7902">
        <w:rPr>
          <w:rStyle w:val="Heading2Char"/>
          <w:rFonts w:ascii="Times New Roman" w:hAnsi="Times New Roman" w:cs="Times New Roman"/>
          <w:b/>
          <w:color w:val="auto"/>
          <w:sz w:val="24"/>
          <w:szCs w:val="24"/>
        </w:rPr>
        <w:t xml:space="preserve"> 16</w:t>
      </w:r>
      <w:r w:rsidR="008D7902" w:rsidRPr="000D6DB5">
        <w:rPr>
          <w:rFonts w:ascii="Times New Roman" w:hAnsi="Times New Roman" w:cs="Times New Roman"/>
          <w:sz w:val="24"/>
          <w:szCs w:val="24"/>
        </w:rPr>
        <w:br/>
      </w:r>
      <w:proofErr w:type="gramStart"/>
      <w:r w:rsidR="008D7902" w:rsidRPr="000D6DB5">
        <w:rPr>
          <w:rFonts w:ascii="Times New Roman" w:hAnsi="Times New Roman" w:cs="Times New Roman"/>
          <w:sz w:val="24"/>
          <w:szCs w:val="24"/>
        </w:rPr>
        <w:t>The</w:t>
      </w:r>
      <w:proofErr w:type="gramEnd"/>
      <w:r w:rsidR="008D7902" w:rsidRPr="000D6DB5">
        <w:rPr>
          <w:rFonts w:ascii="Times New Roman" w:hAnsi="Times New Roman" w:cs="Times New Roman"/>
          <w:sz w:val="24"/>
          <w:szCs w:val="24"/>
        </w:rPr>
        <w:t xml:space="preserve"> </w:t>
      </w:r>
      <w:r w:rsidR="00136C79" w:rsidRPr="000D6DB5">
        <w:rPr>
          <w:rFonts w:ascii="Times New Roman" w:hAnsi="Times New Roman" w:cs="Times New Roman"/>
          <w:sz w:val="24"/>
          <w:szCs w:val="24"/>
        </w:rPr>
        <w:t>committee recommends that the definition of work activities under the revised CDP program should be expanded to include cultural transmission activities that are prioritised by the local community in their local jobs plans.</w:t>
      </w:r>
    </w:p>
    <w:p w14:paraId="5000C508" w14:textId="77777777" w:rsidR="000A1052" w:rsidRDefault="000A1052"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CF3C1F2" w14:textId="77777777" w:rsidR="006B296B" w:rsidRDefault="006B296B" w:rsidP="006B296B">
      <w:pPr>
        <w:spacing w:after="0" w:line="240" w:lineRule="auto"/>
        <w:rPr>
          <w:rFonts w:ascii="Times New Roman" w:hAnsi="Times New Roman" w:cs="Times New Roman"/>
          <w:sz w:val="24"/>
          <w:szCs w:val="24"/>
        </w:rPr>
      </w:pPr>
    </w:p>
    <w:p w14:paraId="5E645DE5" w14:textId="77777777" w:rsidR="00136C79" w:rsidRPr="000D6DB5" w:rsidRDefault="00136C7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Australian Government </w:t>
      </w:r>
      <w:r w:rsidR="00C03478">
        <w:rPr>
          <w:rFonts w:ascii="Times New Roman" w:hAnsi="Times New Roman" w:cs="Times New Roman"/>
          <w:sz w:val="24"/>
          <w:szCs w:val="24"/>
        </w:rPr>
        <w:t>notes</w:t>
      </w:r>
      <w:r w:rsidRPr="000D6DB5">
        <w:rPr>
          <w:rFonts w:ascii="Times New Roman" w:hAnsi="Times New Roman" w:cs="Times New Roman"/>
          <w:sz w:val="24"/>
          <w:szCs w:val="24"/>
        </w:rPr>
        <w:t xml:space="preserve"> the recommendation.</w:t>
      </w:r>
    </w:p>
    <w:p w14:paraId="4B72F322" w14:textId="77777777" w:rsidR="006B296B" w:rsidRDefault="006B296B" w:rsidP="006B296B">
      <w:pPr>
        <w:spacing w:after="0" w:line="240" w:lineRule="auto"/>
        <w:rPr>
          <w:rFonts w:ascii="Times New Roman" w:hAnsi="Times New Roman" w:cs="Times New Roman"/>
          <w:color w:val="000000" w:themeColor="text1"/>
          <w:sz w:val="24"/>
          <w:szCs w:val="24"/>
        </w:rPr>
      </w:pPr>
    </w:p>
    <w:p w14:paraId="13E62A22" w14:textId="77777777" w:rsidR="00136C79" w:rsidRDefault="00DB1057"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Current</w:t>
      </w:r>
      <w:r w:rsidR="00C03478">
        <w:rPr>
          <w:rFonts w:ascii="Times New Roman" w:hAnsi="Times New Roman" w:cs="Times New Roman"/>
          <w:color w:val="000000" w:themeColor="text1"/>
          <w:sz w:val="24"/>
          <w:szCs w:val="24"/>
        </w:rPr>
        <w:t xml:space="preserve"> CDP policies already</w:t>
      </w:r>
      <w:r w:rsidRPr="000D6DB5">
        <w:rPr>
          <w:rFonts w:ascii="Times New Roman" w:hAnsi="Times New Roman" w:cs="Times New Roman"/>
          <w:color w:val="000000" w:themeColor="text1"/>
          <w:sz w:val="24"/>
          <w:szCs w:val="24"/>
        </w:rPr>
        <w:t xml:space="preserve"> provide adequate flexibility for providers to deliver cultural activities. Under reforms to the CDP, providers will </w:t>
      </w:r>
      <w:r w:rsidR="008B5613">
        <w:rPr>
          <w:rFonts w:ascii="Times New Roman" w:hAnsi="Times New Roman" w:cs="Times New Roman"/>
          <w:color w:val="000000" w:themeColor="text1"/>
          <w:sz w:val="24"/>
          <w:szCs w:val="24"/>
        </w:rPr>
        <w:t>be required</w:t>
      </w:r>
      <w:r w:rsidRPr="000D6DB5">
        <w:rPr>
          <w:rFonts w:ascii="Times New Roman" w:hAnsi="Times New Roman" w:cs="Times New Roman"/>
          <w:color w:val="000000" w:themeColor="text1"/>
          <w:sz w:val="24"/>
          <w:szCs w:val="24"/>
        </w:rPr>
        <w:t xml:space="preserve"> to work directly with community boards and leaders to ensure activities are culturally appropriate and contribute to the economic and cultural sustainability of the community.</w:t>
      </w:r>
    </w:p>
    <w:p w14:paraId="7FEB1877" w14:textId="77777777" w:rsidR="00110FE7" w:rsidRDefault="00110FE7" w:rsidP="006B296B">
      <w:pPr>
        <w:spacing w:after="0" w:line="240" w:lineRule="auto"/>
        <w:rPr>
          <w:rFonts w:ascii="Times New Roman" w:hAnsi="Times New Roman" w:cs="Times New Roman"/>
          <w:color w:val="000000" w:themeColor="text1"/>
          <w:sz w:val="24"/>
          <w:szCs w:val="24"/>
        </w:rPr>
      </w:pPr>
    </w:p>
    <w:p w14:paraId="79167D52" w14:textId="77777777" w:rsidR="00136C79"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17</w:t>
      </w:r>
      <w:r w:rsidRPr="000D6DB5">
        <w:rPr>
          <w:rFonts w:ascii="Times New Roman" w:hAnsi="Times New Roman" w:cs="Times New Roman"/>
          <w:sz w:val="24"/>
          <w:szCs w:val="24"/>
        </w:rPr>
        <w:br/>
        <w:t xml:space="preserve">The </w:t>
      </w:r>
      <w:r w:rsidR="00136C79" w:rsidRPr="000D6DB5">
        <w:rPr>
          <w:rFonts w:ascii="Times New Roman" w:hAnsi="Times New Roman" w:cs="Times New Roman"/>
          <w:sz w:val="24"/>
          <w:szCs w:val="24"/>
        </w:rPr>
        <w:t>committee recommends that the Australian National Audit Office conduct an audit of Australian Government contracts that relate to service delivery in remote locations. This audit should have a specific focus on the use of, and compliance with, Indigenous Employment Targets.</w:t>
      </w:r>
    </w:p>
    <w:p w14:paraId="6ED2A8CC" w14:textId="77777777" w:rsidR="00E86DA9" w:rsidRPr="000D6DB5" w:rsidRDefault="00E86DA9"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2A29D9C" w14:textId="77777777" w:rsidR="00136C79" w:rsidRDefault="00136C79"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As part of this audit, the committee recommends that the Australian National Audit Office include state and territory </w:t>
      </w:r>
      <w:r w:rsidR="005A344B">
        <w:rPr>
          <w:rFonts w:ascii="Times New Roman" w:hAnsi="Times New Roman" w:cs="Times New Roman"/>
          <w:sz w:val="24"/>
          <w:szCs w:val="24"/>
        </w:rPr>
        <w:t>Australian Government</w:t>
      </w:r>
      <w:r w:rsidR="004E02F1">
        <w:rPr>
          <w:rFonts w:ascii="Times New Roman" w:hAnsi="Times New Roman" w:cs="Times New Roman"/>
          <w:sz w:val="24"/>
          <w:szCs w:val="24"/>
        </w:rPr>
        <w:t xml:space="preserve"> </w:t>
      </w:r>
      <w:r w:rsidRPr="000D6DB5">
        <w:rPr>
          <w:rFonts w:ascii="Times New Roman" w:hAnsi="Times New Roman" w:cs="Times New Roman"/>
          <w:sz w:val="24"/>
          <w:szCs w:val="24"/>
        </w:rPr>
        <w:t xml:space="preserve">contracts where the Australian Government has made a funding contribution for a particular purpose. The audit should also report on how these contracts impact on </w:t>
      </w:r>
      <w:proofErr w:type="gramStart"/>
      <w:r w:rsidRPr="000D6DB5">
        <w:rPr>
          <w:rFonts w:ascii="Times New Roman" w:hAnsi="Times New Roman" w:cs="Times New Roman"/>
          <w:sz w:val="24"/>
          <w:szCs w:val="24"/>
        </w:rPr>
        <w:t>Closing</w:t>
      </w:r>
      <w:proofErr w:type="gramEnd"/>
      <w:r w:rsidRPr="000D6DB5">
        <w:rPr>
          <w:rFonts w:ascii="Times New Roman" w:hAnsi="Times New Roman" w:cs="Times New Roman"/>
          <w:sz w:val="24"/>
          <w:szCs w:val="24"/>
        </w:rPr>
        <w:t xml:space="preserve"> the Gap employment targets.</w:t>
      </w:r>
    </w:p>
    <w:p w14:paraId="53853B1E"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939D8BF" w14:textId="77777777" w:rsidR="006B296B" w:rsidRDefault="006B296B" w:rsidP="006B296B">
      <w:pPr>
        <w:spacing w:after="0" w:line="240" w:lineRule="auto"/>
        <w:rPr>
          <w:rFonts w:ascii="Times New Roman" w:hAnsi="Times New Roman" w:cs="Times New Roman"/>
          <w:sz w:val="24"/>
          <w:szCs w:val="24"/>
        </w:rPr>
      </w:pPr>
    </w:p>
    <w:p w14:paraId="7B3CF1F9" w14:textId="0400F7A1" w:rsidR="0049289E" w:rsidRDefault="0049289E"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Australian Government </w:t>
      </w:r>
      <w:r w:rsidRPr="00FB3FF1">
        <w:rPr>
          <w:rFonts w:ascii="Times New Roman" w:hAnsi="Times New Roman" w:cs="Times New Roman"/>
          <w:sz w:val="24"/>
          <w:szCs w:val="24"/>
        </w:rPr>
        <w:t>notes</w:t>
      </w:r>
      <w:r w:rsidRPr="00E86DA9">
        <w:rPr>
          <w:rFonts w:ascii="Times New Roman" w:hAnsi="Times New Roman" w:cs="Times New Roman"/>
          <w:b/>
          <w:sz w:val="24"/>
          <w:szCs w:val="24"/>
        </w:rPr>
        <w:t xml:space="preserve"> </w:t>
      </w:r>
      <w:r w:rsidRPr="000D6DB5">
        <w:rPr>
          <w:rFonts w:ascii="Times New Roman" w:hAnsi="Times New Roman" w:cs="Times New Roman"/>
          <w:sz w:val="24"/>
          <w:szCs w:val="24"/>
        </w:rPr>
        <w:t>the recommendation.</w:t>
      </w:r>
    </w:p>
    <w:p w14:paraId="342881A1" w14:textId="77777777" w:rsidR="00863F3E" w:rsidRPr="000D6DB5" w:rsidRDefault="00863F3E" w:rsidP="006B296B">
      <w:pPr>
        <w:spacing w:after="0" w:line="240" w:lineRule="auto"/>
        <w:rPr>
          <w:rFonts w:ascii="Times New Roman" w:hAnsi="Times New Roman" w:cs="Times New Roman"/>
          <w:sz w:val="24"/>
          <w:szCs w:val="24"/>
        </w:rPr>
      </w:pPr>
    </w:p>
    <w:p w14:paraId="6C1BCE72" w14:textId="77777777" w:rsidR="00C7496E" w:rsidRDefault="00731E4D" w:rsidP="00D10D43">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The </w:t>
      </w:r>
      <w:r w:rsidR="00D10D43" w:rsidRPr="004E6D6C">
        <w:rPr>
          <w:rFonts w:ascii="Times New Roman" w:hAnsi="Times New Roman" w:cs="Times New Roman"/>
          <w:color w:val="000000" w:themeColor="text1"/>
          <w:sz w:val="24"/>
          <w:szCs w:val="24"/>
        </w:rPr>
        <w:t xml:space="preserve">Auditor General recently published </w:t>
      </w:r>
      <w:r w:rsidR="008B5613">
        <w:rPr>
          <w:rFonts w:ascii="Times New Roman" w:hAnsi="Times New Roman" w:cs="Times New Roman"/>
          <w:color w:val="000000" w:themeColor="text1"/>
          <w:sz w:val="24"/>
          <w:szCs w:val="24"/>
        </w:rPr>
        <w:t>the</w:t>
      </w:r>
      <w:r w:rsidR="00D10D43" w:rsidRPr="004E6D6C">
        <w:rPr>
          <w:rFonts w:ascii="Times New Roman" w:hAnsi="Times New Roman" w:cs="Times New Roman"/>
          <w:color w:val="000000" w:themeColor="text1"/>
          <w:sz w:val="24"/>
          <w:szCs w:val="24"/>
        </w:rPr>
        <w:t xml:space="preserve"> Annual Audit Work Program 2018-19</w:t>
      </w:r>
      <w:r w:rsidR="00B356F5">
        <w:rPr>
          <w:rFonts w:ascii="Times New Roman" w:hAnsi="Times New Roman" w:cs="Times New Roman"/>
          <w:color w:val="000000" w:themeColor="text1"/>
          <w:sz w:val="24"/>
          <w:szCs w:val="24"/>
        </w:rPr>
        <w:t>. P</w:t>
      </w:r>
      <w:r w:rsidR="00D10D43" w:rsidRPr="004E6D6C">
        <w:rPr>
          <w:rFonts w:ascii="Times New Roman" w:hAnsi="Times New Roman" w:cs="Times New Roman"/>
          <w:color w:val="000000" w:themeColor="text1"/>
          <w:sz w:val="24"/>
          <w:szCs w:val="24"/>
        </w:rPr>
        <w:t xml:space="preserve">otential audit topics identified in the Program relevant to PM&amp;C can be found </w:t>
      </w:r>
      <w:r w:rsidR="00C7496E">
        <w:rPr>
          <w:rFonts w:ascii="Times New Roman" w:hAnsi="Times New Roman" w:cs="Times New Roman"/>
          <w:color w:val="000000" w:themeColor="text1"/>
          <w:sz w:val="24"/>
          <w:szCs w:val="24"/>
        </w:rPr>
        <w:t>at</w:t>
      </w:r>
      <w:r w:rsidR="00D10D43" w:rsidRPr="004E6D6C">
        <w:rPr>
          <w:rFonts w:ascii="Times New Roman" w:hAnsi="Times New Roman" w:cs="Times New Roman"/>
          <w:color w:val="000000" w:themeColor="text1"/>
          <w:sz w:val="24"/>
          <w:szCs w:val="24"/>
        </w:rPr>
        <w:t xml:space="preserve"> </w:t>
      </w:r>
      <w:hyperlink r:id="rId17" w:history="1">
        <w:r w:rsidR="00C7496E">
          <w:rPr>
            <w:rStyle w:val="Hyperlink"/>
            <w:rFonts w:ascii="Times New Roman" w:hAnsi="Times New Roman" w:cs="Times New Roman"/>
            <w:sz w:val="24"/>
            <w:szCs w:val="24"/>
          </w:rPr>
          <w:t>www.anao.gov.au/work-program/portfolio/prime-minister-and-cabinet</w:t>
        </w:r>
      </w:hyperlink>
      <w:r w:rsidR="00D10D43" w:rsidRPr="004E6D6C">
        <w:rPr>
          <w:rFonts w:ascii="Times New Roman" w:hAnsi="Times New Roman" w:cs="Times New Roman"/>
          <w:color w:val="000000" w:themeColor="text1"/>
          <w:sz w:val="24"/>
          <w:szCs w:val="24"/>
        </w:rPr>
        <w:t xml:space="preserve">. </w:t>
      </w:r>
    </w:p>
    <w:p w14:paraId="01CBE853" w14:textId="77777777" w:rsidR="00C7496E" w:rsidRDefault="00C7496E" w:rsidP="00D10D43">
      <w:pPr>
        <w:spacing w:after="0" w:line="240" w:lineRule="auto"/>
        <w:rPr>
          <w:rFonts w:ascii="Times New Roman" w:hAnsi="Times New Roman" w:cs="Times New Roman"/>
          <w:color w:val="000000" w:themeColor="text1"/>
          <w:sz w:val="24"/>
          <w:szCs w:val="24"/>
        </w:rPr>
      </w:pPr>
    </w:p>
    <w:p w14:paraId="069C63D7" w14:textId="77777777" w:rsidR="00D10D43" w:rsidRPr="004E6D6C" w:rsidRDefault="00D10D43" w:rsidP="00D10D43">
      <w:pPr>
        <w:spacing w:after="0" w:line="240" w:lineRule="auto"/>
        <w:rPr>
          <w:rFonts w:ascii="Times New Roman" w:hAnsi="Times New Roman" w:cs="Times New Roman"/>
          <w:color w:val="000000" w:themeColor="text1"/>
          <w:sz w:val="24"/>
          <w:szCs w:val="24"/>
        </w:rPr>
      </w:pPr>
      <w:r w:rsidRPr="004E6D6C">
        <w:rPr>
          <w:rFonts w:ascii="Times New Roman" w:hAnsi="Times New Roman" w:cs="Times New Roman"/>
          <w:color w:val="000000" w:themeColor="text1"/>
          <w:sz w:val="24"/>
          <w:szCs w:val="24"/>
        </w:rPr>
        <w:t xml:space="preserve">Further information on this topic can be found at: </w:t>
      </w:r>
      <w:hyperlink r:id="rId18" w:history="1">
        <w:r w:rsidR="00C7496E">
          <w:rPr>
            <w:rStyle w:val="Hyperlink"/>
            <w:rFonts w:ascii="Times New Roman" w:hAnsi="Times New Roman" w:cs="Times New Roman"/>
            <w:sz w:val="24"/>
            <w:szCs w:val="24"/>
          </w:rPr>
          <w:t>www.anao.gov.au/work/performance-audit/implementation-indigenous-employment-targets-government-contracts</w:t>
        </w:r>
      </w:hyperlink>
      <w:r w:rsidRPr="004E6D6C">
        <w:rPr>
          <w:rFonts w:ascii="Times New Roman" w:hAnsi="Times New Roman" w:cs="Times New Roman"/>
          <w:color w:val="000000" w:themeColor="text1"/>
          <w:sz w:val="24"/>
          <w:szCs w:val="24"/>
        </w:rPr>
        <w:t xml:space="preserve">. </w:t>
      </w:r>
    </w:p>
    <w:p w14:paraId="38AEDE9D" w14:textId="77777777" w:rsidR="006B296B" w:rsidRDefault="006B296B" w:rsidP="006B296B">
      <w:pPr>
        <w:spacing w:after="0" w:line="240" w:lineRule="auto"/>
        <w:rPr>
          <w:rFonts w:ascii="Times New Roman" w:hAnsi="Times New Roman" w:cs="Times New Roman"/>
          <w:color w:val="000000" w:themeColor="text1"/>
          <w:sz w:val="24"/>
          <w:szCs w:val="24"/>
          <w:highlight w:val="yellow"/>
        </w:rPr>
      </w:pPr>
    </w:p>
    <w:p w14:paraId="279EFDA7" w14:textId="77777777" w:rsidR="0021190B" w:rsidRPr="000D6DB5" w:rsidRDefault="0021190B" w:rsidP="006B296B">
      <w:pPr>
        <w:spacing w:after="0" w:line="240" w:lineRule="auto"/>
        <w:rPr>
          <w:rFonts w:ascii="Times New Roman" w:hAnsi="Times New Roman" w:cs="Times New Roman"/>
          <w:color w:val="000000" w:themeColor="text1"/>
          <w:sz w:val="24"/>
          <w:szCs w:val="24"/>
        </w:rPr>
      </w:pPr>
      <w:r w:rsidRPr="00C46921">
        <w:rPr>
          <w:rFonts w:ascii="Times New Roman" w:hAnsi="Times New Roman" w:cs="Times New Roman"/>
          <w:color w:val="000000" w:themeColor="text1"/>
          <w:sz w:val="24"/>
          <w:szCs w:val="24"/>
        </w:rPr>
        <w:t>The Auditor-General is an independent officer of the Australian Parliament and has discretion in the performance or exercise of their functions or powers. In particular, the Auditor-General is not subject to direction in relation to: whether or not a particular audit is to be conducted; the way in which a particular audit is to be conducted; or the priority to be given to any particular matter. The Auditor-General must, however, have regard to the audit priorities of Parliament, as determined by the Joint Committee of Public Accounts and Audit.</w:t>
      </w:r>
    </w:p>
    <w:p w14:paraId="1975A4F2" w14:textId="77777777" w:rsidR="006B296B" w:rsidRDefault="006B296B" w:rsidP="006B296B">
      <w:pPr>
        <w:spacing w:after="0" w:line="240" w:lineRule="auto"/>
        <w:rPr>
          <w:rFonts w:ascii="Times New Roman" w:hAnsi="Times New Roman" w:cs="Times New Roman"/>
          <w:color w:val="000000" w:themeColor="text1"/>
          <w:sz w:val="24"/>
          <w:szCs w:val="24"/>
        </w:rPr>
      </w:pPr>
    </w:p>
    <w:p w14:paraId="51459102" w14:textId="77777777" w:rsidR="00971B33" w:rsidRDefault="00731E4D" w:rsidP="006B296B">
      <w:pPr>
        <w:spacing w:after="0" w:line="240" w:lineRule="auto"/>
        <w:rPr>
          <w:rFonts w:ascii="Times New Roman" w:hAnsi="Times New Roman" w:cs="Times New Roman"/>
          <w:color w:val="000000" w:themeColor="text1"/>
          <w:sz w:val="24"/>
          <w:szCs w:val="24"/>
          <w:lang w:val="en"/>
        </w:rPr>
      </w:pPr>
      <w:r w:rsidRPr="000D6DB5">
        <w:rPr>
          <w:rFonts w:ascii="Times New Roman" w:hAnsi="Times New Roman" w:cs="Times New Roman"/>
          <w:color w:val="000000" w:themeColor="text1"/>
          <w:sz w:val="24"/>
          <w:szCs w:val="24"/>
        </w:rPr>
        <w:t xml:space="preserve">The Auditor-General is able to </w:t>
      </w:r>
      <w:r w:rsidRPr="000D6DB5">
        <w:rPr>
          <w:rFonts w:ascii="Times New Roman" w:hAnsi="Times New Roman" w:cs="Times New Roman"/>
          <w:color w:val="000000" w:themeColor="text1"/>
          <w:sz w:val="24"/>
          <w:szCs w:val="24"/>
          <w:lang w:val="en"/>
        </w:rPr>
        <w:t xml:space="preserve">receive requests for audit from Members and Senators of the Parliament of Australia. Requests that are </w:t>
      </w:r>
      <w:r w:rsidR="00D43AED" w:rsidRPr="000D6DB5">
        <w:rPr>
          <w:rFonts w:ascii="Times New Roman" w:hAnsi="Times New Roman" w:cs="Times New Roman"/>
          <w:color w:val="000000" w:themeColor="text1"/>
          <w:sz w:val="24"/>
          <w:szCs w:val="24"/>
          <w:lang w:val="en"/>
        </w:rPr>
        <w:t>received</w:t>
      </w:r>
      <w:r w:rsidRPr="000D6DB5">
        <w:rPr>
          <w:rFonts w:ascii="Times New Roman" w:hAnsi="Times New Roman" w:cs="Times New Roman"/>
          <w:color w:val="000000" w:themeColor="text1"/>
          <w:sz w:val="24"/>
          <w:szCs w:val="24"/>
          <w:lang w:val="en"/>
        </w:rPr>
        <w:t xml:space="preserve"> and responses to these requests are published on the ANAO website.</w:t>
      </w:r>
    </w:p>
    <w:p w14:paraId="3F94D831" w14:textId="2BBC6C3E" w:rsidR="005748B4" w:rsidRDefault="00971B33"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lang w:val="en"/>
        </w:rPr>
        <w:br w:type="column"/>
      </w:r>
      <w:r w:rsidR="008D7902" w:rsidRPr="006E3E89">
        <w:rPr>
          <w:rStyle w:val="Heading2Char"/>
          <w:rFonts w:ascii="Times New Roman" w:hAnsi="Times New Roman" w:cs="Times New Roman"/>
          <w:b/>
          <w:color w:val="auto"/>
          <w:sz w:val="24"/>
          <w:szCs w:val="24"/>
        </w:rPr>
        <w:lastRenderedPageBreak/>
        <w:t>Recommendation</w:t>
      </w:r>
      <w:r w:rsidR="008D7902">
        <w:rPr>
          <w:rStyle w:val="Heading2Char"/>
          <w:rFonts w:ascii="Times New Roman" w:hAnsi="Times New Roman" w:cs="Times New Roman"/>
          <w:b/>
          <w:color w:val="auto"/>
          <w:sz w:val="24"/>
          <w:szCs w:val="24"/>
        </w:rPr>
        <w:t xml:space="preserve"> 18</w:t>
      </w:r>
      <w:r w:rsidR="008D7902" w:rsidRPr="000D6DB5">
        <w:rPr>
          <w:rFonts w:ascii="Times New Roman" w:hAnsi="Times New Roman" w:cs="Times New Roman"/>
          <w:sz w:val="24"/>
          <w:szCs w:val="24"/>
        </w:rPr>
        <w:br/>
      </w:r>
      <w:r w:rsidR="008D7902">
        <w:rPr>
          <w:rFonts w:ascii="Times New Roman" w:hAnsi="Times New Roman" w:cs="Times New Roman"/>
          <w:sz w:val="24"/>
          <w:szCs w:val="24"/>
        </w:rPr>
        <w:t>The</w:t>
      </w:r>
      <w:r w:rsidR="005748B4" w:rsidRPr="000D6DB5">
        <w:rPr>
          <w:rFonts w:ascii="Times New Roman" w:hAnsi="Times New Roman" w:cs="Times New Roman"/>
          <w:sz w:val="24"/>
          <w:szCs w:val="24"/>
        </w:rPr>
        <w:t xml:space="preserve"> committee recommends that the Australian Government review the guidelines for Indigenous employment and work closely with the Council of Australian Governments in order to establish a uniform approach to the application of Indigenous Employment Targets to state, territory and Commonwealth contracts in remote locations. Such an approach should include a mandatory target that forms the basis of a key performance indicator which is then used to assess the performance of a contractor for a current contract and used to assess suitability for subsequent tenders.</w:t>
      </w:r>
    </w:p>
    <w:p w14:paraId="7691477C" w14:textId="77777777" w:rsidR="000A1052" w:rsidRDefault="000A1052" w:rsidP="000A105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4CF7003" w14:textId="77777777" w:rsidR="006B296B" w:rsidRDefault="006B296B" w:rsidP="006B296B">
      <w:pPr>
        <w:spacing w:after="0" w:line="240" w:lineRule="auto"/>
        <w:rPr>
          <w:rFonts w:ascii="Times New Roman" w:hAnsi="Times New Roman" w:cs="Times New Roman"/>
          <w:sz w:val="24"/>
          <w:szCs w:val="24"/>
        </w:rPr>
      </w:pPr>
    </w:p>
    <w:p w14:paraId="05090A92" w14:textId="77777777" w:rsidR="005748B4" w:rsidRPr="000D6DB5" w:rsidRDefault="005748B4"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46E73098" w14:textId="77777777" w:rsidR="006B296B" w:rsidRDefault="006B296B" w:rsidP="006B296B">
      <w:pPr>
        <w:spacing w:after="0" w:line="240" w:lineRule="auto"/>
        <w:rPr>
          <w:rFonts w:ascii="Times New Roman" w:hAnsi="Times New Roman" w:cs="Times New Roman"/>
          <w:color w:val="000000" w:themeColor="text1"/>
          <w:sz w:val="24"/>
          <w:szCs w:val="24"/>
        </w:rPr>
      </w:pPr>
    </w:p>
    <w:p w14:paraId="2E4021D8" w14:textId="77777777" w:rsidR="008853CE" w:rsidRDefault="0021285D"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A</w:t>
      </w:r>
      <w:r w:rsidR="0084131E" w:rsidRPr="000D6DB5">
        <w:rPr>
          <w:rFonts w:ascii="Times New Roman" w:hAnsi="Times New Roman" w:cs="Times New Roman"/>
          <w:color w:val="000000" w:themeColor="text1"/>
          <w:sz w:val="24"/>
          <w:szCs w:val="24"/>
        </w:rPr>
        <w:t xml:space="preserve"> current focu</w:t>
      </w:r>
      <w:r w:rsidR="00277B79" w:rsidRPr="000D6DB5">
        <w:rPr>
          <w:rFonts w:ascii="Times New Roman" w:hAnsi="Times New Roman" w:cs="Times New Roman"/>
          <w:color w:val="000000" w:themeColor="text1"/>
          <w:sz w:val="24"/>
          <w:szCs w:val="24"/>
        </w:rPr>
        <w:t xml:space="preserve">s of work </w:t>
      </w:r>
      <w:r w:rsidR="004B2023">
        <w:rPr>
          <w:rFonts w:ascii="Times New Roman" w:hAnsi="Times New Roman" w:cs="Times New Roman"/>
          <w:color w:val="000000" w:themeColor="text1"/>
          <w:sz w:val="24"/>
          <w:szCs w:val="24"/>
        </w:rPr>
        <w:t xml:space="preserve">for the </w:t>
      </w:r>
      <w:r w:rsidR="00277B79" w:rsidRPr="000D6DB5">
        <w:rPr>
          <w:rFonts w:ascii="Times New Roman" w:hAnsi="Times New Roman" w:cs="Times New Roman"/>
          <w:color w:val="000000" w:themeColor="text1"/>
          <w:sz w:val="24"/>
          <w:szCs w:val="24"/>
        </w:rPr>
        <w:t>Council of Australian Government</w:t>
      </w:r>
      <w:r w:rsidR="004B2023">
        <w:rPr>
          <w:rFonts w:ascii="Times New Roman" w:hAnsi="Times New Roman" w:cs="Times New Roman"/>
          <w:color w:val="000000" w:themeColor="text1"/>
          <w:sz w:val="24"/>
          <w:szCs w:val="24"/>
        </w:rPr>
        <w:t>s</w:t>
      </w:r>
      <w:r w:rsidR="00277B79" w:rsidRPr="000D6DB5">
        <w:rPr>
          <w:rFonts w:ascii="Times New Roman" w:hAnsi="Times New Roman" w:cs="Times New Roman"/>
          <w:color w:val="000000" w:themeColor="text1"/>
          <w:sz w:val="24"/>
          <w:szCs w:val="24"/>
        </w:rPr>
        <w:t xml:space="preserve"> is </w:t>
      </w:r>
      <w:r w:rsidR="007078EF" w:rsidRPr="000D6DB5">
        <w:rPr>
          <w:rFonts w:ascii="Times New Roman" w:hAnsi="Times New Roman" w:cs="Times New Roman"/>
          <w:color w:val="000000" w:themeColor="text1"/>
          <w:sz w:val="24"/>
          <w:szCs w:val="24"/>
        </w:rPr>
        <w:t>improving</w:t>
      </w:r>
      <w:r w:rsidR="00277B79" w:rsidRPr="000D6DB5">
        <w:rPr>
          <w:rFonts w:ascii="Times New Roman" w:hAnsi="Times New Roman" w:cs="Times New Roman"/>
          <w:color w:val="000000" w:themeColor="text1"/>
          <w:sz w:val="24"/>
          <w:szCs w:val="24"/>
        </w:rPr>
        <w:t xml:space="preserve"> reporting </w:t>
      </w:r>
      <w:r w:rsidR="00C03478">
        <w:rPr>
          <w:rFonts w:ascii="Times New Roman" w:hAnsi="Times New Roman" w:cs="Times New Roman"/>
          <w:color w:val="000000" w:themeColor="text1"/>
          <w:sz w:val="24"/>
          <w:szCs w:val="24"/>
        </w:rPr>
        <w:t xml:space="preserve">and delivery </w:t>
      </w:r>
      <w:r w:rsidR="0084131E" w:rsidRPr="000D6DB5">
        <w:rPr>
          <w:rFonts w:ascii="Times New Roman" w:hAnsi="Times New Roman" w:cs="Times New Roman"/>
          <w:color w:val="000000" w:themeColor="text1"/>
          <w:sz w:val="24"/>
          <w:szCs w:val="24"/>
        </w:rPr>
        <w:t xml:space="preserve">on </w:t>
      </w:r>
      <w:r w:rsidR="00277B79" w:rsidRPr="000D6DB5">
        <w:rPr>
          <w:rFonts w:ascii="Times New Roman" w:hAnsi="Times New Roman" w:cs="Times New Roman"/>
          <w:color w:val="000000" w:themeColor="text1"/>
          <w:sz w:val="24"/>
          <w:szCs w:val="24"/>
        </w:rPr>
        <w:t>Indigenous procurement and employment policies</w:t>
      </w:r>
      <w:r w:rsidR="008853CE">
        <w:rPr>
          <w:rFonts w:ascii="Times New Roman" w:hAnsi="Times New Roman" w:cs="Times New Roman"/>
          <w:color w:val="000000" w:themeColor="text1"/>
          <w:sz w:val="24"/>
          <w:szCs w:val="24"/>
        </w:rPr>
        <w:t xml:space="preserve">, and Indigenous business and employment have been key areas of discussion in relation to the Closing the Gap refresh. </w:t>
      </w:r>
    </w:p>
    <w:p w14:paraId="6D5F2126" w14:textId="77777777" w:rsidR="008853CE" w:rsidRDefault="008853CE" w:rsidP="006B296B">
      <w:pPr>
        <w:spacing w:after="0" w:line="240" w:lineRule="auto"/>
        <w:rPr>
          <w:rFonts w:ascii="Times New Roman" w:hAnsi="Times New Roman" w:cs="Times New Roman"/>
          <w:color w:val="000000" w:themeColor="text1"/>
          <w:sz w:val="24"/>
          <w:szCs w:val="24"/>
        </w:rPr>
      </w:pPr>
    </w:p>
    <w:p w14:paraId="7587AC28" w14:textId="77777777" w:rsidR="00C03478" w:rsidRDefault="008853CE" w:rsidP="006B296B">
      <w:pPr>
        <w:spacing w:after="0" w:line="240" w:lineRule="auto"/>
        <w:rPr>
          <w:rFonts w:ascii="Times New Roman" w:hAnsi="Times New Roman" w:cs="Times New Roman"/>
          <w:color w:val="000000" w:themeColor="text1"/>
          <w:sz w:val="24"/>
          <w:szCs w:val="24"/>
        </w:rPr>
      </w:pPr>
      <w:r w:rsidRPr="003D18CA">
        <w:rPr>
          <w:rFonts w:ascii="Times New Roman" w:hAnsi="Times New Roman" w:cs="Times New Roman"/>
          <w:color w:val="000000" w:themeColor="text1"/>
          <w:sz w:val="24"/>
          <w:szCs w:val="24"/>
        </w:rPr>
        <w:t>Since the last Census the number of Indigenous Australian</w:t>
      </w:r>
      <w:r>
        <w:rPr>
          <w:rFonts w:ascii="Times New Roman" w:hAnsi="Times New Roman" w:cs="Times New Roman"/>
          <w:color w:val="000000" w:themeColor="text1"/>
          <w:sz w:val="24"/>
          <w:szCs w:val="24"/>
        </w:rPr>
        <w:t xml:space="preserve">s with a job increased by 23.3 per cent. </w:t>
      </w:r>
      <w:r w:rsidRPr="003D18CA">
        <w:rPr>
          <w:rFonts w:ascii="Times New Roman" w:hAnsi="Times New Roman" w:cs="Times New Roman"/>
          <w:color w:val="000000" w:themeColor="text1"/>
          <w:sz w:val="24"/>
          <w:szCs w:val="24"/>
        </w:rPr>
        <w:t xml:space="preserve">As at 30 June 2018, the number of employment commencements supported through the Indigenous Advancement Strategy </w:t>
      </w:r>
      <w:r>
        <w:rPr>
          <w:rFonts w:ascii="Times New Roman" w:hAnsi="Times New Roman" w:cs="Times New Roman"/>
          <w:color w:val="000000" w:themeColor="text1"/>
          <w:sz w:val="24"/>
          <w:szCs w:val="24"/>
        </w:rPr>
        <w:t>is around 70,000</w:t>
      </w:r>
      <w:r w:rsidRPr="003D18CA">
        <w:rPr>
          <w:rFonts w:ascii="Times New Roman" w:hAnsi="Times New Roman" w:cs="Times New Roman"/>
          <w:color w:val="000000" w:themeColor="text1"/>
          <w:sz w:val="24"/>
          <w:szCs w:val="24"/>
        </w:rPr>
        <w:t>.</w:t>
      </w:r>
    </w:p>
    <w:p w14:paraId="70E47663" w14:textId="77777777" w:rsidR="00C03478" w:rsidRDefault="00C03478" w:rsidP="006B296B">
      <w:pPr>
        <w:spacing w:after="0" w:line="240" w:lineRule="auto"/>
        <w:rPr>
          <w:rFonts w:ascii="Times New Roman" w:hAnsi="Times New Roman" w:cs="Times New Roman"/>
          <w:color w:val="000000" w:themeColor="text1"/>
          <w:sz w:val="24"/>
          <w:szCs w:val="24"/>
        </w:rPr>
      </w:pPr>
    </w:p>
    <w:p w14:paraId="079E978C" w14:textId="05BFCEBB" w:rsidR="00C03478" w:rsidRDefault="00C03478" w:rsidP="007E525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Minister for Indigenous Affairs has encouraged state and territory governments to take up policies similar to the Indigenous Procurement Policy and Indigenous employment requirements. The below table outlines state and territory progress in jurisdictions with the CDP</w:t>
      </w:r>
      <w:r w:rsidR="000C00D3">
        <w:rPr>
          <w:rFonts w:ascii="Times New Roman" w:hAnsi="Times New Roman" w:cs="Times New Roman"/>
          <w:color w:val="000000" w:themeColor="text1"/>
          <w:sz w:val="24"/>
          <w:szCs w:val="24"/>
        </w:rPr>
        <w:t>. Indigenous procuremen</w:t>
      </w:r>
      <w:r w:rsidR="00E147F0">
        <w:rPr>
          <w:rFonts w:ascii="Times New Roman" w:hAnsi="Times New Roman" w:cs="Times New Roman"/>
          <w:color w:val="000000" w:themeColor="text1"/>
          <w:sz w:val="24"/>
          <w:szCs w:val="24"/>
        </w:rPr>
        <w:t>t policies have been implemented</w:t>
      </w:r>
      <w:r w:rsidR="000C00D3">
        <w:rPr>
          <w:rFonts w:ascii="Times New Roman" w:hAnsi="Times New Roman" w:cs="Times New Roman"/>
          <w:color w:val="000000" w:themeColor="text1"/>
          <w:sz w:val="24"/>
          <w:szCs w:val="24"/>
        </w:rPr>
        <w:t xml:space="preserve"> in most jurisdictions</w:t>
      </w:r>
      <w:r w:rsidR="00E147F0">
        <w:rPr>
          <w:rFonts w:ascii="Times New Roman" w:hAnsi="Times New Roman" w:cs="Times New Roman"/>
          <w:color w:val="000000" w:themeColor="text1"/>
          <w:sz w:val="24"/>
          <w:szCs w:val="24"/>
        </w:rPr>
        <w:t>, albeit</w:t>
      </w:r>
      <w:r w:rsidR="000C00D3">
        <w:rPr>
          <w:rFonts w:ascii="Times New Roman" w:hAnsi="Times New Roman" w:cs="Times New Roman"/>
          <w:color w:val="000000" w:themeColor="text1"/>
          <w:sz w:val="24"/>
          <w:szCs w:val="24"/>
        </w:rPr>
        <w:t xml:space="preserve"> with varying degrees of </w:t>
      </w:r>
      <w:r w:rsidR="00E147F0">
        <w:rPr>
          <w:rFonts w:ascii="Times New Roman" w:hAnsi="Times New Roman" w:cs="Times New Roman"/>
          <w:color w:val="000000" w:themeColor="text1"/>
          <w:sz w:val="24"/>
          <w:szCs w:val="24"/>
        </w:rPr>
        <w:t xml:space="preserve">stretch </w:t>
      </w:r>
      <w:r w:rsidR="000C00D3">
        <w:rPr>
          <w:rFonts w:ascii="Times New Roman" w:hAnsi="Times New Roman" w:cs="Times New Roman"/>
          <w:color w:val="000000" w:themeColor="text1"/>
          <w:sz w:val="24"/>
          <w:szCs w:val="24"/>
        </w:rPr>
        <w:t>targets and requirements</w:t>
      </w:r>
      <w:r w:rsidR="006E5F8A">
        <w:rPr>
          <w:rFonts w:ascii="Times New Roman" w:hAnsi="Times New Roman" w:cs="Times New Roman"/>
          <w:color w:val="000000" w:themeColor="text1"/>
          <w:sz w:val="24"/>
          <w:szCs w:val="24"/>
        </w:rPr>
        <w:t>, see table 1.</w:t>
      </w:r>
    </w:p>
    <w:p w14:paraId="2A6A9D46" w14:textId="77777777" w:rsidR="007E5257" w:rsidRDefault="007E5257" w:rsidP="007E5257">
      <w:pPr>
        <w:spacing w:after="0" w:line="240" w:lineRule="auto"/>
        <w:rPr>
          <w:rFonts w:ascii="Times New Roman" w:hAnsi="Times New Roman" w:cs="Times New Roman"/>
          <w:color w:val="000000" w:themeColor="text1"/>
          <w:sz w:val="24"/>
          <w:szCs w:val="24"/>
        </w:rPr>
      </w:pPr>
    </w:p>
    <w:p w14:paraId="6A2898C5" w14:textId="77777777" w:rsidR="006E5F8A" w:rsidRPr="006E5F8A" w:rsidRDefault="00CC687F" w:rsidP="00255DDC">
      <w:pPr>
        <w:spacing w:after="120" w:line="240" w:lineRule="auto"/>
        <w:rPr>
          <w:rFonts w:ascii="Times New Roman" w:hAnsi="Times New Roman" w:cs="Times New Roman"/>
          <w:b/>
          <w:color w:val="000000" w:themeColor="text1"/>
          <w:sz w:val="24"/>
          <w:szCs w:val="24"/>
        </w:rPr>
      </w:pPr>
      <w:r w:rsidRPr="006E5F8A">
        <w:rPr>
          <w:rFonts w:ascii="Times New Roman" w:hAnsi="Times New Roman" w:cs="Times New Roman"/>
          <w:b/>
          <w:color w:val="000000" w:themeColor="text1"/>
          <w:sz w:val="24"/>
          <w:szCs w:val="24"/>
        </w:rPr>
        <w:t xml:space="preserve">Table 1: Jurisdictions with Indigenous Procurement </w:t>
      </w:r>
      <w:r w:rsidR="006E5F8A" w:rsidRPr="006E5F8A">
        <w:rPr>
          <w:rFonts w:ascii="Times New Roman" w:hAnsi="Times New Roman" w:cs="Times New Roman"/>
          <w:b/>
          <w:color w:val="000000" w:themeColor="text1"/>
          <w:sz w:val="24"/>
          <w:szCs w:val="24"/>
        </w:rPr>
        <w:t>Policies</w:t>
      </w:r>
    </w:p>
    <w:tbl>
      <w:tblPr>
        <w:tblStyle w:val="TableGrid"/>
        <w:tblW w:w="0" w:type="auto"/>
        <w:tblLook w:val="04A0" w:firstRow="1" w:lastRow="0" w:firstColumn="1" w:lastColumn="0" w:noHBand="0" w:noVBand="1"/>
        <w:tblCaption w:val="Column headings"/>
        <w:tblDescription w:val="column 1 Jurisdiction"/>
      </w:tblPr>
      <w:tblGrid>
        <w:gridCol w:w="3005"/>
        <w:gridCol w:w="3005"/>
        <w:gridCol w:w="3006"/>
      </w:tblGrid>
      <w:tr w:rsidR="00C14A27" w14:paraId="55DB5612" w14:textId="77777777" w:rsidTr="000D1A9D">
        <w:trPr>
          <w:tblHeader/>
        </w:trPr>
        <w:tc>
          <w:tcPr>
            <w:tcW w:w="3005" w:type="dxa"/>
          </w:tcPr>
          <w:p w14:paraId="32799F46"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Jurisdiction</w:t>
            </w:r>
          </w:p>
        </w:tc>
        <w:tc>
          <w:tcPr>
            <w:tcW w:w="3005" w:type="dxa"/>
          </w:tcPr>
          <w:p w14:paraId="7EE014DF"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Indigenous Procurement Policy</w:t>
            </w:r>
          </w:p>
        </w:tc>
        <w:tc>
          <w:tcPr>
            <w:tcW w:w="3006" w:type="dxa"/>
          </w:tcPr>
          <w:p w14:paraId="758DA40C" w14:textId="77777777" w:rsidR="00C14A27" w:rsidRDefault="00C14A27" w:rsidP="00C14A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Public Sector Employment Requirements</w:t>
            </w:r>
          </w:p>
        </w:tc>
      </w:tr>
      <w:tr w:rsidR="00C14A27" w14:paraId="399E9CCE" w14:textId="77777777" w:rsidTr="00C621A6">
        <w:tc>
          <w:tcPr>
            <w:tcW w:w="3005" w:type="dxa"/>
          </w:tcPr>
          <w:p w14:paraId="5A81D82A"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Commonwealth</w:t>
            </w:r>
          </w:p>
        </w:tc>
        <w:tc>
          <w:tcPr>
            <w:tcW w:w="3005" w:type="dxa"/>
          </w:tcPr>
          <w:p w14:paraId="424EA51D"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3006" w:type="dxa"/>
          </w:tcPr>
          <w:p w14:paraId="5E212BEA"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C14A27" w14:paraId="00CE0038" w14:textId="77777777" w:rsidTr="00C621A6">
        <w:tc>
          <w:tcPr>
            <w:tcW w:w="3005" w:type="dxa"/>
          </w:tcPr>
          <w:p w14:paraId="14F25ACA"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w:t>
            </w:r>
          </w:p>
        </w:tc>
        <w:tc>
          <w:tcPr>
            <w:tcW w:w="3005" w:type="dxa"/>
          </w:tcPr>
          <w:p w14:paraId="3091A397"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 development</w:t>
            </w:r>
          </w:p>
        </w:tc>
        <w:tc>
          <w:tcPr>
            <w:tcW w:w="3006" w:type="dxa"/>
          </w:tcPr>
          <w:p w14:paraId="5E3DB823"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r>
      <w:tr w:rsidR="00C14A27" w14:paraId="380954D5" w14:textId="77777777" w:rsidTr="00C621A6">
        <w:tc>
          <w:tcPr>
            <w:tcW w:w="3005" w:type="dxa"/>
          </w:tcPr>
          <w:p w14:paraId="79EB0E3A"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NSW</w:t>
            </w:r>
          </w:p>
        </w:tc>
        <w:tc>
          <w:tcPr>
            <w:tcW w:w="3005" w:type="dxa"/>
          </w:tcPr>
          <w:p w14:paraId="498DB584"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006" w:type="dxa"/>
          </w:tcPr>
          <w:p w14:paraId="5C79644A" w14:textId="77777777" w:rsidR="00C14A27" w:rsidRDefault="00E147F0"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w:t>
            </w:r>
            <w:r w:rsidR="00C14A27">
              <w:rPr>
                <w:rFonts w:ascii="Times New Roman" w:hAnsi="Times New Roman" w:cs="Times New Roman"/>
                <w:color w:val="000000" w:themeColor="text1"/>
                <w:sz w:val="24"/>
                <w:szCs w:val="24"/>
              </w:rPr>
              <w:t>s</w:t>
            </w:r>
          </w:p>
        </w:tc>
      </w:tr>
      <w:tr w:rsidR="00C14A27" w14:paraId="7740B910" w14:textId="77777777" w:rsidTr="00C621A6">
        <w:tc>
          <w:tcPr>
            <w:tcW w:w="3005" w:type="dxa"/>
          </w:tcPr>
          <w:p w14:paraId="59084313"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NT</w:t>
            </w:r>
          </w:p>
        </w:tc>
        <w:tc>
          <w:tcPr>
            <w:tcW w:w="3005" w:type="dxa"/>
          </w:tcPr>
          <w:p w14:paraId="2D02059F"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006" w:type="dxa"/>
          </w:tcPr>
          <w:p w14:paraId="419E76CF"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C14A27" w14:paraId="2D777D32" w14:textId="77777777" w:rsidTr="00C621A6">
        <w:tc>
          <w:tcPr>
            <w:tcW w:w="3005" w:type="dxa"/>
          </w:tcPr>
          <w:p w14:paraId="0908A12A"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QLD</w:t>
            </w:r>
          </w:p>
        </w:tc>
        <w:tc>
          <w:tcPr>
            <w:tcW w:w="3005" w:type="dxa"/>
          </w:tcPr>
          <w:p w14:paraId="2B1B6F99"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006" w:type="dxa"/>
          </w:tcPr>
          <w:p w14:paraId="569501EB"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C14A27" w14:paraId="6B954495" w14:textId="77777777" w:rsidTr="00C621A6">
        <w:tc>
          <w:tcPr>
            <w:tcW w:w="3005" w:type="dxa"/>
          </w:tcPr>
          <w:p w14:paraId="5C0AC56C"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w:t>
            </w:r>
          </w:p>
        </w:tc>
        <w:tc>
          <w:tcPr>
            <w:tcW w:w="3005" w:type="dxa"/>
          </w:tcPr>
          <w:p w14:paraId="2444AD68"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3006" w:type="dxa"/>
          </w:tcPr>
          <w:p w14:paraId="79BD3B34"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C14A27" w14:paraId="2010E60C" w14:textId="77777777" w:rsidTr="00C621A6">
        <w:tc>
          <w:tcPr>
            <w:tcW w:w="3005" w:type="dxa"/>
          </w:tcPr>
          <w:p w14:paraId="5874EA5C"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TAS</w:t>
            </w:r>
          </w:p>
        </w:tc>
        <w:tc>
          <w:tcPr>
            <w:tcW w:w="3005" w:type="dxa"/>
          </w:tcPr>
          <w:p w14:paraId="184FAA5C"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006" w:type="dxa"/>
          </w:tcPr>
          <w:p w14:paraId="43474438"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Targets under development</w:t>
            </w:r>
          </w:p>
        </w:tc>
      </w:tr>
      <w:tr w:rsidR="00C14A27" w14:paraId="3332A64B" w14:textId="77777777" w:rsidTr="00C621A6">
        <w:tc>
          <w:tcPr>
            <w:tcW w:w="3005" w:type="dxa"/>
          </w:tcPr>
          <w:p w14:paraId="43561BB2"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VIC</w:t>
            </w:r>
          </w:p>
        </w:tc>
        <w:tc>
          <w:tcPr>
            <w:tcW w:w="3005" w:type="dxa"/>
          </w:tcPr>
          <w:p w14:paraId="5971647D"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006" w:type="dxa"/>
          </w:tcPr>
          <w:p w14:paraId="6E28EDAB"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C14A27" w14:paraId="60E4A103" w14:textId="77777777" w:rsidTr="00C621A6">
        <w:tc>
          <w:tcPr>
            <w:tcW w:w="3005" w:type="dxa"/>
          </w:tcPr>
          <w:p w14:paraId="392257C0"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t>
            </w:r>
          </w:p>
        </w:tc>
        <w:tc>
          <w:tcPr>
            <w:tcW w:w="3005" w:type="dxa"/>
          </w:tcPr>
          <w:p w14:paraId="758D25AE" w14:textId="77777777" w:rsidR="00C14A27" w:rsidRDefault="000C00D3"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006" w:type="dxa"/>
          </w:tcPr>
          <w:p w14:paraId="42EB889C" w14:textId="77777777" w:rsidR="00C14A27" w:rsidRDefault="00C14A27" w:rsidP="006B296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r>
    </w:tbl>
    <w:p w14:paraId="3E01CFD9" w14:textId="77777777" w:rsidR="00C14A27" w:rsidRDefault="00C14A27" w:rsidP="006B296B">
      <w:pPr>
        <w:spacing w:after="0" w:line="240" w:lineRule="auto"/>
        <w:rPr>
          <w:rFonts w:ascii="Times New Roman" w:hAnsi="Times New Roman" w:cs="Times New Roman"/>
          <w:color w:val="000000" w:themeColor="text1"/>
          <w:sz w:val="24"/>
          <w:szCs w:val="24"/>
        </w:rPr>
      </w:pPr>
    </w:p>
    <w:p w14:paraId="668F96EA" w14:textId="77777777" w:rsidR="00C14A27" w:rsidRDefault="009C695A"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Indigenous Procurement Policy (IPP) has supported significant growth in the Indigenous business sector. Since the IPP was introduced in July 2015, over 1000 Indigenous businesses have won over $1.084 billion worth of contracts, which compares to the former policies where 30 Indigenous businesses won $6.2 million in contracts in 2012-13.</w:t>
      </w:r>
    </w:p>
    <w:p w14:paraId="2D9D7C1B" w14:textId="77777777" w:rsidR="006B296B" w:rsidRDefault="006B296B" w:rsidP="006B296B">
      <w:pPr>
        <w:spacing w:after="0" w:line="240" w:lineRule="auto"/>
        <w:rPr>
          <w:rFonts w:ascii="Times New Roman" w:hAnsi="Times New Roman" w:cs="Times New Roman"/>
          <w:color w:val="000000" w:themeColor="text1"/>
          <w:sz w:val="24"/>
          <w:szCs w:val="24"/>
        </w:rPr>
      </w:pPr>
    </w:p>
    <w:p w14:paraId="0DAEDD45" w14:textId="77777777" w:rsidR="00224B3B" w:rsidRDefault="00277B7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Building on the success of the </w:t>
      </w:r>
      <w:r w:rsidR="004B2023">
        <w:rPr>
          <w:rFonts w:ascii="Times New Roman" w:hAnsi="Times New Roman" w:cs="Times New Roman"/>
          <w:color w:val="000000" w:themeColor="text1"/>
          <w:sz w:val="24"/>
          <w:szCs w:val="24"/>
        </w:rPr>
        <w:t>IPP</w:t>
      </w:r>
      <w:r w:rsidRPr="000D6DB5">
        <w:rPr>
          <w:rFonts w:ascii="Times New Roman" w:hAnsi="Times New Roman" w:cs="Times New Roman"/>
          <w:color w:val="000000" w:themeColor="text1"/>
          <w:sz w:val="24"/>
          <w:szCs w:val="24"/>
        </w:rPr>
        <w:t xml:space="preserve">, the </w:t>
      </w:r>
      <w:r w:rsidR="00B134DC" w:rsidRPr="000D6DB5">
        <w:rPr>
          <w:rFonts w:ascii="Times New Roman" w:hAnsi="Times New Roman" w:cs="Times New Roman"/>
          <w:sz w:val="24"/>
          <w:szCs w:val="24"/>
        </w:rPr>
        <w:t xml:space="preserve">Australian </w:t>
      </w:r>
      <w:r w:rsidR="00B134DC">
        <w:rPr>
          <w:rFonts w:ascii="Times New Roman" w:hAnsi="Times New Roman" w:cs="Times New Roman"/>
          <w:sz w:val="24"/>
          <w:szCs w:val="24"/>
        </w:rPr>
        <w:t>Government</w:t>
      </w:r>
      <w:r w:rsidRPr="000D6DB5">
        <w:rPr>
          <w:rFonts w:ascii="Times New Roman" w:hAnsi="Times New Roman" w:cs="Times New Roman"/>
          <w:color w:val="000000" w:themeColor="text1"/>
          <w:sz w:val="24"/>
          <w:szCs w:val="24"/>
        </w:rPr>
        <w:t xml:space="preserve"> is now looking to ensure that </w:t>
      </w:r>
      <w:r w:rsidR="004B2023">
        <w:rPr>
          <w:rFonts w:ascii="Times New Roman" w:hAnsi="Times New Roman" w:cs="Times New Roman"/>
          <w:color w:val="000000" w:themeColor="text1"/>
          <w:sz w:val="24"/>
          <w:szCs w:val="24"/>
        </w:rPr>
        <w:t xml:space="preserve">federally funded </w:t>
      </w:r>
      <w:r w:rsidR="00770ED3" w:rsidRPr="000D6DB5">
        <w:rPr>
          <w:rFonts w:ascii="Times New Roman" w:hAnsi="Times New Roman" w:cs="Times New Roman"/>
          <w:color w:val="000000" w:themeColor="text1"/>
          <w:sz w:val="24"/>
          <w:szCs w:val="24"/>
        </w:rPr>
        <w:t xml:space="preserve">infrastructure </w:t>
      </w:r>
      <w:r w:rsidRPr="000D6DB5">
        <w:rPr>
          <w:rFonts w:ascii="Times New Roman" w:hAnsi="Times New Roman" w:cs="Times New Roman"/>
          <w:color w:val="000000" w:themeColor="text1"/>
          <w:sz w:val="24"/>
          <w:szCs w:val="24"/>
        </w:rPr>
        <w:t xml:space="preserve">projects </w:t>
      </w:r>
      <w:r w:rsidR="003878AB">
        <w:rPr>
          <w:rFonts w:ascii="Times New Roman" w:hAnsi="Times New Roman" w:cs="Times New Roman"/>
          <w:color w:val="000000" w:themeColor="text1"/>
          <w:sz w:val="24"/>
          <w:szCs w:val="24"/>
        </w:rPr>
        <w:t>systematically</w:t>
      </w:r>
      <w:r w:rsidR="003878AB" w:rsidRPr="000D6DB5">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include employment and supplier-use targets for working with Indigenous Australians. For example, the Western Sydney City Deal includes targets of three per cent for procurement</w:t>
      </w:r>
      <w:r w:rsidR="004B2023">
        <w:rPr>
          <w:rFonts w:ascii="Times New Roman" w:hAnsi="Times New Roman" w:cs="Times New Roman"/>
          <w:color w:val="000000" w:themeColor="text1"/>
          <w:sz w:val="24"/>
          <w:szCs w:val="24"/>
        </w:rPr>
        <w:t>,</w:t>
      </w:r>
      <w:r w:rsidRPr="000D6DB5">
        <w:rPr>
          <w:rFonts w:ascii="Times New Roman" w:hAnsi="Times New Roman" w:cs="Times New Roman"/>
          <w:color w:val="000000" w:themeColor="text1"/>
          <w:sz w:val="24"/>
          <w:szCs w:val="24"/>
        </w:rPr>
        <w:t xml:space="preserve"> matching the IPP</w:t>
      </w:r>
      <w:r w:rsidR="004B2023">
        <w:rPr>
          <w:rFonts w:ascii="Times New Roman" w:hAnsi="Times New Roman" w:cs="Times New Roman"/>
          <w:color w:val="000000" w:themeColor="text1"/>
          <w:sz w:val="24"/>
          <w:szCs w:val="24"/>
        </w:rPr>
        <w:t>,</w:t>
      </w:r>
      <w:r w:rsidRPr="000D6DB5">
        <w:rPr>
          <w:rFonts w:ascii="Times New Roman" w:hAnsi="Times New Roman" w:cs="Times New Roman"/>
          <w:color w:val="000000" w:themeColor="text1"/>
          <w:sz w:val="24"/>
          <w:szCs w:val="24"/>
        </w:rPr>
        <w:t xml:space="preserve"> and 2.4 per cent for employment for construction projects in the area of the </w:t>
      </w:r>
      <w:r w:rsidR="00675D2D" w:rsidRPr="000D6DB5">
        <w:rPr>
          <w:rFonts w:ascii="Times New Roman" w:hAnsi="Times New Roman" w:cs="Times New Roman"/>
          <w:color w:val="000000" w:themeColor="text1"/>
          <w:sz w:val="24"/>
          <w:szCs w:val="24"/>
        </w:rPr>
        <w:t>Deal, which</w:t>
      </w:r>
      <w:r w:rsidRPr="000D6DB5">
        <w:rPr>
          <w:rFonts w:ascii="Times New Roman" w:hAnsi="Times New Roman" w:cs="Times New Roman"/>
          <w:color w:val="000000" w:themeColor="text1"/>
          <w:sz w:val="24"/>
          <w:szCs w:val="24"/>
        </w:rPr>
        <w:t xml:space="preserve"> matches the Indigenous </w:t>
      </w:r>
      <w:r w:rsidRPr="000D6DB5">
        <w:rPr>
          <w:rFonts w:ascii="Times New Roman" w:hAnsi="Times New Roman" w:cs="Times New Roman"/>
          <w:color w:val="000000" w:themeColor="text1"/>
          <w:sz w:val="24"/>
          <w:szCs w:val="24"/>
        </w:rPr>
        <w:lastRenderedPageBreak/>
        <w:t xml:space="preserve">population </w:t>
      </w:r>
      <w:r w:rsidR="004B2023">
        <w:rPr>
          <w:rFonts w:ascii="Times New Roman" w:hAnsi="Times New Roman" w:cs="Times New Roman"/>
          <w:color w:val="000000" w:themeColor="text1"/>
          <w:sz w:val="24"/>
          <w:szCs w:val="24"/>
        </w:rPr>
        <w:t>within</w:t>
      </w:r>
      <w:r w:rsidR="004B2023" w:rsidRPr="000D6DB5">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the area of the Deal. The Townsville Stadium, being built under the first City Deal, includes a target of 6.6 per cent for Indigenous jobs</w:t>
      </w:r>
      <w:r w:rsidR="00770ED3" w:rsidRPr="000D6DB5">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(proportionate to the local Indigenous working age population).</w:t>
      </w:r>
      <w:r w:rsidR="00AC0DE0">
        <w:rPr>
          <w:rFonts w:ascii="Times New Roman" w:hAnsi="Times New Roman" w:cs="Times New Roman"/>
          <w:color w:val="000000" w:themeColor="text1"/>
          <w:sz w:val="24"/>
          <w:szCs w:val="24"/>
        </w:rPr>
        <w:t xml:space="preserve"> The initial application of targets based on the Indigenous working age population in the area of a project was applied to the $700 million of roads arising from the Northern Australia White Paper. An early indication of the potential of this approach can be seen in the results to date from the Cape Leveque road project</w:t>
      </w:r>
      <w:r w:rsidR="003878AB">
        <w:rPr>
          <w:rFonts w:ascii="Times New Roman" w:hAnsi="Times New Roman" w:cs="Times New Roman"/>
          <w:color w:val="000000" w:themeColor="text1"/>
          <w:sz w:val="24"/>
          <w:szCs w:val="24"/>
        </w:rPr>
        <w:t xml:space="preserve"> outside Broome</w:t>
      </w:r>
      <w:r w:rsidR="00AC0DE0">
        <w:rPr>
          <w:rFonts w:ascii="Times New Roman" w:hAnsi="Times New Roman" w:cs="Times New Roman"/>
          <w:color w:val="000000" w:themeColor="text1"/>
          <w:sz w:val="24"/>
          <w:szCs w:val="24"/>
        </w:rPr>
        <w:t xml:space="preserve">. The Western Australian Government recently reported that </w:t>
      </w:r>
      <w:r w:rsidR="003878AB">
        <w:rPr>
          <w:rFonts w:ascii="Times New Roman" w:hAnsi="Times New Roman" w:cs="Times New Roman"/>
          <w:color w:val="000000" w:themeColor="text1"/>
          <w:sz w:val="24"/>
          <w:szCs w:val="24"/>
        </w:rPr>
        <w:t xml:space="preserve">the project is </w:t>
      </w:r>
      <w:r w:rsidR="003878AB" w:rsidRPr="003878AB">
        <w:rPr>
          <w:rFonts w:ascii="Times New Roman" w:hAnsi="Times New Roman" w:cs="Times New Roman"/>
          <w:color w:val="000000" w:themeColor="text1"/>
          <w:sz w:val="24"/>
          <w:szCs w:val="24"/>
        </w:rPr>
        <w:t>currently achieving 68 per cent Indigenous employment (mainly local people) compared to a target of 45 per cent and 56 per cent of contract value has been awarded to Indigenous businesses, exceeding the target of 20 per cent.</w:t>
      </w:r>
    </w:p>
    <w:p w14:paraId="086B6228" w14:textId="77777777" w:rsidR="00110FE7" w:rsidRDefault="00110FE7" w:rsidP="00B37D37">
      <w:pPr>
        <w:spacing w:after="0" w:line="240" w:lineRule="auto"/>
        <w:rPr>
          <w:rFonts w:ascii="Times New Roman" w:hAnsi="Times New Roman" w:cs="Times New Roman"/>
          <w:b/>
          <w:sz w:val="24"/>
          <w:szCs w:val="24"/>
        </w:rPr>
      </w:pPr>
    </w:p>
    <w:p w14:paraId="1AA153F4" w14:textId="77777777" w:rsidR="005748B4"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19</w:t>
      </w:r>
      <w:r w:rsidRPr="000D6DB5">
        <w:rPr>
          <w:rFonts w:ascii="Times New Roman" w:hAnsi="Times New Roman" w:cs="Times New Roman"/>
          <w:sz w:val="24"/>
          <w:szCs w:val="24"/>
        </w:rPr>
        <w:br/>
        <w:t xml:space="preserve">The </w:t>
      </w:r>
      <w:r w:rsidR="005748B4" w:rsidRPr="000D6DB5">
        <w:rPr>
          <w:rFonts w:ascii="Times New Roman" w:hAnsi="Times New Roman" w:cs="Times New Roman"/>
          <w:sz w:val="24"/>
          <w:szCs w:val="24"/>
        </w:rPr>
        <w:t>committee recommends that the Department of the Prime Minister and Cabinet undertake an organisational review of its regional network to ensure that it has the capabilities necessary to properly administer a program featuring decentralised and local decision making focussed on the needs of remote communities.</w:t>
      </w:r>
    </w:p>
    <w:p w14:paraId="3A1E6CB1"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C3C8CDB" w14:textId="77777777" w:rsidR="006B296B" w:rsidRDefault="006B296B" w:rsidP="006B296B">
      <w:pPr>
        <w:spacing w:after="0" w:line="240" w:lineRule="auto"/>
        <w:rPr>
          <w:rFonts w:ascii="Times New Roman" w:hAnsi="Times New Roman" w:cs="Times New Roman"/>
          <w:sz w:val="24"/>
          <w:szCs w:val="24"/>
        </w:rPr>
      </w:pPr>
    </w:p>
    <w:p w14:paraId="79F47D21" w14:textId="77777777" w:rsidR="005748B4" w:rsidRDefault="005748B4"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33715772" w14:textId="77777777" w:rsidR="008853CE" w:rsidRDefault="008853CE" w:rsidP="006B296B">
      <w:pPr>
        <w:spacing w:after="0" w:line="240" w:lineRule="auto"/>
        <w:rPr>
          <w:rFonts w:ascii="Times New Roman" w:hAnsi="Times New Roman" w:cs="Times New Roman"/>
          <w:sz w:val="24"/>
          <w:szCs w:val="24"/>
        </w:rPr>
      </w:pPr>
    </w:p>
    <w:p w14:paraId="1E347F04" w14:textId="77777777" w:rsidR="008853CE" w:rsidRPr="000D6DB5" w:rsidRDefault="008853CE" w:rsidP="006B296B">
      <w:pPr>
        <w:spacing w:after="0" w:line="240" w:lineRule="auto"/>
        <w:rPr>
          <w:rFonts w:ascii="Times New Roman" w:hAnsi="Times New Roman" w:cs="Times New Roman"/>
          <w:sz w:val="24"/>
          <w:szCs w:val="24"/>
        </w:rPr>
      </w:pPr>
      <w:r>
        <w:rPr>
          <w:rFonts w:ascii="Times New Roman" w:hAnsi="Times New Roman" w:cs="Times New Roman"/>
          <w:sz w:val="24"/>
          <w:szCs w:val="24"/>
        </w:rPr>
        <w:t>The Australian Government has already introduced reforms to staffing in remote areas by introducing a Regional Network</w:t>
      </w:r>
      <w:r w:rsidR="003B7E25">
        <w:rPr>
          <w:rFonts w:ascii="Times New Roman" w:hAnsi="Times New Roman" w:cs="Times New Roman"/>
          <w:sz w:val="24"/>
          <w:szCs w:val="24"/>
        </w:rPr>
        <w:t>, headed by senior public servants, who are</w:t>
      </w:r>
      <w:r>
        <w:rPr>
          <w:rFonts w:ascii="Times New Roman" w:hAnsi="Times New Roman" w:cs="Times New Roman"/>
          <w:sz w:val="24"/>
          <w:szCs w:val="24"/>
        </w:rPr>
        <w:t xml:space="preserve"> focused on local engagement and solutions. The Regional </w:t>
      </w:r>
      <w:r w:rsidR="003B7E25">
        <w:rPr>
          <w:rFonts w:ascii="Times New Roman" w:hAnsi="Times New Roman" w:cs="Times New Roman"/>
          <w:sz w:val="24"/>
          <w:szCs w:val="24"/>
        </w:rPr>
        <w:t xml:space="preserve">Network </w:t>
      </w:r>
      <w:r>
        <w:rPr>
          <w:rFonts w:ascii="Times New Roman" w:hAnsi="Times New Roman" w:cs="Times New Roman"/>
          <w:sz w:val="24"/>
          <w:szCs w:val="24"/>
        </w:rPr>
        <w:t xml:space="preserve">is already delivering better local engagement and decision making for local communities. </w:t>
      </w:r>
    </w:p>
    <w:p w14:paraId="5EF984AF" w14:textId="77777777" w:rsidR="006B296B" w:rsidRDefault="006B296B" w:rsidP="006B296B">
      <w:pPr>
        <w:spacing w:after="0" w:line="240" w:lineRule="auto"/>
        <w:rPr>
          <w:rFonts w:ascii="Times New Roman" w:hAnsi="Times New Roman" w:cs="Times New Roman"/>
          <w:bCs/>
          <w:color w:val="000000" w:themeColor="text1"/>
          <w:sz w:val="24"/>
          <w:szCs w:val="24"/>
        </w:rPr>
      </w:pPr>
    </w:p>
    <w:p w14:paraId="25640B50" w14:textId="77777777" w:rsidR="005748B4" w:rsidRDefault="005831A0" w:rsidP="006B296B">
      <w:pPr>
        <w:spacing w:after="0" w:line="240" w:lineRule="auto"/>
        <w:rPr>
          <w:rFonts w:ascii="Times New Roman" w:hAnsi="Times New Roman" w:cs="Times New Roman"/>
          <w:bCs/>
          <w:color w:val="000000" w:themeColor="text1"/>
          <w:sz w:val="24"/>
          <w:szCs w:val="24"/>
        </w:rPr>
      </w:pPr>
      <w:r w:rsidRPr="000D6DB5">
        <w:rPr>
          <w:rFonts w:ascii="Times New Roman" w:hAnsi="Times New Roman" w:cs="Times New Roman"/>
          <w:bCs/>
          <w:color w:val="000000" w:themeColor="text1"/>
          <w:sz w:val="24"/>
          <w:szCs w:val="24"/>
        </w:rPr>
        <w:t xml:space="preserve">Decisions about the capability required within </w:t>
      </w:r>
      <w:r w:rsidR="00A75755">
        <w:rPr>
          <w:rFonts w:ascii="Times New Roman" w:hAnsi="Times New Roman" w:cs="Times New Roman"/>
          <w:bCs/>
          <w:color w:val="000000" w:themeColor="text1"/>
          <w:sz w:val="24"/>
          <w:szCs w:val="24"/>
        </w:rPr>
        <w:t xml:space="preserve">the </w:t>
      </w:r>
      <w:r w:rsidR="004B2023">
        <w:rPr>
          <w:rFonts w:ascii="Times New Roman" w:hAnsi="Times New Roman" w:cs="Times New Roman"/>
          <w:bCs/>
          <w:color w:val="000000" w:themeColor="text1"/>
          <w:sz w:val="24"/>
          <w:szCs w:val="24"/>
        </w:rPr>
        <w:t>PM&amp;C’s</w:t>
      </w:r>
      <w:r w:rsidRPr="000D6DB5">
        <w:rPr>
          <w:rFonts w:ascii="Times New Roman" w:hAnsi="Times New Roman" w:cs="Times New Roman"/>
          <w:bCs/>
          <w:color w:val="000000" w:themeColor="text1"/>
          <w:sz w:val="24"/>
          <w:szCs w:val="24"/>
        </w:rPr>
        <w:t xml:space="preserve"> Regional Network into the future, including </w:t>
      </w:r>
      <w:r w:rsidR="00C7496E">
        <w:rPr>
          <w:rFonts w:ascii="Times New Roman" w:hAnsi="Times New Roman" w:cs="Times New Roman"/>
          <w:bCs/>
          <w:color w:val="000000" w:themeColor="text1"/>
          <w:sz w:val="24"/>
          <w:szCs w:val="24"/>
        </w:rPr>
        <w:t>delivering</w:t>
      </w:r>
      <w:r w:rsidRPr="000D6DB5">
        <w:rPr>
          <w:rFonts w:ascii="Times New Roman" w:hAnsi="Times New Roman" w:cs="Times New Roman"/>
          <w:bCs/>
          <w:color w:val="000000" w:themeColor="text1"/>
          <w:sz w:val="24"/>
          <w:szCs w:val="24"/>
        </w:rPr>
        <w:t xml:space="preserve"> on the </w:t>
      </w:r>
      <w:r w:rsidR="00B134DC" w:rsidRPr="000D6DB5">
        <w:rPr>
          <w:rFonts w:ascii="Times New Roman" w:hAnsi="Times New Roman" w:cs="Times New Roman"/>
          <w:sz w:val="24"/>
          <w:szCs w:val="24"/>
        </w:rPr>
        <w:t>Australian</w:t>
      </w:r>
      <w:r w:rsidRPr="000D6DB5">
        <w:rPr>
          <w:rFonts w:ascii="Times New Roman" w:hAnsi="Times New Roman" w:cs="Times New Roman"/>
          <w:bCs/>
          <w:color w:val="000000" w:themeColor="text1"/>
          <w:sz w:val="24"/>
          <w:szCs w:val="24"/>
        </w:rPr>
        <w:t xml:space="preserve"> Government’s priorities, may be informed by the findings and recommendations of the ANAO Audit </w:t>
      </w:r>
      <w:r w:rsidR="002C21CD" w:rsidRPr="000D6DB5">
        <w:rPr>
          <w:rFonts w:ascii="Times New Roman" w:hAnsi="Times New Roman" w:cs="Times New Roman"/>
          <w:bCs/>
          <w:color w:val="000000" w:themeColor="text1"/>
          <w:sz w:val="24"/>
          <w:szCs w:val="24"/>
        </w:rPr>
        <w:t xml:space="preserve">on </w:t>
      </w:r>
      <w:r w:rsidR="00E96E7C" w:rsidRPr="000D6DB5">
        <w:rPr>
          <w:rFonts w:ascii="Times New Roman" w:hAnsi="Times New Roman" w:cs="Times New Roman"/>
          <w:bCs/>
          <w:color w:val="000000" w:themeColor="text1"/>
          <w:sz w:val="24"/>
          <w:szCs w:val="24"/>
        </w:rPr>
        <w:t>Indigenous</w:t>
      </w:r>
      <w:r w:rsidR="002C21CD" w:rsidRPr="000D6DB5">
        <w:rPr>
          <w:rFonts w:ascii="Times New Roman" w:hAnsi="Times New Roman" w:cs="Times New Roman"/>
          <w:bCs/>
          <w:color w:val="000000" w:themeColor="text1"/>
          <w:sz w:val="24"/>
          <w:szCs w:val="24"/>
        </w:rPr>
        <w:t xml:space="preserve"> Affairs Regional Network</w:t>
      </w:r>
      <w:r w:rsidR="0054360C">
        <w:rPr>
          <w:rFonts w:ascii="Times New Roman" w:hAnsi="Times New Roman" w:cs="Times New Roman"/>
          <w:bCs/>
          <w:color w:val="000000" w:themeColor="text1"/>
          <w:sz w:val="24"/>
          <w:szCs w:val="24"/>
        </w:rPr>
        <w:t xml:space="preserve"> ‘Management of the Regional Network’ </w:t>
      </w:r>
      <w:r w:rsidR="00DC51B8">
        <w:rPr>
          <w:rFonts w:ascii="Times New Roman" w:hAnsi="Times New Roman" w:cs="Times New Roman"/>
          <w:color w:val="000000" w:themeColor="text1"/>
          <w:sz w:val="24"/>
          <w:szCs w:val="24"/>
        </w:rPr>
        <w:t>found at</w:t>
      </w:r>
      <w:r w:rsidR="0054360C" w:rsidRPr="004E6D6C">
        <w:rPr>
          <w:rFonts w:ascii="Times New Roman" w:hAnsi="Times New Roman" w:cs="Times New Roman"/>
          <w:color w:val="000000" w:themeColor="text1"/>
          <w:sz w:val="24"/>
          <w:szCs w:val="24"/>
        </w:rPr>
        <w:t>:</w:t>
      </w:r>
      <w:r w:rsidR="0054360C">
        <w:rPr>
          <w:rFonts w:ascii="Times New Roman" w:hAnsi="Times New Roman" w:cs="Times New Roman"/>
          <w:color w:val="000000" w:themeColor="text1"/>
          <w:sz w:val="24"/>
          <w:szCs w:val="24"/>
        </w:rPr>
        <w:t xml:space="preserve"> </w:t>
      </w:r>
      <w:hyperlink r:id="rId19" w:history="1">
        <w:r w:rsidR="0054360C" w:rsidRPr="006D3533">
          <w:rPr>
            <w:rStyle w:val="Hyperlink"/>
            <w:rFonts w:ascii="Times New Roman" w:hAnsi="Times New Roman" w:cs="Times New Roman"/>
            <w:sz w:val="24"/>
            <w:szCs w:val="24"/>
          </w:rPr>
          <w:t>w</w:t>
        </w:r>
        <w:r w:rsidR="0054360C" w:rsidRPr="006D3533">
          <w:rPr>
            <w:rStyle w:val="Hyperlink"/>
            <w:rFonts w:ascii="Times New Roman" w:hAnsi="Times New Roman" w:cs="Times New Roman"/>
            <w:bCs/>
            <w:sz w:val="24"/>
            <w:szCs w:val="24"/>
          </w:rPr>
          <w:t>ww.anao.gov.au/work/performance-audit/indigenous-affairs-regional-network</w:t>
        </w:r>
      </w:hyperlink>
      <w:r w:rsidR="000C0435">
        <w:rPr>
          <w:rFonts w:ascii="Times New Roman" w:hAnsi="Times New Roman" w:cs="Times New Roman"/>
          <w:bCs/>
          <w:color w:val="000000" w:themeColor="text1"/>
          <w:sz w:val="24"/>
          <w:szCs w:val="24"/>
        </w:rPr>
        <w:t>, a</w:t>
      </w:r>
      <w:r w:rsidR="0054360C">
        <w:rPr>
          <w:rFonts w:ascii="Times New Roman" w:hAnsi="Times New Roman" w:cs="Times New Roman"/>
          <w:bCs/>
          <w:color w:val="000000" w:themeColor="text1"/>
          <w:sz w:val="24"/>
          <w:szCs w:val="24"/>
        </w:rPr>
        <w:t>s well as</w:t>
      </w:r>
      <w:r w:rsidRPr="000D6DB5">
        <w:rPr>
          <w:rFonts w:ascii="Times New Roman" w:hAnsi="Times New Roman" w:cs="Times New Roman"/>
          <w:bCs/>
          <w:color w:val="000000" w:themeColor="text1"/>
          <w:sz w:val="24"/>
          <w:szCs w:val="24"/>
        </w:rPr>
        <w:t xml:space="preserve"> other </w:t>
      </w:r>
      <w:r w:rsidR="00DC51B8">
        <w:rPr>
          <w:rFonts w:ascii="Times New Roman" w:hAnsi="Times New Roman" w:cs="Times New Roman"/>
          <w:bCs/>
          <w:color w:val="000000" w:themeColor="text1"/>
          <w:sz w:val="24"/>
          <w:szCs w:val="24"/>
        </w:rPr>
        <w:t>internal organisational reviews</w:t>
      </w:r>
      <w:r w:rsidRPr="000D6DB5">
        <w:rPr>
          <w:rFonts w:ascii="Times New Roman" w:hAnsi="Times New Roman" w:cs="Times New Roman"/>
          <w:bCs/>
          <w:color w:val="000000" w:themeColor="text1"/>
          <w:sz w:val="24"/>
          <w:szCs w:val="24"/>
        </w:rPr>
        <w:t xml:space="preserve">. </w:t>
      </w:r>
    </w:p>
    <w:p w14:paraId="0A12B875" w14:textId="77777777" w:rsidR="00BD3EB9" w:rsidRPr="000D6DB5" w:rsidRDefault="00BD3EB9" w:rsidP="006B296B">
      <w:pPr>
        <w:spacing w:after="0" w:line="240" w:lineRule="auto"/>
        <w:rPr>
          <w:rFonts w:ascii="Times New Roman" w:hAnsi="Times New Roman" w:cs="Times New Roman"/>
          <w:sz w:val="24"/>
          <w:szCs w:val="24"/>
        </w:rPr>
      </w:pPr>
    </w:p>
    <w:p w14:paraId="0B3B236B" w14:textId="77777777" w:rsidR="005748B4"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20</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5748B4" w:rsidRPr="000D6DB5">
        <w:rPr>
          <w:rFonts w:ascii="Times New Roman" w:hAnsi="Times New Roman" w:cs="Times New Roman"/>
          <w:sz w:val="24"/>
          <w:szCs w:val="24"/>
        </w:rPr>
        <w:t>committee recommends that the Australian Government formally cost the Aboriginal Peak Organisations of the Northern Territory submission. This costing should include a comparison to the complete costs of the previous Community Development Employment Projects (CDEP) and the current CDP, including costs such as the portion of the Department of Social Services' budget (including outsourced funding arrangements) spent on administering the CDP.</w:t>
      </w:r>
    </w:p>
    <w:p w14:paraId="76CA7B36"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0E5C16D" w14:textId="77777777" w:rsidR="006B296B" w:rsidRDefault="006B296B" w:rsidP="006B296B">
      <w:pPr>
        <w:spacing w:after="0" w:line="240" w:lineRule="auto"/>
        <w:rPr>
          <w:rFonts w:ascii="Times New Roman" w:hAnsi="Times New Roman" w:cs="Times New Roman"/>
          <w:sz w:val="24"/>
          <w:szCs w:val="24"/>
        </w:rPr>
      </w:pPr>
    </w:p>
    <w:p w14:paraId="193A415A" w14:textId="052CACC4" w:rsidR="00304BA2" w:rsidRDefault="00304BA2" w:rsidP="00863F3E">
      <w:pPr>
        <w:spacing w:after="0" w:line="240" w:lineRule="auto"/>
        <w:rPr>
          <w:rFonts w:ascii="Times New Roman" w:hAnsi="Times New Roman" w:cs="Times New Roman"/>
          <w:sz w:val="24"/>
          <w:szCs w:val="24"/>
        </w:rPr>
      </w:pPr>
      <w:r>
        <w:rPr>
          <w:rFonts w:ascii="Times New Roman" w:hAnsi="Times New Roman" w:cs="Times New Roman"/>
          <w:sz w:val="24"/>
          <w:szCs w:val="24"/>
        </w:rPr>
        <w:t>The Australian Government does not support the recommendation.</w:t>
      </w:r>
    </w:p>
    <w:p w14:paraId="1DEC7D00" w14:textId="77777777" w:rsidR="00863F3E" w:rsidRPr="00971B33" w:rsidRDefault="00863F3E" w:rsidP="00863F3E">
      <w:pPr>
        <w:spacing w:after="0" w:line="240" w:lineRule="auto"/>
        <w:rPr>
          <w:rFonts w:ascii="Times New Roman" w:hAnsi="Times New Roman" w:cs="Times New Roman"/>
          <w:sz w:val="24"/>
          <w:szCs w:val="24"/>
        </w:rPr>
      </w:pPr>
    </w:p>
    <w:p w14:paraId="3CFF93FF" w14:textId="77777777" w:rsidR="00863F3E" w:rsidRDefault="00304BA2" w:rsidP="00863F3E">
      <w:pPr>
        <w:spacing w:after="0" w:line="240" w:lineRule="auto"/>
        <w:rPr>
          <w:rFonts w:ascii="Times New Roman" w:hAnsi="Times New Roman" w:cs="Times New Roman"/>
          <w:sz w:val="24"/>
          <w:szCs w:val="24"/>
        </w:rPr>
      </w:pPr>
      <w:r w:rsidRPr="00971B33">
        <w:rPr>
          <w:rFonts w:ascii="Times New Roman" w:hAnsi="Times New Roman" w:cs="Times New Roman"/>
          <w:sz w:val="24"/>
          <w:szCs w:val="24"/>
        </w:rPr>
        <w:t>The PM&amp;C sought input from APO NT on elements of its proposed model with the view to undertaking a costing exercise. While the APO NT high level proposal was well developed, a further level of detail was required to support such costing. Given this, a decision was made not to pursue more detailed costings further noting the admini</w:t>
      </w:r>
      <w:r w:rsidR="00863F3E">
        <w:rPr>
          <w:rFonts w:ascii="Times New Roman" w:hAnsi="Times New Roman" w:cs="Times New Roman"/>
          <w:sz w:val="24"/>
          <w:szCs w:val="24"/>
        </w:rPr>
        <w:t>strative burden this presented.</w:t>
      </w:r>
    </w:p>
    <w:p w14:paraId="6AE9C97F" w14:textId="6E19D77F" w:rsidR="00304BA2" w:rsidRPr="00971B33" w:rsidRDefault="00304BA2" w:rsidP="00863F3E">
      <w:pPr>
        <w:spacing w:after="0" w:line="240" w:lineRule="auto"/>
        <w:rPr>
          <w:rFonts w:ascii="Times New Roman" w:hAnsi="Times New Roman" w:cs="Times New Roman"/>
          <w:sz w:val="24"/>
          <w:szCs w:val="24"/>
        </w:rPr>
      </w:pPr>
    </w:p>
    <w:p w14:paraId="63132E4A" w14:textId="6CA43FDD" w:rsidR="00CE3852" w:rsidRPr="00971B33" w:rsidRDefault="00304BA2" w:rsidP="00863F3E">
      <w:pPr>
        <w:spacing w:after="0" w:line="240" w:lineRule="auto"/>
        <w:rPr>
          <w:rFonts w:ascii="Times New Roman" w:hAnsi="Times New Roman" w:cs="Times New Roman"/>
          <w:sz w:val="24"/>
          <w:szCs w:val="24"/>
        </w:rPr>
      </w:pPr>
      <w:r w:rsidRPr="00971B33">
        <w:rPr>
          <w:rFonts w:ascii="Times New Roman" w:hAnsi="Times New Roman" w:cs="Times New Roman"/>
          <w:sz w:val="24"/>
          <w:szCs w:val="24"/>
        </w:rPr>
        <w:t>Elements of the APO NT model were incorporated into the CDP reforms, including the development of a pathway to long-term employment through subsidised employment and reducing obligations hours to a maximum of up to 20 hours per week.</w:t>
      </w:r>
    </w:p>
    <w:p w14:paraId="1EB42366" w14:textId="77777777" w:rsidR="005748B4"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lastRenderedPageBreak/>
        <w:t>Recommendation</w:t>
      </w:r>
      <w:r>
        <w:rPr>
          <w:rStyle w:val="Heading2Char"/>
          <w:rFonts w:ascii="Times New Roman" w:hAnsi="Times New Roman" w:cs="Times New Roman"/>
          <w:b/>
          <w:color w:val="auto"/>
          <w:sz w:val="24"/>
          <w:szCs w:val="24"/>
        </w:rPr>
        <w:t xml:space="preserve"> 21</w:t>
      </w:r>
      <w:r w:rsidRPr="000D6DB5">
        <w:rPr>
          <w:rFonts w:ascii="Times New Roman" w:hAnsi="Times New Roman" w:cs="Times New Roman"/>
          <w:sz w:val="24"/>
          <w:szCs w:val="24"/>
        </w:rPr>
        <w:br/>
      </w:r>
      <w:proofErr w:type="gramStart"/>
      <w:r w:rsidRPr="000D6DB5">
        <w:rPr>
          <w:rFonts w:ascii="Times New Roman" w:hAnsi="Times New Roman" w:cs="Times New Roman"/>
          <w:sz w:val="24"/>
          <w:szCs w:val="24"/>
        </w:rPr>
        <w:t>The</w:t>
      </w:r>
      <w:proofErr w:type="gramEnd"/>
      <w:r w:rsidRPr="000D6DB5">
        <w:rPr>
          <w:rFonts w:ascii="Times New Roman" w:hAnsi="Times New Roman" w:cs="Times New Roman"/>
          <w:sz w:val="24"/>
          <w:szCs w:val="24"/>
        </w:rPr>
        <w:t xml:space="preserve"> </w:t>
      </w:r>
      <w:r w:rsidR="005748B4" w:rsidRPr="000D6DB5">
        <w:rPr>
          <w:rFonts w:ascii="Times New Roman" w:hAnsi="Times New Roman" w:cs="Times New Roman"/>
          <w:sz w:val="24"/>
          <w:szCs w:val="24"/>
        </w:rPr>
        <w:t>committee recommends that the Australian Government, in designing the new program, ensures that a rigorous, transparent and impartial evaluation process be developed to guide implementation and delivery. This evaluation function may be considered as part of the role for the planned Indigenous Commissioner in the Productivity Commission.</w:t>
      </w:r>
    </w:p>
    <w:p w14:paraId="7FBEB46D"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521CB887" w14:textId="77777777" w:rsidR="006B296B" w:rsidRDefault="006B296B" w:rsidP="006B296B">
      <w:pPr>
        <w:spacing w:after="0" w:line="240" w:lineRule="auto"/>
        <w:rPr>
          <w:rFonts w:ascii="Times New Roman" w:hAnsi="Times New Roman" w:cs="Times New Roman"/>
          <w:sz w:val="24"/>
          <w:szCs w:val="24"/>
        </w:rPr>
      </w:pPr>
    </w:p>
    <w:p w14:paraId="32DFE17E" w14:textId="77777777" w:rsidR="005748B4" w:rsidRPr="000D6DB5" w:rsidRDefault="005748B4"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The </w:t>
      </w:r>
      <w:r w:rsidR="009A0E25">
        <w:rPr>
          <w:rFonts w:ascii="Times New Roman" w:hAnsi="Times New Roman" w:cs="Times New Roman"/>
          <w:sz w:val="24"/>
          <w:szCs w:val="24"/>
        </w:rPr>
        <w:t>Australian Government</w:t>
      </w:r>
      <w:r w:rsidRPr="000D6DB5">
        <w:rPr>
          <w:rFonts w:ascii="Times New Roman" w:hAnsi="Times New Roman" w:cs="Times New Roman"/>
          <w:sz w:val="24"/>
          <w:szCs w:val="24"/>
        </w:rPr>
        <w:t xml:space="preserve"> </w:t>
      </w:r>
      <w:r w:rsidR="0031652A" w:rsidRPr="000D6DB5">
        <w:rPr>
          <w:rFonts w:ascii="Times New Roman" w:hAnsi="Times New Roman" w:cs="Times New Roman"/>
          <w:sz w:val="24"/>
          <w:szCs w:val="24"/>
        </w:rPr>
        <w:t>agrees to</w:t>
      </w:r>
      <w:r w:rsidRPr="000D6DB5">
        <w:rPr>
          <w:rFonts w:ascii="Times New Roman" w:hAnsi="Times New Roman" w:cs="Times New Roman"/>
          <w:sz w:val="24"/>
          <w:szCs w:val="24"/>
        </w:rPr>
        <w:t xml:space="preserve"> the recommendation.</w:t>
      </w:r>
    </w:p>
    <w:p w14:paraId="51DA7F6E" w14:textId="77777777" w:rsidR="006B296B" w:rsidRDefault="006B296B" w:rsidP="006B296B">
      <w:pPr>
        <w:autoSpaceDE w:val="0"/>
        <w:autoSpaceDN w:val="0"/>
        <w:adjustRightInd w:val="0"/>
        <w:spacing w:after="0" w:line="240" w:lineRule="auto"/>
        <w:rPr>
          <w:rFonts w:ascii="Times New Roman" w:hAnsi="Times New Roman" w:cs="Times New Roman"/>
          <w:color w:val="000000" w:themeColor="text1"/>
          <w:sz w:val="24"/>
          <w:szCs w:val="24"/>
        </w:rPr>
      </w:pPr>
    </w:p>
    <w:p w14:paraId="465784F0" w14:textId="77777777" w:rsidR="007D10B9" w:rsidRDefault="00E37F83" w:rsidP="006B296B">
      <w:pPr>
        <w:autoSpaceDE w:val="0"/>
        <w:autoSpaceDN w:val="0"/>
        <w:adjustRightInd w:val="0"/>
        <w:spacing w:after="0" w:line="240" w:lineRule="auto"/>
        <w:rPr>
          <w:rFonts w:ascii="Times New Roman" w:hAnsi="Times New Roman" w:cs="Times New Roman"/>
          <w:sz w:val="24"/>
          <w:szCs w:val="24"/>
        </w:rPr>
      </w:pPr>
      <w:r w:rsidRPr="006404EA">
        <w:rPr>
          <w:rFonts w:ascii="Times New Roman" w:hAnsi="Times New Roman" w:cs="Times New Roman"/>
          <w:color w:val="000000" w:themeColor="text1"/>
          <w:sz w:val="24"/>
          <w:szCs w:val="24"/>
        </w:rPr>
        <w:t>The</w:t>
      </w:r>
      <w:r w:rsidR="009A0E25" w:rsidRPr="006404EA">
        <w:rPr>
          <w:rFonts w:ascii="Times New Roman" w:hAnsi="Times New Roman" w:cs="Times New Roman"/>
          <w:color w:val="000000" w:themeColor="text1"/>
          <w:sz w:val="24"/>
          <w:szCs w:val="24"/>
        </w:rPr>
        <w:t xml:space="preserve"> </w:t>
      </w:r>
      <w:r w:rsidR="008C0C06">
        <w:rPr>
          <w:rFonts w:ascii="Times New Roman" w:hAnsi="Times New Roman" w:cs="Times New Roman"/>
          <w:color w:val="000000" w:themeColor="text1"/>
          <w:sz w:val="24"/>
          <w:szCs w:val="24"/>
        </w:rPr>
        <w:t xml:space="preserve">Australian </w:t>
      </w:r>
      <w:r w:rsidR="009A0E25" w:rsidRPr="002715E4">
        <w:rPr>
          <w:rFonts w:ascii="Times New Roman" w:hAnsi="Times New Roman" w:cs="Times New Roman"/>
          <w:sz w:val="24"/>
          <w:szCs w:val="24"/>
        </w:rPr>
        <w:t>Government</w:t>
      </w:r>
      <w:r w:rsidR="008853CE">
        <w:rPr>
          <w:rFonts w:ascii="Times New Roman" w:hAnsi="Times New Roman" w:cs="Times New Roman"/>
          <w:sz w:val="24"/>
          <w:szCs w:val="24"/>
        </w:rPr>
        <w:t xml:space="preserve"> has introduced a specific program focused on evaluation and research</w:t>
      </w:r>
      <w:r w:rsidR="003D18CA">
        <w:rPr>
          <w:rFonts w:ascii="Times New Roman" w:hAnsi="Times New Roman" w:cs="Times New Roman"/>
          <w:sz w:val="24"/>
          <w:szCs w:val="24"/>
        </w:rPr>
        <w:t>,</w:t>
      </w:r>
      <w:r w:rsidR="008853CE">
        <w:rPr>
          <w:rFonts w:ascii="Times New Roman" w:hAnsi="Times New Roman" w:cs="Times New Roman"/>
          <w:sz w:val="24"/>
          <w:szCs w:val="24"/>
        </w:rPr>
        <w:t xml:space="preserve"> and</w:t>
      </w:r>
      <w:r w:rsidRPr="002715E4">
        <w:rPr>
          <w:rFonts w:ascii="Times New Roman" w:hAnsi="Times New Roman" w:cs="Times New Roman"/>
          <w:sz w:val="24"/>
          <w:szCs w:val="24"/>
        </w:rPr>
        <w:t xml:space="preserve"> will </w:t>
      </w:r>
      <w:r w:rsidR="00CA5501" w:rsidRPr="002715E4">
        <w:rPr>
          <w:rFonts w:ascii="Times New Roman" w:hAnsi="Times New Roman" w:cs="Times New Roman"/>
          <w:sz w:val="24"/>
          <w:szCs w:val="24"/>
        </w:rPr>
        <w:t>undertake</w:t>
      </w:r>
      <w:r w:rsidRPr="002715E4">
        <w:rPr>
          <w:rFonts w:ascii="Times New Roman" w:hAnsi="Times New Roman" w:cs="Times New Roman"/>
          <w:sz w:val="24"/>
          <w:szCs w:val="24"/>
        </w:rPr>
        <w:t xml:space="preserve"> evaluation to assess the impact of reforms to </w:t>
      </w:r>
      <w:r w:rsidR="00CA5501" w:rsidRPr="002715E4">
        <w:rPr>
          <w:rFonts w:ascii="Times New Roman" w:hAnsi="Times New Roman" w:cs="Times New Roman"/>
          <w:sz w:val="24"/>
          <w:szCs w:val="24"/>
        </w:rPr>
        <w:t xml:space="preserve">the </w:t>
      </w:r>
      <w:r w:rsidRPr="002715E4">
        <w:rPr>
          <w:rFonts w:ascii="Times New Roman" w:hAnsi="Times New Roman" w:cs="Times New Roman"/>
          <w:sz w:val="24"/>
          <w:szCs w:val="24"/>
        </w:rPr>
        <w:t>CDP</w:t>
      </w:r>
      <w:r w:rsidR="00CA5501" w:rsidRPr="002715E4">
        <w:rPr>
          <w:rFonts w:ascii="Times New Roman" w:hAnsi="Times New Roman" w:cs="Times New Roman"/>
          <w:sz w:val="24"/>
          <w:szCs w:val="24"/>
        </w:rPr>
        <w:t>, including the impact</w:t>
      </w:r>
      <w:r w:rsidRPr="002715E4">
        <w:rPr>
          <w:rFonts w:ascii="Times New Roman" w:hAnsi="Times New Roman" w:cs="Times New Roman"/>
          <w:sz w:val="24"/>
          <w:szCs w:val="24"/>
        </w:rPr>
        <w:t xml:space="preserve"> of </w:t>
      </w:r>
      <w:r w:rsidR="00CA5501" w:rsidRPr="002715E4">
        <w:rPr>
          <w:rFonts w:ascii="Times New Roman" w:hAnsi="Times New Roman" w:cs="Times New Roman"/>
          <w:sz w:val="24"/>
          <w:szCs w:val="24"/>
        </w:rPr>
        <w:t>the wage subsidy</w:t>
      </w:r>
      <w:r w:rsidRPr="002715E4">
        <w:rPr>
          <w:rFonts w:ascii="Times New Roman" w:hAnsi="Times New Roman" w:cs="Times New Roman"/>
          <w:sz w:val="24"/>
          <w:szCs w:val="24"/>
        </w:rPr>
        <w:t xml:space="preserve"> program.</w:t>
      </w:r>
      <w:r w:rsidR="00CA5501" w:rsidRPr="002715E4">
        <w:rPr>
          <w:rFonts w:ascii="Times New Roman" w:hAnsi="Times New Roman" w:cs="Times New Roman"/>
          <w:sz w:val="24"/>
          <w:szCs w:val="24"/>
        </w:rPr>
        <w:t xml:space="preserve"> </w:t>
      </w:r>
    </w:p>
    <w:p w14:paraId="2693CD32" w14:textId="77777777" w:rsidR="0004517D" w:rsidRPr="006404EA" w:rsidRDefault="0004517D" w:rsidP="006B296B">
      <w:pPr>
        <w:autoSpaceDE w:val="0"/>
        <w:autoSpaceDN w:val="0"/>
        <w:adjustRightInd w:val="0"/>
        <w:spacing w:after="0" w:line="240" w:lineRule="auto"/>
        <w:rPr>
          <w:rFonts w:ascii="Times New Roman" w:hAnsi="Times New Roman" w:cs="Times New Roman"/>
          <w:color w:val="000000" w:themeColor="text1"/>
          <w:sz w:val="24"/>
          <w:szCs w:val="24"/>
        </w:rPr>
      </w:pPr>
    </w:p>
    <w:p w14:paraId="0F33C11F" w14:textId="77777777" w:rsidR="005748B4" w:rsidRPr="000D6DB5" w:rsidRDefault="008D7902"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22</w:t>
      </w:r>
      <w:r w:rsidRPr="000D6DB5">
        <w:rPr>
          <w:rFonts w:ascii="Times New Roman" w:hAnsi="Times New Roman" w:cs="Times New Roman"/>
          <w:sz w:val="24"/>
          <w:szCs w:val="24"/>
        </w:rPr>
        <w:br/>
        <w:t xml:space="preserve">The </w:t>
      </w:r>
      <w:r w:rsidR="005748B4" w:rsidRPr="000D6DB5">
        <w:rPr>
          <w:rFonts w:ascii="Times New Roman" w:hAnsi="Times New Roman" w:cs="Times New Roman"/>
          <w:sz w:val="24"/>
          <w:szCs w:val="24"/>
        </w:rPr>
        <w:t>committee recommends that during consultations on the new program that the Department of the Prime Minister and Cabinet and Centrelink actively explore the reasons for disengagement and seek to develop strategies to address this issue.</w:t>
      </w:r>
    </w:p>
    <w:p w14:paraId="4F848074" w14:textId="77777777" w:rsidR="00D54CA1" w:rsidRPr="000D6DB5" w:rsidRDefault="00D54CA1"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940B2D7" w14:textId="4531ABD4" w:rsidR="0077673C" w:rsidRDefault="005748B4"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committee also recommends that Centrelink take immediate proactive steps to engage with participants who have disengaged from income support and employment programs and assist them to reconnect.</w:t>
      </w:r>
    </w:p>
    <w:p w14:paraId="1D99C713" w14:textId="77777777" w:rsidR="00863F3E" w:rsidRDefault="00863F3E"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219ADA2" w14:textId="77777777" w:rsidR="00971B33" w:rsidRDefault="00971B33" w:rsidP="006B296B">
      <w:pPr>
        <w:spacing w:after="0" w:line="240" w:lineRule="auto"/>
        <w:rPr>
          <w:rFonts w:ascii="Times New Roman" w:hAnsi="Times New Roman" w:cs="Times New Roman"/>
          <w:sz w:val="24"/>
          <w:szCs w:val="24"/>
        </w:rPr>
      </w:pPr>
    </w:p>
    <w:p w14:paraId="1E26FD4A" w14:textId="77777777" w:rsidR="00A86F59" w:rsidRPr="000D6DB5" w:rsidRDefault="00A86F59"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notes the recommendation.</w:t>
      </w:r>
    </w:p>
    <w:p w14:paraId="58CFC6C4" w14:textId="77777777" w:rsidR="006B296B" w:rsidRDefault="006B296B" w:rsidP="006B296B">
      <w:pPr>
        <w:spacing w:after="0" w:line="240" w:lineRule="auto"/>
        <w:rPr>
          <w:rFonts w:ascii="Times New Roman" w:hAnsi="Times New Roman" w:cs="Times New Roman"/>
          <w:color w:val="000000" w:themeColor="text1"/>
          <w:sz w:val="24"/>
          <w:szCs w:val="24"/>
        </w:rPr>
      </w:pPr>
    </w:p>
    <w:p w14:paraId="36092099" w14:textId="77777777" w:rsidR="00A86F59" w:rsidRPr="000D6DB5" w:rsidRDefault="008B5613"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common theme</w:t>
      </w:r>
      <w:r w:rsidR="00A86F59" w:rsidRPr="000D6DB5">
        <w:rPr>
          <w:rFonts w:ascii="Times New Roman" w:hAnsi="Times New Roman" w:cs="Times New Roman"/>
          <w:color w:val="000000" w:themeColor="text1"/>
          <w:sz w:val="24"/>
          <w:szCs w:val="24"/>
        </w:rPr>
        <w:t xml:space="preserve"> emerging from the consultation process for the CDP reform</w:t>
      </w:r>
      <w:r>
        <w:rPr>
          <w:rFonts w:ascii="Times New Roman" w:hAnsi="Times New Roman" w:cs="Times New Roman"/>
          <w:color w:val="000000" w:themeColor="text1"/>
          <w:sz w:val="24"/>
          <w:szCs w:val="24"/>
        </w:rPr>
        <w:t>s</w:t>
      </w:r>
      <w:r w:rsidR="00A86F59" w:rsidRPr="000D6DB5">
        <w:rPr>
          <w:rFonts w:ascii="Times New Roman" w:hAnsi="Times New Roman" w:cs="Times New Roman"/>
          <w:color w:val="000000" w:themeColor="text1"/>
          <w:sz w:val="24"/>
          <w:szCs w:val="24"/>
        </w:rPr>
        <w:t xml:space="preserve"> is that disengagement can occur due to complexity in the income support system. </w:t>
      </w:r>
    </w:p>
    <w:p w14:paraId="17346DCB" w14:textId="77777777" w:rsidR="00D54CA1" w:rsidRPr="000D6DB5" w:rsidRDefault="00D54CA1" w:rsidP="006B296B">
      <w:pPr>
        <w:spacing w:after="0" w:line="240" w:lineRule="auto"/>
        <w:rPr>
          <w:rFonts w:ascii="Times New Roman" w:hAnsi="Times New Roman" w:cs="Times New Roman"/>
          <w:color w:val="000000" w:themeColor="text1"/>
          <w:sz w:val="24"/>
          <w:szCs w:val="24"/>
        </w:rPr>
      </w:pPr>
    </w:p>
    <w:p w14:paraId="5164C0EA" w14:textId="77777777" w:rsidR="00A86F59" w:rsidRDefault="00A86F5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A number of the design principles were canvassed in </w:t>
      </w:r>
      <w:r w:rsidR="00A75755">
        <w:rPr>
          <w:rFonts w:ascii="Times New Roman" w:hAnsi="Times New Roman" w:cs="Times New Roman"/>
          <w:color w:val="000000" w:themeColor="text1"/>
          <w:sz w:val="24"/>
          <w:szCs w:val="24"/>
        </w:rPr>
        <w:t xml:space="preserve">the </w:t>
      </w:r>
      <w:r w:rsidR="00B45BF1">
        <w:rPr>
          <w:rFonts w:ascii="Times New Roman" w:hAnsi="Times New Roman" w:cs="Times New Roman"/>
          <w:color w:val="000000" w:themeColor="text1"/>
          <w:sz w:val="24"/>
          <w:szCs w:val="24"/>
        </w:rPr>
        <w:t>PM&amp;C</w:t>
      </w:r>
      <w:r w:rsidRPr="000D6DB5">
        <w:rPr>
          <w:rFonts w:ascii="Times New Roman" w:hAnsi="Times New Roman" w:cs="Times New Roman"/>
          <w:color w:val="000000" w:themeColor="text1"/>
          <w:sz w:val="24"/>
          <w:szCs w:val="24"/>
        </w:rPr>
        <w:t xml:space="preserve">’s </w:t>
      </w:r>
      <w:r w:rsidR="00AD0B7A">
        <w:rPr>
          <w:rFonts w:ascii="Times New Roman" w:hAnsi="Times New Roman" w:cs="Times New Roman"/>
          <w:i/>
          <w:color w:val="000000" w:themeColor="text1"/>
          <w:sz w:val="24"/>
          <w:szCs w:val="24"/>
        </w:rPr>
        <w:t xml:space="preserve">Discussion Paper: </w:t>
      </w:r>
      <w:r w:rsidR="00D26A81" w:rsidRPr="002A1162">
        <w:rPr>
          <w:rFonts w:ascii="Times New Roman" w:hAnsi="Times New Roman" w:cs="Times New Roman"/>
          <w:i/>
          <w:color w:val="000000" w:themeColor="text1"/>
          <w:sz w:val="24"/>
          <w:szCs w:val="24"/>
        </w:rPr>
        <w:t>Remote Employment and Participation</w:t>
      </w:r>
      <w:r w:rsidR="00597A57">
        <w:rPr>
          <w:rFonts w:ascii="Times New Roman" w:hAnsi="Times New Roman" w:cs="Times New Roman"/>
          <w:color w:val="000000" w:themeColor="text1"/>
          <w:sz w:val="24"/>
          <w:szCs w:val="24"/>
        </w:rPr>
        <w:t>,</w:t>
      </w:r>
      <w:r w:rsidRPr="000D6DB5">
        <w:rPr>
          <w:rFonts w:ascii="Times New Roman" w:hAnsi="Times New Roman" w:cs="Times New Roman"/>
          <w:color w:val="000000" w:themeColor="text1"/>
          <w:sz w:val="24"/>
          <w:szCs w:val="24"/>
        </w:rPr>
        <w:t xml:space="preserve"> and were designed to simplify job seekers’ interaction with the system and provide greater support. These include:</w:t>
      </w:r>
    </w:p>
    <w:p w14:paraId="2149A561" w14:textId="77777777" w:rsidR="003639A7" w:rsidRPr="000D6DB5" w:rsidRDefault="003639A7" w:rsidP="006B296B">
      <w:pPr>
        <w:spacing w:after="0" w:line="240" w:lineRule="auto"/>
        <w:rPr>
          <w:rFonts w:ascii="Times New Roman" w:hAnsi="Times New Roman" w:cs="Times New Roman"/>
          <w:color w:val="000000" w:themeColor="text1"/>
          <w:sz w:val="24"/>
          <w:szCs w:val="24"/>
        </w:rPr>
      </w:pPr>
    </w:p>
    <w:p w14:paraId="215A41F2" w14:textId="77777777" w:rsidR="00A86F59" w:rsidRPr="000D6DB5" w:rsidRDefault="00D26A81" w:rsidP="006B296B">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86F59" w:rsidRPr="000D6DB5">
        <w:rPr>
          <w:rFonts w:ascii="Times New Roman" w:hAnsi="Times New Roman" w:cs="Times New Roman"/>
          <w:color w:val="000000" w:themeColor="text1"/>
          <w:sz w:val="24"/>
          <w:szCs w:val="24"/>
        </w:rPr>
        <w:t xml:space="preserve"> simplified system which relies less on a national welfare system, and more on local control and decision making by removing the complexity around compliance and simplifying interactions with Centrelink to create a simpler, more flexible and tailored approach</w:t>
      </w:r>
      <w:r>
        <w:rPr>
          <w:rFonts w:ascii="Times New Roman" w:hAnsi="Times New Roman" w:cs="Times New Roman"/>
          <w:color w:val="000000" w:themeColor="text1"/>
          <w:sz w:val="24"/>
          <w:szCs w:val="24"/>
        </w:rPr>
        <w:t>.</w:t>
      </w:r>
    </w:p>
    <w:p w14:paraId="1EA0B43D" w14:textId="77777777" w:rsidR="00A86F59" w:rsidRPr="000D6DB5" w:rsidRDefault="00A86F59" w:rsidP="006B296B">
      <w:pPr>
        <w:pStyle w:val="ListParagraph"/>
        <w:spacing w:after="0" w:line="240" w:lineRule="auto"/>
        <w:rPr>
          <w:rFonts w:ascii="Times New Roman" w:hAnsi="Times New Roman" w:cs="Times New Roman"/>
          <w:color w:val="000000" w:themeColor="text1"/>
          <w:sz w:val="24"/>
          <w:szCs w:val="24"/>
        </w:rPr>
      </w:pPr>
    </w:p>
    <w:p w14:paraId="162F3B0A" w14:textId="77777777" w:rsidR="00A86F59" w:rsidRPr="000D6DB5" w:rsidRDefault="00D26A81" w:rsidP="006B296B">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0D6DB5">
        <w:rPr>
          <w:rFonts w:ascii="Times New Roman" w:hAnsi="Times New Roman" w:cs="Times New Roman"/>
          <w:color w:val="000000" w:themeColor="text1"/>
          <w:sz w:val="24"/>
          <w:szCs w:val="24"/>
        </w:rPr>
        <w:t>mproved</w:t>
      </w:r>
      <w:r w:rsidR="00A86F59" w:rsidRPr="000D6DB5">
        <w:rPr>
          <w:rFonts w:ascii="Times New Roman" w:hAnsi="Times New Roman" w:cs="Times New Roman"/>
          <w:color w:val="000000" w:themeColor="text1"/>
          <w:sz w:val="24"/>
          <w:szCs w:val="24"/>
        </w:rPr>
        <w:t xml:space="preserve"> access to locally delivered health services to ensure job seekers’ barriers and capacity for work are properly identified and appropriate support is provided.</w:t>
      </w:r>
    </w:p>
    <w:p w14:paraId="2CF8AEEC" w14:textId="77777777" w:rsidR="00D26A81" w:rsidRDefault="00D26A81" w:rsidP="009C0E51">
      <w:pPr>
        <w:spacing w:after="0" w:line="240" w:lineRule="auto"/>
        <w:rPr>
          <w:rFonts w:ascii="Times New Roman" w:hAnsi="Times New Roman" w:cs="Times New Roman"/>
          <w:color w:val="000000" w:themeColor="text1"/>
          <w:sz w:val="24"/>
          <w:szCs w:val="24"/>
        </w:rPr>
      </w:pPr>
    </w:p>
    <w:p w14:paraId="5B5B67BA" w14:textId="77777777" w:rsidR="00A86F59" w:rsidRDefault="00A86F59" w:rsidP="00CF4B20">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The CDP reforms have adopted these elements through:</w:t>
      </w:r>
    </w:p>
    <w:p w14:paraId="5CA73C29" w14:textId="77777777" w:rsidR="003639A7" w:rsidRPr="000D6DB5" w:rsidRDefault="003639A7" w:rsidP="006B296B">
      <w:pPr>
        <w:spacing w:after="0" w:line="240" w:lineRule="auto"/>
        <w:ind w:firstLine="720"/>
        <w:rPr>
          <w:rFonts w:ascii="Times New Roman" w:hAnsi="Times New Roman" w:cs="Times New Roman"/>
          <w:color w:val="000000" w:themeColor="text1"/>
          <w:sz w:val="24"/>
          <w:szCs w:val="24"/>
        </w:rPr>
      </w:pPr>
    </w:p>
    <w:p w14:paraId="16BBD8D3" w14:textId="77777777" w:rsidR="00A86F59" w:rsidRDefault="00D26A81" w:rsidP="006B296B">
      <w:pPr>
        <w:pStyle w:val="ListParagraph"/>
        <w:numPr>
          <w:ilvl w:val="0"/>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0D6DB5">
        <w:rPr>
          <w:rFonts w:ascii="Times New Roman" w:hAnsi="Times New Roman" w:cs="Times New Roman"/>
          <w:color w:val="000000" w:themeColor="text1"/>
          <w:sz w:val="24"/>
          <w:szCs w:val="24"/>
        </w:rPr>
        <w:t>educing</w:t>
      </w:r>
      <w:r w:rsidR="00A86F59" w:rsidRPr="000D6DB5">
        <w:rPr>
          <w:rFonts w:ascii="Times New Roman" w:hAnsi="Times New Roman" w:cs="Times New Roman"/>
          <w:color w:val="000000" w:themeColor="text1"/>
          <w:sz w:val="24"/>
          <w:szCs w:val="24"/>
        </w:rPr>
        <w:t xml:space="preserve"> income reporting requirements to Centrelink for those job seekers who have mutual obligation requirements of between zero and 14 hours per week</w:t>
      </w:r>
      <w:r>
        <w:rPr>
          <w:rFonts w:ascii="Times New Roman" w:hAnsi="Times New Roman" w:cs="Times New Roman"/>
          <w:color w:val="000000" w:themeColor="text1"/>
          <w:sz w:val="24"/>
          <w:szCs w:val="24"/>
        </w:rPr>
        <w:t>.</w:t>
      </w:r>
    </w:p>
    <w:p w14:paraId="3F79C7A8" w14:textId="77777777" w:rsidR="003639A7" w:rsidRPr="000D6DB5" w:rsidRDefault="003639A7" w:rsidP="003639A7">
      <w:pPr>
        <w:pStyle w:val="ListParagraph"/>
        <w:spacing w:after="0" w:line="240" w:lineRule="auto"/>
        <w:rPr>
          <w:rFonts w:ascii="Times New Roman" w:hAnsi="Times New Roman" w:cs="Times New Roman"/>
          <w:color w:val="000000" w:themeColor="text1"/>
          <w:sz w:val="24"/>
          <w:szCs w:val="24"/>
        </w:rPr>
      </w:pPr>
    </w:p>
    <w:p w14:paraId="3DED49EE" w14:textId="77777777" w:rsidR="00A86F59" w:rsidRDefault="00D26A81" w:rsidP="006B296B">
      <w:pPr>
        <w:pStyle w:val="ListParagraph"/>
        <w:numPr>
          <w:ilvl w:val="0"/>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0D6DB5">
        <w:rPr>
          <w:rFonts w:ascii="Times New Roman" w:hAnsi="Times New Roman" w:cs="Times New Roman"/>
          <w:color w:val="000000" w:themeColor="text1"/>
          <w:sz w:val="24"/>
          <w:szCs w:val="24"/>
        </w:rPr>
        <w:t>nsuring</w:t>
      </w:r>
      <w:r w:rsidR="00A86F59" w:rsidRPr="000D6DB5">
        <w:rPr>
          <w:rFonts w:ascii="Times New Roman" w:hAnsi="Times New Roman" w:cs="Times New Roman"/>
          <w:color w:val="000000" w:themeColor="text1"/>
          <w:sz w:val="24"/>
          <w:szCs w:val="24"/>
        </w:rPr>
        <w:t xml:space="preserve"> job seekers are </w:t>
      </w:r>
      <w:r w:rsidR="008D41B2">
        <w:rPr>
          <w:rFonts w:ascii="Times New Roman" w:hAnsi="Times New Roman" w:cs="Times New Roman"/>
          <w:color w:val="000000" w:themeColor="text1"/>
          <w:sz w:val="24"/>
          <w:szCs w:val="24"/>
        </w:rPr>
        <w:t xml:space="preserve">supported to participate to </w:t>
      </w:r>
      <w:r w:rsidR="00A86F59" w:rsidRPr="000D6DB5">
        <w:rPr>
          <w:rFonts w:ascii="Times New Roman" w:hAnsi="Times New Roman" w:cs="Times New Roman"/>
          <w:color w:val="000000" w:themeColor="text1"/>
          <w:sz w:val="24"/>
          <w:szCs w:val="24"/>
        </w:rPr>
        <w:t>their capacity through an enhanced health assessment process</w:t>
      </w:r>
      <w:r w:rsidR="00132D92">
        <w:rPr>
          <w:rFonts w:ascii="Times New Roman" w:hAnsi="Times New Roman" w:cs="Times New Roman"/>
          <w:color w:val="000000" w:themeColor="text1"/>
          <w:sz w:val="24"/>
          <w:szCs w:val="24"/>
        </w:rPr>
        <w:t>, and the ability for local health workers to provide the medical evidence required for job seeker assessments</w:t>
      </w:r>
    </w:p>
    <w:p w14:paraId="5339F764" w14:textId="77777777" w:rsidR="003639A7" w:rsidRPr="003639A7" w:rsidRDefault="003639A7" w:rsidP="003639A7">
      <w:pPr>
        <w:pStyle w:val="ListParagraph"/>
        <w:rPr>
          <w:rFonts w:ascii="Times New Roman" w:hAnsi="Times New Roman" w:cs="Times New Roman"/>
          <w:color w:val="000000" w:themeColor="text1"/>
          <w:sz w:val="24"/>
          <w:szCs w:val="24"/>
        </w:rPr>
      </w:pPr>
    </w:p>
    <w:p w14:paraId="71D49F8D" w14:textId="77777777" w:rsidR="00A86F59" w:rsidRDefault="00D26A81" w:rsidP="006B296B">
      <w:pPr>
        <w:pStyle w:val="ListParagraph"/>
        <w:numPr>
          <w:ilvl w:val="0"/>
          <w:numId w:val="1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w:t>
      </w:r>
      <w:r w:rsidRPr="000D6DB5">
        <w:rPr>
          <w:rFonts w:ascii="Times New Roman" w:hAnsi="Times New Roman" w:cs="Times New Roman"/>
          <w:color w:val="000000" w:themeColor="text1"/>
          <w:sz w:val="24"/>
          <w:szCs w:val="24"/>
        </w:rPr>
        <w:t>nsuring</w:t>
      </w:r>
      <w:r w:rsidR="00A86F59" w:rsidRPr="000D6DB5">
        <w:rPr>
          <w:rFonts w:ascii="Times New Roman" w:hAnsi="Times New Roman" w:cs="Times New Roman"/>
          <w:color w:val="000000" w:themeColor="text1"/>
          <w:sz w:val="24"/>
          <w:szCs w:val="24"/>
        </w:rPr>
        <w:t xml:space="preserve"> all job seekers in Australia will come under the </w:t>
      </w:r>
      <w:r w:rsidR="000A2F5B">
        <w:rPr>
          <w:rFonts w:ascii="Times New Roman" w:hAnsi="Times New Roman" w:cs="Times New Roman"/>
          <w:color w:val="000000" w:themeColor="text1"/>
          <w:sz w:val="24"/>
          <w:szCs w:val="24"/>
        </w:rPr>
        <w:t>TCF</w:t>
      </w:r>
      <w:r w:rsidR="00A86F59" w:rsidRPr="000D6DB5">
        <w:rPr>
          <w:rFonts w:ascii="Times New Roman" w:hAnsi="Times New Roman" w:cs="Times New Roman"/>
          <w:color w:val="000000" w:themeColor="text1"/>
          <w:sz w:val="24"/>
          <w:szCs w:val="24"/>
        </w:rPr>
        <w:t xml:space="preserve">, which will address many of the complexities of the current framework. </w:t>
      </w:r>
    </w:p>
    <w:p w14:paraId="04F9D777" w14:textId="77777777" w:rsidR="004E6950" w:rsidRDefault="004E6950" w:rsidP="006B296B">
      <w:pPr>
        <w:spacing w:after="0" w:line="240" w:lineRule="auto"/>
        <w:rPr>
          <w:rFonts w:ascii="Times New Roman" w:hAnsi="Times New Roman" w:cs="Times New Roman"/>
          <w:color w:val="000000" w:themeColor="text1"/>
          <w:sz w:val="24"/>
          <w:szCs w:val="24"/>
        </w:rPr>
      </w:pPr>
    </w:p>
    <w:p w14:paraId="7FCBB1CA" w14:textId="77777777" w:rsidR="00887A97" w:rsidRPr="000D6DB5" w:rsidRDefault="00A86F5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CDP </w:t>
      </w:r>
      <w:r w:rsidR="008D41B2">
        <w:rPr>
          <w:rFonts w:ascii="Times New Roman" w:hAnsi="Times New Roman" w:cs="Times New Roman"/>
          <w:color w:val="000000" w:themeColor="text1"/>
          <w:sz w:val="24"/>
          <w:szCs w:val="24"/>
        </w:rPr>
        <w:t>p</w:t>
      </w:r>
      <w:r w:rsidRPr="000D6DB5">
        <w:rPr>
          <w:rFonts w:ascii="Times New Roman" w:hAnsi="Times New Roman" w:cs="Times New Roman"/>
          <w:color w:val="000000" w:themeColor="text1"/>
          <w:sz w:val="24"/>
          <w:szCs w:val="24"/>
        </w:rPr>
        <w:t>roviders</w:t>
      </w:r>
      <w:r w:rsidR="00132D92">
        <w:rPr>
          <w:rFonts w:ascii="Times New Roman" w:hAnsi="Times New Roman" w:cs="Times New Roman"/>
          <w:color w:val="000000" w:themeColor="text1"/>
          <w:sz w:val="24"/>
          <w:szCs w:val="24"/>
        </w:rPr>
        <w:t xml:space="preserve"> are required to</w:t>
      </w:r>
      <w:r w:rsidRPr="000D6DB5">
        <w:rPr>
          <w:rFonts w:ascii="Times New Roman" w:hAnsi="Times New Roman" w:cs="Times New Roman"/>
          <w:color w:val="000000" w:themeColor="text1"/>
          <w:sz w:val="24"/>
          <w:szCs w:val="24"/>
        </w:rPr>
        <w:t xml:space="preserve"> work with </w:t>
      </w:r>
      <w:r w:rsidR="003D18CA" w:rsidRPr="000D6DB5">
        <w:rPr>
          <w:rFonts w:ascii="Times New Roman" w:hAnsi="Times New Roman" w:cs="Times New Roman"/>
          <w:color w:val="000000" w:themeColor="text1"/>
          <w:sz w:val="24"/>
          <w:szCs w:val="24"/>
        </w:rPr>
        <w:t>the</w:t>
      </w:r>
      <w:r w:rsidRPr="000D6DB5">
        <w:rPr>
          <w:rFonts w:ascii="Times New Roman" w:hAnsi="Times New Roman" w:cs="Times New Roman"/>
          <w:color w:val="000000" w:themeColor="text1"/>
          <w:sz w:val="24"/>
          <w:szCs w:val="24"/>
        </w:rPr>
        <w:t xml:space="preserve"> job</w:t>
      </w:r>
      <w:r w:rsidR="00547F0B">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 xml:space="preserve">seekers on their caseload to activate and engage them in the program. This will be better recognised through a rebalanced </w:t>
      </w:r>
      <w:r w:rsidR="000B54E9">
        <w:rPr>
          <w:rFonts w:ascii="Times New Roman" w:hAnsi="Times New Roman" w:cs="Times New Roman"/>
          <w:color w:val="000000" w:themeColor="text1"/>
          <w:sz w:val="24"/>
          <w:szCs w:val="24"/>
        </w:rPr>
        <w:t>p</w:t>
      </w:r>
      <w:r w:rsidRPr="000D6DB5">
        <w:rPr>
          <w:rFonts w:ascii="Times New Roman" w:hAnsi="Times New Roman" w:cs="Times New Roman"/>
          <w:color w:val="000000" w:themeColor="text1"/>
          <w:sz w:val="24"/>
          <w:szCs w:val="24"/>
        </w:rPr>
        <w:t xml:space="preserve">rovider </w:t>
      </w:r>
      <w:r w:rsidR="000B54E9">
        <w:rPr>
          <w:rFonts w:ascii="Times New Roman" w:hAnsi="Times New Roman" w:cs="Times New Roman"/>
          <w:color w:val="000000" w:themeColor="text1"/>
          <w:sz w:val="24"/>
          <w:szCs w:val="24"/>
        </w:rPr>
        <w:t>p</w:t>
      </w:r>
      <w:r w:rsidRPr="000D6DB5">
        <w:rPr>
          <w:rFonts w:ascii="Times New Roman" w:hAnsi="Times New Roman" w:cs="Times New Roman"/>
          <w:color w:val="000000" w:themeColor="text1"/>
          <w:sz w:val="24"/>
          <w:szCs w:val="24"/>
        </w:rPr>
        <w:t xml:space="preserve">ayment </w:t>
      </w:r>
      <w:r w:rsidR="000B54E9">
        <w:rPr>
          <w:rFonts w:ascii="Times New Roman" w:hAnsi="Times New Roman" w:cs="Times New Roman"/>
          <w:color w:val="000000" w:themeColor="text1"/>
          <w:sz w:val="24"/>
          <w:szCs w:val="24"/>
        </w:rPr>
        <w:t>m</w:t>
      </w:r>
      <w:r w:rsidRPr="000D6DB5">
        <w:rPr>
          <w:rFonts w:ascii="Times New Roman" w:hAnsi="Times New Roman" w:cs="Times New Roman"/>
          <w:color w:val="000000" w:themeColor="text1"/>
          <w:sz w:val="24"/>
          <w:szCs w:val="24"/>
        </w:rPr>
        <w:t xml:space="preserve">odel, which will place greater emphasis on case management and engagement. </w:t>
      </w:r>
      <w:r w:rsidR="00132D92">
        <w:rPr>
          <w:rFonts w:ascii="Times New Roman" w:hAnsi="Times New Roman" w:cs="Times New Roman"/>
          <w:color w:val="000000" w:themeColor="text1"/>
          <w:sz w:val="24"/>
          <w:szCs w:val="24"/>
        </w:rPr>
        <w:t>Providers will have greater incentives to activate and maintain engagement with job seekers through the CDP reforms, including through change to the payment model. The revised payment model will remove any payment to providers for progressing compliance action against job seekers, and focus on providing tailored case management and support to keep job seekers engaged.</w:t>
      </w:r>
    </w:p>
    <w:p w14:paraId="4470901D" w14:textId="77777777" w:rsidR="00A86F59" w:rsidRDefault="00A86F59" w:rsidP="006B296B">
      <w:pPr>
        <w:spacing w:after="0" w:line="240" w:lineRule="auto"/>
        <w:rPr>
          <w:rFonts w:ascii="Times New Roman" w:hAnsi="Times New Roman" w:cs="Times New Roman"/>
          <w:color w:val="000000" w:themeColor="text1"/>
          <w:sz w:val="24"/>
          <w:szCs w:val="24"/>
        </w:rPr>
      </w:pPr>
    </w:p>
    <w:p w14:paraId="2D557A95" w14:textId="77777777" w:rsidR="008B5613" w:rsidRDefault="002449BA" w:rsidP="00071E31">
      <w:p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The </w:t>
      </w:r>
      <w:r w:rsidR="003F3034" w:rsidRPr="000D6DB5">
        <w:rPr>
          <w:rFonts w:ascii="Times New Roman" w:hAnsi="Times New Roman" w:cs="Times New Roman"/>
          <w:color w:val="000000" w:themeColor="text1"/>
          <w:sz w:val="24"/>
          <w:szCs w:val="24"/>
        </w:rPr>
        <w:t>DHS</w:t>
      </w:r>
      <w:r w:rsidR="00DF6184" w:rsidRPr="000D6DB5">
        <w:rPr>
          <w:rFonts w:ascii="Times New Roman" w:hAnsi="Times New Roman" w:cs="Times New Roman"/>
          <w:color w:val="000000" w:themeColor="text1"/>
          <w:sz w:val="24"/>
          <w:szCs w:val="24"/>
        </w:rPr>
        <w:t xml:space="preserve"> </w:t>
      </w:r>
      <w:r w:rsidR="008B5613">
        <w:rPr>
          <w:rFonts w:ascii="Times New Roman" w:hAnsi="Times New Roman" w:cs="Times New Roman"/>
          <w:color w:val="000000" w:themeColor="text1"/>
          <w:sz w:val="24"/>
          <w:szCs w:val="24"/>
        </w:rPr>
        <w:t>takes</w:t>
      </w:r>
      <w:r w:rsidR="00DF6184" w:rsidRPr="000D6DB5">
        <w:rPr>
          <w:rFonts w:ascii="Times New Roman" w:hAnsi="Times New Roman" w:cs="Times New Roman"/>
          <w:color w:val="000000" w:themeColor="text1"/>
          <w:sz w:val="24"/>
          <w:szCs w:val="24"/>
        </w:rPr>
        <w:t xml:space="preserve"> proactive steps to reconnect disengaged CDP participants. </w:t>
      </w:r>
      <w:r>
        <w:rPr>
          <w:rFonts w:ascii="Times New Roman" w:hAnsi="Times New Roman" w:cs="Times New Roman"/>
          <w:color w:val="000000" w:themeColor="text1"/>
          <w:sz w:val="24"/>
          <w:szCs w:val="24"/>
        </w:rPr>
        <w:t xml:space="preserve">The </w:t>
      </w:r>
      <w:r w:rsidR="00B45BF1">
        <w:rPr>
          <w:rFonts w:ascii="Times New Roman" w:hAnsi="Times New Roman" w:cs="Times New Roman"/>
          <w:color w:val="000000" w:themeColor="text1"/>
          <w:sz w:val="24"/>
          <w:szCs w:val="24"/>
        </w:rPr>
        <w:t>DHS</w:t>
      </w:r>
      <w:r w:rsidR="00DF6184" w:rsidRPr="000D6DB5">
        <w:rPr>
          <w:rFonts w:ascii="Times New Roman" w:hAnsi="Times New Roman" w:cs="Times New Roman"/>
          <w:color w:val="000000" w:themeColor="text1"/>
          <w:sz w:val="24"/>
          <w:szCs w:val="24"/>
        </w:rPr>
        <w:t xml:space="preserve"> is finalising arrangements to provide customer information on recently disengaged participants to its Remote Servicing Teams</w:t>
      </w:r>
      <w:r w:rsidR="001A43BB">
        <w:rPr>
          <w:rFonts w:ascii="Times New Roman" w:hAnsi="Times New Roman" w:cs="Times New Roman"/>
          <w:color w:val="000000" w:themeColor="text1"/>
          <w:sz w:val="24"/>
          <w:szCs w:val="24"/>
        </w:rPr>
        <w:t>, which</w:t>
      </w:r>
      <w:r w:rsidR="00DF6184" w:rsidRPr="000D6DB5">
        <w:rPr>
          <w:rFonts w:ascii="Times New Roman" w:hAnsi="Times New Roman" w:cs="Times New Roman"/>
          <w:color w:val="000000" w:themeColor="text1"/>
          <w:sz w:val="24"/>
          <w:szCs w:val="24"/>
        </w:rPr>
        <w:t xml:space="preserve"> will enable remote servicing staff to identify and engage these customers. The approach has been </w:t>
      </w:r>
      <w:r w:rsidR="001A43BB">
        <w:rPr>
          <w:rFonts w:ascii="Times New Roman" w:hAnsi="Times New Roman" w:cs="Times New Roman"/>
          <w:color w:val="000000" w:themeColor="text1"/>
          <w:sz w:val="24"/>
          <w:szCs w:val="24"/>
        </w:rPr>
        <w:t>used</w:t>
      </w:r>
      <w:r w:rsidR="00DF6184" w:rsidRPr="000D6DB5">
        <w:rPr>
          <w:rFonts w:ascii="Times New Roman" w:hAnsi="Times New Roman" w:cs="Times New Roman"/>
          <w:color w:val="000000" w:themeColor="text1"/>
          <w:sz w:val="24"/>
          <w:szCs w:val="24"/>
        </w:rPr>
        <w:t xml:space="preserve"> previously to identify remote customers that required Disability Support reviews with some success.</w:t>
      </w:r>
      <w:r w:rsidR="008B5613">
        <w:rPr>
          <w:rFonts w:ascii="Times New Roman" w:hAnsi="Times New Roman" w:cs="Times New Roman"/>
          <w:b/>
          <w:color w:val="000000" w:themeColor="text1"/>
          <w:sz w:val="24"/>
          <w:szCs w:val="24"/>
        </w:rPr>
        <w:br w:type="page"/>
      </w:r>
    </w:p>
    <w:p w14:paraId="434C7BFF" w14:textId="77777777" w:rsidR="00887A97" w:rsidRPr="00DB36AA" w:rsidRDefault="009A0E25" w:rsidP="006A318F">
      <w:pPr>
        <w:pStyle w:val="Heading1"/>
        <w:rPr>
          <w:rFonts w:ascii="Times New Roman" w:hAnsi="Times New Roman" w:cs="Times New Roman"/>
          <w:b/>
          <w:color w:val="auto"/>
          <w:sz w:val="24"/>
          <w:szCs w:val="24"/>
        </w:rPr>
      </w:pPr>
      <w:r w:rsidRPr="00DB36AA">
        <w:rPr>
          <w:rFonts w:ascii="Times New Roman" w:hAnsi="Times New Roman" w:cs="Times New Roman"/>
          <w:b/>
          <w:color w:val="auto"/>
          <w:sz w:val="24"/>
          <w:szCs w:val="24"/>
        </w:rPr>
        <w:lastRenderedPageBreak/>
        <w:t>Australian Government</w:t>
      </w:r>
      <w:r w:rsidR="003639A7" w:rsidRPr="00DB36AA">
        <w:rPr>
          <w:rFonts w:ascii="Times New Roman" w:hAnsi="Times New Roman" w:cs="Times New Roman"/>
          <w:b/>
          <w:color w:val="auto"/>
          <w:sz w:val="24"/>
          <w:szCs w:val="24"/>
        </w:rPr>
        <w:t xml:space="preserve"> senators</w:t>
      </w:r>
      <w:r w:rsidR="004E6950" w:rsidRPr="00DB36AA">
        <w:rPr>
          <w:rFonts w:ascii="Times New Roman" w:hAnsi="Times New Roman" w:cs="Times New Roman"/>
          <w:b/>
          <w:color w:val="auto"/>
          <w:sz w:val="24"/>
          <w:szCs w:val="24"/>
        </w:rPr>
        <w:t>’</w:t>
      </w:r>
      <w:r w:rsidR="003639A7" w:rsidRPr="00DB36AA">
        <w:rPr>
          <w:rFonts w:ascii="Times New Roman" w:hAnsi="Times New Roman" w:cs="Times New Roman"/>
          <w:b/>
          <w:color w:val="auto"/>
          <w:sz w:val="24"/>
          <w:szCs w:val="24"/>
        </w:rPr>
        <w:t xml:space="preserve"> dissenting report</w:t>
      </w:r>
    </w:p>
    <w:p w14:paraId="683DC59E" w14:textId="77777777" w:rsidR="005831A0" w:rsidRPr="000D6DB5" w:rsidRDefault="005831A0" w:rsidP="006B296B">
      <w:pPr>
        <w:spacing w:after="0" w:line="240" w:lineRule="auto"/>
        <w:rPr>
          <w:rFonts w:ascii="Times New Roman" w:hAnsi="Times New Roman" w:cs="Times New Roman"/>
          <w:sz w:val="24"/>
          <w:szCs w:val="24"/>
        </w:rPr>
      </w:pPr>
    </w:p>
    <w:p w14:paraId="24D33264" w14:textId="77777777" w:rsidR="00E06408" w:rsidRDefault="008D7902" w:rsidP="00DB36A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1</w:t>
      </w:r>
      <w:r w:rsidRPr="000D6DB5">
        <w:rPr>
          <w:rFonts w:ascii="Times New Roman" w:hAnsi="Times New Roman" w:cs="Times New Roman"/>
          <w:sz w:val="24"/>
          <w:szCs w:val="24"/>
        </w:rPr>
        <w:br/>
      </w:r>
      <w:r w:rsidR="00E06408" w:rsidRPr="000D6DB5">
        <w:rPr>
          <w:rFonts w:ascii="Times New Roman" w:hAnsi="Times New Roman" w:cs="Times New Roman"/>
          <w:sz w:val="24"/>
          <w:szCs w:val="24"/>
        </w:rPr>
        <w:t>Government senators recommend that the findings of the independent Australian National Audit Office be relied upon for any analysis of the introduction of the Community Development Program.</w:t>
      </w:r>
    </w:p>
    <w:p w14:paraId="5540E0B2"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4F8F99C" w14:textId="77777777" w:rsidR="00887A97" w:rsidRDefault="00887A97" w:rsidP="006B296B">
      <w:pPr>
        <w:spacing w:after="0" w:line="240" w:lineRule="auto"/>
        <w:rPr>
          <w:rFonts w:ascii="Times New Roman" w:hAnsi="Times New Roman" w:cs="Times New Roman"/>
          <w:sz w:val="24"/>
          <w:szCs w:val="24"/>
        </w:rPr>
      </w:pPr>
    </w:p>
    <w:p w14:paraId="4E8CB38E" w14:textId="77777777" w:rsidR="00E06408" w:rsidRPr="000D6DB5" w:rsidRDefault="00E064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support</w:t>
      </w:r>
      <w:r w:rsidR="0031652A" w:rsidRPr="000D6DB5">
        <w:rPr>
          <w:rFonts w:ascii="Times New Roman" w:hAnsi="Times New Roman" w:cs="Times New Roman"/>
          <w:sz w:val="24"/>
          <w:szCs w:val="24"/>
        </w:rPr>
        <w:t>s</w:t>
      </w:r>
      <w:r w:rsidRPr="000D6DB5">
        <w:rPr>
          <w:rFonts w:ascii="Times New Roman" w:hAnsi="Times New Roman" w:cs="Times New Roman"/>
          <w:sz w:val="24"/>
          <w:szCs w:val="24"/>
        </w:rPr>
        <w:t xml:space="preserve"> the recommendation.</w:t>
      </w:r>
    </w:p>
    <w:p w14:paraId="06D13F48" w14:textId="77777777" w:rsidR="00887A97" w:rsidRDefault="00887A97" w:rsidP="006B296B">
      <w:pPr>
        <w:spacing w:after="0" w:line="240" w:lineRule="auto"/>
        <w:rPr>
          <w:rFonts w:ascii="Times New Roman" w:hAnsi="Times New Roman" w:cs="Times New Roman"/>
          <w:color w:val="000000" w:themeColor="text1"/>
          <w:sz w:val="24"/>
          <w:szCs w:val="24"/>
        </w:rPr>
      </w:pPr>
    </w:p>
    <w:p w14:paraId="247567D4" w14:textId="77777777" w:rsidR="0026328E" w:rsidRPr="000D6DB5" w:rsidRDefault="0026328E"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The </w:t>
      </w:r>
      <w:r w:rsidR="001A43BB">
        <w:rPr>
          <w:rFonts w:ascii="Times New Roman" w:hAnsi="Times New Roman" w:cs="Times New Roman"/>
          <w:color w:val="000000" w:themeColor="text1"/>
          <w:sz w:val="24"/>
          <w:szCs w:val="24"/>
        </w:rPr>
        <w:t>ANAO</w:t>
      </w:r>
      <w:r w:rsidRPr="000D6DB5">
        <w:rPr>
          <w:rFonts w:ascii="Times New Roman" w:hAnsi="Times New Roman" w:cs="Times New Roman"/>
          <w:color w:val="000000" w:themeColor="text1"/>
          <w:sz w:val="24"/>
          <w:szCs w:val="24"/>
        </w:rPr>
        <w:t xml:space="preserve"> audited </w:t>
      </w:r>
      <w:r w:rsidR="008D41B2">
        <w:rPr>
          <w:rFonts w:ascii="Times New Roman" w:hAnsi="Times New Roman" w:cs="Times New Roman"/>
          <w:color w:val="000000" w:themeColor="text1"/>
          <w:sz w:val="24"/>
          <w:szCs w:val="24"/>
        </w:rPr>
        <w:t xml:space="preserve">the </w:t>
      </w:r>
      <w:r w:rsidRPr="000D6DB5">
        <w:rPr>
          <w:rFonts w:ascii="Times New Roman" w:hAnsi="Times New Roman" w:cs="Times New Roman"/>
          <w:color w:val="000000" w:themeColor="text1"/>
          <w:sz w:val="24"/>
          <w:szCs w:val="24"/>
        </w:rPr>
        <w:t>CDP to assure its effective implementation. The audit began in December 2016</w:t>
      </w:r>
      <w:r w:rsidR="001A43BB">
        <w:rPr>
          <w:rFonts w:ascii="Times New Roman" w:hAnsi="Times New Roman" w:cs="Times New Roman"/>
          <w:color w:val="000000" w:themeColor="text1"/>
          <w:sz w:val="24"/>
          <w:szCs w:val="24"/>
        </w:rPr>
        <w:t xml:space="preserve"> and the</w:t>
      </w:r>
      <w:r w:rsidR="001A43BB" w:rsidRPr="000D6DB5">
        <w:rPr>
          <w:rFonts w:ascii="Times New Roman" w:hAnsi="Times New Roman" w:cs="Times New Roman"/>
          <w:color w:val="000000" w:themeColor="text1"/>
          <w:sz w:val="24"/>
          <w:szCs w:val="24"/>
        </w:rPr>
        <w:t xml:space="preserve"> </w:t>
      </w:r>
      <w:r w:rsidRPr="000D6DB5">
        <w:rPr>
          <w:rFonts w:ascii="Times New Roman" w:hAnsi="Times New Roman" w:cs="Times New Roman"/>
          <w:color w:val="000000" w:themeColor="text1"/>
          <w:sz w:val="24"/>
          <w:szCs w:val="24"/>
        </w:rPr>
        <w:t xml:space="preserve">final report </w:t>
      </w:r>
      <w:r w:rsidR="001A43BB">
        <w:rPr>
          <w:rFonts w:ascii="Times New Roman" w:hAnsi="Times New Roman" w:cs="Times New Roman"/>
          <w:color w:val="000000" w:themeColor="text1"/>
          <w:sz w:val="24"/>
          <w:szCs w:val="24"/>
        </w:rPr>
        <w:t xml:space="preserve">was </w:t>
      </w:r>
      <w:r w:rsidRPr="000D6DB5">
        <w:rPr>
          <w:rFonts w:ascii="Times New Roman" w:hAnsi="Times New Roman" w:cs="Times New Roman"/>
          <w:color w:val="000000" w:themeColor="text1"/>
          <w:sz w:val="24"/>
          <w:szCs w:val="24"/>
        </w:rPr>
        <w:t xml:space="preserve">tabled in Parliament in the October 2017 sitting period. The audit’s </w:t>
      </w:r>
      <w:r w:rsidR="00733570" w:rsidRPr="000D6DB5">
        <w:rPr>
          <w:rFonts w:ascii="Times New Roman" w:hAnsi="Times New Roman" w:cs="Times New Roman"/>
          <w:color w:val="000000" w:themeColor="text1"/>
          <w:sz w:val="24"/>
          <w:szCs w:val="24"/>
        </w:rPr>
        <w:t xml:space="preserve">conclusions and </w:t>
      </w:r>
      <w:r w:rsidRPr="000D6DB5">
        <w:rPr>
          <w:rFonts w:ascii="Times New Roman" w:hAnsi="Times New Roman" w:cs="Times New Roman"/>
          <w:color w:val="000000" w:themeColor="text1"/>
          <w:sz w:val="24"/>
          <w:szCs w:val="24"/>
        </w:rPr>
        <w:t>findings ha</w:t>
      </w:r>
      <w:r w:rsidR="001A43BB">
        <w:rPr>
          <w:rFonts w:ascii="Times New Roman" w:hAnsi="Times New Roman" w:cs="Times New Roman"/>
          <w:color w:val="000000" w:themeColor="text1"/>
          <w:sz w:val="24"/>
          <w:szCs w:val="24"/>
        </w:rPr>
        <w:t>ve</w:t>
      </w:r>
      <w:r w:rsidRPr="000D6DB5">
        <w:rPr>
          <w:rFonts w:ascii="Times New Roman" w:hAnsi="Times New Roman" w:cs="Times New Roman"/>
          <w:color w:val="000000" w:themeColor="text1"/>
          <w:sz w:val="24"/>
          <w:szCs w:val="24"/>
        </w:rPr>
        <w:t xml:space="preserve"> been taken into consideration in the design of the CDP reforms. </w:t>
      </w:r>
    </w:p>
    <w:p w14:paraId="471CEC1C" w14:textId="77777777" w:rsidR="00887A97" w:rsidRDefault="00887A97" w:rsidP="006B296B">
      <w:pPr>
        <w:spacing w:after="0" w:line="240" w:lineRule="auto"/>
        <w:rPr>
          <w:rFonts w:ascii="Times New Roman" w:hAnsi="Times New Roman" w:cs="Times New Roman"/>
          <w:color w:val="000000" w:themeColor="text1"/>
          <w:sz w:val="24"/>
          <w:szCs w:val="24"/>
        </w:rPr>
      </w:pPr>
    </w:p>
    <w:p w14:paraId="3B9ABB93" w14:textId="77777777" w:rsidR="0026328E" w:rsidRPr="000D6DB5" w:rsidRDefault="0026328E"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There was one formal </w:t>
      </w:r>
      <w:r w:rsidR="0063023A" w:rsidRPr="000D6DB5">
        <w:rPr>
          <w:rFonts w:ascii="Times New Roman" w:hAnsi="Times New Roman" w:cs="Times New Roman"/>
          <w:color w:val="000000" w:themeColor="text1"/>
          <w:sz w:val="24"/>
          <w:szCs w:val="24"/>
        </w:rPr>
        <w:t xml:space="preserve">audit </w:t>
      </w:r>
      <w:r w:rsidRPr="000D6DB5">
        <w:rPr>
          <w:rFonts w:ascii="Times New Roman" w:hAnsi="Times New Roman" w:cs="Times New Roman"/>
          <w:color w:val="000000" w:themeColor="text1"/>
          <w:sz w:val="24"/>
          <w:szCs w:val="24"/>
        </w:rPr>
        <w:t>recommendation:</w:t>
      </w:r>
    </w:p>
    <w:p w14:paraId="3A1AC23B" w14:textId="77777777" w:rsidR="00B134DC" w:rsidRPr="000D6DB5" w:rsidRDefault="00B134DC" w:rsidP="006B296B">
      <w:pPr>
        <w:spacing w:after="0" w:line="240" w:lineRule="auto"/>
        <w:rPr>
          <w:rFonts w:ascii="Times New Roman" w:hAnsi="Times New Roman" w:cs="Times New Roman"/>
          <w:color w:val="000000" w:themeColor="text1"/>
          <w:sz w:val="24"/>
          <w:szCs w:val="24"/>
        </w:rPr>
      </w:pPr>
    </w:p>
    <w:p w14:paraId="2F9A2461" w14:textId="77777777" w:rsidR="0026328E" w:rsidRPr="000D6DB5" w:rsidRDefault="0026328E" w:rsidP="006B296B">
      <w:pPr>
        <w:pStyle w:val="ListParagraph"/>
        <w:spacing w:after="0" w:line="240" w:lineRule="auto"/>
        <w:rPr>
          <w:rFonts w:ascii="Times New Roman" w:hAnsi="Times New Roman" w:cs="Times New Roman"/>
          <w:i/>
          <w:color w:val="000000" w:themeColor="text1"/>
          <w:sz w:val="24"/>
          <w:szCs w:val="24"/>
        </w:rPr>
      </w:pPr>
      <w:r w:rsidRPr="000D6DB5">
        <w:rPr>
          <w:rFonts w:ascii="Times New Roman" w:hAnsi="Times New Roman" w:cs="Times New Roman"/>
          <w:i/>
          <w:color w:val="000000" w:themeColor="text1"/>
          <w:sz w:val="24"/>
          <w:szCs w:val="24"/>
        </w:rPr>
        <w:t xml:space="preserve">The Department of the Prime Minister and Cabinet review the Community Development Programme provider payment structure, particularly the incentives it creates and its alignment with the underlying policy objectives of the program changes. </w:t>
      </w:r>
    </w:p>
    <w:p w14:paraId="47727A00" w14:textId="77777777" w:rsidR="00887A97" w:rsidRDefault="00887A97" w:rsidP="006B296B">
      <w:pPr>
        <w:spacing w:after="0" w:line="240" w:lineRule="auto"/>
        <w:rPr>
          <w:rFonts w:ascii="Times New Roman" w:hAnsi="Times New Roman" w:cs="Times New Roman"/>
          <w:color w:val="000000" w:themeColor="text1"/>
          <w:sz w:val="24"/>
          <w:szCs w:val="24"/>
        </w:rPr>
      </w:pPr>
    </w:p>
    <w:p w14:paraId="0DBF26E6" w14:textId="77777777" w:rsidR="0026328E" w:rsidRPr="000D6DB5" w:rsidRDefault="00A75755"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B134DC">
        <w:rPr>
          <w:rFonts w:ascii="Times New Roman" w:hAnsi="Times New Roman" w:cs="Times New Roman"/>
          <w:color w:val="000000" w:themeColor="text1"/>
          <w:sz w:val="24"/>
          <w:szCs w:val="24"/>
        </w:rPr>
        <w:t>PM&amp;C</w:t>
      </w:r>
      <w:r w:rsidR="0026328E" w:rsidRPr="000D6DB5">
        <w:rPr>
          <w:rFonts w:ascii="Times New Roman" w:hAnsi="Times New Roman" w:cs="Times New Roman"/>
          <w:color w:val="000000" w:themeColor="text1"/>
          <w:sz w:val="24"/>
          <w:szCs w:val="24"/>
        </w:rPr>
        <w:t xml:space="preserve"> agreed to the recommendation</w:t>
      </w:r>
      <w:r w:rsidR="001A43BB">
        <w:rPr>
          <w:rFonts w:ascii="Times New Roman" w:hAnsi="Times New Roman" w:cs="Times New Roman"/>
          <w:color w:val="000000" w:themeColor="text1"/>
          <w:sz w:val="24"/>
          <w:szCs w:val="24"/>
        </w:rPr>
        <w:t xml:space="preserve"> and </w:t>
      </w:r>
      <w:r w:rsidR="0026328E" w:rsidRPr="000D6DB5">
        <w:rPr>
          <w:rFonts w:ascii="Times New Roman" w:hAnsi="Times New Roman" w:cs="Times New Roman"/>
          <w:color w:val="000000" w:themeColor="text1"/>
          <w:sz w:val="24"/>
          <w:szCs w:val="24"/>
        </w:rPr>
        <w:t>reviewed the provider payment model</w:t>
      </w:r>
      <w:r w:rsidR="001A43BB">
        <w:rPr>
          <w:rFonts w:ascii="Times New Roman" w:hAnsi="Times New Roman" w:cs="Times New Roman"/>
          <w:color w:val="000000" w:themeColor="text1"/>
          <w:sz w:val="24"/>
          <w:szCs w:val="24"/>
        </w:rPr>
        <w:t>,</w:t>
      </w:r>
      <w:r w:rsidR="0026328E" w:rsidRPr="000D6DB5">
        <w:rPr>
          <w:rFonts w:ascii="Times New Roman" w:hAnsi="Times New Roman" w:cs="Times New Roman"/>
          <w:color w:val="000000" w:themeColor="text1"/>
          <w:sz w:val="24"/>
          <w:szCs w:val="24"/>
        </w:rPr>
        <w:t xml:space="preserve"> confirm</w:t>
      </w:r>
      <w:r w:rsidR="001A43BB">
        <w:rPr>
          <w:rFonts w:ascii="Times New Roman" w:hAnsi="Times New Roman" w:cs="Times New Roman"/>
          <w:color w:val="000000" w:themeColor="text1"/>
          <w:sz w:val="24"/>
          <w:szCs w:val="24"/>
        </w:rPr>
        <w:t>ing</w:t>
      </w:r>
      <w:r w:rsidR="0026328E" w:rsidRPr="000D6DB5">
        <w:rPr>
          <w:rFonts w:ascii="Times New Roman" w:hAnsi="Times New Roman" w:cs="Times New Roman"/>
          <w:color w:val="000000" w:themeColor="text1"/>
          <w:sz w:val="24"/>
          <w:szCs w:val="24"/>
        </w:rPr>
        <w:t xml:space="preserve"> that the settings do incentivise the right behaviour, resulting in a focus on getting job seekers into work. The </w:t>
      </w:r>
      <w:r w:rsidR="00F90EF7">
        <w:rPr>
          <w:rFonts w:ascii="Times New Roman" w:hAnsi="Times New Roman" w:cs="Times New Roman"/>
          <w:color w:val="000000" w:themeColor="text1"/>
          <w:sz w:val="24"/>
          <w:szCs w:val="24"/>
        </w:rPr>
        <w:t xml:space="preserve">current </w:t>
      </w:r>
      <w:r w:rsidR="0026328E" w:rsidRPr="000D6DB5">
        <w:rPr>
          <w:rFonts w:ascii="Times New Roman" w:hAnsi="Times New Roman" w:cs="Times New Roman"/>
          <w:color w:val="000000" w:themeColor="text1"/>
          <w:sz w:val="24"/>
          <w:szCs w:val="24"/>
        </w:rPr>
        <w:t>CDP  reforms</w:t>
      </w:r>
      <w:r w:rsidR="00547F0B">
        <w:rPr>
          <w:rFonts w:ascii="Times New Roman" w:hAnsi="Times New Roman" w:cs="Times New Roman"/>
          <w:color w:val="000000" w:themeColor="text1"/>
          <w:sz w:val="24"/>
          <w:szCs w:val="24"/>
        </w:rPr>
        <w:t xml:space="preserve"> </w:t>
      </w:r>
      <w:r w:rsidR="0026328E" w:rsidRPr="000D6DB5">
        <w:rPr>
          <w:rFonts w:ascii="Times New Roman" w:hAnsi="Times New Roman" w:cs="Times New Roman"/>
          <w:color w:val="000000" w:themeColor="text1"/>
          <w:sz w:val="24"/>
          <w:szCs w:val="24"/>
        </w:rPr>
        <w:t xml:space="preserve">provides an opportunity for </w:t>
      </w:r>
      <w:r>
        <w:rPr>
          <w:rFonts w:ascii="Times New Roman" w:hAnsi="Times New Roman" w:cs="Times New Roman"/>
          <w:color w:val="000000" w:themeColor="text1"/>
          <w:sz w:val="24"/>
          <w:szCs w:val="24"/>
        </w:rPr>
        <w:t xml:space="preserve">the </w:t>
      </w:r>
      <w:r w:rsidR="00EF4BE8" w:rsidRPr="000D6DB5">
        <w:rPr>
          <w:rFonts w:ascii="Times New Roman" w:hAnsi="Times New Roman" w:cs="Times New Roman"/>
          <w:color w:val="000000" w:themeColor="text1"/>
          <w:sz w:val="24"/>
          <w:szCs w:val="24"/>
        </w:rPr>
        <w:t xml:space="preserve">PM&amp;C </w:t>
      </w:r>
      <w:r w:rsidR="0026328E" w:rsidRPr="000D6DB5">
        <w:rPr>
          <w:rFonts w:ascii="Times New Roman" w:hAnsi="Times New Roman" w:cs="Times New Roman"/>
          <w:color w:val="000000" w:themeColor="text1"/>
          <w:sz w:val="24"/>
          <w:szCs w:val="24"/>
        </w:rPr>
        <w:t xml:space="preserve">to </w:t>
      </w:r>
      <w:r w:rsidR="001A43BB">
        <w:rPr>
          <w:rFonts w:ascii="Times New Roman" w:hAnsi="Times New Roman" w:cs="Times New Roman"/>
          <w:color w:val="000000" w:themeColor="text1"/>
          <w:sz w:val="24"/>
          <w:szCs w:val="24"/>
        </w:rPr>
        <w:t xml:space="preserve">further </w:t>
      </w:r>
      <w:r w:rsidR="0026328E" w:rsidRPr="000D6DB5">
        <w:rPr>
          <w:rFonts w:ascii="Times New Roman" w:hAnsi="Times New Roman" w:cs="Times New Roman"/>
          <w:color w:val="000000" w:themeColor="text1"/>
          <w:sz w:val="24"/>
          <w:szCs w:val="24"/>
        </w:rPr>
        <w:t xml:space="preserve">review the provider payment model </w:t>
      </w:r>
      <w:r w:rsidR="00F90EF7">
        <w:rPr>
          <w:rFonts w:ascii="Times New Roman" w:hAnsi="Times New Roman" w:cs="Times New Roman"/>
          <w:color w:val="000000" w:themeColor="text1"/>
          <w:sz w:val="24"/>
          <w:szCs w:val="24"/>
        </w:rPr>
        <w:t>so it</w:t>
      </w:r>
      <w:r w:rsidR="00F90EF7" w:rsidRPr="000D6DB5">
        <w:rPr>
          <w:rFonts w:ascii="Times New Roman" w:hAnsi="Times New Roman" w:cs="Times New Roman"/>
          <w:color w:val="000000" w:themeColor="text1"/>
          <w:sz w:val="24"/>
          <w:szCs w:val="24"/>
        </w:rPr>
        <w:t xml:space="preserve"> </w:t>
      </w:r>
      <w:r w:rsidR="0026328E" w:rsidRPr="000D6DB5">
        <w:rPr>
          <w:rFonts w:ascii="Times New Roman" w:hAnsi="Times New Roman" w:cs="Times New Roman"/>
          <w:color w:val="000000" w:themeColor="text1"/>
          <w:sz w:val="24"/>
          <w:szCs w:val="24"/>
        </w:rPr>
        <w:t>align</w:t>
      </w:r>
      <w:r w:rsidR="00F90EF7">
        <w:rPr>
          <w:rFonts w:ascii="Times New Roman" w:hAnsi="Times New Roman" w:cs="Times New Roman"/>
          <w:color w:val="000000" w:themeColor="text1"/>
          <w:sz w:val="24"/>
          <w:szCs w:val="24"/>
        </w:rPr>
        <w:t>s</w:t>
      </w:r>
      <w:r w:rsidR="0026328E" w:rsidRPr="000D6DB5">
        <w:rPr>
          <w:rFonts w:ascii="Times New Roman" w:hAnsi="Times New Roman" w:cs="Times New Roman"/>
          <w:color w:val="000000" w:themeColor="text1"/>
          <w:sz w:val="24"/>
          <w:szCs w:val="24"/>
        </w:rPr>
        <w:t xml:space="preserve"> with the reforms</w:t>
      </w:r>
      <w:r w:rsidR="00F90EF7">
        <w:rPr>
          <w:rFonts w:ascii="Times New Roman" w:hAnsi="Times New Roman" w:cs="Times New Roman"/>
          <w:color w:val="000000" w:themeColor="text1"/>
          <w:sz w:val="24"/>
          <w:szCs w:val="24"/>
        </w:rPr>
        <w:t>,</w:t>
      </w:r>
      <w:r w:rsidR="0026328E" w:rsidRPr="000D6DB5">
        <w:rPr>
          <w:rFonts w:ascii="Times New Roman" w:hAnsi="Times New Roman" w:cs="Times New Roman"/>
          <w:color w:val="000000" w:themeColor="text1"/>
          <w:sz w:val="24"/>
          <w:szCs w:val="24"/>
        </w:rPr>
        <w:t xml:space="preserve"> whilst driving active participation in communities to further build on outcomes under the </w:t>
      </w:r>
      <w:r w:rsidR="00F90EF7">
        <w:rPr>
          <w:rFonts w:ascii="Times New Roman" w:hAnsi="Times New Roman" w:cs="Times New Roman"/>
          <w:color w:val="000000" w:themeColor="text1"/>
          <w:sz w:val="24"/>
          <w:szCs w:val="24"/>
        </w:rPr>
        <w:t>program</w:t>
      </w:r>
      <w:r w:rsidR="0026328E" w:rsidRPr="000D6DB5">
        <w:rPr>
          <w:rFonts w:ascii="Times New Roman" w:hAnsi="Times New Roman" w:cs="Times New Roman"/>
          <w:color w:val="000000" w:themeColor="text1"/>
          <w:sz w:val="24"/>
          <w:szCs w:val="24"/>
        </w:rPr>
        <w:t>.</w:t>
      </w:r>
    </w:p>
    <w:p w14:paraId="7943F14F" w14:textId="77777777" w:rsidR="00887A97" w:rsidRDefault="00887A97" w:rsidP="006B296B">
      <w:pPr>
        <w:spacing w:after="0" w:line="240" w:lineRule="auto"/>
        <w:rPr>
          <w:rFonts w:ascii="Times New Roman" w:hAnsi="Times New Roman" w:cs="Times New Roman"/>
          <w:color w:val="000000" w:themeColor="text1"/>
          <w:sz w:val="24"/>
          <w:szCs w:val="24"/>
        </w:rPr>
      </w:pPr>
    </w:p>
    <w:p w14:paraId="3E8D66E6" w14:textId="77777777" w:rsidR="0026328E" w:rsidRPr="000D6DB5" w:rsidRDefault="00BC2D81"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T</w:t>
      </w:r>
      <w:r w:rsidR="0026328E" w:rsidRPr="000D6DB5">
        <w:rPr>
          <w:rFonts w:ascii="Times New Roman" w:hAnsi="Times New Roman" w:cs="Times New Roman"/>
          <w:color w:val="000000" w:themeColor="text1"/>
          <w:sz w:val="24"/>
          <w:szCs w:val="24"/>
        </w:rPr>
        <w:t xml:space="preserve">he </w:t>
      </w:r>
      <w:r w:rsidRPr="000D6DB5">
        <w:rPr>
          <w:rFonts w:ascii="Times New Roman" w:hAnsi="Times New Roman" w:cs="Times New Roman"/>
          <w:color w:val="000000" w:themeColor="text1"/>
          <w:sz w:val="24"/>
          <w:szCs w:val="24"/>
        </w:rPr>
        <w:t xml:space="preserve">audit concluded </w:t>
      </w:r>
      <w:r w:rsidR="0026328E" w:rsidRPr="000D6DB5">
        <w:rPr>
          <w:rFonts w:ascii="Times New Roman" w:hAnsi="Times New Roman" w:cs="Times New Roman"/>
          <w:color w:val="000000" w:themeColor="text1"/>
          <w:sz w:val="24"/>
          <w:szCs w:val="24"/>
        </w:rPr>
        <w:t xml:space="preserve">that the transition from the previous </w:t>
      </w:r>
      <w:r w:rsidR="00F90EF7" w:rsidRPr="000D6DB5">
        <w:rPr>
          <w:rFonts w:ascii="Times New Roman" w:hAnsi="Times New Roman" w:cs="Times New Roman"/>
          <w:color w:val="000000" w:themeColor="text1"/>
          <w:sz w:val="24"/>
          <w:szCs w:val="24"/>
        </w:rPr>
        <w:t xml:space="preserve">Remote Jobs and Communities Program </w:t>
      </w:r>
      <w:r w:rsidR="00F90EF7" w:rsidRPr="000B54E9">
        <w:rPr>
          <w:rFonts w:ascii="Times New Roman" w:hAnsi="Times New Roman" w:cs="Times New Roman"/>
          <w:color w:val="000000" w:themeColor="text1"/>
          <w:sz w:val="24"/>
          <w:szCs w:val="24"/>
        </w:rPr>
        <w:t>(</w:t>
      </w:r>
      <w:r w:rsidR="0026328E" w:rsidRPr="000B54E9">
        <w:rPr>
          <w:rFonts w:ascii="Times New Roman" w:hAnsi="Times New Roman" w:cs="Times New Roman"/>
          <w:color w:val="000000" w:themeColor="text1"/>
          <w:sz w:val="24"/>
          <w:szCs w:val="24"/>
        </w:rPr>
        <w:t>RJCP</w:t>
      </w:r>
      <w:r w:rsidR="00F90EF7" w:rsidRPr="000B54E9">
        <w:rPr>
          <w:rFonts w:ascii="Times New Roman" w:hAnsi="Times New Roman" w:cs="Times New Roman"/>
          <w:color w:val="000000" w:themeColor="text1"/>
          <w:sz w:val="24"/>
          <w:szCs w:val="24"/>
        </w:rPr>
        <w:t>)</w:t>
      </w:r>
      <w:r w:rsidR="0026328E" w:rsidRPr="000D6DB5">
        <w:rPr>
          <w:rFonts w:ascii="Times New Roman" w:hAnsi="Times New Roman" w:cs="Times New Roman"/>
          <w:color w:val="000000" w:themeColor="text1"/>
          <w:sz w:val="24"/>
          <w:szCs w:val="24"/>
        </w:rPr>
        <w:t xml:space="preserve"> to the CDP was largely effective, and that there are appropriate governance, program frameworks and guidance material to administer and deliver CDP.</w:t>
      </w:r>
      <w:r w:rsidR="003164F8">
        <w:rPr>
          <w:rFonts w:ascii="Times New Roman" w:hAnsi="Times New Roman" w:cs="Times New Roman"/>
          <w:color w:val="000000" w:themeColor="text1"/>
          <w:sz w:val="24"/>
          <w:szCs w:val="24"/>
        </w:rPr>
        <w:t xml:space="preserve"> </w:t>
      </w:r>
      <w:r w:rsidR="00A75755">
        <w:rPr>
          <w:rFonts w:ascii="Times New Roman" w:hAnsi="Times New Roman" w:cs="Times New Roman"/>
          <w:color w:val="000000" w:themeColor="text1"/>
          <w:sz w:val="24"/>
          <w:szCs w:val="24"/>
        </w:rPr>
        <w:t xml:space="preserve">The </w:t>
      </w:r>
      <w:r w:rsidR="0026328E" w:rsidRPr="000D6DB5">
        <w:rPr>
          <w:rFonts w:ascii="Times New Roman" w:hAnsi="Times New Roman" w:cs="Times New Roman"/>
          <w:color w:val="000000" w:themeColor="text1"/>
          <w:sz w:val="24"/>
          <w:szCs w:val="24"/>
        </w:rPr>
        <w:t>PM&amp;C will work closely with providers to again ensure an effective transition to changes in CDP.</w:t>
      </w:r>
    </w:p>
    <w:p w14:paraId="51B1617E" w14:textId="77777777" w:rsidR="00887A97" w:rsidRDefault="00887A97" w:rsidP="006B296B">
      <w:pPr>
        <w:spacing w:after="0" w:line="240" w:lineRule="auto"/>
        <w:rPr>
          <w:rFonts w:ascii="Times New Roman" w:hAnsi="Times New Roman" w:cs="Times New Roman"/>
          <w:color w:val="000000" w:themeColor="text1"/>
          <w:sz w:val="24"/>
          <w:szCs w:val="24"/>
        </w:rPr>
      </w:pPr>
    </w:p>
    <w:p w14:paraId="1CF5F3BF" w14:textId="77777777" w:rsidR="0026328E" w:rsidRDefault="0037713F"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Although t</w:t>
      </w:r>
      <w:r w:rsidR="00BC2D81" w:rsidRPr="000D6DB5">
        <w:rPr>
          <w:rFonts w:ascii="Times New Roman" w:hAnsi="Times New Roman" w:cs="Times New Roman"/>
          <w:color w:val="000000" w:themeColor="text1"/>
          <w:sz w:val="24"/>
          <w:szCs w:val="24"/>
        </w:rPr>
        <w:t>he</w:t>
      </w:r>
      <w:r w:rsidR="00370634" w:rsidRPr="000D6DB5">
        <w:rPr>
          <w:rFonts w:ascii="Times New Roman" w:hAnsi="Times New Roman" w:cs="Times New Roman"/>
          <w:color w:val="000000" w:themeColor="text1"/>
          <w:sz w:val="24"/>
          <w:szCs w:val="24"/>
        </w:rPr>
        <w:t xml:space="preserve"> </w:t>
      </w:r>
      <w:r w:rsidR="00CD0FD0" w:rsidRPr="000D6DB5">
        <w:rPr>
          <w:rFonts w:ascii="Times New Roman" w:hAnsi="Times New Roman" w:cs="Times New Roman"/>
          <w:color w:val="000000" w:themeColor="text1"/>
          <w:sz w:val="24"/>
          <w:szCs w:val="24"/>
        </w:rPr>
        <w:t xml:space="preserve">audit </w:t>
      </w:r>
      <w:r w:rsidR="00370634" w:rsidRPr="000D6DB5">
        <w:rPr>
          <w:rFonts w:ascii="Times New Roman" w:hAnsi="Times New Roman" w:cs="Times New Roman"/>
          <w:color w:val="000000" w:themeColor="text1"/>
          <w:sz w:val="24"/>
          <w:szCs w:val="24"/>
        </w:rPr>
        <w:t xml:space="preserve">also found that </w:t>
      </w:r>
      <w:r w:rsidR="0026328E" w:rsidRPr="000D6DB5">
        <w:rPr>
          <w:rFonts w:ascii="Times New Roman" w:hAnsi="Times New Roman" w:cs="Times New Roman"/>
          <w:color w:val="000000" w:themeColor="text1"/>
          <w:sz w:val="24"/>
          <w:szCs w:val="24"/>
        </w:rPr>
        <w:t xml:space="preserve">the provider performance model </w:t>
      </w:r>
      <w:r w:rsidRPr="000D6DB5">
        <w:rPr>
          <w:rFonts w:ascii="Times New Roman" w:hAnsi="Times New Roman" w:cs="Times New Roman"/>
          <w:color w:val="000000" w:themeColor="text1"/>
          <w:sz w:val="24"/>
          <w:szCs w:val="24"/>
        </w:rPr>
        <w:t>was</w:t>
      </w:r>
      <w:r w:rsidR="00BC2D81" w:rsidRPr="000D6DB5">
        <w:rPr>
          <w:rFonts w:ascii="Times New Roman" w:hAnsi="Times New Roman" w:cs="Times New Roman"/>
          <w:color w:val="000000" w:themeColor="text1"/>
          <w:sz w:val="24"/>
          <w:szCs w:val="24"/>
        </w:rPr>
        <w:t xml:space="preserve"> effective</w:t>
      </w:r>
      <w:r w:rsidRPr="000D6DB5">
        <w:rPr>
          <w:rFonts w:ascii="Times New Roman" w:hAnsi="Times New Roman" w:cs="Times New Roman"/>
          <w:color w:val="000000" w:themeColor="text1"/>
          <w:sz w:val="24"/>
          <w:szCs w:val="24"/>
        </w:rPr>
        <w:t xml:space="preserve">, </w:t>
      </w:r>
      <w:r w:rsidR="00A75755">
        <w:rPr>
          <w:rFonts w:ascii="Times New Roman" w:hAnsi="Times New Roman" w:cs="Times New Roman"/>
          <w:color w:val="000000" w:themeColor="text1"/>
          <w:sz w:val="24"/>
          <w:szCs w:val="24"/>
        </w:rPr>
        <w:t xml:space="preserve">the </w:t>
      </w:r>
      <w:r w:rsidRPr="000D6DB5">
        <w:rPr>
          <w:rFonts w:ascii="Times New Roman" w:hAnsi="Times New Roman" w:cs="Times New Roman"/>
          <w:color w:val="000000" w:themeColor="text1"/>
          <w:sz w:val="24"/>
          <w:szCs w:val="24"/>
        </w:rPr>
        <w:t xml:space="preserve">PM&amp;C undertook a review to ensure continuous improvement is maintained. </w:t>
      </w:r>
      <w:r w:rsidR="0026328E" w:rsidRPr="000D6DB5">
        <w:rPr>
          <w:rFonts w:ascii="Times New Roman" w:hAnsi="Times New Roman" w:cs="Times New Roman"/>
          <w:color w:val="000000" w:themeColor="text1"/>
          <w:sz w:val="24"/>
          <w:szCs w:val="24"/>
        </w:rPr>
        <w:t xml:space="preserve">The </w:t>
      </w:r>
      <w:r w:rsidR="00C7496E">
        <w:rPr>
          <w:rFonts w:ascii="Times New Roman" w:hAnsi="Times New Roman" w:cs="Times New Roman"/>
          <w:color w:val="000000" w:themeColor="text1"/>
          <w:sz w:val="24"/>
          <w:szCs w:val="24"/>
        </w:rPr>
        <w:t xml:space="preserve">sixth </w:t>
      </w:r>
      <w:r w:rsidR="0026328E" w:rsidRPr="000D6DB5">
        <w:rPr>
          <w:rFonts w:ascii="Times New Roman" w:hAnsi="Times New Roman" w:cs="Times New Roman"/>
          <w:color w:val="000000" w:themeColor="text1"/>
          <w:sz w:val="24"/>
          <w:szCs w:val="24"/>
        </w:rPr>
        <w:t>Provider Performance Review will have a greater focus on quality activities and service delivery with three priority areas: tailored support for job seekers; quality activities to engage participants; and supporting job seekers to find and keep a job.</w:t>
      </w:r>
    </w:p>
    <w:p w14:paraId="2294991E" w14:textId="77777777" w:rsidR="00887A97" w:rsidRPr="000D6DB5" w:rsidRDefault="00887A97" w:rsidP="006B296B">
      <w:pPr>
        <w:spacing w:after="0" w:line="240" w:lineRule="auto"/>
        <w:rPr>
          <w:rFonts w:ascii="Times New Roman" w:hAnsi="Times New Roman" w:cs="Times New Roman"/>
          <w:color w:val="000000" w:themeColor="text1"/>
          <w:sz w:val="24"/>
          <w:szCs w:val="24"/>
        </w:rPr>
      </w:pPr>
    </w:p>
    <w:p w14:paraId="39C2C640" w14:textId="77777777" w:rsidR="008D7902" w:rsidRDefault="008D7902" w:rsidP="00DB36A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2</w:t>
      </w:r>
    </w:p>
    <w:p w14:paraId="003C617E" w14:textId="77777777" w:rsidR="00E06408" w:rsidRDefault="00E06408" w:rsidP="00DB36A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0D6DB5">
        <w:rPr>
          <w:rFonts w:ascii="Times New Roman" w:hAnsi="Times New Roman" w:cs="Times New Roman"/>
          <w:sz w:val="24"/>
          <w:szCs w:val="24"/>
        </w:rPr>
        <w:t xml:space="preserve">Government senators recommend that the government continue the delivery of the successful Community Development </w:t>
      </w:r>
      <w:r w:rsidR="00F04A6E" w:rsidRPr="000D6DB5">
        <w:rPr>
          <w:rFonts w:ascii="Times New Roman" w:hAnsi="Times New Roman" w:cs="Times New Roman"/>
          <w:sz w:val="24"/>
          <w:szCs w:val="24"/>
        </w:rPr>
        <w:t>Program, which</w:t>
      </w:r>
      <w:r w:rsidRPr="000D6DB5">
        <w:rPr>
          <w:rFonts w:ascii="Times New Roman" w:hAnsi="Times New Roman" w:cs="Times New Roman"/>
          <w:sz w:val="24"/>
          <w:szCs w:val="24"/>
        </w:rPr>
        <w:t xml:space="preserve"> has improved the quality of remote employment services in remote areas in comparison to the Remote Jobs and Communities Program.</w:t>
      </w:r>
    </w:p>
    <w:p w14:paraId="2774C2E4"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5656D6F" w14:textId="77777777" w:rsidR="00887A97" w:rsidRDefault="00887A97" w:rsidP="006B296B">
      <w:pPr>
        <w:spacing w:after="0" w:line="240" w:lineRule="auto"/>
        <w:rPr>
          <w:rFonts w:ascii="Times New Roman" w:hAnsi="Times New Roman" w:cs="Times New Roman"/>
          <w:sz w:val="24"/>
          <w:szCs w:val="24"/>
        </w:rPr>
      </w:pPr>
    </w:p>
    <w:p w14:paraId="5F2423EC" w14:textId="77777777" w:rsidR="00A86F59" w:rsidRDefault="00E064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support</w:t>
      </w:r>
      <w:r w:rsidR="0031652A" w:rsidRPr="000D6DB5">
        <w:rPr>
          <w:rFonts w:ascii="Times New Roman" w:hAnsi="Times New Roman" w:cs="Times New Roman"/>
          <w:sz w:val="24"/>
          <w:szCs w:val="24"/>
        </w:rPr>
        <w:t>s</w:t>
      </w:r>
      <w:r w:rsidRPr="000D6DB5">
        <w:rPr>
          <w:rFonts w:ascii="Times New Roman" w:hAnsi="Times New Roman" w:cs="Times New Roman"/>
          <w:sz w:val="24"/>
          <w:szCs w:val="24"/>
        </w:rPr>
        <w:t xml:space="preserve"> the recommendation</w:t>
      </w:r>
    </w:p>
    <w:p w14:paraId="08830475" w14:textId="77777777" w:rsidR="00C33B1F" w:rsidRPr="000D6DB5" w:rsidRDefault="00C33B1F" w:rsidP="006B296B">
      <w:pPr>
        <w:spacing w:after="0" w:line="240" w:lineRule="auto"/>
        <w:rPr>
          <w:rFonts w:ascii="Times New Roman" w:hAnsi="Times New Roman" w:cs="Times New Roman"/>
          <w:sz w:val="24"/>
          <w:szCs w:val="24"/>
        </w:rPr>
      </w:pPr>
    </w:p>
    <w:p w14:paraId="254EA950" w14:textId="77777777" w:rsidR="00A86F59" w:rsidRDefault="008D41B2" w:rsidP="006B296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A86F59" w:rsidRPr="000D6DB5">
        <w:rPr>
          <w:rFonts w:ascii="Times New Roman" w:hAnsi="Times New Roman" w:cs="Times New Roman"/>
          <w:color w:val="000000" w:themeColor="text1"/>
          <w:sz w:val="24"/>
          <w:szCs w:val="24"/>
        </w:rPr>
        <w:t>CDP is help</w:t>
      </w:r>
      <w:r>
        <w:rPr>
          <w:rFonts w:ascii="Times New Roman" w:hAnsi="Times New Roman" w:cs="Times New Roman"/>
          <w:color w:val="000000" w:themeColor="text1"/>
          <w:sz w:val="24"/>
          <w:szCs w:val="24"/>
        </w:rPr>
        <w:t>ing</w:t>
      </w:r>
      <w:r w:rsidR="00A86F59" w:rsidRPr="000D6DB5">
        <w:rPr>
          <w:rFonts w:ascii="Times New Roman" w:hAnsi="Times New Roman" w:cs="Times New Roman"/>
          <w:color w:val="000000" w:themeColor="text1"/>
          <w:sz w:val="24"/>
          <w:szCs w:val="24"/>
        </w:rPr>
        <w:t xml:space="preserve"> job seekers get off welfare and into work. The </w:t>
      </w:r>
      <w:r w:rsidR="00F90EF7">
        <w:rPr>
          <w:rFonts w:ascii="Times New Roman" w:hAnsi="Times New Roman" w:cs="Times New Roman"/>
          <w:color w:val="000000" w:themeColor="text1"/>
          <w:sz w:val="24"/>
          <w:szCs w:val="24"/>
        </w:rPr>
        <w:t>program</w:t>
      </w:r>
      <w:r w:rsidR="00A86F59" w:rsidRPr="000D6DB5">
        <w:rPr>
          <w:rFonts w:ascii="Times New Roman" w:hAnsi="Times New Roman" w:cs="Times New Roman"/>
          <w:color w:val="000000" w:themeColor="text1"/>
          <w:sz w:val="24"/>
          <w:szCs w:val="24"/>
        </w:rPr>
        <w:t xml:space="preserve"> is successfully keeping people actively engaged in their community, with engagement rates in the CDP at </w:t>
      </w:r>
      <w:r w:rsidR="00C7496E" w:rsidRPr="004A173E">
        <w:rPr>
          <w:rFonts w:ascii="Times New Roman" w:hAnsi="Times New Roman" w:cs="Times New Roman"/>
          <w:color w:val="000000" w:themeColor="text1"/>
          <w:sz w:val="24"/>
          <w:szCs w:val="24"/>
        </w:rPr>
        <w:t>7</w:t>
      </w:r>
      <w:r w:rsidR="003901FF">
        <w:rPr>
          <w:rFonts w:ascii="Times New Roman" w:hAnsi="Times New Roman" w:cs="Times New Roman"/>
          <w:color w:val="000000" w:themeColor="text1"/>
          <w:sz w:val="24"/>
          <w:szCs w:val="24"/>
        </w:rPr>
        <w:t>0.4</w:t>
      </w:r>
      <w:r w:rsidR="00C7496E">
        <w:rPr>
          <w:rFonts w:ascii="Times New Roman" w:hAnsi="Times New Roman" w:cs="Times New Roman"/>
          <w:color w:val="000000" w:themeColor="text1"/>
          <w:sz w:val="24"/>
          <w:szCs w:val="24"/>
        </w:rPr>
        <w:t> </w:t>
      </w:r>
      <w:r w:rsidR="00A86F59" w:rsidRPr="004A173E">
        <w:rPr>
          <w:rFonts w:ascii="Times New Roman" w:hAnsi="Times New Roman" w:cs="Times New Roman"/>
          <w:color w:val="000000" w:themeColor="text1"/>
          <w:sz w:val="24"/>
          <w:szCs w:val="24"/>
        </w:rPr>
        <w:t>per cent</w:t>
      </w:r>
      <w:r w:rsidR="003901FF">
        <w:rPr>
          <w:rFonts w:ascii="Times New Roman" w:hAnsi="Times New Roman" w:cs="Times New Roman"/>
          <w:color w:val="000000" w:themeColor="text1"/>
          <w:sz w:val="24"/>
          <w:szCs w:val="24"/>
        </w:rPr>
        <w:t>, as at 31 August</w:t>
      </w:r>
      <w:r w:rsidR="003901FF" w:rsidRPr="004A173E">
        <w:rPr>
          <w:rFonts w:ascii="Times New Roman" w:hAnsi="Times New Roman" w:cs="Times New Roman"/>
          <w:color w:val="000000" w:themeColor="text1"/>
          <w:sz w:val="24"/>
          <w:szCs w:val="24"/>
        </w:rPr>
        <w:t xml:space="preserve"> </w:t>
      </w:r>
      <w:r w:rsidR="00A86F59" w:rsidRPr="004A173E">
        <w:rPr>
          <w:rFonts w:ascii="Times New Roman" w:hAnsi="Times New Roman" w:cs="Times New Roman"/>
          <w:color w:val="000000" w:themeColor="text1"/>
          <w:sz w:val="24"/>
          <w:szCs w:val="24"/>
        </w:rPr>
        <w:t>2018,</w:t>
      </w:r>
      <w:r w:rsidR="00A86F59" w:rsidRPr="000D6DB5">
        <w:rPr>
          <w:rFonts w:ascii="Times New Roman" w:hAnsi="Times New Roman" w:cs="Times New Roman"/>
          <w:color w:val="000000" w:themeColor="text1"/>
          <w:sz w:val="24"/>
          <w:szCs w:val="24"/>
        </w:rPr>
        <w:t xml:space="preserve"> up from </w:t>
      </w:r>
      <w:r w:rsidR="00C7496E" w:rsidRPr="000D6DB5">
        <w:rPr>
          <w:rFonts w:ascii="Times New Roman" w:hAnsi="Times New Roman" w:cs="Times New Roman"/>
          <w:color w:val="000000" w:themeColor="text1"/>
          <w:sz w:val="24"/>
          <w:szCs w:val="24"/>
        </w:rPr>
        <w:t>7</w:t>
      </w:r>
      <w:r w:rsidR="00C7496E">
        <w:rPr>
          <w:rFonts w:ascii="Times New Roman" w:hAnsi="Times New Roman" w:cs="Times New Roman"/>
          <w:color w:val="000000" w:themeColor="text1"/>
          <w:sz w:val="24"/>
          <w:szCs w:val="24"/>
        </w:rPr>
        <w:t> </w:t>
      </w:r>
      <w:r w:rsidR="00A86F59" w:rsidRPr="000D6DB5">
        <w:rPr>
          <w:rFonts w:ascii="Times New Roman" w:hAnsi="Times New Roman" w:cs="Times New Roman"/>
          <w:color w:val="000000" w:themeColor="text1"/>
          <w:sz w:val="24"/>
          <w:szCs w:val="24"/>
        </w:rPr>
        <w:t xml:space="preserve">per cent at the end of RJCP. </w:t>
      </w:r>
    </w:p>
    <w:p w14:paraId="55C22D5D" w14:textId="77777777" w:rsidR="008853CE" w:rsidRDefault="008853CE" w:rsidP="006B296B">
      <w:pPr>
        <w:spacing w:after="0" w:line="240" w:lineRule="auto"/>
        <w:rPr>
          <w:rFonts w:ascii="Times New Roman" w:hAnsi="Times New Roman" w:cs="Times New Roman"/>
          <w:color w:val="000000" w:themeColor="text1"/>
          <w:sz w:val="24"/>
          <w:szCs w:val="24"/>
        </w:rPr>
      </w:pPr>
      <w:r w:rsidRPr="008853CE">
        <w:rPr>
          <w:rFonts w:ascii="Times New Roman" w:hAnsi="Times New Roman" w:cs="Times New Roman"/>
          <w:color w:val="000000" w:themeColor="text1"/>
          <w:sz w:val="24"/>
          <w:szCs w:val="24"/>
        </w:rPr>
        <w:lastRenderedPageBreak/>
        <w:t>The CDP has supported remote job seekers into more than 26,960 jobs, and achieved more than 9,067 six month job outcomes.</w:t>
      </w:r>
    </w:p>
    <w:p w14:paraId="155337AF" w14:textId="77777777" w:rsidR="008853CE" w:rsidRDefault="008853CE" w:rsidP="006B296B">
      <w:pPr>
        <w:spacing w:after="0" w:line="240" w:lineRule="auto"/>
        <w:rPr>
          <w:rFonts w:ascii="Times New Roman" w:hAnsi="Times New Roman" w:cs="Times New Roman"/>
          <w:color w:val="000000" w:themeColor="text1"/>
          <w:sz w:val="24"/>
          <w:szCs w:val="24"/>
        </w:rPr>
      </w:pPr>
    </w:p>
    <w:p w14:paraId="348BE175" w14:textId="77777777" w:rsidR="00E06408" w:rsidRPr="000C5D99" w:rsidRDefault="00A86F59"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While the CDP is successfully engaging communities, </w:t>
      </w:r>
      <w:r w:rsidR="008D41B2">
        <w:rPr>
          <w:rFonts w:ascii="Times New Roman" w:hAnsi="Times New Roman" w:cs="Times New Roman"/>
          <w:color w:val="000000" w:themeColor="text1"/>
          <w:sz w:val="24"/>
          <w:szCs w:val="24"/>
        </w:rPr>
        <w:t xml:space="preserve">the </w:t>
      </w:r>
      <w:r w:rsidR="000A2F5B">
        <w:rPr>
          <w:rFonts w:ascii="Times New Roman" w:hAnsi="Times New Roman" w:cs="Times New Roman"/>
          <w:color w:val="000000" w:themeColor="text1"/>
          <w:sz w:val="24"/>
          <w:szCs w:val="24"/>
        </w:rPr>
        <w:t xml:space="preserve">Australian </w:t>
      </w:r>
      <w:r w:rsidR="008D41B2">
        <w:rPr>
          <w:rFonts w:ascii="Times New Roman" w:hAnsi="Times New Roman" w:cs="Times New Roman"/>
          <w:color w:val="000000" w:themeColor="text1"/>
          <w:sz w:val="24"/>
          <w:szCs w:val="24"/>
        </w:rPr>
        <w:t xml:space="preserve">Government has used </w:t>
      </w:r>
      <w:r w:rsidRPr="000D6DB5">
        <w:rPr>
          <w:rFonts w:ascii="Times New Roman" w:hAnsi="Times New Roman" w:cs="Times New Roman"/>
          <w:color w:val="000000" w:themeColor="text1"/>
          <w:sz w:val="24"/>
          <w:szCs w:val="24"/>
        </w:rPr>
        <w:t xml:space="preserve">feedback from communities and </w:t>
      </w:r>
      <w:r w:rsidR="0077673C" w:rsidRPr="000D6DB5">
        <w:rPr>
          <w:rFonts w:ascii="Times New Roman" w:hAnsi="Times New Roman" w:cs="Times New Roman"/>
          <w:color w:val="000000" w:themeColor="text1"/>
          <w:sz w:val="24"/>
          <w:szCs w:val="24"/>
        </w:rPr>
        <w:t xml:space="preserve">stakeholders, </w:t>
      </w:r>
      <w:r w:rsidRPr="000C5D99">
        <w:rPr>
          <w:rFonts w:ascii="Times New Roman" w:hAnsi="Times New Roman" w:cs="Times New Roman"/>
          <w:color w:val="000000" w:themeColor="text1"/>
          <w:sz w:val="24"/>
          <w:szCs w:val="24"/>
        </w:rPr>
        <w:t xml:space="preserve">to </w:t>
      </w:r>
      <w:r w:rsidR="000C5D99" w:rsidRPr="002715E4">
        <w:rPr>
          <w:rFonts w:ascii="Times New Roman" w:hAnsi="Times New Roman" w:cs="Times New Roman"/>
          <w:sz w:val="24"/>
          <w:szCs w:val="24"/>
        </w:rPr>
        <w:t xml:space="preserve">enhance </w:t>
      </w:r>
      <w:r w:rsidR="000C5D99" w:rsidRPr="002715E4">
        <w:rPr>
          <w:rStyle w:val="Emphasis"/>
          <w:rFonts w:ascii="Times New Roman" w:hAnsi="Times New Roman" w:cs="Times New Roman"/>
          <w:i w:val="0"/>
          <w:sz w:val="24"/>
          <w:szCs w:val="24"/>
        </w:rPr>
        <w:t>the</w:t>
      </w:r>
      <w:r w:rsidR="000C5D99" w:rsidRPr="002715E4">
        <w:rPr>
          <w:rFonts w:ascii="Times New Roman" w:hAnsi="Times New Roman" w:cs="Times New Roman"/>
          <w:iCs/>
          <w:sz w:val="24"/>
          <w:szCs w:val="24"/>
        </w:rPr>
        <w:t xml:space="preserve"> </w:t>
      </w:r>
      <w:r w:rsidR="000C5D99">
        <w:rPr>
          <w:rFonts w:ascii="Times New Roman" w:hAnsi="Times New Roman" w:cs="Times New Roman"/>
          <w:sz w:val="24"/>
          <w:szCs w:val="24"/>
        </w:rPr>
        <w:t>program and create</w:t>
      </w:r>
      <w:r w:rsidR="000C5D99" w:rsidRPr="002715E4">
        <w:rPr>
          <w:rFonts w:ascii="Times New Roman" w:hAnsi="Times New Roman" w:cs="Times New Roman"/>
          <w:sz w:val="24"/>
          <w:szCs w:val="24"/>
        </w:rPr>
        <w:t xml:space="preserve"> more jobs</w:t>
      </w:r>
      <w:r w:rsidR="000C5D99" w:rsidRPr="000C5D99">
        <w:rPr>
          <w:rFonts w:ascii="Times New Roman" w:hAnsi="Times New Roman" w:cs="Times New Roman"/>
          <w:color w:val="000000" w:themeColor="text1"/>
          <w:sz w:val="24"/>
          <w:szCs w:val="24"/>
        </w:rPr>
        <w:t xml:space="preserve"> in </w:t>
      </w:r>
      <w:r w:rsidR="008B5613">
        <w:rPr>
          <w:rFonts w:ascii="Times New Roman" w:hAnsi="Times New Roman" w:cs="Times New Roman"/>
          <w:color w:val="000000" w:themeColor="text1"/>
          <w:sz w:val="24"/>
          <w:szCs w:val="24"/>
        </w:rPr>
        <w:t>r</w:t>
      </w:r>
      <w:r w:rsidR="000C5D99" w:rsidRPr="000C5D99">
        <w:rPr>
          <w:rFonts w:ascii="Times New Roman" w:hAnsi="Times New Roman" w:cs="Times New Roman"/>
          <w:color w:val="000000" w:themeColor="text1"/>
          <w:sz w:val="24"/>
          <w:szCs w:val="24"/>
        </w:rPr>
        <w:t xml:space="preserve">emote Australia. </w:t>
      </w:r>
    </w:p>
    <w:p w14:paraId="755517C6" w14:textId="77777777" w:rsidR="004E6950" w:rsidRPr="000D6DB5" w:rsidRDefault="004E6950" w:rsidP="006B296B">
      <w:pPr>
        <w:spacing w:after="0" w:line="240" w:lineRule="auto"/>
        <w:rPr>
          <w:rFonts w:ascii="Times New Roman" w:hAnsi="Times New Roman" w:cs="Times New Roman"/>
          <w:color w:val="000000" w:themeColor="text1"/>
          <w:sz w:val="24"/>
          <w:szCs w:val="24"/>
        </w:rPr>
      </w:pPr>
    </w:p>
    <w:p w14:paraId="5C7DF1B3" w14:textId="77777777" w:rsidR="00E06408" w:rsidRDefault="008D7902" w:rsidP="00142E1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E3E89">
        <w:rPr>
          <w:rStyle w:val="Heading2Char"/>
          <w:rFonts w:ascii="Times New Roman" w:hAnsi="Times New Roman" w:cs="Times New Roman"/>
          <w:b/>
          <w:color w:val="auto"/>
          <w:sz w:val="24"/>
          <w:szCs w:val="24"/>
        </w:rPr>
        <w:t>Recommendation</w:t>
      </w:r>
      <w:r>
        <w:rPr>
          <w:rStyle w:val="Heading2Char"/>
          <w:rFonts w:ascii="Times New Roman" w:hAnsi="Times New Roman" w:cs="Times New Roman"/>
          <w:b/>
          <w:color w:val="auto"/>
          <w:sz w:val="24"/>
          <w:szCs w:val="24"/>
        </w:rPr>
        <w:t xml:space="preserve"> 3</w:t>
      </w:r>
      <w:r w:rsidRPr="000D6DB5">
        <w:rPr>
          <w:rFonts w:ascii="Times New Roman" w:hAnsi="Times New Roman" w:cs="Times New Roman"/>
          <w:sz w:val="24"/>
          <w:szCs w:val="24"/>
        </w:rPr>
        <w:br/>
      </w:r>
      <w:r w:rsidR="00E06408" w:rsidRPr="000D6DB5">
        <w:rPr>
          <w:rFonts w:ascii="Times New Roman" w:hAnsi="Times New Roman" w:cs="Times New Roman"/>
          <w:sz w:val="24"/>
          <w:szCs w:val="24"/>
        </w:rPr>
        <w:t>Government senators recommend that the government continue to progress already proposed reforms to the Community Development Program in consultation with remote communities, Community Development Program providers and Community Development Program participants.</w:t>
      </w:r>
    </w:p>
    <w:p w14:paraId="66AE5A15" w14:textId="77777777" w:rsidR="0077673C" w:rsidRPr="000D6DB5" w:rsidRDefault="0077673C" w:rsidP="006B296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9C2D3B6" w14:textId="77777777" w:rsidR="00887A97" w:rsidRDefault="00887A97" w:rsidP="006B296B">
      <w:pPr>
        <w:spacing w:after="0" w:line="240" w:lineRule="auto"/>
        <w:rPr>
          <w:rFonts w:ascii="Times New Roman" w:hAnsi="Times New Roman" w:cs="Times New Roman"/>
          <w:sz w:val="24"/>
          <w:szCs w:val="24"/>
        </w:rPr>
      </w:pPr>
    </w:p>
    <w:p w14:paraId="5240BF2A" w14:textId="77777777" w:rsidR="008F31E2" w:rsidRPr="000D6DB5" w:rsidRDefault="00E06408" w:rsidP="006B296B">
      <w:pPr>
        <w:spacing w:after="0" w:line="240" w:lineRule="auto"/>
        <w:rPr>
          <w:rFonts w:ascii="Times New Roman" w:hAnsi="Times New Roman" w:cs="Times New Roman"/>
          <w:sz w:val="24"/>
          <w:szCs w:val="24"/>
        </w:rPr>
      </w:pPr>
      <w:r w:rsidRPr="000D6DB5">
        <w:rPr>
          <w:rFonts w:ascii="Times New Roman" w:hAnsi="Times New Roman" w:cs="Times New Roman"/>
          <w:sz w:val="24"/>
          <w:szCs w:val="24"/>
        </w:rPr>
        <w:t>The Australian Government support</w:t>
      </w:r>
      <w:r w:rsidR="0031652A" w:rsidRPr="000D6DB5">
        <w:rPr>
          <w:rFonts w:ascii="Times New Roman" w:hAnsi="Times New Roman" w:cs="Times New Roman"/>
          <w:sz w:val="24"/>
          <w:szCs w:val="24"/>
        </w:rPr>
        <w:t>s</w:t>
      </w:r>
      <w:r w:rsidRPr="000D6DB5">
        <w:rPr>
          <w:rFonts w:ascii="Times New Roman" w:hAnsi="Times New Roman" w:cs="Times New Roman"/>
          <w:sz w:val="24"/>
          <w:szCs w:val="24"/>
        </w:rPr>
        <w:t xml:space="preserve"> the recommendation.</w:t>
      </w:r>
    </w:p>
    <w:p w14:paraId="18F28421" w14:textId="77777777" w:rsidR="00887A97" w:rsidRDefault="00887A97" w:rsidP="006B296B">
      <w:pPr>
        <w:spacing w:after="0" w:line="240" w:lineRule="auto"/>
        <w:rPr>
          <w:rFonts w:ascii="Times New Roman" w:hAnsi="Times New Roman" w:cs="Times New Roman"/>
          <w:color w:val="000000" w:themeColor="text1"/>
          <w:sz w:val="24"/>
          <w:szCs w:val="24"/>
        </w:rPr>
      </w:pPr>
    </w:p>
    <w:p w14:paraId="2AC39F9C" w14:textId="77777777" w:rsidR="00E06408" w:rsidRPr="000D6DB5" w:rsidRDefault="008F31E2" w:rsidP="006B296B">
      <w:pPr>
        <w:spacing w:after="0" w:line="240" w:lineRule="auto"/>
        <w:rPr>
          <w:rFonts w:ascii="Times New Roman" w:hAnsi="Times New Roman" w:cs="Times New Roman"/>
          <w:color w:val="000000" w:themeColor="text1"/>
          <w:sz w:val="24"/>
          <w:szCs w:val="24"/>
        </w:rPr>
      </w:pPr>
      <w:r w:rsidRPr="000D6DB5">
        <w:rPr>
          <w:rFonts w:ascii="Times New Roman" w:hAnsi="Times New Roman" w:cs="Times New Roman"/>
          <w:color w:val="000000" w:themeColor="text1"/>
          <w:sz w:val="24"/>
          <w:szCs w:val="24"/>
        </w:rPr>
        <w:t xml:space="preserve">As outlined in response to Recommendation 6 </w:t>
      </w:r>
      <w:r w:rsidR="004E6950">
        <w:rPr>
          <w:rFonts w:ascii="Times New Roman" w:hAnsi="Times New Roman" w:cs="Times New Roman"/>
          <w:color w:val="000000" w:themeColor="text1"/>
          <w:sz w:val="24"/>
          <w:szCs w:val="24"/>
        </w:rPr>
        <w:t xml:space="preserve">of the majority report, </w:t>
      </w:r>
      <w:r w:rsidRPr="000D6DB5">
        <w:rPr>
          <w:rFonts w:ascii="Times New Roman" w:hAnsi="Times New Roman" w:cs="Times New Roman"/>
          <w:color w:val="000000" w:themeColor="text1"/>
          <w:sz w:val="24"/>
          <w:szCs w:val="24"/>
        </w:rPr>
        <w:t xml:space="preserve">CDP reforms were </w:t>
      </w:r>
      <w:r w:rsidR="00132D92">
        <w:rPr>
          <w:rFonts w:ascii="Times New Roman" w:hAnsi="Times New Roman" w:cs="Times New Roman"/>
          <w:color w:val="000000" w:themeColor="text1"/>
          <w:sz w:val="24"/>
          <w:szCs w:val="24"/>
        </w:rPr>
        <w:t>designed in close consultation with remote communities, job seekers, local organisations and CDP service providers</w:t>
      </w:r>
      <w:r w:rsidRPr="000D6DB5">
        <w:rPr>
          <w:rFonts w:ascii="Times New Roman" w:hAnsi="Times New Roman" w:cs="Times New Roman"/>
          <w:color w:val="000000" w:themeColor="text1"/>
          <w:sz w:val="24"/>
          <w:szCs w:val="24"/>
        </w:rPr>
        <w:t xml:space="preserve">. This process engaged with a variety of stakeholders, </w:t>
      </w:r>
      <w:r w:rsidR="0077673C" w:rsidRPr="000D6DB5">
        <w:rPr>
          <w:rFonts w:ascii="Times New Roman" w:hAnsi="Times New Roman" w:cs="Times New Roman"/>
          <w:color w:val="000000" w:themeColor="text1"/>
          <w:sz w:val="24"/>
          <w:szCs w:val="24"/>
        </w:rPr>
        <w:t>including</w:t>
      </w:r>
      <w:r w:rsidR="003D18CA">
        <w:rPr>
          <w:rFonts w:ascii="Times New Roman" w:hAnsi="Times New Roman" w:cs="Times New Roman"/>
          <w:color w:val="000000" w:themeColor="text1"/>
          <w:sz w:val="24"/>
          <w:szCs w:val="24"/>
        </w:rPr>
        <w:t xml:space="preserve"> CDP Service Providers.</w:t>
      </w:r>
    </w:p>
    <w:sectPr w:rsidR="00E06408" w:rsidRPr="000D6DB5" w:rsidSect="00643116">
      <w:footerReference w:type="default" r:id="rId20"/>
      <w:type w:val="evenPag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90FB" w14:textId="77777777" w:rsidR="005E3F72" w:rsidRDefault="005E3F72" w:rsidP="00D37F0D">
      <w:pPr>
        <w:spacing w:after="0" w:line="240" w:lineRule="auto"/>
      </w:pPr>
      <w:r>
        <w:separator/>
      </w:r>
    </w:p>
  </w:endnote>
  <w:endnote w:type="continuationSeparator" w:id="0">
    <w:p w14:paraId="530EE332" w14:textId="77777777" w:rsidR="005E3F72" w:rsidRDefault="005E3F72" w:rsidP="00D37F0D">
      <w:pPr>
        <w:spacing w:after="0" w:line="240" w:lineRule="auto"/>
      </w:pPr>
      <w:r>
        <w:continuationSeparator/>
      </w:r>
    </w:p>
  </w:endnote>
  <w:endnote w:type="continuationNotice" w:id="1">
    <w:p w14:paraId="19420500" w14:textId="77777777" w:rsidR="005E3F72" w:rsidRDefault="005E3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797175"/>
      <w:docPartObj>
        <w:docPartGallery w:val="Page Numbers (Bottom of Page)"/>
        <w:docPartUnique/>
      </w:docPartObj>
    </w:sdtPr>
    <w:sdtEndPr>
      <w:rPr>
        <w:noProof/>
      </w:rPr>
    </w:sdtEndPr>
    <w:sdtContent>
      <w:p w14:paraId="770BD157" w14:textId="132F39E2" w:rsidR="00AC0DE0" w:rsidRDefault="00AC0DE0">
        <w:pPr>
          <w:pStyle w:val="Footer"/>
          <w:jc w:val="right"/>
        </w:pPr>
        <w:r>
          <w:fldChar w:fldCharType="begin"/>
        </w:r>
        <w:r>
          <w:instrText xml:space="preserve"> PAGE   \* MERGEFORMAT </w:instrText>
        </w:r>
        <w:r>
          <w:fldChar w:fldCharType="separate"/>
        </w:r>
        <w:r w:rsidR="00DE4B57">
          <w:rPr>
            <w:noProof/>
          </w:rPr>
          <w:t>20</w:t>
        </w:r>
        <w:r>
          <w:rPr>
            <w:noProof/>
          </w:rPr>
          <w:fldChar w:fldCharType="end"/>
        </w:r>
      </w:p>
    </w:sdtContent>
  </w:sdt>
  <w:p w14:paraId="1B6AE38E" w14:textId="77777777" w:rsidR="00AC0DE0" w:rsidRDefault="00AC0D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7641" w14:textId="77777777" w:rsidR="005E3F72" w:rsidRDefault="005E3F72" w:rsidP="00D37F0D">
      <w:pPr>
        <w:spacing w:after="0" w:line="240" w:lineRule="auto"/>
      </w:pPr>
      <w:r>
        <w:separator/>
      </w:r>
    </w:p>
  </w:footnote>
  <w:footnote w:type="continuationSeparator" w:id="0">
    <w:p w14:paraId="4FCD9A3E" w14:textId="77777777" w:rsidR="005E3F72" w:rsidRDefault="005E3F72" w:rsidP="00D37F0D">
      <w:pPr>
        <w:spacing w:after="0" w:line="240" w:lineRule="auto"/>
      </w:pPr>
      <w:r>
        <w:continuationSeparator/>
      </w:r>
    </w:p>
  </w:footnote>
  <w:footnote w:type="continuationNotice" w:id="1">
    <w:p w14:paraId="5779CE34" w14:textId="77777777" w:rsidR="005E3F72" w:rsidRDefault="005E3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72D"/>
    <w:multiLevelType w:val="hybridMultilevel"/>
    <w:tmpl w:val="6298E8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22838"/>
    <w:multiLevelType w:val="hybridMultilevel"/>
    <w:tmpl w:val="6C72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93DC1"/>
    <w:multiLevelType w:val="multilevel"/>
    <w:tmpl w:val="B47800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206341"/>
    <w:multiLevelType w:val="hybridMultilevel"/>
    <w:tmpl w:val="073E1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CA660F"/>
    <w:multiLevelType w:val="hybridMultilevel"/>
    <w:tmpl w:val="4136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B64AF"/>
    <w:multiLevelType w:val="hybridMultilevel"/>
    <w:tmpl w:val="A7E0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6144D"/>
    <w:multiLevelType w:val="hybridMultilevel"/>
    <w:tmpl w:val="C62038E4"/>
    <w:lvl w:ilvl="0" w:tplc="CA884740">
      <w:start w:val="1"/>
      <w:numFmt w:val="lowerLetter"/>
      <w:lvlText w:val="%1."/>
      <w:lvlJc w:val="left"/>
      <w:pPr>
        <w:ind w:left="510" w:hanging="1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6E3F02"/>
    <w:multiLevelType w:val="hybridMultilevel"/>
    <w:tmpl w:val="F210EA2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546839"/>
    <w:multiLevelType w:val="hybridMultilevel"/>
    <w:tmpl w:val="E33E63BA"/>
    <w:lvl w:ilvl="0" w:tplc="46EAD81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F0205C"/>
    <w:multiLevelType w:val="singleLevel"/>
    <w:tmpl w:val="B914B6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FB6D46"/>
    <w:multiLevelType w:val="hybridMultilevel"/>
    <w:tmpl w:val="D3FC015E"/>
    <w:lvl w:ilvl="0" w:tplc="0C090001">
      <w:start w:val="1"/>
      <w:numFmt w:val="bullet"/>
      <w:lvlText w:val=""/>
      <w:lvlJc w:val="left"/>
      <w:pPr>
        <w:ind w:left="360" w:hanging="360"/>
      </w:pPr>
      <w:rPr>
        <w:rFonts w:ascii="Symbol" w:hAnsi="Symbol" w:hint="default"/>
      </w:rPr>
    </w:lvl>
    <w:lvl w:ilvl="1" w:tplc="F1ACEC48">
      <w:numFmt w:val="bullet"/>
      <w:lvlText w:val="•"/>
      <w:lvlJc w:val="left"/>
      <w:pPr>
        <w:ind w:left="1275" w:hanging="555"/>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3470FC"/>
    <w:multiLevelType w:val="hybridMultilevel"/>
    <w:tmpl w:val="78ACF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804475"/>
    <w:multiLevelType w:val="hybridMultilevel"/>
    <w:tmpl w:val="9D566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5E61313"/>
    <w:multiLevelType w:val="hybridMultilevel"/>
    <w:tmpl w:val="6AF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A325E"/>
    <w:multiLevelType w:val="multilevel"/>
    <w:tmpl w:val="F90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E77B98"/>
    <w:multiLevelType w:val="hybridMultilevel"/>
    <w:tmpl w:val="D144BFD2"/>
    <w:lvl w:ilvl="0" w:tplc="6C1E278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4764E5"/>
    <w:multiLevelType w:val="hybridMultilevel"/>
    <w:tmpl w:val="E110B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5E34ABA"/>
    <w:multiLevelType w:val="hybridMultilevel"/>
    <w:tmpl w:val="0C347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18508E"/>
    <w:multiLevelType w:val="hybridMultilevel"/>
    <w:tmpl w:val="21901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FC5F49"/>
    <w:multiLevelType w:val="multilevel"/>
    <w:tmpl w:val="761E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16"/>
  </w:num>
  <w:num w:numId="4">
    <w:abstractNumId w:val="0"/>
  </w:num>
  <w:num w:numId="5">
    <w:abstractNumId w:val="6"/>
  </w:num>
  <w:num w:numId="6">
    <w:abstractNumId w:val="9"/>
  </w:num>
  <w:num w:numId="7">
    <w:abstractNumId w:val="2"/>
  </w:num>
  <w:num w:numId="8">
    <w:abstractNumId w:val="13"/>
  </w:num>
  <w:num w:numId="9">
    <w:abstractNumId w:val="10"/>
  </w:num>
  <w:num w:numId="10">
    <w:abstractNumId w:val="5"/>
  </w:num>
  <w:num w:numId="11">
    <w:abstractNumId w:val="4"/>
  </w:num>
  <w:num w:numId="12">
    <w:abstractNumId w:val="18"/>
  </w:num>
  <w:num w:numId="13">
    <w:abstractNumId w:val="11"/>
  </w:num>
  <w:num w:numId="14">
    <w:abstractNumId w:val="15"/>
  </w:num>
  <w:num w:numId="15">
    <w:abstractNumId w:val="8"/>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9"/>
  </w:num>
  <w:num w:numId="21">
    <w:abstractNumId w:val="9"/>
  </w:num>
  <w:num w:numId="22">
    <w:abstractNumId w:val="9"/>
  </w:num>
  <w:num w:numId="23">
    <w:abstractNumId w:val="7"/>
  </w:num>
  <w:num w:numId="24">
    <w:abstractNumId w:val="1"/>
  </w:num>
  <w:num w:numId="25">
    <w:abstractNumId w:val="15"/>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9"/>
    <w:rsid w:val="00004419"/>
    <w:rsid w:val="00011664"/>
    <w:rsid w:val="00013896"/>
    <w:rsid w:val="00020FB2"/>
    <w:rsid w:val="0002105B"/>
    <w:rsid w:val="00021B1F"/>
    <w:rsid w:val="00023D47"/>
    <w:rsid w:val="00025CFA"/>
    <w:rsid w:val="000300B2"/>
    <w:rsid w:val="00036404"/>
    <w:rsid w:val="0003682E"/>
    <w:rsid w:val="00036D67"/>
    <w:rsid w:val="000401DE"/>
    <w:rsid w:val="00041BCA"/>
    <w:rsid w:val="00041F0C"/>
    <w:rsid w:val="00043936"/>
    <w:rsid w:val="0004517D"/>
    <w:rsid w:val="00052472"/>
    <w:rsid w:val="000544B5"/>
    <w:rsid w:val="00065BF1"/>
    <w:rsid w:val="00071E31"/>
    <w:rsid w:val="000726A3"/>
    <w:rsid w:val="000866B5"/>
    <w:rsid w:val="000A1052"/>
    <w:rsid w:val="000A1339"/>
    <w:rsid w:val="000A2F5B"/>
    <w:rsid w:val="000A4BCB"/>
    <w:rsid w:val="000A5306"/>
    <w:rsid w:val="000A739B"/>
    <w:rsid w:val="000A75BE"/>
    <w:rsid w:val="000B54E9"/>
    <w:rsid w:val="000C00D3"/>
    <w:rsid w:val="000C0435"/>
    <w:rsid w:val="000C5331"/>
    <w:rsid w:val="000C57D1"/>
    <w:rsid w:val="000C5D99"/>
    <w:rsid w:val="000C6D52"/>
    <w:rsid w:val="000C6DCB"/>
    <w:rsid w:val="000D1A9D"/>
    <w:rsid w:val="000D4BE1"/>
    <w:rsid w:val="000D6DB5"/>
    <w:rsid w:val="000E19BF"/>
    <w:rsid w:val="000E222E"/>
    <w:rsid w:val="000E2DC3"/>
    <w:rsid w:val="000E34C4"/>
    <w:rsid w:val="000E74D9"/>
    <w:rsid w:val="0010167C"/>
    <w:rsid w:val="00102672"/>
    <w:rsid w:val="00110FE7"/>
    <w:rsid w:val="001119E0"/>
    <w:rsid w:val="00113047"/>
    <w:rsid w:val="00113E51"/>
    <w:rsid w:val="001140A3"/>
    <w:rsid w:val="00117451"/>
    <w:rsid w:val="00124B03"/>
    <w:rsid w:val="00131A48"/>
    <w:rsid w:val="00132D01"/>
    <w:rsid w:val="00132D92"/>
    <w:rsid w:val="00135427"/>
    <w:rsid w:val="00136C79"/>
    <w:rsid w:val="00140236"/>
    <w:rsid w:val="00142E13"/>
    <w:rsid w:val="0014401D"/>
    <w:rsid w:val="00144D0A"/>
    <w:rsid w:val="001508D7"/>
    <w:rsid w:val="00150F35"/>
    <w:rsid w:val="00151957"/>
    <w:rsid w:val="00152F3B"/>
    <w:rsid w:val="00153181"/>
    <w:rsid w:val="0015521F"/>
    <w:rsid w:val="00163B54"/>
    <w:rsid w:val="00175D6C"/>
    <w:rsid w:val="00176488"/>
    <w:rsid w:val="00183507"/>
    <w:rsid w:val="00184E43"/>
    <w:rsid w:val="0018700E"/>
    <w:rsid w:val="00192726"/>
    <w:rsid w:val="001A43BB"/>
    <w:rsid w:val="001B0877"/>
    <w:rsid w:val="001C3B68"/>
    <w:rsid w:val="001C492E"/>
    <w:rsid w:val="001C5FC6"/>
    <w:rsid w:val="001D21BD"/>
    <w:rsid w:val="001E0EBD"/>
    <w:rsid w:val="001E21CB"/>
    <w:rsid w:val="001E7459"/>
    <w:rsid w:val="001E7BDF"/>
    <w:rsid w:val="001F6B78"/>
    <w:rsid w:val="0020536A"/>
    <w:rsid w:val="0020718A"/>
    <w:rsid w:val="0021190B"/>
    <w:rsid w:val="0021285D"/>
    <w:rsid w:val="00213C58"/>
    <w:rsid w:val="0021556B"/>
    <w:rsid w:val="0021789D"/>
    <w:rsid w:val="00221422"/>
    <w:rsid w:val="00224521"/>
    <w:rsid w:val="00224B3B"/>
    <w:rsid w:val="00225536"/>
    <w:rsid w:val="002360E9"/>
    <w:rsid w:val="002406D6"/>
    <w:rsid w:val="002447FB"/>
    <w:rsid w:val="002449BA"/>
    <w:rsid w:val="00255DDC"/>
    <w:rsid w:val="00261C15"/>
    <w:rsid w:val="0026328E"/>
    <w:rsid w:val="0026609A"/>
    <w:rsid w:val="00270CBE"/>
    <w:rsid w:val="002715E4"/>
    <w:rsid w:val="002717F1"/>
    <w:rsid w:val="002779E0"/>
    <w:rsid w:val="00277B79"/>
    <w:rsid w:val="002806EB"/>
    <w:rsid w:val="00293087"/>
    <w:rsid w:val="002A1162"/>
    <w:rsid w:val="002A166F"/>
    <w:rsid w:val="002A5F50"/>
    <w:rsid w:val="002A778E"/>
    <w:rsid w:val="002B1E73"/>
    <w:rsid w:val="002B4809"/>
    <w:rsid w:val="002B4998"/>
    <w:rsid w:val="002C1384"/>
    <w:rsid w:val="002C21CD"/>
    <w:rsid w:val="002C23D9"/>
    <w:rsid w:val="002C262A"/>
    <w:rsid w:val="002D481D"/>
    <w:rsid w:val="002E38B9"/>
    <w:rsid w:val="002E63EE"/>
    <w:rsid w:val="002E759F"/>
    <w:rsid w:val="002F5401"/>
    <w:rsid w:val="002F5AE7"/>
    <w:rsid w:val="003024C0"/>
    <w:rsid w:val="0030471F"/>
    <w:rsid w:val="003048FB"/>
    <w:rsid w:val="00304BA2"/>
    <w:rsid w:val="0031571F"/>
    <w:rsid w:val="003164F8"/>
    <w:rsid w:val="0031652A"/>
    <w:rsid w:val="003168B7"/>
    <w:rsid w:val="0032051D"/>
    <w:rsid w:val="0032397C"/>
    <w:rsid w:val="003322B4"/>
    <w:rsid w:val="00335315"/>
    <w:rsid w:val="00355F1D"/>
    <w:rsid w:val="00357509"/>
    <w:rsid w:val="00357F6B"/>
    <w:rsid w:val="00361BD6"/>
    <w:rsid w:val="003639A7"/>
    <w:rsid w:val="00366D09"/>
    <w:rsid w:val="00370601"/>
    <w:rsid w:val="00370634"/>
    <w:rsid w:val="00373038"/>
    <w:rsid w:val="0037713F"/>
    <w:rsid w:val="00377435"/>
    <w:rsid w:val="00382AC2"/>
    <w:rsid w:val="00382B01"/>
    <w:rsid w:val="0038368A"/>
    <w:rsid w:val="003849C8"/>
    <w:rsid w:val="003878AB"/>
    <w:rsid w:val="003901FF"/>
    <w:rsid w:val="003909D0"/>
    <w:rsid w:val="0039419F"/>
    <w:rsid w:val="003B7E25"/>
    <w:rsid w:val="003C204B"/>
    <w:rsid w:val="003C3468"/>
    <w:rsid w:val="003D18CA"/>
    <w:rsid w:val="003D24B3"/>
    <w:rsid w:val="003E0611"/>
    <w:rsid w:val="003F3034"/>
    <w:rsid w:val="003F4D59"/>
    <w:rsid w:val="00405598"/>
    <w:rsid w:val="00423F61"/>
    <w:rsid w:val="0042611B"/>
    <w:rsid w:val="00431118"/>
    <w:rsid w:val="00437189"/>
    <w:rsid w:val="00440704"/>
    <w:rsid w:val="00440FA2"/>
    <w:rsid w:val="0044297F"/>
    <w:rsid w:val="00446A3B"/>
    <w:rsid w:val="0044743E"/>
    <w:rsid w:val="0045398B"/>
    <w:rsid w:val="00457D06"/>
    <w:rsid w:val="004675F4"/>
    <w:rsid w:val="00467CDD"/>
    <w:rsid w:val="004722E9"/>
    <w:rsid w:val="004741DB"/>
    <w:rsid w:val="00474E60"/>
    <w:rsid w:val="0048000D"/>
    <w:rsid w:val="0049157E"/>
    <w:rsid w:val="0049289E"/>
    <w:rsid w:val="004952A6"/>
    <w:rsid w:val="0049600D"/>
    <w:rsid w:val="004A173E"/>
    <w:rsid w:val="004A56C5"/>
    <w:rsid w:val="004B1108"/>
    <w:rsid w:val="004B188E"/>
    <w:rsid w:val="004B2023"/>
    <w:rsid w:val="004B60B5"/>
    <w:rsid w:val="004C3AE4"/>
    <w:rsid w:val="004D72FB"/>
    <w:rsid w:val="004D7EDF"/>
    <w:rsid w:val="004E02F1"/>
    <w:rsid w:val="004E2FB5"/>
    <w:rsid w:val="004E5CE8"/>
    <w:rsid w:val="004E6950"/>
    <w:rsid w:val="004F3051"/>
    <w:rsid w:val="004F4183"/>
    <w:rsid w:val="004F6E44"/>
    <w:rsid w:val="004F718E"/>
    <w:rsid w:val="00503F58"/>
    <w:rsid w:val="00505239"/>
    <w:rsid w:val="005054B4"/>
    <w:rsid w:val="00506003"/>
    <w:rsid w:val="00512D99"/>
    <w:rsid w:val="00516E28"/>
    <w:rsid w:val="00521220"/>
    <w:rsid w:val="005273ED"/>
    <w:rsid w:val="00530979"/>
    <w:rsid w:val="00531398"/>
    <w:rsid w:val="005329D2"/>
    <w:rsid w:val="00534BEA"/>
    <w:rsid w:val="00536235"/>
    <w:rsid w:val="00541DE2"/>
    <w:rsid w:val="0054360C"/>
    <w:rsid w:val="005447BF"/>
    <w:rsid w:val="005448B3"/>
    <w:rsid w:val="00547F0B"/>
    <w:rsid w:val="005660BC"/>
    <w:rsid w:val="00570AF9"/>
    <w:rsid w:val="005718E0"/>
    <w:rsid w:val="005748B4"/>
    <w:rsid w:val="005831A0"/>
    <w:rsid w:val="00583848"/>
    <w:rsid w:val="0058596B"/>
    <w:rsid w:val="00586164"/>
    <w:rsid w:val="00590272"/>
    <w:rsid w:val="00597A57"/>
    <w:rsid w:val="005A18AC"/>
    <w:rsid w:val="005A2104"/>
    <w:rsid w:val="005A344B"/>
    <w:rsid w:val="005A79EC"/>
    <w:rsid w:val="005B40F4"/>
    <w:rsid w:val="005C11BC"/>
    <w:rsid w:val="005C335A"/>
    <w:rsid w:val="005D6174"/>
    <w:rsid w:val="005D680E"/>
    <w:rsid w:val="005E1673"/>
    <w:rsid w:val="005E3F72"/>
    <w:rsid w:val="005F04AD"/>
    <w:rsid w:val="005F5697"/>
    <w:rsid w:val="006053F1"/>
    <w:rsid w:val="0061697E"/>
    <w:rsid w:val="00616AC7"/>
    <w:rsid w:val="00622CBB"/>
    <w:rsid w:val="0062410A"/>
    <w:rsid w:val="00625261"/>
    <w:rsid w:val="00625349"/>
    <w:rsid w:val="0063023A"/>
    <w:rsid w:val="00635D99"/>
    <w:rsid w:val="006404EA"/>
    <w:rsid w:val="00641B51"/>
    <w:rsid w:val="00643116"/>
    <w:rsid w:val="00650DEF"/>
    <w:rsid w:val="0065728C"/>
    <w:rsid w:val="00661099"/>
    <w:rsid w:val="0066133F"/>
    <w:rsid w:val="006721A4"/>
    <w:rsid w:val="006742F9"/>
    <w:rsid w:val="006756E8"/>
    <w:rsid w:val="00675D2D"/>
    <w:rsid w:val="00675D91"/>
    <w:rsid w:val="00675DD3"/>
    <w:rsid w:val="00675EBB"/>
    <w:rsid w:val="00677207"/>
    <w:rsid w:val="00681BCB"/>
    <w:rsid w:val="00696B1D"/>
    <w:rsid w:val="00697866"/>
    <w:rsid w:val="00697D3D"/>
    <w:rsid w:val="006A1500"/>
    <w:rsid w:val="006A318F"/>
    <w:rsid w:val="006B1516"/>
    <w:rsid w:val="006B296B"/>
    <w:rsid w:val="006B50ED"/>
    <w:rsid w:val="006B55B8"/>
    <w:rsid w:val="006C17C7"/>
    <w:rsid w:val="006C3C55"/>
    <w:rsid w:val="006C3C63"/>
    <w:rsid w:val="006C43EE"/>
    <w:rsid w:val="006D6338"/>
    <w:rsid w:val="006E01C6"/>
    <w:rsid w:val="006E3E89"/>
    <w:rsid w:val="006E5F8A"/>
    <w:rsid w:val="006E66A5"/>
    <w:rsid w:val="006F2449"/>
    <w:rsid w:val="006F3198"/>
    <w:rsid w:val="00705F54"/>
    <w:rsid w:val="007063D4"/>
    <w:rsid w:val="007078EF"/>
    <w:rsid w:val="00710869"/>
    <w:rsid w:val="007161DE"/>
    <w:rsid w:val="00717DCB"/>
    <w:rsid w:val="0072185B"/>
    <w:rsid w:val="00731E4D"/>
    <w:rsid w:val="00733570"/>
    <w:rsid w:val="007412A9"/>
    <w:rsid w:val="00743DEB"/>
    <w:rsid w:val="007532F7"/>
    <w:rsid w:val="00753E9C"/>
    <w:rsid w:val="00754648"/>
    <w:rsid w:val="0075496C"/>
    <w:rsid w:val="007569D7"/>
    <w:rsid w:val="00760D55"/>
    <w:rsid w:val="00764494"/>
    <w:rsid w:val="007662F5"/>
    <w:rsid w:val="00767335"/>
    <w:rsid w:val="00770ED3"/>
    <w:rsid w:val="0077222C"/>
    <w:rsid w:val="0077279B"/>
    <w:rsid w:val="0077405D"/>
    <w:rsid w:val="00775E57"/>
    <w:rsid w:val="0077673C"/>
    <w:rsid w:val="00776782"/>
    <w:rsid w:val="007838AF"/>
    <w:rsid w:val="00787DD3"/>
    <w:rsid w:val="00792913"/>
    <w:rsid w:val="007940C0"/>
    <w:rsid w:val="007A317A"/>
    <w:rsid w:val="007A33A7"/>
    <w:rsid w:val="007B2EBF"/>
    <w:rsid w:val="007C16FF"/>
    <w:rsid w:val="007D10B9"/>
    <w:rsid w:val="007D314A"/>
    <w:rsid w:val="007E5257"/>
    <w:rsid w:val="007E7A3A"/>
    <w:rsid w:val="007F276B"/>
    <w:rsid w:val="007F3AB1"/>
    <w:rsid w:val="007F6745"/>
    <w:rsid w:val="007F7118"/>
    <w:rsid w:val="00803AB2"/>
    <w:rsid w:val="00805737"/>
    <w:rsid w:val="00812A14"/>
    <w:rsid w:val="00815249"/>
    <w:rsid w:val="00815E32"/>
    <w:rsid w:val="008213C2"/>
    <w:rsid w:val="00823CA0"/>
    <w:rsid w:val="00823DB3"/>
    <w:rsid w:val="008244DF"/>
    <w:rsid w:val="008302E7"/>
    <w:rsid w:val="008323BB"/>
    <w:rsid w:val="008359AB"/>
    <w:rsid w:val="00836537"/>
    <w:rsid w:val="0084131E"/>
    <w:rsid w:val="00841E7A"/>
    <w:rsid w:val="00842414"/>
    <w:rsid w:val="00842D6A"/>
    <w:rsid w:val="00845E6A"/>
    <w:rsid w:val="008476C5"/>
    <w:rsid w:val="008534EC"/>
    <w:rsid w:val="0085473E"/>
    <w:rsid w:val="0086116D"/>
    <w:rsid w:val="00862795"/>
    <w:rsid w:val="00862907"/>
    <w:rsid w:val="00862E7B"/>
    <w:rsid w:val="00863F3E"/>
    <w:rsid w:val="00876D46"/>
    <w:rsid w:val="008853CE"/>
    <w:rsid w:val="00887A97"/>
    <w:rsid w:val="00890589"/>
    <w:rsid w:val="008A1A5B"/>
    <w:rsid w:val="008A470E"/>
    <w:rsid w:val="008A5B9C"/>
    <w:rsid w:val="008A7A16"/>
    <w:rsid w:val="008B1E0E"/>
    <w:rsid w:val="008B5613"/>
    <w:rsid w:val="008C0C06"/>
    <w:rsid w:val="008C0CB8"/>
    <w:rsid w:val="008C3C0A"/>
    <w:rsid w:val="008C4266"/>
    <w:rsid w:val="008D41B2"/>
    <w:rsid w:val="008D505D"/>
    <w:rsid w:val="008D7902"/>
    <w:rsid w:val="008E5EA3"/>
    <w:rsid w:val="008F31E2"/>
    <w:rsid w:val="008F343F"/>
    <w:rsid w:val="008F4A1D"/>
    <w:rsid w:val="009049E8"/>
    <w:rsid w:val="009055D3"/>
    <w:rsid w:val="00910F3E"/>
    <w:rsid w:val="00911A6D"/>
    <w:rsid w:val="0091747F"/>
    <w:rsid w:val="00920677"/>
    <w:rsid w:val="00924E34"/>
    <w:rsid w:val="009451D1"/>
    <w:rsid w:val="00951C70"/>
    <w:rsid w:val="00953A88"/>
    <w:rsid w:val="00960810"/>
    <w:rsid w:val="00960F55"/>
    <w:rsid w:val="009617F8"/>
    <w:rsid w:val="00965947"/>
    <w:rsid w:val="00971B33"/>
    <w:rsid w:val="00984830"/>
    <w:rsid w:val="009853A8"/>
    <w:rsid w:val="00991772"/>
    <w:rsid w:val="00992768"/>
    <w:rsid w:val="00992F22"/>
    <w:rsid w:val="0099378D"/>
    <w:rsid w:val="009956C6"/>
    <w:rsid w:val="00996C3D"/>
    <w:rsid w:val="009A0B58"/>
    <w:rsid w:val="009A0E25"/>
    <w:rsid w:val="009A169A"/>
    <w:rsid w:val="009A2985"/>
    <w:rsid w:val="009B0DA2"/>
    <w:rsid w:val="009B2680"/>
    <w:rsid w:val="009B355A"/>
    <w:rsid w:val="009B78B8"/>
    <w:rsid w:val="009C0E51"/>
    <w:rsid w:val="009C4F1C"/>
    <w:rsid w:val="009C695A"/>
    <w:rsid w:val="009D25B5"/>
    <w:rsid w:val="009D7325"/>
    <w:rsid w:val="009E4D01"/>
    <w:rsid w:val="009F0DF9"/>
    <w:rsid w:val="009F1937"/>
    <w:rsid w:val="009F31CE"/>
    <w:rsid w:val="009F5204"/>
    <w:rsid w:val="009F5EE7"/>
    <w:rsid w:val="00A008C8"/>
    <w:rsid w:val="00A01FDB"/>
    <w:rsid w:val="00A12FAE"/>
    <w:rsid w:val="00A13D47"/>
    <w:rsid w:val="00A203A1"/>
    <w:rsid w:val="00A20FBE"/>
    <w:rsid w:val="00A30589"/>
    <w:rsid w:val="00A33FEE"/>
    <w:rsid w:val="00A3463A"/>
    <w:rsid w:val="00A346D7"/>
    <w:rsid w:val="00A35704"/>
    <w:rsid w:val="00A3770A"/>
    <w:rsid w:val="00A37939"/>
    <w:rsid w:val="00A40798"/>
    <w:rsid w:val="00A40EC4"/>
    <w:rsid w:val="00A46194"/>
    <w:rsid w:val="00A47440"/>
    <w:rsid w:val="00A526D4"/>
    <w:rsid w:val="00A52972"/>
    <w:rsid w:val="00A52991"/>
    <w:rsid w:val="00A54A62"/>
    <w:rsid w:val="00A65BB0"/>
    <w:rsid w:val="00A73128"/>
    <w:rsid w:val="00A75755"/>
    <w:rsid w:val="00A81716"/>
    <w:rsid w:val="00A8348A"/>
    <w:rsid w:val="00A838EB"/>
    <w:rsid w:val="00A842A3"/>
    <w:rsid w:val="00A86F59"/>
    <w:rsid w:val="00A92741"/>
    <w:rsid w:val="00AA1147"/>
    <w:rsid w:val="00AA2ABA"/>
    <w:rsid w:val="00AA73E9"/>
    <w:rsid w:val="00AB1D19"/>
    <w:rsid w:val="00AB31C4"/>
    <w:rsid w:val="00AB639E"/>
    <w:rsid w:val="00AC0DE0"/>
    <w:rsid w:val="00AC4EBB"/>
    <w:rsid w:val="00AC5347"/>
    <w:rsid w:val="00AD0AC4"/>
    <w:rsid w:val="00AD0B7A"/>
    <w:rsid w:val="00AD0BF0"/>
    <w:rsid w:val="00AD1CC0"/>
    <w:rsid w:val="00AD2C3A"/>
    <w:rsid w:val="00AD5233"/>
    <w:rsid w:val="00AD7646"/>
    <w:rsid w:val="00AE103D"/>
    <w:rsid w:val="00AE2B17"/>
    <w:rsid w:val="00AE3E64"/>
    <w:rsid w:val="00AE4357"/>
    <w:rsid w:val="00AE4888"/>
    <w:rsid w:val="00AE48C6"/>
    <w:rsid w:val="00AE5607"/>
    <w:rsid w:val="00AE681F"/>
    <w:rsid w:val="00AE6823"/>
    <w:rsid w:val="00AE694F"/>
    <w:rsid w:val="00AE6FF8"/>
    <w:rsid w:val="00AF3EDB"/>
    <w:rsid w:val="00AF7350"/>
    <w:rsid w:val="00B04B4C"/>
    <w:rsid w:val="00B05395"/>
    <w:rsid w:val="00B06437"/>
    <w:rsid w:val="00B076B5"/>
    <w:rsid w:val="00B076D8"/>
    <w:rsid w:val="00B13085"/>
    <w:rsid w:val="00B134DC"/>
    <w:rsid w:val="00B140D7"/>
    <w:rsid w:val="00B154B2"/>
    <w:rsid w:val="00B2120A"/>
    <w:rsid w:val="00B261EC"/>
    <w:rsid w:val="00B2630C"/>
    <w:rsid w:val="00B356F5"/>
    <w:rsid w:val="00B36AF6"/>
    <w:rsid w:val="00B37D37"/>
    <w:rsid w:val="00B44653"/>
    <w:rsid w:val="00B45BF1"/>
    <w:rsid w:val="00B50E32"/>
    <w:rsid w:val="00B51DF5"/>
    <w:rsid w:val="00B5719E"/>
    <w:rsid w:val="00B619B9"/>
    <w:rsid w:val="00B83179"/>
    <w:rsid w:val="00B83DBA"/>
    <w:rsid w:val="00B84B24"/>
    <w:rsid w:val="00B86499"/>
    <w:rsid w:val="00B86ED4"/>
    <w:rsid w:val="00B914D7"/>
    <w:rsid w:val="00B93D45"/>
    <w:rsid w:val="00B95968"/>
    <w:rsid w:val="00B96854"/>
    <w:rsid w:val="00B96CD3"/>
    <w:rsid w:val="00BA2A2F"/>
    <w:rsid w:val="00BA357D"/>
    <w:rsid w:val="00BA5A42"/>
    <w:rsid w:val="00BB4E06"/>
    <w:rsid w:val="00BB726B"/>
    <w:rsid w:val="00BC1B23"/>
    <w:rsid w:val="00BC1FAC"/>
    <w:rsid w:val="00BC2D81"/>
    <w:rsid w:val="00BC4194"/>
    <w:rsid w:val="00BD05A7"/>
    <w:rsid w:val="00BD3EB9"/>
    <w:rsid w:val="00BD7634"/>
    <w:rsid w:val="00BE0C93"/>
    <w:rsid w:val="00BE3D13"/>
    <w:rsid w:val="00BF061A"/>
    <w:rsid w:val="00BF482D"/>
    <w:rsid w:val="00C016DC"/>
    <w:rsid w:val="00C01B7F"/>
    <w:rsid w:val="00C03478"/>
    <w:rsid w:val="00C0392C"/>
    <w:rsid w:val="00C06734"/>
    <w:rsid w:val="00C1158B"/>
    <w:rsid w:val="00C115E6"/>
    <w:rsid w:val="00C12FC5"/>
    <w:rsid w:val="00C14A27"/>
    <w:rsid w:val="00C21FE4"/>
    <w:rsid w:val="00C2441F"/>
    <w:rsid w:val="00C252BC"/>
    <w:rsid w:val="00C261A3"/>
    <w:rsid w:val="00C33B1F"/>
    <w:rsid w:val="00C36B7E"/>
    <w:rsid w:val="00C42F1B"/>
    <w:rsid w:val="00C45157"/>
    <w:rsid w:val="00C46921"/>
    <w:rsid w:val="00C5057F"/>
    <w:rsid w:val="00C50BCA"/>
    <w:rsid w:val="00C532D8"/>
    <w:rsid w:val="00C55401"/>
    <w:rsid w:val="00C61944"/>
    <w:rsid w:val="00C621A6"/>
    <w:rsid w:val="00C621EC"/>
    <w:rsid w:val="00C6783D"/>
    <w:rsid w:val="00C73C54"/>
    <w:rsid w:val="00C7496E"/>
    <w:rsid w:val="00C86B5D"/>
    <w:rsid w:val="00CA4C17"/>
    <w:rsid w:val="00CA5501"/>
    <w:rsid w:val="00CB1163"/>
    <w:rsid w:val="00CB293E"/>
    <w:rsid w:val="00CB3031"/>
    <w:rsid w:val="00CB372B"/>
    <w:rsid w:val="00CB4711"/>
    <w:rsid w:val="00CC4919"/>
    <w:rsid w:val="00CC56F4"/>
    <w:rsid w:val="00CC687F"/>
    <w:rsid w:val="00CD009D"/>
    <w:rsid w:val="00CD0FD0"/>
    <w:rsid w:val="00CD3828"/>
    <w:rsid w:val="00CE03C3"/>
    <w:rsid w:val="00CE3852"/>
    <w:rsid w:val="00CF1C96"/>
    <w:rsid w:val="00CF4B20"/>
    <w:rsid w:val="00D00E1A"/>
    <w:rsid w:val="00D01519"/>
    <w:rsid w:val="00D017E6"/>
    <w:rsid w:val="00D028BE"/>
    <w:rsid w:val="00D060F9"/>
    <w:rsid w:val="00D10D43"/>
    <w:rsid w:val="00D138C4"/>
    <w:rsid w:val="00D21AFF"/>
    <w:rsid w:val="00D269D3"/>
    <w:rsid w:val="00D26A81"/>
    <w:rsid w:val="00D26B58"/>
    <w:rsid w:val="00D3046D"/>
    <w:rsid w:val="00D31480"/>
    <w:rsid w:val="00D34236"/>
    <w:rsid w:val="00D350F9"/>
    <w:rsid w:val="00D35F07"/>
    <w:rsid w:val="00D37F0D"/>
    <w:rsid w:val="00D425DD"/>
    <w:rsid w:val="00D435CA"/>
    <w:rsid w:val="00D43AED"/>
    <w:rsid w:val="00D46C5E"/>
    <w:rsid w:val="00D52482"/>
    <w:rsid w:val="00D53AA3"/>
    <w:rsid w:val="00D54CA1"/>
    <w:rsid w:val="00D608BD"/>
    <w:rsid w:val="00D66904"/>
    <w:rsid w:val="00D66BE1"/>
    <w:rsid w:val="00D75439"/>
    <w:rsid w:val="00D85AD7"/>
    <w:rsid w:val="00D8676B"/>
    <w:rsid w:val="00D87090"/>
    <w:rsid w:val="00D90D5F"/>
    <w:rsid w:val="00DA0B1D"/>
    <w:rsid w:val="00DA0E9E"/>
    <w:rsid w:val="00DA15AF"/>
    <w:rsid w:val="00DB1057"/>
    <w:rsid w:val="00DB15BA"/>
    <w:rsid w:val="00DB36AA"/>
    <w:rsid w:val="00DB3BFF"/>
    <w:rsid w:val="00DB478D"/>
    <w:rsid w:val="00DB6156"/>
    <w:rsid w:val="00DB64B2"/>
    <w:rsid w:val="00DB7335"/>
    <w:rsid w:val="00DC51B8"/>
    <w:rsid w:val="00DD4DA5"/>
    <w:rsid w:val="00DD67E0"/>
    <w:rsid w:val="00DE1BD4"/>
    <w:rsid w:val="00DE22E6"/>
    <w:rsid w:val="00DE4B57"/>
    <w:rsid w:val="00DE62A9"/>
    <w:rsid w:val="00DE689E"/>
    <w:rsid w:val="00DE69A5"/>
    <w:rsid w:val="00DE7671"/>
    <w:rsid w:val="00DF6184"/>
    <w:rsid w:val="00DF6A1C"/>
    <w:rsid w:val="00DF6E93"/>
    <w:rsid w:val="00E06408"/>
    <w:rsid w:val="00E101AD"/>
    <w:rsid w:val="00E147F0"/>
    <w:rsid w:val="00E16302"/>
    <w:rsid w:val="00E17490"/>
    <w:rsid w:val="00E17B8F"/>
    <w:rsid w:val="00E24DF0"/>
    <w:rsid w:val="00E27E1A"/>
    <w:rsid w:val="00E34965"/>
    <w:rsid w:val="00E37F83"/>
    <w:rsid w:val="00E41E11"/>
    <w:rsid w:val="00E50A34"/>
    <w:rsid w:val="00E54C68"/>
    <w:rsid w:val="00E56D42"/>
    <w:rsid w:val="00E61465"/>
    <w:rsid w:val="00E63C62"/>
    <w:rsid w:val="00E71410"/>
    <w:rsid w:val="00E71671"/>
    <w:rsid w:val="00E8006B"/>
    <w:rsid w:val="00E86DA9"/>
    <w:rsid w:val="00E96E7C"/>
    <w:rsid w:val="00E979A2"/>
    <w:rsid w:val="00EA47A6"/>
    <w:rsid w:val="00EB10E7"/>
    <w:rsid w:val="00EB5306"/>
    <w:rsid w:val="00EC4469"/>
    <w:rsid w:val="00EC61B4"/>
    <w:rsid w:val="00ED1064"/>
    <w:rsid w:val="00ED3EEA"/>
    <w:rsid w:val="00ED5CB1"/>
    <w:rsid w:val="00EE2100"/>
    <w:rsid w:val="00EF4BE8"/>
    <w:rsid w:val="00EF7A61"/>
    <w:rsid w:val="00F04A6E"/>
    <w:rsid w:val="00F069B5"/>
    <w:rsid w:val="00F078E4"/>
    <w:rsid w:val="00F10321"/>
    <w:rsid w:val="00F136FB"/>
    <w:rsid w:val="00F15E8B"/>
    <w:rsid w:val="00F2309B"/>
    <w:rsid w:val="00F23942"/>
    <w:rsid w:val="00F32622"/>
    <w:rsid w:val="00F33B4C"/>
    <w:rsid w:val="00F347FB"/>
    <w:rsid w:val="00F3533E"/>
    <w:rsid w:val="00F40DB8"/>
    <w:rsid w:val="00F41CBA"/>
    <w:rsid w:val="00F42253"/>
    <w:rsid w:val="00F579A2"/>
    <w:rsid w:val="00F64EFD"/>
    <w:rsid w:val="00F64FF5"/>
    <w:rsid w:val="00F65F67"/>
    <w:rsid w:val="00F70400"/>
    <w:rsid w:val="00F712ED"/>
    <w:rsid w:val="00F84B74"/>
    <w:rsid w:val="00F84B9C"/>
    <w:rsid w:val="00F908A3"/>
    <w:rsid w:val="00F90EF7"/>
    <w:rsid w:val="00F9528A"/>
    <w:rsid w:val="00F970D4"/>
    <w:rsid w:val="00FA30DF"/>
    <w:rsid w:val="00FA6062"/>
    <w:rsid w:val="00FB3FF1"/>
    <w:rsid w:val="00FB4641"/>
    <w:rsid w:val="00FB65A3"/>
    <w:rsid w:val="00FB76CE"/>
    <w:rsid w:val="00FC1DA4"/>
    <w:rsid w:val="00FE306E"/>
    <w:rsid w:val="00FE377F"/>
    <w:rsid w:val="00FF317B"/>
    <w:rsid w:val="00FF7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45AB16"/>
  <w15:chartTrackingRefBased/>
  <w15:docId w15:val="{D078F91A-A3F4-4CFE-A979-F3F7F81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5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47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3D9"/>
    <w:rPr>
      <w:color w:val="0563C1" w:themeColor="hyperlink"/>
      <w:u w:val="single"/>
    </w:rPr>
  </w:style>
  <w:style w:type="paragraph" w:styleId="Header">
    <w:name w:val="header"/>
    <w:basedOn w:val="Normal"/>
    <w:link w:val="HeaderChar"/>
    <w:uiPriority w:val="99"/>
    <w:unhideWhenUsed/>
    <w:rsid w:val="00D37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F0D"/>
  </w:style>
  <w:style w:type="paragraph" w:styleId="Footer">
    <w:name w:val="footer"/>
    <w:basedOn w:val="Normal"/>
    <w:link w:val="FooterChar"/>
    <w:uiPriority w:val="99"/>
    <w:unhideWhenUsed/>
    <w:rsid w:val="00D37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F0D"/>
  </w:style>
  <w:style w:type="paragraph" w:styleId="ListParagraph">
    <w:name w:val="List Paragraph"/>
    <w:aliases w:val="Bullet Point,Bullet point,L,List Paragraph1,List Paragraph11,NFP GP Bulleted List,Recommendation,Bullet points,Content descriptions,Body Bullets 1,Main,CV text,Table text,F5 List Paragraph,Dot pt,List Paragraph111,FooterText,numbered,列,列出"/>
    <w:basedOn w:val="Normal"/>
    <w:link w:val="ListParagraphChar"/>
    <w:uiPriority w:val="34"/>
    <w:qFormat/>
    <w:rsid w:val="00BC1B23"/>
    <w:pPr>
      <w:spacing w:line="256" w:lineRule="auto"/>
      <w:ind w:left="720"/>
      <w:contextualSpacing/>
    </w:pPr>
  </w:style>
  <w:style w:type="paragraph" w:customStyle="1" w:styleId="Default">
    <w:name w:val="Default"/>
    <w:rsid w:val="00BC1B23"/>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BC1B23"/>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Bullet">
    <w:name w:val="List Bullet"/>
    <w:basedOn w:val="ListNumber"/>
    <w:uiPriority w:val="99"/>
    <w:qFormat/>
    <w:rsid w:val="00B076B5"/>
    <w:pPr>
      <w:numPr>
        <w:numId w:val="6"/>
      </w:numPr>
      <w:spacing w:after="0" w:line="360" w:lineRule="auto"/>
      <w:contextualSpacing w:val="0"/>
    </w:pPr>
    <w:rPr>
      <w:rFonts w:ascii="Arial (W1)" w:eastAsia="Times New Roman" w:hAnsi="Arial (W1)" w:cs="Times New Roman"/>
      <w:sz w:val="28"/>
      <w:szCs w:val="20"/>
    </w:rPr>
  </w:style>
  <w:style w:type="paragraph" w:styleId="ListNumber">
    <w:name w:val="List Number"/>
    <w:basedOn w:val="Normal"/>
    <w:uiPriority w:val="99"/>
    <w:semiHidden/>
    <w:unhideWhenUsed/>
    <w:rsid w:val="00B076B5"/>
    <w:pPr>
      <w:numPr>
        <w:numId w:val="7"/>
      </w:numPr>
      <w:contextualSpacing/>
    </w:pPr>
  </w:style>
  <w:style w:type="character" w:styleId="CommentReference">
    <w:name w:val="annotation reference"/>
    <w:basedOn w:val="DefaultParagraphFont"/>
    <w:uiPriority w:val="99"/>
    <w:semiHidden/>
    <w:unhideWhenUsed/>
    <w:rsid w:val="00FE306E"/>
    <w:rPr>
      <w:sz w:val="16"/>
      <w:szCs w:val="16"/>
    </w:rPr>
  </w:style>
  <w:style w:type="paragraph" w:styleId="CommentText">
    <w:name w:val="annotation text"/>
    <w:basedOn w:val="Normal"/>
    <w:link w:val="CommentTextChar"/>
    <w:uiPriority w:val="99"/>
    <w:semiHidden/>
    <w:unhideWhenUsed/>
    <w:rsid w:val="00FE306E"/>
    <w:pPr>
      <w:spacing w:line="240" w:lineRule="auto"/>
    </w:pPr>
    <w:rPr>
      <w:sz w:val="20"/>
      <w:szCs w:val="20"/>
    </w:rPr>
  </w:style>
  <w:style w:type="character" w:customStyle="1" w:styleId="CommentTextChar">
    <w:name w:val="Comment Text Char"/>
    <w:basedOn w:val="DefaultParagraphFont"/>
    <w:link w:val="CommentText"/>
    <w:uiPriority w:val="99"/>
    <w:semiHidden/>
    <w:rsid w:val="00FE306E"/>
    <w:rPr>
      <w:sz w:val="20"/>
      <w:szCs w:val="20"/>
    </w:rPr>
  </w:style>
  <w:style w:type="paragraph" w:styleId="CommentSubject">
    <w:name w:val="annotation subject"/>
    <w:basedOn w:val="CommentText"/>
    <w:next w:val="CommentText"/>
    <w:link w:val="CommentSubjectChar"/>
    <w:uiPriority w:val="99"/>
    <w:semiHidden/>
    <w:unhideWhenUsed/>
    <w:rsid w:val="00FE306E"/>
    <w:rPr>
      <w:b/>
      <w:bCs/>
    </w:rPr>
  </w:style>
  <w:style w:type="character" w:customStyle="1" w:styleId="CommentSubjectChar">
    <w:name w:val="Comment Subject Char"/>
    <w:basedOn w:val="CommentTextChar"/>
    <w:link w:val="CommentSubject"/>
    <w:uiPriority w:val="99"/>
    <w:semiHidden/>
    <w:rsid w:val="00FE306E"/>
    <w:rPr>
      <w:b/>
      <w:bCs/>
      <w:sz w:val="20"/>
      <w:szCs w:val="20"/>
    </w:rPr>
  </w:style>
  <w:style w:type="paragraph" w:styleId="BalloonText">
    <w:name w:val="Balloon Text"/>
    <w:basedOn w:val="Normal"/>
    <w:link w:val="BalloonTextChar"/>
    <w:uiPriority w:val="99"/>
    <w:semiHidden/>
    <w:unhideWhenUsed/>
    <w:rsid w:val="00FE3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6E"/>
    <w:rPr>
      <w:rFonts w:ascii="Segoe UI" w:hAnsi="Segoe UI" w:cs="Segoe UI"/>
      <w:sz w:val="18"/>
      <w:szCs w:val="18"/>
    </w:rPr>
  </w:style>
  <w:style w:type="character" w:styleId="FollowedHyperlink">
    <w:name w:val="FollowedHyperlink"/>
    <w:basedOn w:val="DefaultParagraphFont"/>
    <w:uiPriority w:val="99"/>
    <w:semiHidden/>
    <w:unhideWhenUsed/>
    <w:rsid w:val="00A12FAE"/>
    <w:rPr>
      <w:color w:val="954F72" w:themeColor="followedHyperlink"/>
      <w:u w:val="single"/>
    </w:rPr>
  </w:style>
  <w:style w:type="paragraph" w:styleId="NoSpacing">
    <w:name w:val="No Spacing"/>
    <w:basedOn w:val="Normal"/>
    <w:uiPriority w:val="1"/>
    <w:qFormat/>
    <w:rsid w:val="00A86F59"/>
    <w:pPr>
      <w:spacing w:after="0" w:line="240" w:lineRule="auto"/>
    </w:pPr>
    <w:rPr>
      <w:rFonts w:ascii="Calibri" w:hAnsi="Calibri" w:cs="Calibri"/>
    </w:rPr>
  </w:style>
  <w:style w:type="character" w:customStyle="1" w:styleId="ListParagraphChar">
    <w:name w:val="List Paragraph Char"/>
    <w:aliases w:val="Bullet Point Char,Bullet point Char,L Char,List Paragraph1 Char,List Paragraph11 Char,NFP GP Bulleted List Char,Recommendation Char,Bullet points Char,Content descriptions Char,Body Bullets 1 Char,Main Char,CV text Char,Dot pt Char"/>
    <w:basedOn w:val="DefaultParagraphFont"/>
    <w:link w:val="ListParagraph"/>
    <w:uiPriority w:val="34"/>
    <w:qFormat/>
    <w:locked/>
    <w:rsid w:val="00A86F59"/>
  </w:style>
  <w:style w:type="character" w:customStyle="1" w:styleId="Heading2Char">
    <w:name w:val="Heading 2 Char"/>
    <w:basedOn w:val="DefaultParagraphFont"/>
    <w:link w:val="Heading2"/>
    <w:uiPriority w:val="9"/>
    <w:rsid w:val="00EB53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B530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A5306"/>
    <w:pPr>
      <w:spacing w:after="0" w:line="240" w:lineRule="auto"/>
    </w:pPr>
  </w:style>
  <w:style w:type="paragraph" w:styleId="Title">
    <w:name w:val="Title"/>
    <w:basedOn w:val="Normal"/>
    <w:next w:val="Normal"/>
    <w:link w:val="TitleChar"/>
    <w:uiPriority w:val="10"/>
    <w:qFormat/>
    <w:rsid w:val="006404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4E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0C5D99"/>
    <w:rPr>
      <w:i/>
      <w:iCs/>
    </w:rPr>
  </w:style>
  <w:style w:type="paragraph" w:styleId="NormalWeb">
    <w:name w:val="Normal (Web)"/>
    <w:basedOn w:val="Normal"/>
    <w:uiPriority w:val="99"/>
    <w:unhideWhenUsed/>
    <w:rsid w:val="008853CE"/>
    <w:pPr>
      <w:spacing w:after="240" w:line="360" w:lineRule="atLeast"/>
    </w:pPr>
    <w:rPr>
      <w:rFonts w:ascii="Times New Roman" w:eastAsia="Times New Roman" w:hAnsi="Times New Roman" w:cs="Times New Roman"/>
      <w:sz w:val="21"/>
      <w:szCs w:val="21"/>
      <w:lang w:eastAsia="en-AU"/>
    </w:rPr>
  </w:style>
  <w:style w:type="character" w:customStyle="1" w:styleId="Heading3Char">
    <w:name w:val="Heading 3 Char"/>
    <w:basedOn w:val="DefaultParagraphFont"/>
    <w:link w:val="Heading3"/>
    <w:uiPriority w:val="9"/>
    <w:rsid w:val="00DB478D"/>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442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97F"/>
    <w:rPr>
      <w:sz w:val="20"/>
      <w:szCs w:val="20"/>
    </w:rPr>
  </w:style>
  <w:style w:type="character" w:styleId="FootnoteReference">
    <w:name w:val="footnote reference"/>
    <w:basedOn w:val="DefaultParagraphFont"/>
    <w:uiPriority w:val="99"/>
    <w:semiHidden/>
    <w:unhideWhenUsed/>
    <w:rsid w:val="0044297F"/>
    <w:rPr>
      <w:vertAlign w:val="superscript"/>
    </w:rPr>
  </w:style>
  <w:style w:type="table" w:styleId="TableGrid">
    <w:name w:val="Table Grid"/>
    <w:basedOn w:val="TableNormal"/>
    <w:uiPriority w:val="39"/>
    <w:rsid w:val="0048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118">
      <w:bodyDiv w:val="1"/>
      <w:marLeft w:val="0"/>
      <w:marRight w:val="0"/>
      <w:marTop w:val="0"/>
      <w:marBottom w:val="0"/>
      <w:divBdr>
        <w:top w:val="none" w:sz="0" w:space="0" w:color="auto"/>
        <w:left w:val="none" w:sz="0" w:space="0" w:color="auto"/>
        <w:bottom w:val="none" w:sz="0" w:space="0" w:color="auto"/>
        <w:right w:val="none" w:sz="0" w:space="0" w:color="auto"/>
      </w:divBdr>
    </w:div>
    <w:div w:id="250624205">
      <w:bodyDiv w:val="1"/>
      <w:marLeft w:val="0"/>
      <w:marRight w:val="0"/>
      <w:marTop w:val="0"/>
      <w:marBottom w:val="0"/>
      <w:divBdr>
        <w:top w:val="none" w:sz="0" w:space="0" w:color="auto"/>
        <w:left w:val="none" w:sz="0" w:space="0" w:color="auto"/>
        <w:bottom w:val="none" w:sz="0" w:space="0" w:color="auto"/>
        <w:right w:val="none" w:sz="0" w:space="0" w:color="auto"/>
      </w:divBdr>
      <w:divsChild>
        <w:div w:id="1336764460">
          <w:marLeft w:val="0"/>
          <w:marRight w:val="0"/>
          <w:marTop w:val="0"/>
          <w:marBottom w:val="0"/>
          <w:divBdr>
            <w:top w:val="none" w:sz="0" w:space="0" w:color="auto"/>
            <w:left w:val="none" w:sz="0" w:space="0" w:color="auto"/>
            <w:bottom w:val="none" w:sz="0" w:space="0" w:color="auto"/>
            <w:right w:val="none" w:sz="0" w:space="0" w:color="auto"/>
          </w:divBdr>
          <w:divsChild>
            <w:div w:id="871575197">
              <w:marLeft w:val="0"/>
              <w:marRight w:val="0"/>
              <w:marTop w:val="0"/>
              <w:marBottom w:val="0"/>
              <w:divBdr>
                <w:top w:val="none" w:sz="0" w:space="0" w:color="auto"/>
                <w:left w:val="none" w:sz="0" w:space="0" w:color="auto"/>
                <w:bottom w:val="none" w:sz="0" w:space="0" w:color="auto"/>
                <w:right w:val="none" w:sz="0" w:space="0" w:color="auto"/>
              </w:divBdr>
              <w:divsChild>
                <w:div w:id="1763722830">
                  <w:marLeft w:val="0"/>
                  <w:marRight w:val="0"/>
                  <w:marTop w:val="0"/>
                  <w:marBottom w:val="0"/>
                  <w:divBdr>
                    <w:top w:val="none" w:sz="0" w:space="0" w:color="auto"/>
                    <w:left w:val="none" w:sz="0" w:space="0" w:color="auto"/>
                    <w:bottom w:val="none" w:sz="0" w:space="0" w:color="auto"/>
                    <w:right w:val="none" w:sz="0" w:space="0" w:color="auto"/>
                  </w:divBdr>
                  <w:divsChild>
                    <w:div w:id="1872915166">
                      <w:marLeft w:val="0"/>
                      <w:marRight w:val="0"/>
                      <w:marTop w:val="0"/>
                      <w:marBottom w:val="0"/>
                      <w:divBdr>
                        <w:top w:val="none" w:sz="0" w:space="0" w:color="auto"/>
                        <w:left w:val="none" w:sz="0" w:space="0" w:color="auto"/>
                        <w:bottom w:val="none" w:sz="0" w:space="0" w:color="auto"/>
                        <w:right w:val="none" w:sz="0" w:space="0" w:color="auto"/>
                      </w:divBdr>
                      <w:divsChild>
                        <w:div w:id="250896137">
                          <w:marLeft w:val="0"/>
                          <w:marRight w:val="0"/>
                          <w:marTop w:val="0"/>
                          <w:marBottom w:val="0"/>
                          <w:divBdr>
                            <w:top w:val="none" w:sz="0" w:space="0" w:color="auto"/>
                            <w:left w:val="none" w:sz="0" w:space="0" w:color="auto"/>
                            <w:bottom w:val="none" w:sz="0" w:space="0" w:color="auto"/>
                            <w:right w:val="none" w:sz="0" w:space="0" w:color="auto"/>
                          </w:divBdr>
                          <w:divsChild>
                            <w:div w:id="8429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154537">
      <w:bodyDiv w:val="1"/>
      <w:marLeft w:val="0"/>
      <w:marRight w:val="0"/>
      <w:marTop w:val="0"/>
      <w:marBottom w:val="0"/>
      <w:divBdr>
        <w:top w:val="none" w:sz="0" w:space="0" w:color="auto"/>
        <w:left w:val="none" w:sz="0" w:space="0" w:color="auto"/>
        <w:bottom w:val="none" w:sz="0" w:space="0" w:color="auto"/>
        <w:right w:val="none" w:sz="0" w:space="0" w:color="auto"/>
      </w:divBdr>
    </w:div>
    <w:div w:id="474369357">
      <w:bodyDiv w:val="1"/>
      <w:marLeft w:val="0"/>
      <w:marRight w:val="0"/>
      <w:marTop w:val="0"/>
      <w:marBottom w:val="0"/>
      <w:divBdr>
        <w:top w:val="none" w:sz="0" w:space="0" w:color="auto"/>
        <w:left w:val="none" w:sz="0" w:space="0" w:color="auto"/>
        <w:bottom w:val="none" w:sz="0" w:space="0" w:color="auto"/>
        <w:right w:val="none" w:sz="0" w:space="0" w:color="auto"/>
      </w:divBdr>
    </w:div>
    <w:div w:id="492835978">
      <w:bodyDiv w:val="1"/>
      <w:marLeft w:val="0"/>
      <w:marRight w:val="0"/>
      <w:marTop w:val="0"/>
      <w:marBottom w:val="0"/>
      <w:divBdr>
        <w:top w:val="none" w:sz="0" w:space="0" w:color="auto"/>
        <w:left w:val="none" w:sz="0" w:space="0" w:color="auto"/>
        <w:bottom w:val="none" w:sz="0" w:space="0" w:color="auto"/>
        <w:right w:val="none" w:sz="0" w:space="0" w:color="auto"/>
      </w:divBdr>
    </w:div>
    <w:div w:id="1055468642">
      <w:bodyDiv w:val="1"/>
      <w:marLeft w:val="0"/>
      <w:marRight w:val="0"/>
      <w:marTop w:val="0"/>
      <w:marBottom w:val="0"/>
      <w:divBdr>
        <w:top w:val="none" w:sz="0" w:space="0" w:color="auto"/>
        <w:left w:val="none" w:sz="0" w:space="0" w:color="auto"/>
        <w:bottom w:val="none" w:sz="0" w:space="0" w:color="auto"/>
        <w:right w:val="none" w:sz="0" w:space="0" w:color="auto"/>
      </w:divBdr>
    </w:div>
    <w:div w:id="1122382485">
      <w:bodyDiv w:val="1"/>
      <w:marLeft w:val="0"/>
      <w:marRight w:val="0"/>
      <w:marTop w:val="0"/>
      <w:marBottom w:val="0"/>
      <w:divBdr>
        <w:top w:val="none" w:sz="0" w:space="0" w:color="auto"/>
        <w:left w:val="none" w:sz="0" w:space="0" w:color="auto"/>
        <w:bottom w:val="none" w:sz="0" w:space="0" w:color="auto"/>
        <w:right w:val="none" w:sz="0" w:space="0" w:color="auto"/>
      </w:divBdr>
    </w:div>
    <w:div w:id="1329560672">
      <w:bodyDiv w:val="1"/>
      <w:marLeft w:val="0"/>
      <w:marRight w:val="0"/>
      <w:marTop w:val="0"/>
      <w:marBottom w:val="0"/>
      <w:divBdr>
        <w:top w:val="none" w:sz="0" w:space="0" w:color="auto"/>
        <w:left w:val="none" w:sz="0" w:space="0" w:color="auto"/>
        <w:bottom w:val="none" w:sz="0" w:space="0" w:color="auto"/>
        <w:right w:val="none" w:sz="0" w:space="0" w:color="auto"/>
      </w:divBdr>
    </w:div>
    <w:div w:id="1430078135">
      <w:bodyDiv w:val="1"/>
      <w:marLeft w:val="0"/>
      <w:marRight w:val="0"/>
      <w:marTop w:val="0"/>
      <w:marBottom w:val="0"/>
      <w:divBdr>
        <w:top w:val="none" w:sz="0" w:space="0" w:color="auto"/>
        <w:left w:val="none" w:sz="0" w:space="0" w:color="auto"/>
        <w:bottom w:val="none" w:sz="0" w:space="0" w:color="auto"/>
        <w:right w:val="none" w:sz="0" w:space="0" w:color="auto"/>
      </w:divBdr>
    </w:div>
    <w:div w:id="1459453579">
      <w:bodyDiv w:val="1"/>
      <w:marLeft w:val="0"/>
      <w:marRight w:val="0"/>
      <w:marTop w:val="0"/>
      <w:marBottom w:val="0"/>
      <w:divBdr>
        <w:top w:val="none" w:sz="0" w:space="0" w:color="auto"/>
        <w:left w:val="none" w:sz="0" w:space="0" w:color="auto"/>
        <w:bottom w:val="none" w:sz="0" w:space="0" w:color="auto"/>
        <w:right w:val="none" w:sz="0" w:space="0" w:color="auto"/>
      </w:divBdr>
    </w:div>
    <w:div w:id="1589776400">
      <w:bodyDiv w:val="1"/>
      <w:marLeft w:val="0"/>
      <w:marRight w:val="0"/>
      <w:marTop w:val="0"/>
      <w:marBottom w:val="0"/>
      <w:divBdr>
        <w:top w:val="none" w:sz="0" w:space="0" w:color="auto"/>
        <w:left w:val="none" w:sz="0" w:space="0" w:color="auto"/>
        <w:bottom w:val="none" w:sz="0" w:space="0" w:color="auto"/>
        <w:right w:val="none" w:sz="0" w:space="0" w:color="auto"/>
      </w:divBdr>
      <w:divsChild>
        <w:div w:id="885146291">
          <w:marLeft w:val="0"/>
          <w:marRight w:val="0"/>
          <w:marTop w:val="0"/>
          <w:marBottom w:val="0"/>
          <w:divBdr>
            <w:top w:val="none" w:sz="0" w:space="0" w:color="auto"/>
            <w:left w:val="none" w:sz="0" w:space="0" w:color="auto"/>
            <w:bottom w:val="none" w:sz="0" w:space="0" w:color="auto"/>
            <w:right w:val="none" w:sz="0" w:space="0" w:color="auto"/>
          </w:divBdr>
          <w:divsChild>
            <w:div w:id="938827884">
              <w:marLeft w:val="0"/>
              <w:marRight w:val="0"/>
              <w:marTop w:val="0"/>
              <w:marBottom w:val="0"/>
              <w:divBdr>
                <w:top w:val="none" w:sz="0" w:space="0" w:color="auto"/>
                <w:left w:val="none" w:sz="0" w:space="0" w:color="auto"/>
                <w:bottom w:val="none" w:sz="0" w:space="0" w:color="auto"/>
                <w:right w:val="none" w:sz="0" w:space="0" w:color="auto"/>
              </w:divBdr>
              <w:divsChild>
                <w:div w:id="377434487">
                  <w:marLeft w:val="0"/>
                  <w:marRight w:val="0"/>
                  <w:marTop w:val="0"/>
                  <w:marBottom w:val="0"/>
                  <w:divBdr>
                    <w:top w:val="none" w:sz="0" w:space="0" w:color="auto"/>
                    <w:left w:val="none" w:sz="0" w:space="0" w:color="auto"/>
                    <w:bottom w:val="none" w:sz="0" w:space="0" w:color="auto"/>
                    <w:right w:val="none" w:sz="0" w:space="0" w:color="auto"/>
                  </w:divBdr>
                  <w:divsChild>
                    <w:div w:id="1638291029">
                      <w:marLeft w:val="0"/>
                      <w:marRight w:val="0"/>
                      <w:marTop w:val="0"/>
                      <w:marBottom w:val="0"/>
                      <w:divBdr>
                        <w:top w:val="none" w:sz="0" w:space="0" w:color="auto"/>
                        <w:left w:val="none" w:sz="0" w:space="0" w:color="auto"/>
                        <w:bottom w:val="none" w:sz="0" w:space="0" w:color="auto"/>
                        <w:right w:val="none" w:sz="0" w:space="0" w:color="auto"/>
                      </w:divBdr>
                      <w:divsChild>
                        <w:div w:id="2133594806">
                          <w:marLeft w:val="0"/>
                          <w:marRight w:val="0"/>
                          <w:marTop w:val="0"/>
                          <w:marBottom w:val="0"/>
                          <w:divBdr>
                            <w:top w:val="none" w:sz="0" w:space="0" w:color="auto"/>
                            <w:left w:val="none" w:sz="0" w:space="0" w:color="auto"/>
                            <w:bottom w:val="none" w:sz="0" w:space="0" w:color="auto"/>
                            <w:right w:val="none" w:sz="0" w:space="0" w:color="auto"/>
                          </w:divBdr>
                          <w:divsChild>
                            <w:div w:id="1824731706">
                              <w:marLeft w:val="0"/>
                              <w:marRight w:val="0"/>
                              <w:marTop w:val="0"/>
                              <w:marBottom w:val="0"/>
                              <w:divBdr>
                                <w:top w:val="none" w:sz="0" w:space="0" w:color="auto"/>
                                <w:left w:val="none" w:sz="0" w:space="0" w:color="auto"/>
                                <w:bottom w:val="none" w:sz="0" w:space="0" w:color="auto"/>
                                <w:right w:val="none" w:sz="0" w:space="0" w:color="auto"/>
                              </w:divBdr>
                              <w:divsChild>
                                <w:div w:id="545602026">
                                  <w:marLeft w:val="0"/>
                                  <w:marRight w:val="0"/>
                                  <w:marTop w:val="0"/>
                                  <w:marBottom w:val="0"/>
                                  <w:divBdr>
                                    <w:top w:val="none" w:sz="0" w:space="0" w:color="auto"/>
                                    <w:left w:val="none" w:sz="0" w:space="0" w:color="auto"/>
                                    <w:bottom w:val="none" w:sz="0" w:space="0" w:color="auto"/>
                                    <w:right w:val="none" w:sz="0" w:space="0" w:color="auto"/>
                                  </w:divBdr>
                                  <w:divsChild>
                                    <w:div w:id="16154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4090">
      <w:bodyDiv w:val="1"/>
      <w:marLeft w:val="0"/>
      <w:marRight w:val="0"/>
      <w:marTop w:val="0"/>
      <w:marBottom w:val="0"/>
      <w:divBdr>
        <w:top w:val="none" w:sz="0" w:space="0" w:color="auto"/>
        <w:left w:val="none" w:sz="0" w:space="0" w:color="auto"/>
        <w:bottom w:val="none" w:sz="0" w:space="0" w:color="auto"/>
        <w:right w:val="none" w:sz="0" w:space="0" w:color="auto"/>
      </w:divBdr>
    </w:div>
    <w:div w:id="2073844318">
      <w:bodyDiv w:val="1"/>
      <w:marLeft w:val="0"/>
      <w:marRight w:val="0"/>
      <w:marTop w:val="0"/>
      <w:marBottom w:val="0"/>
      <w:divBdr>
        <w:top w:val="none" w:sz="0" w:space="0" w:color="auto"/>
        <w:left w:val="none" w:sz="0" w:space="0" w:color="auto"/>
        <w:bottom w:val="none" w:sz="0" w:space="0" w:color="auto"/>
        <w:right w:val="none" w:sz="0" w:space="0" w:color="auto"/>
      </w:divBdr>
    </w:div>
    <w:div w:id="2094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pmc.gov.au/wp-content/uploads/ccby.png" TargetMode="External"/><Relationship Id="rId18" Type="http://schemas.openxmlformats.org/officeDocument/2006/relationships/hyperlink" Target="https://www.anao.gov.au/work/performance-audit/implementation-indigenous-employment-targets-government-contra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https://www.anao.gov.au/work-program/portfolio/prime-minister-and-cabinet"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pmc.gov.au/government/its-honour" TargetMode="External"/><Relationship Id="rId10" Type="http://schemas.openxmlformats.org/officeDocument/2006/relationships/endnotes" Target="endnotes.xml"/><Relationship Id="rId19" Type="http://schemas.openxmlformats.org/officeDocument/2006/relationships/hyperlink" Target="http://www.anao.gov.au/work/performance-audit/indigenous-affairs-regional-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37</Value>
      <Value>1</Value>
      <Value>28</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DOC18-389439</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Enterprise Agreement</TermName>
          <TermId xmlns="http://schemas.microsoft.com/office/infopath/2007/PartnerControls">f91adb5c-787e-45be-a406-29f3ef5c357c</TermId>
        </TermInfo>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F903-D1B9-4839-9484-B2FFF55BC42A}"/>
</file>

<file path=customXml/itemProps2.xml><?xml version="1.0" encoding="utf-8"?>
<ds:datastoreItem xmlns:ds="http://schemas.openxmlformats.org/officeDocument/2006/customXml" ds:itemID="{05EC65DC-E989-43DC-92A8-D38CB6AD7DA4}"/>
</file>

<file path=customXml/itemProps3.xml><?xml version="1.0" encoding="utf-8"?>
<ds:datastoreItem xmlns:ds="http://schemas.openxmlformats.org/officeDocument/2006/customXml" ds:itemID="{59497DAC-E607-4C82-BC1B-D0C2A9F9D474}"/>
</file>

<file path=customXml/itemProps4.xml><?xml version="1.0" encoding="utf-8"?>
<ds:datastoreItem xmlns:ds="http://schemas.openxmlformats.org/officeDocument/2006/customXml" ds:itemID="{BE25A487-CC75-44C9-A60A-5D88B27535B3}"/>
</file>

<file path=docProps/app.xml><?xml version="1.0" encoding="utf-8"?>
<Properties xmlns="http://schemas.openxmlformats.org/officeDocument/2006/extended-properties" xmlns:vt="http://schemas.openxmlformats.org/officeDocument/2006/docPropsVTypes">
  <Template>B3457D6B.dotm</Template>
  <TotalTime>7</TotalTime>
  <Pages>21</Pages>
  <Words>6885</Words>
  <Characters>40421</Characters>
  <Application>Microsoft Office Word</Application>
  <DocSecurity>0</DocSecurity>
  <Lines>878</Lines>
  <Paragraphs>252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Finance and Public Administration References Committee inquiry report: The appropriateness and effectiveness of the objectives, design, implementation and evaluation of the Community Development Program (CDP)</dc:title>
  <dc:subject/>
  <dc:creator/>
  <cp:keywords/>
  <dc:description/>
  <cp:lastModifiedBy>Dibley, Geoff</cp:lastModifiedBy>
  <cp:revision>4</cp:revision>
  <cp:lastPrinted>2018-09-18T07:02:00Z</cp:lastPrinted>
  <dcterms:created xsi:type="dcterms:W3CDTF">2018-11-01T01:28:00Z</dcterms:created>
  <dcterms:modified xsi:type="dcterms:W3CDTF">2018-11-07T23:35:00Z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vt:lpwstr>
  </property>
  <property fmtid="{D5CDD505-2E9C-101B-9397-08002B2CF9AE}" pid="4" name="HPRMSecurityCaveat">
    <vt:lpwstr/>
  </property>
  <property fmtid="{D5CDD505-2E9C-101B-9397-08002B2CF9AE}" pid="5" name="ESearchTags">
    <vt:lpwstr>28;#ORIC|d151c637-14dd-4e1a-a8c5-ebf2e3d90de4;#37;#Enterprise Agreement|f91adb5c-787e-45be-a406-29f3ef5c357c;#29;#Training|2f396fb6-baad-479d-8254-1550153bbe31</vt:lpwstr>
  </property>
  <property fmtid="{D5CDD505-2E9C-101B-9397-08002B2CF9AE}" pid="6" name="PMC.ESearch.TagGeneratedTime">
    <vt:lpwstr>2018-11-08T10:35:15</vt:lpwstr>
  </property>
</Properties>
</file>