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7306D" w14:textId="429BC04E" w:rsidR="00D96149" w:rsidRDefault="00D96149" w:rsidP="001729E7">
      <w:pPr>
        <w:pStyle w:val="Title"/>
      </w:pPr>
      <w:r w:rsidRPr="001729E7">
        <w:t xml:space="preserve">Indigenous Entrepreneurs </w:t>
      </w:r>
      <w:r w:rsidR="001729E7">
        <w:t>F</w:t>
      </w:r>
      <w:r w:rsidRPr="001729E7">
        <w:t>und</w:t>
      </w:r>
    </w:p>
    <w:p w14:paraId="05998F08" w14:textId="77777777" w:rsidR="00D96149" w:rsidRPr="00CE392A" w:rsidRDefault="00D96149" w:rsidP="001729E7">
      <w:pPr>
        <w:pStyle w:val="Heading1"/>
      </w:pPr>
      <w:r w:rsidRPr="00CE392A">
        <w:t>Business Advisory Services model</w:t>
      </w:r>
      <w:r>
        <w:t xml:space="preserve"> review</w:t>
      </w:r>
    </w:p>
    <w:p w14:paraId="0109D3F8" w14:textId="69A2FC0C" w:rsidR="00377DAB" w:rsidRPr="006C569C" w:rsidRDefault="00377DAB" w:rsidP="00377DAB">
      <w:pPr>
        <w:rPr>
          <w:sz w:val="24"/>
          <w:szCs w:val="24"/>
        </w:rPr>
      </w:pPr>
      <w:r w:rsidRPr="00E830CC">
        <w:rPr>
          <w:rFonts w:cstheme="minorHAnsi"/>
          <w:sz w:val="24"/>
          <w:szCs w:val="24"/>
        </w:rPr>
        <w:t xml:space="preserve">In January 2017, the </w:t>
      </w:r>
      <w:r>
        <w:rPr>
          <w:rFonts w:cstheme="minorHAnsi"/>
          <w:sz w:val="24"/>
          <w:szCs w:val="24"/>
        </w:rPr>
        <w:t xml:space="preserve">former </w:t>
      </w:r>
      <w:r w:rsidRPr="00E830CC">
        <w:rPr>
          <w:rFonts w:cstheme="minorHAnsi"/>
          <w:sz w:val="24"/>
          <w:szCs w:val="24"/>
        </w:rPr>
        <w:t xml:space="preserve">Department </w:t>
      </w:r>
      <w:r>
        <w:rPr>
          <w:rFonts w:cstheme="minorHAnsi"/>
          <w:sz w:val="24"/>
          <w:szCs w:val="24"/>
        </w:rPr>
        <w:t xml:space="preserve">of the Prime Minister and Cabinet (the Department) </w:t>
      </w:r>
      <w:r w:rsidRPr="00E830CC">
        <w:rPr>
          <w:rFonts w:cstheme="minorHAnsi"/>
          <w:sz w:val="24"/>
          <w:szCs w:val="24"/>
        </w:rPr>
        <w:t xml:space="preserve">completed an open and competitive procurement process to secure the services of six Business Advisors to deliver business advisory services to Indigenous businesses in regional and remote </w:t>
      </w:r>
      <w:r w:rsidRPr="006C569C">
        <w:rPr>
          <w:sz w:val="24"/>
          <w:szCs w:val="24"/>
        </w:rPr>
        <w:t xml:space="preserve">Australia under the Indigenous Entrepreneurs Fund (IEF). The 12-month trial started in April 2017. </w:t>
      </w:r>
    </w:p>
    <w:p w14:paraId="711589D0" w14:textId="4D071898" w:rsidR="00377DAB" w:rsidRPr="006C569C" w:rsidRDefault="00DC4DAF" w:rsidP="00377DAB">
      <w:pPr>
        <w:rPr>
          <w:sz w:val="24"/>
          <w:szCs w:val="24"/>
        </w:rPr>
      </w:pPr>
      <w:r>
        <w:rPr>
          <w:sz w:val="24"/>
          <w:szCs w:val="24"/>
        </w:rPr>
        <w:t xml:space="preserve">An internal review was undertaken between </w:t>
      </w:r>
      <w:r w:rsidR="00377DAB" w:rsidRPr="006C569C">
        <w:rPr>
          <w:sz w:val="24"/>
          <w:szCs w:val="24"/>
        </w:rPr>
        <w:t xml:space="preserve">January </w:t>
      </w:r>
      <w:r>
        <w:rPr>
          <w:sz w:val="24"/>
          <w:szCs w:val="24"/>
        </w:rPr>
        <w:t xml:space="preserve">and March </w:t>
      </w:r>
      <w:r w:rsidR="00377DAB" w:rsidRPr="006C569C">
        <w:rPr>
          <w:sz w:val="24"/>
          <w:szCs w:val="24"/>
        </w:rPr>
        <w:t xml:space="preserve">2018 to inform the continuation of the business advisory service </w:t>
      </w:r>
      <w:r w:rsidR="00377DAB">
        <w:rPr>
          <w:sz w:val="24"/>
          <w:szCs w:val="24"/>
        </w:rPr>
        <w:t xml:space="preserve">from April 2018, </w:t>
      </w:r>
      <w:r w:rsidR="00377DAB" w:rsidRPr="006C569C">
        <w:rPr>
          <w:sz w:val="24"/>
          <w:szCs w:val="24"/>
        </w:rPr>
        <w:t>following the 12 month trial</w:t>
      </w:r>
      <w:r w:rsidR="00377DAB">
        <w:rPr>
          <w:sz w:val="24"/>
          <w:szCs w:val="24"/>
        </w:rPr>
        <w:t xml:space="preserve"> period</w:t>
      </w:r>
      <w:r w:rsidR="00377DAB" w:rsidRPr="006C569C">
        <w:rPr>
          <w:sz w:val="24"/>
          <w:szCs w:val="24"/>
        </w:rPr>
        <w:t>.</w:t>
      </w:r>
    </w:p>
    <w:p w14:paraId="6254DDA8" w14:textId="265F602D" w:rsidR="00377DAB" w:rsidRPr="006C569C" w:rsidRDefault="00377DAB" w:rsidP="00377DAB">
      <w:pPr>
        <w:rPr>
          <w:sz w:val="24"/>
          <w:szCs w:val="24"/>
        </w:rPr>
      </w:pPr>
      <w:r w:rsidRPr="006C569C">
        <w:rPr>
          <w:sz w:val="24"/>
          <w:szCs w:val="24"/>
        </w:rPr>
        <w:t xml:space="preserve">Based on the findings, </w:t>
      </w:r>
      <w:r w:rsidR="00DC4DAF">
        <w:rPr>
          <w:sz w:val="24"/>
          <w:szCs w:val="24"/>
        </w:rPr>
        <w:t xml:space="preserve">the former Minister for Indigenous Affairs extended the trial for a further 12 months to April 2019 and approved </w:t>
      </w:r>
      <w:r>
        <w:rPr>
          <w:sz w:val="24"/>
          <w:szCs w:val="24"/>
        </w:rPr>
        <w:t>a number of changes to improve the service delivered to Indigenous businesses</w:t>
      </w:r>
      <w:r w:rsidR="00DC4DAF">
        <w:rPr>
          <w:sz w:val="24"/>
          <w:szCs w:val="24"/>
        </w:rPr>
        <w:t>. The trial was again extended to 30 June 2019 to coincide with the end of the IEF program.</w:t>
      </w:r>
      <w:r>
        <w:rPr>
          <w:sz w:val="24"/>
          <w:szCs w:val="24"/>
        </w:rPr>
        <w:t xml:space="preserve">  </w:t>
      </w:r>
    </w:p>
    <w:p w14:paraId="6F10D9AE" w14:textId="0AFEAA3E" w:rsidR="00D96149" w:rsidRPr="00483CE8" w:rsidRDefault="00D96149" w:rsidP="00D96149">
      <w:pPr>
        <w:pStyle w:val="Heading2"/>
      </w:pPr>
      <w:r>
        <w:t>Ba</w:t>
      </w:r>
      <w:r w:rsidRPr="00483CE8">
        <w:t>ckground</w:t>
      </w:r>
    </w:p>
    <w:p w14:paraId="13B6C7F1" w14:textId="008ADC04" w:rsidR="00110BD5" w:rsidRPr="00E830CC" w:rsidRDefault="00110BD5" w:rsidP="00110BD5">
      <w:pPr>
        <w:pStyle w:val="ListNumber"/>
        <w:tabs>
          <w:tab w:val="num" w:pos="0"/>
        </w:tabs>
        <w:spacing w:before="120" w:after="120" w:line="240" w:lineRule="auto"/>
        <w:contextualSpacing/>
        <w:rPr>
          <w:rFonts w:asciiTheme="minorHAnsi" w:hAnsiTheme="minorHAnsi" w:cstheme="minorHAnsi"/>
          <w:sz w:val="24"/>
          <w:szCs w:val="24"/>
        </w:rPr>
      </w:pPr>
      <w:r w:rsidRPr="00E830CC">
        <w:rPr>
          <w:rFonts w:asciiTheme="minorHAnsi" w:hAnsiTheme="minorHAnsi" w:cstheme="minorHAnsi"/>
          <w:sz w:val="24"/>
          <w:szCs w:val="24"/>
        </w:rPr>
        <w:t xml:space="preserve">The </w:t>
      </w:r>
      <w:r w:rsidR="00055244">
        <w:rPr>
          <w:rFonts w:asciiTheme="minorHAnsi" w:hAnsiTheme="minorHAnsi" w:cstheme="minorHAnsi"/>
          <w:sz w:val="24"/>
          <w:szCs w:val="24"/>
        </w:rPr>
        <w:t xml:space="preserve">Business </w:t>
      </w:r>
      <w:r w:rsidRPr="00E830CC">
        <w:rPr>
          <w:rFonts w:asciiTheme="minorHAnsi" w:hAnsiTheme="minorHAnsi" w:cstheme="minorHAnsi"/>
          <w:sz w:val="24"/>
          <w:szCs w:val="24"/>
        </w:rPr>
        <w:t xml:space="preserve">Advisors were selected based on their business acumen, an understanding of the context in which Indigenous businesses operate, and their cultural competence to examine the specific circumstances of Indigenous entrepreneurs in order to deliver the service. </w:t>
      </w:r>
    </w:p>
    <w:p w14:paraId="24CD8D19" w14:textId="77777777" w:rsidR="00110BD5" w:rsidRPr="00E830CC" w:rsidRDefault="00110BD5" w:rsidP="00110BD5">
      <w:pPr>
        <w:pStyle w:val="ListNumber"/>
        <w:tabs>
          <w:tab w:val="num" w:pos="0"/>
        </w:tabs>
        <w:spacing w:before="120" w:after="120" w:line="240" w:lineRule="auto"/>
        <w:contextualSpacing/>
        <w:rPr>
          <w:rFonts w:asciiTheme="minorHAnsi" w:hAnsiTheme="minorHAnsi" w:cstheme="minorHAnsi"/>
          <w:sz w:val="24"/>
          <w:szCs w:val="24"/>
        </w:rPr>
      </w:pPr>
    </w:p>
    <w:p w14:paraId="7CAACCBF" w14:textId="21D29457" w:rsidR="00110BD5" w:rsidRPr="00E830CC" w:rsidRDefault="00055244" w:rsidP="00110BD5">
      <w:pPr>
        <w:pStyle w:val="ListNumber"/>
        <w:tabs>
          <w:tab w:val="num" w:pos="0"/>
        </w:tabs>
        <w:spacing w:before="120" w:after="12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Business </w:t>
      </w:r>
      <w:r w:rsidR="00110BD5" w:rsidRPr="00E830CC">
        <w:rPr>
          <w:rFonts w:asciiTheme="minorHAnsi" w:hAnsiTheme="minorHAnsi" w:cstheme="minorHAnsi"/>
          <w:sz w:val="24"/>
          <w:szCs w:val="24"/>
        </w:rPr>
        <w:t xml:space="preserve">Advisors </w:t>
      </w:r>
      <w:r w:rsidR="00377DAB">
        <w:rPr>
          <w:rFonts w:asciiTheme="minorHAnsi" w:hAnsiTheme="minorHAnsi" w:cstheme="minorHAnsi"/>
          <w:sz w:val="24"/>
          <w:szCs w:val="24"/>
        </w:rPr>
        <w:t>we</w:t>
      </w:r>
      <w:r w:rsidR="00110BD5" w:rsidRPr="00E830CC">
        <w:rPr>
          <w:rFonts w:asciiTheme="minorHAnsi" w:hAnsiTheme="minorHAnsi" w:cstheme="minorHAnsi"/>
          <w:sz w:val="24"/>
          <w:szCs w:val="24"/>
        </w:rPr>
        <w:t xml:space="preserve">re located in the Department’s regional offices to allow them to work closely with Departmental staff. This </w:t>
      </w:r>
      <w:r w:rsidR="00377DAB">
        <w:rPr>
          <w:rFonts w:asciiTheme="minorHAnsi" w:hAnsiTheme="minorHAnsi" w:cstheme="minorHAnsi"/>
          <w:sz w:val="24"/>
          <w:szCs w:val="24"/>
        </w:rPr>
        <w:t>wa</w:t>
      </w:r>
      <w:r w:rsidR="00110BD5" w:rsidRPr="00E830CC">
        <w:rPr>
          <w:rFonts w:asciiTheme="minorHAnsi" w:hAnsiTheme="minorHAnsi" w:cstheme="minorHAnsi"/>
          <w:sz w:val="24"/>
          <w:szCs w:val="24"/>
        </w:rPr>
        <w:t>s to build business capability in the Department</w:t>
      </w:r>
      <w:r w:rsidR="00B34341">
        <w:rPr>
          <w:rFonts w:asciiTheme="minorHAnsi" w:hAnsiTheme="minorHAnsi" w:cstheme="minorHAnsi"/>
          <w:sz w:val="24"/>
          <w:szCs w:val="24"/>
        </w:rPr>
        <w:t xml:space="preserve"> </w:t>
      </w:r>
      <w:r w:rsidR="00110BD5" w:rsidRPr="00E830CC">
        <w:rPr>
          <w:rFonts w:asciiTheme="minorHAnsi" w:hAnsiTheme="minorHAnsi" w:cstheme="minorHAnsi"/>
          <w:sz w:val="24"/>
          <w:szCs w:val="24"/>
        </w:rPr>
        <w:t xml:space="preserve">as well as to ensure services </w:t>
      </w:r>
      <w:r w:rsidR="00377DAB">
        <w:rPr>
          <w:rFonts w:asciiTheme="minorHAnsi" w:hAnsiTheme="minorHAnsi" w:cstheme="minorHAnsi"/>
          <w:sz w:val="24"/>
          <w:szCs w:val="24"/>
        </w:rPr>
        <w:t>we</w:t>
      </w:r>
      <w:r w:rsidR="00110BD5" w:rsidRPr="00E830CC">
        <w:rPr>
          <w:rFonts w:asciiTheme="minorHAnsi" w:hAnsiTheme="minorHAnsi" w:cstheme="minorHAnsi"/>
          <w:sz w:val="24"/>
          <w:szCs w:val="24"/>
        </w:rPr>
        <w:t>re tailored to the specific needs of the geographic area. Advisors ac</w:t>
      </w:r>
      <w:r w:rsidR="00377DAB">
        <w:rPr>
          <w:rFonts w:asciiTheme="minorHAnsi" w:hAnsiTheme="minorHAnsi" w:cstheme="minorHAnsi"/>
          <w:sz w:val="24"/>
          <w:szCs w:val="24"/>
        </w:rPr>
        <w:t>ted</w:t>
      </w:r>
      <w:r w:rsidR="00110BD5" w:rsidRPr="00E830CC">
        <w:rPr>
          <w:rFonts w:asciiTheme="minorHAnsi" w:hAnsiTheme="minorHAnsi" w:cstheme="minorHAnsi"/>
          <w:sz w:val="24"/>
          <w:szCs w:val="24"/>
        </w:rPr>
        <w:t xml:space="preserve"> on referrals received from the Department and also initiate</w:t>
      </w:r>
      <w:r w:rsidR="00377DAB">
        <w:rPr>
          <w:rFonts w:asciiTheme="minorHAnsi" w:hAnsiTheme="minorHAnsi" w:cstheme="minorHAnsi"/>
          <w:sz w:val="24"/>
          <w:szCs w:val="24"/>
        </w:rPr>
        <w:t>d</w:t>
      </w:r>
      <w:r w:rsidR="00110BD5" w:rsidRPr="00E830CC">
        <w:rPr>
          <w:rFonts w:asciiTheme="minorHAnsi" w:hAnsiTheme="minorHAnsi" w:cstheme="minorHAnsi"/>
          <w:sz w:val="24"/>
          <w:szCs w:val="24"/>
        </w:rPr>
        <w:t xml:space="preserve"> work with businesses through their </w:t>
      </w:r>
      <w:r w:rsidR="00B34341">
        <w:rPr>
          <w:rFonts w:asciiTheme="minorHAnsi" w:hAnsiTheme="minorHAnsi" w:cstheme="minorHAnsi"/>
          <w:sz w:val="24"/>
          <w:szCs w:val="24"/>
        </w:rPr>
        <w:t xml:space="preserve">own </w:t>
      </w:r>
      <w:r w:rsidR="00110BD5" w:rsidRPr="00E830CC">
        <w:rPr>
          <w:rFonts w:asciiTheme="minorHAnsi" w:hAnsiTheme="minorHAnsi" w:cstheme="minorHAnsi"/>
          <w:sz w:val="24"/>
          <w:szCs w:val="24"/>
        </w:rPr>
        <w:t>engagement with Indigenous businesses and relevant stakeholders throughout the region, including Community Development Program (CDP) providers.</w:t>
      </w:r>
    </w:p>
    <w:p w14:paraId="16BC25DF" w14:textId="3B132986" w:rsidR="00D96149" w:rsidRPr="00E830CC" w:rsidRDefault="00D96149" w:rsidP="008F5C7F">
      <w:pPr>
        <w:pStyle w:val="Heading2"/>
      </w:pPr>
      <w:r>
        <w:t>Review Approach</w:t>
      </w:r>
    </w:p>
    <w:p w14:paraId="0DD72354" w14:textId="4366654A" w:rsidR="00110BD5" w:rsidRPr="00E830CC" w:rsidRDefault="00110BD5" w:rsidP="00110BD5">
      <w:pPr>
        <w:rPr>
          <w:sz w:val="24"/>
          <w:szCs w:val="24"/>
        </w:rPr>
      </w:pPr>
      <w:r w:rsidRPr="00E830CC">
        <w:rPr>
          <w:sz w:val="24"/>
          <w:szCs w:val="24"/>
        </w:rPr>
        <w:t xml:space="preserve">The review </w:t>
      </w:r>
      <w:r w:rsidR="00377DAB">
        <w:rPr>
          <w:sz w:val="24"/>
          <w:szCs w:val="24"/>
        </w:rPr>
        <w:t>was informed by</w:t>
      </w:r>
      <w:r w:rsidRPr="00E830CC">
        <w:rPr>
          <w:sz w:val="24"/>
          <w:szCs w:val="24"/>
        </w:rPr>
        <w:t>:</w:t>
      </w:r>
    </w:p>
    <w:p w14:paraId="5CD1959F" w14:textId="77777777" w:rsidR="00377DAB" w:rsidRDefault="00377DAB" w:rsidP="00377DAB">
      <w:pPr>
        <w:pStyle w:val="ListParagraph"/>
        <w:numPr>
          <w:ilvl w:val="0"/>
          <w:numId w:val="18"/>
        </w:numPr>
        <w:rPr>
          <w:sz w:val="24"/>
          <w:szCs w:val="24"/>
        </w:rPr>
      </w:pPr>
      <w:r>
        <w:rPr>
          <w:sz w:val="24"/>
          <w:szCs w:val="24"/>
        </w:rPr>
        <w:t>The first Interim Report from each of the providers (conducted six months into the contract period)</w:t>
      </w:r>
    </w:p>
    <w:p w14:paraId="039DE616" w14:textId="11590AC6" w:rsidR="00110BD5" w:rsidRPr="00E830CC" w:rsidRDefault="00110BD5" w:rsidP="00110BD5">
      <w:pPr>
        <w:pStyle w:val="ListParagraph"/>
        <w:numPr>
          <w:ilvl w:val="0"/>
          <w:numId w:val="18"/>
        </w:numPr>
        <w:rPr>
          <w:sz w:val="24"/>
          <w:szCs w:val="24"/>
        </w:rPr>
      </w:pPr>
      <w:r w:rsidRPr="00E830CC">
        <w:rPr>
          <w:sz w:val="24"/>
          <w:szCs w:val="24"/>
        </w:rPr>
        <w:t xml:space="preserve">One on one review meetings with Regional Managers and their relevant officers, and a follow up group meeting </w:t>
      </w:r>
      <w:r w:rsidR="00540305">
        <w:rPr>
          <w:sz w:val="24"/>
          <w:szCs w:val="24"/>
        </w:rPr>
        <w:t xml:space="preserve">with </w:t>
      </w:r>
      <w:r w:rsidRPr="00E830CC">
        <w:rPr>
          <w:sz w:val="24"/>
          <w:szCs w:val="24"/>
        </w:rPr>
        <w:t>Regional Manager</w:t>
      </w:r>
      <w:r w:rsidR="00540305">
        <w:rPr>
          <w:sz w:val="24"/>
          <w:szCs w:val="24"/>
        </w:rPr>
        <w:t>s</w:t>
      </w:r>
      <w:r w:rsidRPr="00E830CC">
        <w:rPr>
          <w:sz w:val="24"/>
          <w:szCs w:val="24"/>
        </w:rPr>
        <w:t xml:space="preserve"> in March 2018 </w:t>
      </w:r>
    </w:p>
    <w:p w14:paraId="5B909DCD" w14:textId="0F1B0DDF" w:rsidR="00110BD5" w:rsidRDefault="00110BD5" w:rsidP="00110BD5">
      <w:pPr>
        <w:pStyle w:val="ListParagraph"/>
        <w:numPr>
          <w:ilvl w:val="0"/>
          <w:numId w:val="18"/>
        </w:numPr>
        <w:rPr>
          <w:sz w:val="24"/>
          <w:szCs w:val="24"/>
        </w:rPr>
      </w:pPr>
      <w:r w:rsidRPr="00E830CC">
        <w:rPr>
          <w:sz w:val="24"/>
          <w:szCs w:val="24"/>
        </w:rPr>
        <w:t>Analysis of feedback, complaints or issues arising from IEF applicants</w:t>
      </w:r>
    </w:p>
    <w:p w14:paraId="5602AA12" w14:textId="5A9E2645" w:rsidR="00110BD5" w:rsidRPr="001273A3" w:rsidRDefault="00110BD5" w:rsidP="00110BD5">
      <w:pPr>
        <w:pStyle w:val="ListParagraph"/>
        <w:numPr>
          <w:ilvl w:val="0"/>
          <w:numId w:val="18"/>
        </w:numPr>
        <w:rPr>
          <w:sz w:val="24"/>
          <w:szCs w:val="24"/>
        </w:rPr>
      </w:pPr>
      <w:r w:rsidRPr="001273A3">
        <w:rPr>
          <w:sz w:val="24"/>
          <w:szCs w:val="24"/>
        </w:rPr>
        <w:t xml:space="preserve">Testing of observations and findings with </w:t>
      </w:r>
      <w:r w:rsidR="00055244">
        <w:rPr>
          <w:sz w:val="24"/>
          <w:szCs w:val="24"/>
        </w:rPr>
        <w:t>the Department’s r</w:t>
      </w:r>
      <w:r w:rsidRPr="001273A3">
        <w:rPr>
          <w:sz w:val="24"/>
          <w:szCs w:val="24"/>
        </w:rPr>
        <w:t xml:space="preserve">egional </w:t>
      </w:r>
      <w:r w:rsidR="00055244">
        <w:rPr>
          <w:sz w:val="24"/>
          <w:szCs w:val="24"/>
        </w:rPr>
        <w:t>n</w:t>
      </w:r>
      <w:r w:rsidRPr="001273A3">
        <w:rPr>
          <w:sz w:val="24"/>
          <w:szCs w:val="24"/>
        </w:rPr>
        <w:t xml:space="preserve">etwork and </w:t>
      </w:r>
      <w:r w:rsidR="00055244">
        <w:rPr>
          <w:sz w:val="24"/>
          <w:szCs w:val="24"/>
        </w:rPr>
        <w:t xml:space="preserve">with </w:t>
      </w:r>
      <w:r w:rsidRPr="001273A3">
        <w:rPr>
          <w:sz w:val="24"/>
          <w:szCs w:val="24"/>
        </w:rPr>
        <w:t>Business Advisors</w:t>
      </w:r>
    </w:p>
    <w:p w14:paraId="3F436442" w14:textId="5799629A" w:rsidR="00110BD5" w:rsidRPr="00E830CC" w:rsidRDefault="00110BD5" w:rsidP="00110BD5">
      <w:pPr>
        <w:pStyle w:val="ListParagraph"/>
        <w:numPr>
          <w:ilvl w:val="0"/>
          <w:numId w:val="18"/>
        </w:numPr>
        <w:rPr>
          <w:sz w:val="24"/>
          <w:szCs w:val="24"/>
        </w:rPr>
      </w:pPr>
      <w:r>
        <w:rPr>
          <w:sz w:val="24"/>
          <w:szCs w:val="24"/>
        </w:rPr>
        <w:t xml:space="preserve">Further consultation with Regional Managers on </w:t>
      </w:r>
      <w:r w:rsidR="00377DAB">
        <w:rPr>
          <w:sz w:val="24"/>
          <w:szCs w:val="24"/>
        </w:rPr>
        <w:t xml:space="preserve">the </w:t>
      </w:r>
      <w:r w:rsidR="001B248B">
        <w:rPr>
          <w:sz w:val="24"/>
          <w:szCs w:val="24"/>
        </w:rPr>
        <w:t xml:space="preserve">resulting </w:t>
      </w:r>
      <w:r>
        <w:rPr>
          <w:sz w:val="24"/>
          <w:szCs w:val="24"/>
        </w:rPr>
        <w:t xml:space="preserve">proposed </w:t>
      </w:r>
      <w:r w:rsidR="00377DAB">
        <w:rPr>
          <w:sz w:val="24"/>
          <w:szCs w:val="24"/>
        </w:rPr>
        <w:t xml:space="preserve">changes to the </w:t>
      </w:r>
      <w:r>
        <w:rPr>
          <w:sz w:val="24"/>
          <w:szCs w:val="24"/>
        </w:rPr>
        <w:t>model</w:t>
      </w:r>
      <w:r w:rsidR="00377DAB">
        <w:rPr>
          <w:sz w:val="24"/>
          <w:szCs w:val="24"/>
        </w:rPr>
        <w:t>.</w:t>
      </w:r>
    </w:p>
    <w:p w14:paraId="17383A3E" w14:textId="6A9695B3" w:rsidR="00D96149" w:rsidRPr="00E830CC" w:rsidRDefault="00D96149" w:rsidP="00377DAB">
      <w:pPr>
        <w:pStyle w:val="Heading2"/>
        <w:spacing w:before="160"/>
      </w:pPr>
      <w:r w:rsidRPr="00E830CC">
        <w:lastRenderedPageBreak/>
        <w:t>Key themes</w:t>
      </w:r>
    </w:p>
    <w:p w14:paraId="22020AE7" w14:textId="304CD217" w:rsidR="00B34341" w:rsidRDefault="00D96149" w:rsidP="00E07EF8">
      <w:pPr>
        <w:pStyle w:val="Heading3"/>
        <w:numPr>
          <w:ilvl w:val="0"/>
          <w:numId w:val="23"/>
        </w:numPr>
      </w:pPr>
      <w:r w:rsidRPr="00E830CC">
        <w:t xml:space="preserve">Business advice services </w:t>
      </w:r>
      <w:r w:rsidR="00377DAB">
        <w:t>we</w:t>
      </w:r>
      <w:r w:rsidRPr="00E830CC">
        <w:t xml:space="preserve">re in high demand and the model </w:t>
      </w:r>
      <w:r w:rsidR="00377DAB">
        <w:t>wa</w:t>
      </w:r>
      <w:r w:rsidRPr="00E830CC">
        <w:t xml:space="preserve">s insufficient to service </w:t>
      </w:r>
      <w:r w:rsidR="00377DAB">
        <w:t>the required</w:t>
      </w:r>
      <w:r w:rsidRPr="00E830CC">
        <w:t xml:space="preserve"> levels of support </w:t>
      </w:r>
    </w:p>
    <w:p w14:paraId="1994781E" w14:textId="023CDF66" w:rsidR="009647DF" w:rsidRPr="001B248B" w:rsidRDefault="00110BD5" w:rsidP="001B248B">
      <w:pPr>
        <w:pStyle w:val="Heading3"/>
        <w:numPr>
          <w:ilvl w:val="0"/>
          <w:numId w:val="28"/>
        </w:numPr>
        <w:spacing w:before="0" w:line="240" w:lineRule="auto"/>
        <w:rPr>
          <w:rFonts w:ascii="Calibri" w:eastAsiaTheme="minorHAnsi" w:hAnsi="Calibri" w:cs="Calibri"/>
          <w:color w:val="auto"/>
        </w:rPr>
      </w:pPr>
      <w:bookmarkStart w:id="0" w:name="_GoBack"/>
      <w:bookmarkEnd w:id="0"/>
      <w:r w:rsidRPr="001B248B">
        <w:rPr>
          <w:rFonts w:ascii="Calibri" w:eastAsiaTheme="minorHAnsi" w:hAnsi="Calibri" w:cs="Calibri"/>
          <w:color w:val="auto"/>
        </w:rPr>
        <w:t>There</w:t>
      </w:r>
      <w:r w:rsidR="00377DAB" w:rsidRPr="001B248B">
        <w:rPr>
          <w:rFonts w:ascii="Calibri" w:eastAsiaTheme="minorHAnsi" w:hAnsi="Calibri" w:cs="Calibri"/>
          <w:color w:val="auto"/>
        </w:rPr>
        <w:t xml:space="preserve"> we</w:t>
      </w:r>
      <w:r w:rsidRPr="001B248B">
        <w:rPr>
          <w:rFonts w:ascii="Calibri" w:eastAsiaTheme="minorHAnsi" w:hAnsi="Calibri" w:cs="Calibri"/>
          <w:color w:val="auto"/>
        </w:rPr>
        <w:t>re complexities in the management of the Advisory Service in all regions due to the variability in geographical locations</w:t>
      </w:r>
      <w:r w:rsidR="00377DAB" w:rsidRPr="001B248B">
        <w:rPr>
          <w:rFonts w:ascii="Calibri" w:eastAsiaTheme="minorHAnsi" w:hAnsi="Calibri" w:cs="Calibri"/>
          <w:color w:val="auto"/>
        </w:rPr>
        <w:t>;</w:t>
      </w:r>
      <w:r w:rsidRPr="001B248B">
        <w:rPr>
          <w:rFonts w:ascii="Calibri" w:eastAsiaTheme="minorHAnsi" w:hAnsi="Calibri" w:cs="Calibri"/>
          <w:color w:val="auto"/>
        </w:rPr>
        <w:t xml:space="preserve"> programs and policies across </w:t>
      </w:r>
      <w:r w:rsidR="00A57821" w:rsidRPr="001B248B">
        <w:rPr>
          <w:rFonts w:ascii="Calibri" w:eastAsiaTheme="minorHAnsi" w:hAnsi="Calibri" w:cs="Calibri"/>
          <w:color w:val="auto"/>
        </w:rPr>
        <w:t xml:space="preserve">other </w:t>
      </w:r>
      <w:r w:rsidRPr="001B248B">
        <w:rPr>
          <w:rFonts w:ascii="Calibri" w:eastAsiaTheme="minorHAnsi" w:hAnsi="Calibri" w:cs="Calibri"/>
          <w:color w:val="auto"/>
        </w:rPr>
        <w:t>governments at all levels</w:t>
      </w:r>
      <w:r w:rsidR="00377DAB" w:rsidRPr="001B248B">
        <w:rPr>
          <w:rFonts w:ascii="Calibri" w:eastAsiaTheme="minorHAnsi" w:hAnsi="Calibri" w:cs="Calibri"/>
          <w:color w:val="auto"/>
        </w:rPr>
        <w:t>;</w:t>
      </w:r>
      <w:r w:rsidRPr="001B248B">
        <w:rPr>
          <w:rFonts w:ascii="Calibri" w:eastAsiaTheme="minorHAnsi" w:hAnsi="Calibri" w:cs="Calibri"/>
          <w:color w:val="auto"/>
        </w:rPr>
        <w:t xml:space="preserve"> and the </w:t>
      </w:r>
      <w:r w:rsidR="00B34341" w:rsidRPr="001B248B">
        <w:rPr>
          <w:rFonts w:ascii="Calibri" w:eastAsiaTheme="minorHAnsi" w:hAnsi="Calibri" w:cs="Calibri"/>
          <w:color w:val="auto"/>
        </w:rPr>
        <w:t xml:space="preserve">types of </w:t>
      </w:r>
      <w:r w:rsidRPr="001B248B">
        <w:rPr>
          <w:rFonts w:ascii="Calibri" w:eastAsiaTheme="minorHAnsi" w:hAnsi="Calibri" w:cs="Calibri"/>
          <w:color w:val="auto"/>
        </w:rPr>
        <w:t>businesses accessing the</w:t>
      </w:r>
      <w:r w:rsidR="00B34341" w:rsidRPr="001B248B">
        <w:rPr>
          <w:rFonts w:ascii="Calibri" w:eastAsiaTheme="minorHAnsi" w:hAnsi="Calibri" w:cs="Calibri"/>
          <w:color w:val="auto"/>
        </w:rPr>
        <w:t xml:space="preserve"> Advisory S</w:t>
      </w:r>
      <w:r w:rsidRPr="001B248B">
        <w:rPr>
          <w:rFonts w:ascii="Calibri" w:eastAsiaTheme="minorHAnsi" w:hAnsi="Calibri" w:cs="Calibri"/>
          <w:color w:val="auto"/>
        </w:rPr>
        <w:t xml:space="preserve">ervice. </w:t>
      </w:r>
    </w:p>
    <w:p w14:paraId="4F1744F1" w14:textId="209387C5" w:rsidR="00B34341" w:rsidRPr="00A278D4" w:rsidRDefault="00110BD5">
      <w:pPr>
        <w:pStyle w:val="ListParagraph"/>
        <w:numPr>
          <w:ilvl w:val="0"/>
          <w:numId w:val="28"/>
        </w:numPr>
        <w:spacing w:before="120" w:after="120"/>
        <w:rPr>
          <w:sz w:val="24"/>
          <w:szCs w:val="24"/>
        </w:rPr>
      </w:pPr>
      <w:r w:rsidRPr="003B7980">
        <w:rPr>
          <w:sz w:val="24"/>
          <w:szCs w:val="24"/>
        </w:rPr>
        <w:t xml:space="preserve">There </w:t>
      </w:r>
      <w:r w:rsidR="00377DAB" w:rsidRPr="003B7980">
        <w:rPr>
          <w:sz w:val="24"/>
          <w:szCs w:val="24"/>
        </w:rPr>
        <w:t>we</w:t>
      </w:r>
      <w:r w:rsidRPr="003B7980">
        <w:rPr>
          <w:sz w:val="24"/>
          <w:szCs w:val="24"/>
        </w:rPr>
        <w:t>re strong government procurement and private sector opportunities emerging for Indigenous businesses in regional and remote Australia</w:t>
      </w:r>
      <w:r w:rsidR="00FB5395">
        <w:rPr>
          <w:sz w:val="24"/>
          <w:szCs w:val="24"/>
        </w:rPr>
        <w:t>.</w:t>
      </w:r>
      <w:r w:rsidRPr="003B7980">
        <w:rPr>
          <w:sz w:val="24"/>
          <w:szCs w:val="24"/>
        </w:rPr>
        <w:t xml:space="preserve"> Advisors assisted businesses in positioning themselves to leverage these opportunities. </w:t>
      </w:r>
      <w:r w:rsidR="008D0C9B" w:rsidRPr="003B7980">
        <w:rPr>
          <w:sz w:val="24"/>
          <w:szCs w:val="24"/>
        </w:rPr>
        <w:t>Some c</w:t>
      </w:r>
      <w:r w:rsidRPr="003B7980">
        <w:rPr>
          <w:sz w:val="24"/>
          <w:szCs w:val="24"/>
        </w:rPr>
        <w:t xml:space="preserve">lients realised significant </w:t>
      </w:r>
      <w:r w:rsidRPr="00F02BE4">
        <w:rPr>
          <w:sz w:val="24"/>
          <w:szCs w:val="24"/>
        </w:rPr>
        <w:t xml:space="preserve">benefits from these </w:t>
      </w:r>
      <w:r w:rsidR="008D0C9B" w:rsidRPr="00F02BE4">
        <w:rPr>
          <w:sz w:val="24"/>
          <w:szCs w:val="24"/>
        </w:rPr>
        <w:t xml:space="preserve">opportunities </w:t>
      </w:r>
      <w:r w:rsidRPr="00F02BE4">
        <w:rPr>
          <w:sz w:val="24"/>
          <w:szCs w:val="24"/>
        </w:rPr>
        <w:t xml:space="preserve">with the </w:t>
      </w:r>
      <w:r w:rsidR="00B34341" w:rsidRPr="00F02BE4">
        <w:rPr>
          <w:sz w:val="24"/>
          <w:szCs w:val="24"/>
        </w:rPr>
        <w:t>assistance of Business Advisors.</w:t>
      </w:r>
    </w:p>
    <w:p w14:paraId="028EBAB4" w14:textId="00930E71" w:rsidR="00F02BE4" w:rsidRPr="00A278D4" w:rsidRDefault="00B34341" w:rsidP="00A278D4">
      <w:pPr>
        <w:pStyle w:val="ListParagraph"/>
        <w:numPr>
          <w:ilvl w:val="0"/>
          <w:numId w:val="28"/>
        </w:numPr>
        <w:spacing w:before="120" w:after="120"/>
        <w:rPr>
          <w:sz w:val="24"/>
          <w:szCs w:val="24"/>
        </w:rPr>
      </w:pPr>
      <w:r w:rsidRPr="00F02BE4">
        <w:rPr>
          <w:sz w:val="24"/>
          <w:szCs w:val="24"/>
        </w:rPr>
        <w:t>D</w:t>
      </w:r>
      <w:r w:rsidR="00110BD5" w:rsidRPr="00F02BE4">
        <w:rPr>
          <w:sz w:val="24"/>
          <w:szCs w:val="24"/>
        </w:rPr>
        <w:t>emand for the Advisory Service exceeded expectations across all regions with caseloads in some areas at capacity. The regions that Advisors operate</w:t>
      </w:r>
      <w:r w:rsidR="00A57821" w:rsidRPr="00F02BE4">
        <w:rPr>
          <w:sz w:val="24"/>
          <w:szCs w:val="24"/>
        </w:rPr>
        <w:t>d</w:t>
      </w:r>
      <w:r w:rsidR="00110BD5" w:rsidRPr="00F02BE4">
        <w:rPr>
          <w:sz w:val="24"/>
          <w:szCs w:val="24"/>
        </w:rPr>
        <w:t xml:space="preserve"> in </w:t>
      </w:r>
      <w:r w:rsidR="00A57821" w:rsidRPr="00F02BE4">
        <w:rPr>
          <w:sz w:val="24"/>
          <w:szCs w:val="24"/>
        </w:rPr>
        <w:t>we</w:t>
      </w:r>
      <w:r w:rsidR="00110BD5" w:rsidRPr="00F02BE4">
        <w:rPr>
          <w:sz w:val="24"/>
          <w:szCs w:val="24"/>
        </w:rPr>
        <w:t>re large</w:t>
      </w:r>
      <w:r w:rsidRPr="00F02BE4">
        <w:rPr>
          <w:sz w:val="24"/>
          <w:szCs w:val="24"/>
        </w:rPr>
        <w:t>,</w:t>
      </w:r>
      <w:r w:rsidR="00110BD5" w:rsidRPr="00F02BE4">
        <w:rPr>
          <w:sz w:val="24"/>
          <w:szCs w:val="24"/>
        </w:rPr>
        <w:t xml:space="preserve"> with long distances required for travel. One Advisor </w:t>
      </w:r>
      <w:r w:rsidR="00A57821" w:rsidRPr="00F02BE4">
        <w:rPr>
          <w:sz w:val="24"/>
          <w:szCs w:val="24"/>
        </w:rPr>
        <w:t>wa</w:t>
      </w:r>
      <w:r w:rsidR="00110BD5" w:rsidRPr="00F02BE4">
        <w:rPr>
          <w:sz w:val="24"/>
          <w:szCs w:val="24"/>
        </w:rPr>
        <w:t xml:space="preserve">s not enough in any of the regions and there </w:t>
      </w:r>
      <w:r w:rsidR="00A57821" w:rsidRPr="00F02BE4">
        <w:rPr>
          <w:sz w:val="24"/>
          <w:szCs w:val="24"/>
        </w:rPr>
        <w:t>wa</w:t>
      </w:r>
      <w:r w:rsidR="00110BD5" w:rsidRPr="00F02BE4">
        <w:rPr>
          <w:sz w:val="24"/>
          <w:szCs w:val="24"/>
        </w:rPr>
        <w:t>s inconsistency in the Advisors’ approaches and outcomes</w:t>
      </w:r>
      <w:r w:rsidR="00F02BE4" w:rsidRPr="00F02BE4">
        <w:rPr>
          <w:sz w:val="24"/>
          <w:szCs w:val="24"/>
        </w:rPr>
        <w:t>.</w:t>
      </w:r>
    </w:p>
    <w:p w14:paraId="25A0297A" w14:textId="4B0A36CB" w:rsidR="00F02BE4" w:rsidRPr="00A278D4" w:rsidRDefault="00110BD5" w:rsidP="00A278D4">
      <w:pPr>
        <w:pStyle w:val="ListParagraph"/>
        <w:numPr>
          <w:ilvl w:val="0"/>
          <w:numId w:val="28"/>
        </w:numPr>
        <w:spacing w:before="120" w:after="120"/>
        <w:rPr>
          <w:sz w:val="24"/>
          <w:szCs w:val="24"/>
        </w:rPr>
      </w:pPr>
      <w:r w:rsidRPr="00A278D4">
        <w:rPr>
          <w:sz w:val="24"/>
          <w:szCs w:val="24"/>
        </w:rPr>
        <w:t xml:space="preserve">There </w:t>
      </w:r>
      <w:r w:rsidR="00A57821" w:rsidRPr="00A278D4">
        <w:rPr>
          <w:sz w:val="24"/>
          <w:szCs w:val="24"/>
        </w:rPr>
        <w:t>wa</w:t>
      </w:r>
      <w:r w:rsidRPr="00A278D4">
        <w:rPr>
          <w:sz w:val="24"/>
          <w:szCs w:val="24"/>
        </w:rPr>
        <w:t>s a central dichotomy with the IEF that place</w:t>
      </w:r>
      <w:r w:rsidR="00A57821" w:rsidRPr="00A278D4">
        <w:rPr>
          <w:sz w:val="24"/>
          <w:szCs w:val="24"/>
        </w:rPr>
        <w:t>d</w:t>
      </w:r>
      <w:r w:rsidRPr="00A278D4">
        <w:rPr>
          <w:sz w:val="24"/>
          <w:szCs w:val="24"/>
        </w:rPr>
        <w:t xml:space="preserve"> a private sector operating model in the midst of </w:t>
      </w:r>
      <w:r w:rsidR="00A57821" w:rsidRPr="00A278D4">
        <w:rPr>
          <w:sz w:val="24"/>
          <w:szCs w:val="24"/>
        </w:rPr>
        <w:t xml:space="preserve">a </w:t>
      </w:r>
      <w:r w:rsidRPr="00A278D4">
        <w:rPr>
          <w:sz w:val="24"/>
          <w:szCs w:val="24"/>
        </w:rPr>
        <w:t>public sector process. This</w:t>
      </w:r>
      <w:r w:rsidR="00A57821" w:rsidRPr="00A278D4">
        <w:rPr>
          <w:sz w:val="24"/>
          <w:szCs w:val="24"/>
        </w:rPr>
        <w:t>,</w:t>
      </w:r>
      <w:r w:rsidRPr="00A278D4">
        <w:rPr>
          <w:sz w:val="24"/>
          <w:szCs w:val="24"/>
        </w:rPr>
        <w:t xml:space="preserve"> coupled with capacity issues listed above</w:t>
      </w:r>
      <w:r w:rsidR="00A57821" w:rsidRPr="00A278D4">
        <w:rPr>
          <w:sz w:val="24"/>
          <w:szCs w:val="24"/>
        </w:rPr>
        <w:t>,</w:t>
      </w:r>
      <w:r w:rsidRPr="00A278D4">
        <w:rPr>
          <w:sz w:val="24"/>
          <w:szCs w:val="24"/>
        </w:rPr>
        <w:t xml:space="preserve"> led to some tension in managing </w:t>
      </w:r>
      <w:r w:rsidR="001B248B" w:rsidRPr="00A278D4">
        <w:rPr>
          <w:sz w:val="24"/>
          <w:szCs w:val="24"/>
        </w:rPr>
        <w:t xml:space="preserve">the Advisor’s </w:t>
      </w:r>
      <w:r w:rsidRPr="00A278D4">
        <w:rPr>
          <w:sz w:val="24"/>
          <w:szCs w:val="24"/>
        </w:rPr>
        <w:t xml:space="preserve">expectations for fast paced results. </w:t>
      </w:r>
    </w:p>
    <w:p w14:paraId="28B2C038" w14:textId="2894A4F1" w:rsidR="009F0DED" w:rsidRDefault="00110BD5" w:rsidP="009E5059">
      <w:pPr>
        <w:pStyle w:val="ListParagraph"/>
        <w:numPr>
          <w:ilvl w:val="0"/>
          <w:numId w:val="28"/>
        </w:numPr>
        <w:spacing w:before="120" w:after="120"/>
        <w:rPr>
          <w:sz w:val="24"/>
          <w:szCs w:val="24"/>
        </w:rPr>
      </w:pPr>
      <w:r w:rsidRPr="009F0DED">
        <w:rPr>
          <w:sz w:val="24"/>
          <w:szCs w:val="24"/>
        </w:rPr>
        <w:t>The majority of applicants approaching the Department ha</w:t>
      </w:r>
      <w:r w:rsidR="00A57821" w:rsidRPr="009F0DED">
        <w:rPr>
          <w:sz w:val="24"/>
          <w:szCs w:val="24"/>
        </w:rPr>
        <w:t>d</w:t>
      </w:r>
      <w:r w:rsidRPr="009F0DED">
        <w:rPr>
          <w:sz w:val="24"/>
          <w:szCs w:val="24"/>
        </w:rPr>
        <w:t xml:space="preserve"> little more than a business idea. Most ha</w:t>
      </w:r>
      <w:r w:rsidR="00A57821" w:rsidRPr="009F0DED">
        <w:rPr>
          <w:sz w:val="24"/>
          <w:szCs w:val="24"/>
        </w:rPr>
        <w:t>d</w:t>
      </w:r>
      <w:r w:rsidRPr="009F0DED">
        <w:rPr>
          <w:sz w:val="24"/>
          <w:szCs w:val="24"/>
        </w:rPr>
        <w:t xml:space="preserve"> no business plan and ha</w:t>
      </w:r>
      <w:r w:rsidR="00A57821" w:rsidRPr="009F0DED">
        <w:rPr>
          <w:sz w:val="24"/>
          <w:szCs w:val="24"/>
        </w:rPr>
        <w:t>d</w:t>
      </w:r>
      <w:r w:rsidRPr="009F0DED">
        <w:rPr>
          <w:sz w:val="24"/>
          <w:szCs w:val="24"/>
        </w:rPr>
        <w:t xml:space="preserve"> conducted little or no research into the financial requirements or the market viability of their proposal. </w:t>
      </w:r>
      <w:r w:rsidR="00B0422D">
        <w:rPr>
          <w:sz w:val="24"/>
          <w:szCs w:val="24"/>
        </w:rPr>
        <w:t>T</w:t>
      </w:r>
      <w:r w:rsidRPr="009F0DED">
        <w:rPr>
          <w:sz w:val="24"/>
          <w:szCs w:val="24"/>
        </w:rPr>
        <w:t>his result</w:t>
      </w:r>
      <w:r w:rsidR="00E361F7" w:rsidRPr="009F0DED">
        <w:rPr>
          <w:sz w:val="24"/>
          <w:szCs w:val="24"/>
        </w:rPr>
        <w:t>ed</w:t>
      </w:r>
      <w:r w:rsidRPr="009F0DED">
        <w:rPr>
          <w:sz w:val="24"/>
          <w:szCs w:val="24"/>
        </w:rPr>
        <w:t xml:space="preserve"> in a significant workload for Advisors</w:t>
      </w:r>
      <w:r w:rsidR="00E361F7" w:rsidRPr="009F0DED">
        <w:rPr>
          <w:sz w:val="24"/>
          <w:szCs w:val="24"/>
        </w:rPr>
        <w:t>,</w:t>
      </w:r>
      <w:r w:rsidRPr="009F0DED">
        <w:rPr>
          <w:sz w:val="24"/>
          <w:szCs w:val="24"/>
        </w:rPr>
        <w:t xml:space="preserve"> as well as for </w:t>
      </w:r>
      <w:r w:rsidR="001B248B">
        <w:rPr>
          <w:sz w:val="24"/>
          <w:szCs w:val="24"/>
        </w:rPr>
        <w:t xml:space="preserve">Departmental </w:t>
      </w:r>
      <w:r w:rsidRPr="009F0DED">
        <w:rPr>
          <w:sz w:val="24"/>
          <w:szCs w:val="24"/>
        </w:rPr>
        <w:t>staff</w:t>
      </w:r>
      <w:r w:rsidR="00F02BE4">
        <w:rPr>
          <w:sz w:val="24"/>
          <w:szCs w:val="24"/>
        </w:rPr>
        <w:t>.</w:t>
      </w:r>
    </w:p>
    <w:tbl>
      <w:tblPr>
        <w:tblStyle w:val="TableGrid"/>
        <w:tblW w:w="0" w:type="auto"/>
        <w:tblLook w:val="04A0" w:firstRow="1" w:lastRow="0" w:firstColumn="1" w:lastColumn="0" w:noHBand="0" w:noVBand="1"/>
      </w:tblPr>
      <w:tblGrid>
        <w:gridCol w:w="9016"/>
      </w:tblGrid>
      <w:tr w:rsidR="001729E7" w:rsidRPr="001729E7" w14:paraId="0670966E" w14:textId="77777777" w:rsidTr="001729E7">
        <w:tc>
          <w:tcPr>
            <w:tcW w:w="9016" w:type="dxa"/>
            <w:shd w:val="clear" w:color="auto" w:fill="FFF2CC" w:themeFill="accent4" w:themeFillTint="33"/>
          </w:tcPr>
          <w:p w14:paraId="79C4E29C" w14:textId="77777777" w:rsidR="001729E7" w:rsidRPr="001729E7" w:rsidRDefault="001729E7" w:rsidP="001729E7">
            <w:pPr>
              <w:pStyle w:val="Heading4"/>
              <w:spacing w:before="160" w:after="160"/>
              <w:outlineLvl w:val="3"/>
              <w:rPr>
                <w:b/>
                <w:i w:val="0"/>
              </w:rPr>
            </w:pPr>
            <w:r w:rsidRPr="001729E7">
              <w:rPr>
                <w:b/>
                <w:i w:val="0"/>
              </w:rPr>
              <w:t xml:space="preserve">DEPARTMENTAL RESPONSE </w:t>
            </w:r>
          </w:p>
          <w:p w14:paraId="44B59DB9" w14:textId="1DEE983B" w:rsidR="001729E7" w:rsidRPr="001729E7" w:rsidRDefault="001729E7" w:rsidP="001729E7">
            <w:pPr>
              <w:spacing w:before="120" w:after="160"/>
              <w:rPr>
                <w:sz w:val="24"/>
                <w:szCs w:val="24"/>
              </w:rPr>
            </w:pPr>
            <w:r w:rsidRPr="001729E7">
              <w:rPr>
                <w:sz w:val="24"/>
                <w:szCs w:val="24"/>
              </w:rPr>
              <w:t>The Department varied continuing contracts to ensure the Advisory Service leveraged other existing and available service providers so that entrepreneurs and business owners could connect with the right service based on their business needs. Although this was not a new requirement, the contract variation refined and prioritised leveraging to reduce the backlog of Indigenous people seeking assistance.</w:t>
            </w:r>
          </w:p>
        </w:tc>
      </w:tr>
    </w:tbl>
    <w:p w14:paraId="576F3B50" w14:textId="77777777" w:rsidR="00D96149" w:rsidRDefault="00D96149" w:rsidP="00D96149">
      <w:pPr>
        <w:rPr>
          <w:b/>
          <w:sz w:val="24"/>
          <w:szCs w:val="24"/>
        </w:rPr>
      </w:pPr>
    </w:p>
    <w:p w14:paraId="61434EE4" w14:textId="207515BB" w:rsidR="00D96149" w:rsidRPr="00E830CC" w:rsidRDefault="00D96149" w:rsidP="009E5059">
      <w:pPr>
        <w:pStyle w:val="Heading3"/>
        <w:numPr>
          <w:ilvl w:val="0"/>
          <w:numId w:val="23"/>
        </w:numPr>
      </w:pPr>
      <w:r w:rsidRPr="00E830CC">
        <w:t xml:space="preserve">Grants </w:t>
      </w:r>
      <w:r w:rsidR="006A2DDD">
        <w:t>were</w:t>
      </w:r>
      <w:r w:rsidRPr="00E830CC">
        <w:t xml:space="preserve"> considered the primary source of funding, rather than concessional or commercial sources of funding</w:t>
      </w:r>
    </w:p>
    <w:p w14:paraId="7E9D1F72" w14:textId="77777777" w:rsidR="00E07EF8" w:rsidRPr="00E07EF8" w:rsidRDefault="00E07EF8" w:rsidP="00E07EF8">
      <w:pPr>
        <w:pStyle w:val="ListParagraph"/>
        <w:ind w:left="360"/>
        <w:rPr>
          <w:sz w:val="24"/>
          <w:szCs w:val="24"/>
        </w:rPr>
      </w:pPr>
    </w:p>
    <w:p w14:paraId="7E0B7302" w14:textId="463D3136" w:rsidR="00E07EF8" w:rsidRDefault="00110BD5" w:rsidP="00A278D4">
      <w:pPr>
        <w:pStyle w:val="ListParagraph"/>
        <w:numPr>
          <w:ilvl w:val="0"/>
          <w:numId w:val="29"/>
        </w:numPr>
        <w:spacing w:after="120"/>
        <w:rPr>
          <w:sz w:val="24"/>
          <w:szCs w:val="24"/>
        </w:rPr>
      </w:pPr>
      <w:r w:rsidRPr="00E07EF8">
        <w:rPr>
          <w:sz w:val="24"/>
          <w:szCs w:val="24"/>
        </w:rPr>
        <w:t>Many potential applicants enter</w:t>
      </w:r>
      <w:r w:rsidR="006A2DDD" w:rsidRPr="00E07EF8">
        <w:rPr>
          <w:sz w:val="24"/>
          <w:szCs w:val="24"/>
        </w:rPr>
        <w:t>ed</w:t>
      </w:r>
      <w:r w:rsidRPr="00E07EF8">
        <w:rPr>
          <w:sz w:val="24"/>
          <w:szCs w:val="24"/>
        </w:rPr>
        <w:t xml:space="preserve"> the </w:t>
      </w:r>
      <w:r w:rsidR="006A2DDD" w:rsidRPr="00E07EF8">
        <w:rPr>
          <w:sz w:val="24"/>
          <w:szCs w:val="24"/>
        </w:rPr>
        <w:t xml:space="preserve">business advisory </w:t>
      </w:r>
      <w:r w:rsidRPr="00E07EF8">
        <w:rPr>
          <w:sz w:val="24"/>
          <w:szCs w:val="24"/>
        </w:rPr>
        <w:t xml:space="preserve">process with unrealistic expectations that a concept alone </w:t>
      </w:r>
      <w:r w:rsidR="006A2DDD" w:rsidRPr="00E07EF8">
        <w:rPr>
          <w:sz w:val="24"/>
          <w:szCs w:val="24"/>
        </w:rPr>
        <w:t xml:space="preserve">would </w:t>
      </w:r>
      <w:r w:rsidRPr="00E07EF8">
        <w:rPr>
          <w:sz w:val="24"/>
          <w:szCs w:val="24"/>
        </w:rPr>
        <w:t xml:space="preserve">be funded straight away and there </w:t>
      </w:r>
      <w:r w:rsidR="006A2DDD" w:rsidRPr="00E07EF8">
        <w:rPr>
          <w:sz w:val="24"/>
          <w:szCs w:val="24"/>
        </w:rPr>
        <w:t>wa</w:t>
      </w:r>
      <w:r w:rsidRPr="00E07EF8">
        <w:rPr>
          <w:sz w:val="24"/>
          <w:szCs w:val="24"/>
        </w:rPr>
        <w:t xml:space="preserve">s a general lack of understanding of business finance requirements. </w:t>
      </w:r>
    </w:p>
    <w:p w14:paraId="7095AD5A" w14:textId="3495C679" w:rsidR="00674DC3" w:rsidRPr="00E07EF8" w:rsidRDefault="00110BD5" w:rsidP="00A278D4">
      <w:pPr>
        <w:pStyle w:val="ListParagraph"/>
        <w:numPr>
          <w:ilvl w:val="0"/>
          <w:numId w:val="29"/>
        </w:numPr>
        <w:spacing w:before="120" w:after="120"/>
        <w:rPr>
          <w:sz w:val="24"/>
          <w:szCs w:val="24"/>
        </w:rPr>
      </w:pPr>
      <w:r w:rsidRPr="00A278D4">
        <w:rPr>
          <w:sz w:val="24"/>
          <w:szCs w:val="24"/>
        </w:rPr>
        <w:t>Businesses</w:t>
      </w:r>
      <w:r w:rsidRPr="00E07EF8">
        <w:rPr>
          <w:rFonts w:asciiTheme="minorHAnsi" w:hAnsiTheme="minorHAnsi" w:cstheme="minorHAnsi"/>
          <w:sz w:val="24"/>
          <w:szCs w:val="24"/>
        </w:rPr>
        <w:t xml:space="preserve"> approaching the Department with little more than a business idea require</w:t>
      </w:r>
      <w:r w:rsidR="006A2DDD" w:rsidRPr="00E07EF8">
        <w:rPr>
          <w:rFonts w:asciiTheme="minorHAnsi" w:hAnsiTheme="minorHAnsi" w:cstheme="minorHAnsi"/>
          <w:sz w:val="24"/>
          <w:szCs w:val="24"/>
        </w:rPr>
        <w:t>d</w:t>
      </w:r>
      <w:r w:rsidRPr="00E07EF8">
        <w:rPr>
          <w:rFonts w:asciiTheme="minorHAnsi" w:hAnsiTheme="minorHAnsi" w:cstheme="minorHAnsi"/>
          <w:sz w:val="24"/>
          <w:szCs w:val="24"/>
        </w:rPr>
        <w:t xml:space="preserve"> substantial development before they </w:t>
      </w:r>
      <w:r w:rsidR="006A2DDD" w:rsidRPr="00E07EF8">
        <w:rPr>
          <w:rFonts w:asciiTheme="minorHAnsi" w:hAnsiTheme="minorHAnsi" w:cstheme="minorHAnsi"/>
          <w:sz w:val="24"/>
          <w:szCs w:val="24"/>
        </w:rPr>
        <w:t xml:space="preserve">could </w:t>
      </w:r>
      <w:r w:rsidRPr="00E07EF8">
        <w:rPr>
          <w:rFonts w:asciiTheme="minorHAnsi" w:hAnsiTheme="minorHAnsi" w:cstheme="minorHAnsi"/>
          <w:sz w:val="24"/>
          <w:szCs w:val="24"/>
        </w:rPr>
        <w:t>consider funding options, including commercial finance. However</w:t>
      </w:r>
      <w:r w:rsidR="008D0C9B">
        <w:rPr>
          <w:rFonts w:asciiTheme="minorHAnsi" w:hAnsiTheme="minorHAnsi" w:cstheme="minorHAnsi"/>
          <w:sz w:val="24"/>
          <w:szCs w:val="24"/>
        </w:rPr>
        <w:t>,</w:t>
      </w:r>
      <w:r w:rsidRPr="00E07EF8">
        <w:rPr>
          <w:rFonts w:asciiTheme="minorHAnsi" w:hAnsiTheme="minorHAnsi" w:cstheme="minorHAnsi"/>
          <w:sz w:val="24"/>
          <w:szCs w:val="24"/>
        </w:rPr>
        <w:t xml:space="preserve"> the connection with the ‘IEF Business Advisor’ title create</w:t>
      </w:r>
      <w:r w:rsidR="006A2DDD" w:rsidRPr="00E07EF8">
        <w:rPr>
          <w:rFonts w:asciiTheme="minorHAnsi" w:hAnsiTheme="minorHAnsi" w:cstheme="minorHAnsi"/>
          <w:sz w:val="24"/>
          <w:szCs w:val="24"/>
        </w:rPr>
        <w:t>d</w:t>
      </w:r>
      <w:r w:rsidRPr="00E07EF8">
        <w:rPr>
          <w:rFonts w:asciiTheme="minorHAnsi" w:hAnsiTheme="minorHAnsi" w:cstheme="minorHAnsi"/>
          <w:sz w:val="24"/>
          <w:szCs w:val="24"/>
        </w:rPr>
        <w:t xml:space="preserve"> an expectation that if the applicant </w:t>
      </w:r>
      <w:r w:rsidR="006A2DDD" w:rsidRPr="00E07EF8">
        <w:rPr>
          <w:rFonts w:asciiTheme="minorHAnsi" w:hAnsiTheme="minorHAnsi" w:cstheme="minorHAnsi"/>
          <w:sz w:val="24"/>
          <w:szCs w:val="24"/>
        </w:rPr>
        <w:t>wa</w:t>
      </w:r>
      <w:r w:rsidRPr="00E07EF8">
        <w:rPr>
          <w:rFonts w:asciiTheme="minorHAnsi" w:hAnsiTheme="minorHAnsi" w:cstheme="minorHAnsi"/>
          <w:sz w:val="24"/>
          <w:szCs w:val="24"/>
        </w:rPr>
        <w:t xml:space="preserve">s meeting with the Advisor, they </w:t>
      </w:r>
      <w:r w:rsidR="006A2DDD" w:rsidRPr="00E07EF8">
        <w:rPr>
          <w:rFonts w:asciiTheme="minorHAnsi" w:hAnsiTheme="minorHAnsi" w:cstheme="minorHAnsi"/>
          <w:sz w:val="24"/>
          <w:szCs w:val="24"/>
        </w:rPr>
        <w:t xml:space="preserve">would </w:t>
      </w:r>
      <w:r w:rsidRPr="00E07EF8">
        <w:rPr>
          <w:rFonts w:asciiTheme="minorHAnsi" w:hAnsiTheme="minorHAnsi" w:cstheme="minorHAnsi"/>
          <w:sz w:val="24"/>
          <w:szCs w:val="24"/>
        </w:rPr>
        <w:t xml:space="preserve">receive an IEF grant. </w:t>
      </w:r>
    </w:p>
    <w:p w14:paraId="58311686" w14:textId="26BCBA0A" w:rsidR="00D96149" w:rsidRPr="00A278D4" w:rsidRDefault="00110BD5" w:rsidP="00A278D4">
      <w:pPr>
        <w:pStyle w:val="ListParagraph"/>
        <w:numPr>
          <w:ilvl w:val="0"/>
          <w:numId w:val="29"/>
        </w:numPr>
        <w:spacing w:before="120" w:after="120"/>
        <w:rPr>
          <w:sz w:val="24"/>
          <w:szCs w:val="24"/>
        </w:rPr>
      </w:pPr>
      <w:r w:rsidRPr="00A278D4">
        <w:rPr>
          <w:rFonts w:asciiTheme="minorHAnsi" w:hAnsiTheme="minorHAnsi" w:cstheme="minorBidi"/>
          <w:sz w:val="24"/>
          <w:szCs w:val="24"/>
        </w:rPr>
        <w:t xml:space="preserve">This </w:t>
      </w:r>
      <w:r w:rsidR="006A2DDD" w:rsidRPr="00A278D4">
        <w:rPr>
          <w:rFonts w:asciiTheme="minorHAnsi" w:hAnsiTheme="minorHAnsi" w:cstheme="minorBidi"/>
          <w:sz w:val="24"/>
          <w:szCs w:val="24"/>
        </w:rPr>
        <w:t xml:space="preserve">led to </w:t>
      </w:r>
      <w:r w:rsidR="00B0422D" w:rsidRPr="00A278D4">
        <w:rPr>
          <w:rFonts w:asciiTheme="minorHAnsi" w:hAnsiTheme="minorHAnsi" w:cstheme="minorBidi"/>
          <w:sz w:val="24"/>
          <w:szCs w:val="24"/>
        </w:rPr>
        <w:t xml:space="preserve">applicants not considering </w:t>
      </w:r>
      <w:r w:rsidRPr="00A278D4">
        <w:rPr>
          <w:rFonts w:asciiTheme="minorHAnsi" w:hAnsiTheme="minorHAnsi" w:cstheme="minorHAnsi"/>
          <w:sz w:val="24"/>
          <w:szCs w:val="24"/>
        </w:rPr>
        <w:t xml:space="preserve">other funding </w:t>
      </w:r>
      <w:r w:rsidR="006A2DDD" w:rsidRPr="00A278D4">
        <w:rPr>
          <w:rFonts w:asciiTheme="minorHAnsi" w:hAnsiTheme="minorHAnsi" w:cstheme="minorHAnsi"/>
          <w:sz w:val="24"/>
          <w:szCs w:val="24"/>
        </w:rPr>
        <w:t>options</w:t>
      </w:r>
      <w:r w:rsidRPr="00A278D4">
        <w:rPr>
          <w:rFonts w:asciiTheme="minorHAnsi" w:hAnsiTheme="minorHAnsi" w:cstheme="minorHAnsi"/>
          <w:sz w:val="24"/>
          <w:szCs w:val="24"/>
        </w:rPr>
        <w:t xml:space="preserve">. Greater emphasis to ensure that a grant, especially an IEF grant, </w:t>
      </w:r>
      <w:r w:rsidR="006A2DDD" w:rsidRPr="00A278D4">
        <w:rPr>
          <w:rFonts w:asciiTheme="minorHAnsi" w:hAnsiTheme="minorHAnsi" w:cstheme="minorHAnsi"/>
          <w:sz w:val="24"/>
          <w:szCs w:val="24"/>
        </w:rPr>
        <w:t>wa</w:t>
      </w:r>
      <w:r w:rsidRPr="00A278D4">
        <w:rPr>
          <w:rFonts w:asciiTheme="minorHAnsi" w:hAnsiTheme="minorHAnsi" w:cstheme="minorHAnsi"/>
          <w:sz w:val="24"/>
          <w:szCs w:val="24"/>
        </w:rPr>
        <w:t xml:space="preserve">s not necessarily the end point of the business transaction </w:t>
      </w:r>
      <w:r w:rsidR="006A2DDD" w:rsidRPr="00A278D4">
        <w:rPr>
          <w:rFonts w:asciiTheme="minorHAnsi" w:hAnsiTheme="minorHAnsi" w:cstheme="minorHAnsi"/>
          <w:sz w:val="24"/>
          <w:szCs w:val="24"/>
        </w:rPr>
        <w:t>wa</w:t>
      </w:r>
      <w:r w:rsidRPr="00A278D4">
        <w:rPr>
          <w:rFonts w:asciiTheme="minorHAnsi" w:hAnsiTheme="minorHAnsi" w:cstheme="minorHAnsi"/>
          <w:sz w:val="24"/>
          <w:szCs w:val="24"/>
        </w:rPr>
        <w:t xml:space="preserve">s required. </w:t>
      </w:r>
      <w:r w:rsidR="00B0422D" w:rsidRPr="00A278D4">
        <w:rPr>
          <w:rFonts w:asciiTheme="minorHAnsi" w:hAnsiTheme="minorHAnsi" w:cstheme="minorHAnsi"/>
          <w:sz w:val="24"/>
          <w:szCs w:val="24"/>
        </w:rPr>
        <w:t xml:space="preserve">Greater communication was necessary to ensure, for instance, </w:t>
      </w:r>
      <w:r w:rsidR="00B0422D" w:rsidRPr="00A278D4">
        <w:rPr>
          <w:rFonts w:asciiTheme="minorHAnsi" w:hAnsiTheme="minorHAnsi" w:cstheme="minorHAnsi"/>
          <w:sz w:val="24"/>
          <w:szCs w:val="24"/>
        </w:rPr>
        <w:lastRenderedPageBreak/>
        <w:t xml:space="preserve">that some applicants understood their </w:t>
      </w:r>
      <w:r w:rsidRPr="00A278D4">
        <w:rPr>
          <w:rFonts w:asciiTheme="minorHAnsi" w:hAnsiTheme="minorHAnsi" w:cstheme="minorHAnsi"/>
          <w:sz w:val="24"/>
          <w:szCs w:val="24"/>
        </w:rPr>
        <w:t xml:space="preserve">idea </w:t>
      </w:r>
      <w:r w:rsidR="00B0422D" w:rsidRPr="00A278D4">
        <w:rPr>
          <w:rFonts w:asciiTheme="minorHAnsi" w:hAnsiTheme="minorHAnsi" w:cstheme="minorHAnsi"/>
          <w:sz w:val="24"/>
          <w:szCs w:val="24"/>
        </w:rPr>
        <w:t xml:space="preserve">may have </w:t>
      </w:r>
      <w:r w:rsidRPr="00A278D4">
        <w:rPr>
          <w:rFonts w:asciiTheme="minorHAnsi" w:hAnsiTheme="minorHAnsi" w:cstheme="minorHAnsi"/>
          <w:sz w:val="24"/>
          <w:szCs w:val="24"/>
        </w:rPr>
        <w:t xml:space="preserve">a low chance of success, or that </w:t>
      </w:r>
      <w:r w:rsidR="00B0422D" w:rsidRPr="00A278D4">
        <w:rPr>
          <w:rFonts w:asciiTheme="minorHAnsi" w:hAnsiTheme="minorHAnsi" w:cstheme="minorHAnsi"/>
          <w:sz w:val="24"/>
          <w:szCs w:val="24"/>
        </w:rPr>
        <w:t xml:space="preserve">alternative </w:t>
      </w:r>
      <w:r w:rsidRPr="00A278D4">
        <w:rPr>
          <w:rFonts w:asciiTheme="minorHAnsi" w:hAnsiTheme="minorHAnsi" w:cstheme="minorHAnsi"/>
          <w:sz w:val="24"/>
          <w:szCs w:val="24"/>
        </w:rPr>
        <w:t xml:space="preserve">assistance </w:t>
      </w:r>
      <w:r w:rsidR="006864C0" w:rsidRPr="00A278D4">
        <w:rPr>
          <w:rFonts w:asciiTheme="minorHAnsi" w:hAnsiTheme="minorHAnsi" w:cstheme="minorHAnsi"/>
          <w:sz w:val="24"/>
          <w:szCs w:val="24"/>
        </w:rPr>
        <w:t xml:space="preserve">could be sought </w:t>
      </w:r>
      <w:r w:rsidRPr="00A278D4">
        <w:rPr>
          <w:rFonts w:asciiTheme="minorHAnsi" w:hAnsiTheme="minorHAnsi" w:cstheme="minorHAnsi"/>
          <w:sz w:val="24"/>
          <w:szCs w:val="24"/>
        </w:rPr>
        <w:t xml:space="preserve">from IBA or Many Rivers. </w:t>
      </w:r>
    </w:p>
    <w:tbl>
      <w:tblPr>
        <w:tblStyle w:val="TableGrid"/>
        <w:tblW w:w="0" w:type="auto"/>
        <w:tblLook w:val="04A0" w:firstRow="1" w:lastRow="0" w:firstColumn="1" w:lastColumn="0" w:noHBand="0" w:noVBand="1"/>
      </w:tblPr>
      <w:tblGrid>
        <w:gridCol w:w="9016"/>
      </w:tblGrid>
      <w:tr w:rsidR="001729E7" w:rsidRPr="001729E7" w14:paraId="0C4781D9" w14:textId="77777777" w:rsidTr="001729E7">
        <w:tc>
          <w:tcPr>
            <w:tcW w:w="9016" w:type="dxa"/>
            <w:shd w:val="clear" w:color="auto" w:fill="FFF2CC" w:themeFill="accent4" w:themeFillTint="33"/>
          </w:tcPr>
          <w:p w14:paraId="3E77230B" w14:textId="532C7F9D" w:rsidR="001729E7" w:rsidRPr="001729E7" w:rsidRDefault="001729E7" w:rsidP="001729E7">
            <w:pPr>
              <w:pStyle w:val="Heading4"/>
              <w:spacing w:before="160" w:after="160"/>
              <w:outlineLvl w:val="3"/>
              <w:rPr>
                <w:b/>
                <w:i w:val="0"/>
                <w:sz w:val="24"/>
                <w:szCs w:val="24"/>
              </w:rPr>
            </w:pPr>
            <w:r w:rsidRPr="001729E7">
              <w:rPr>
                <w:b/>
                <w:i w:val="0"/>
                <w:sz w:val="24"/>
                <w:szCs w:val="24"/>
              </w:rPr>
              <w:t>DEPARTMENTAL RESPONSE</w:t>
            </w:r>
          </w:p>
          <w:p w14:paraId="314A5910" w14:textId="1CC939D9" w:rsidR="001729E7" w:rsidRPr="001729E7" w:rsidRDefault="00C51265" w:rsidP="00C51265">
            <w:pPr>
              <w:spacing w:before="160" w:after="160"/>
              <w:rPr>
                <w:sz w:val="24"/>
                <w:szCs w:val="24"/>
              </w:rPr>
            </w:pPr>
            <w:r>
              <w:rPr>
                <w:sz w:val="24"/>
                <w:szCs w:val="24"/>
              </w:rPr>
              <w:t xml:space="preserve">IBA was included as part of the network within the leveraging </w:t>
            </w:r>
            <w:r w:rsidR="001729E7" w:rsidRPr="001729E7">
              <w:rPr>
                <w:sz w:val="24"/>
                <w:szCs w:val="24"/>
              </w:rPr>
              <w:t xml:space="preserve">process </w:t>
            </w:r>
            <w:r>
              <w:rPr>
                <w:sz w:val="24"/>
                <w:szCs w:val="24"/>
              </w:rPr>
              <w:t xml:space="preserve">to </w:t>
            </w:r>
            <w:r w:rsidR="001729E7" w:rsidRPr="001729E7">
              <w:rPr>
                <w:sz w:val="24"/>
                <w:szCs w:val="24"/>
              </w:rPr>
              <w:t>provide a direct connection particularly to IBA products and services. These changes improved the customer experience.</w:t>
            </w:r>
          </w:p>
        </w:tc>
      </w:tr>
    </w:tbl>
    <w:p w14:paraId="3F81187F" w14:textId="5C0D0917" w:rsidR="00D96149" w:rsidRDefault="00D96149" w:rsidP="00D96149">
      <w:pPr>
        <w:rPr>
          <w:b/>
          <w:sz w:val="24"/>
          <w:szCs w:val="24"/>
        </w:rPr>
      </w:pPr>
    </w:p>
    <w:p w14:paraId="56959D6C" w14:textId="0E666D42" w:rsidR="00D96149" w:rsidRPr="00E830CC" w:rsidRDefault="009E5059" w:rsidP="009E5059">
      <w:pPr>
        <w:pStyle w:val="Heading3"/>
        <w:numPr>
          <w:ilvl w:val="0"/>
          <w:numId w:val="23"/>
        </w:numPr>
      </w:pPr>
      <w:r>
        <w:t>Per</w:t>
      </w:r>
      <w:r w:rsidR="00D96149" w:rsidRPr="00E830CC">
        <w:t>formance issues with existing contractors</w:t>
      </w:r>
    </w:p>
    <w:p w14:paraId="3A603082" w14:textId="2884A16C" w:rsidR="00110BD5" w:rsidRPr="001B248B" w:rsidRDefault="00110BD5" w:rsidP="00E07EF8">
      <w:pPr>
        <w:pStyle w:val="ListParagraph"/>
        <w:numPr>
          <w:ilvl w:val="0"/>
          <w:numId w:val="17"/>
        </w:numPr>
        <w:spacing w:before="120" w:after="120"/>
        <w:rPr>
          <w:sz w:val="24"/>
          <w:szCs w:val="24"/>
          <w:lang w:eastAsia="en-AU"/>
        </w:rPr>
      </w:pPr>
      <w:r w:rsidRPr="00E07EF8">
        <w:rPr>
          <w:rFonts w:asciiTheme="minorHAnsi" w:hAnsiTheme="minorHAnsi" w:cstheme="minorBidi"/>
          <w:sz w:val="24"/>
          <w:szCs w:val="24"/>
          <w:lang w:eastAsia="en-AU"/>
        </w:rPr>
        <w:t xml:space="preserve">Advisors’ technical and client service skills </w:t>
      </w:r>
      <w:r w:rsidR="00F8693B" w:rsidRPr="00E07EF8">
        <w:rPr>
          <w:rFonts w:asciiTheme="minorHAnsi" w:hAnsiTheme="minorHAnsi" w:cstheme="minorBidi"/>
          <w:sz w:val="24"/>
          <w:szCs w:val="24"/>
          <w:lang w:eastAsia="en-AU"/>
        </w:rPr>
        <w:t>we</w:t>
      </w:r>
      <w:r w:rsidRPr="00E07EF8">
        <w:rPr>
          <w:rFonts w:asciiTheme="minorHAnsi" w:hAnsiTheme="minorHAnsi" w:cstheme="minorBidi"/>
          <w:sz w:val="24"/>
          <w:szCs w:val="24"/>
          <w:lang w:eastAsia="en-AU"/>
        </w:rPr>
        <w:t xml:space="preserve">re varied across the </w:t>
      </w:r>
      <w:r w:rsidRPr="001B248B">
        <w:rPr>
          <w:sz w:val="24"/>
          <w:szCs w:val="24"/>
          <w:lang w:eastAsia="en-AU"/>
        </w:rPr>
        <w:t>regions.</w:t>
      </w:r>
    </w:p>
    <w:p w14:paraId="5BE2ECE8" w14:textId="4F7B6A54" w:rsidR="00294EF9" w:rsidRDefault="00110BD5" w:rsidP="00A278D4">
      <w:pPr>
        <w:pStyle w:val="ListParagraph"/>
        <w:numPr>
          <w:ilvl w:val="0"/>
          <w:numId w:val="17"/>
        </w:numPr>
        <w:spacing w:before="120" w:after="120"/>
        <w:rPr>
          <w:sz w:val="24"/>
          <w:szCs w:val="24"/>
        </w:rPr>
      </w:pPr>
      <w:r w:rsidRPr="00294EF9">
        <w:rPr>
          <w:sz w:val="24"/>
          <w:szCs w:val="24"/>
          <w:lang w:eastAsia="en-AU"/>
        </w:rPr>
        <w:t>There appear</w:t>
      </w:r>
      <w:r w:rsidR="00F8693B" w:rsidRPr="00294EF9">
        <w:rPr>
          <w:sz w:val="24"/>
          <w:szCs w:val="24"/>
          <w:lang w:eastAsia="en-AU"/>
        </w:rPr>
        <w:t>ed</w:t>
      </w:r>
      <w:r w:rsidRPr="00294EF9">
        <w:rPr>
          <w:sz w:val="24"/>
          <w:szCs w:val="24"/>
          <w:lang w:eastAsia="en-AU"/>
        </w:rPr>
        <w:t xml:space="preserve"> to be a general lack of understanding</w:t>
      </w:r>
      <w:r w:rsidR="00B441B1">
        <w:rPr>
          <w:sz w:val="24"/>
          <w:szCs w:val="24"/>
          <w:lang w:eastAsia="en-AU"/>
        </w:rPr>
        <w:t xml:space="preserve">, or discussion, between applicants, Advisors, and staff </w:t>
      </w:r>
      <w:r w:rsidRPr="00294EF9">
        <w:rPr>
          <w:sz w:val="24"/>
          <w:szCs w:val="24"/>
          <w:lang w:eastAsia="en-AU"/>
        </w:rPr>
        <w:t xml:space="preserve">about </w:t>
      </w:r>
      <w:r w:rsidR="00294EF9">
        <w:rPr>
          <w:sz w:val="24"/>
          <w:szCs w:val="24"/>
          <w:lang w:eastAsia="en-AU"/>
        </w:rPr>
        <w:t xml:space="preserve">financial </w:t>
      </w:r>
      <w:r w:rsidRPr="00294EF9">
        <w:rPr>
          <w:sz w:val="24"/>
          <w:szCs w:val="24"/>
          <w:lang w:eastAsia="en-AU"/>
        </w:rPr>
        <w:t>impact</w:t>
      </w:r>
      <w:r w:rsidR="00294EF9">
        <w:rPr>
          <w:sz w:val="24"/>
          <w:szCs w:val="24"/>
          <w:lang w:eastAsia="en-AU"/>
        </w:rPr>
        <w:t>s</w:t>
      </w:r>
      <w:r w:rsidR="00F8693B" w:rsidRPr="00294EF9">
        <w:rPr>
          <w:sz w:val="24"/>
          <w:szCs w:val="24"/>
          <w:lang w:eastAsia="en-AU"/>
        </w:rPr>
        <w:t xml:space="preserve"> to a business following</w:t>
      </w:r>
      <w:r w:rsidR="00F8693B" w:rsidRPr="00294EF9">
        <w:rPr>
          <w:sz w:val="24"/>
          <w:szCs w:val="24"/>
        </w:rPr>
        <w:t xml:space="preserve"> </w:t>
      </w:r>
      <w:r w:rsidRPr="00294EF9">
        <w:rPr>
          <w:sz w:val="24"/>
          <w:szCs w:val="24"/>
        </w:rPr>
        <w:t xml:space="preserve">a successful grant funding application, such as tax implications, continued maintenance on plant and equipment, insurance and licensing. </w:t>
      </w:r>
    </w:p>
    <w:p w14:paraId="7AE19BB1" w14:textId="61186798" w:rsidR="00294EF9" w:rsidRDefault="00B441B1" w:rsidP="00A278D4">
      <w:pPr>
        <w:pStyle w:val="ListParagraph"/>
        <w:numPr>
          <w:ilvl w:val="0"/>
          <w:numId w:val="17"/>
        </w:numPr>
        <w:spacing w:before="120" w:after="120"/>
        <w:rPr>
          <w:sz w:val="24"/>
          <w:szCs w:val="24"/>
        </w:rPr>
      </w:pPr>
      <w:r>
        <w:rPr>
          <w:sz w:val="24"/>
          <w:szCs w:val="24"/>
        </w:rPr>
        <w:t>T</w:t>
      </w:r>
      <w:r w:rsidR="00110BD5" w:rsidRPr="00294EF9">
        <w:rPr>
          <w:sz w:val="24"/>
          <w:szCs w:val="24"/>
        </w:rPr>
        <w:t xml:space="preserve">here </w:t>
      </w:r>
      <w:r w:rsidR="00F8693B" w:rsidRPr="00294EF9">
        <w:rPr>
          <w:sz w:val="24"/>
          <w:szCs w:val="24"/>
        </w:rPr>
        <w:t>wa</w:t>
      </w:r>
      <w:r w:rsidR="00110BD5" w:rsidRPr="00294EF9">
        <w:rPr>
          <w:sz w:val="24"/>
          <w:szCs w:val="24"/>
        </w:rPr>
        <w:t xml:space="preserve">s no </w:t>
      </w:r>
      <w:r w:rsidR="002820DE">
        <w:rPr>
          <w:sz w:val="24"/>
          <w:szCs w:val="24"/>
        </w:rPr>
        <w:t xml:space="preserve">causal </w:t>
      </w:r>
      <w:r w:rsidR="00110BD5" w:rsidRPr="00294EF9">
        <w:rPr>
          <w:sz w:val="24"/>
          <w:szCs w:val="24"/>
        </w:rPr>
        <w:t>link between a successful grant application and Advisor involvement. Many</w:t>
      </w:r>
      <w:r w:rsidR="00DC4DAF">
        <w:rPr>
          <w:sz w:val="24"/>
          <w:szCs w:val="24"/>
        </w:rPr>
        <w:t xml:space="preserve"> IEF</w:t>
      </w:r>
      <w:r w:rsidR="00110BD5" w:rsidRPr="00294EF9">
        <w:rPr>
          <w:sz w:val="24"/>
          <w:szCs w:val="24"/>
        </w:rPr>
        <w:t xml:space="preserve"> proposals </w:t>
      </w:r>
      <w:r w:rsidR="00F8693B" w:rsidRPr="00294EF9">
        <w:rPr>
          <w:sz w:val="24"/>
          <w:szCs w:val="24"/>
        </w:rPr>
        <w:t>were</w:t>
      </w:r>
      <w:r w:rsidR="00110BD5" w:rsidRPr="00294EF9">
        <w:rPr>
          <w:sz w:val="24"/>
          <w:szCs w:val="24"/>
        </w:rPr>
        <w:t xml:space="preserve"> approved that </w:t>
      </w:r>
      <w:r w:rsidR="00F8693B" w:rsidRPr="00294EF9">
        <w:rPr>
          <w:sz w:val="24"/>
          <w:szCs w:val="24"/>
        </w:rPr>
        <w:t xml:space="preserve">were </w:t>
      </w:r>
      <w:r w:rsidR="00110BD5" w:rsidRPr="00294EF9">
        <w:rPr>
          <w:sz w:val="24"/>
          <w:szCs w:val="24"/>
        </w:rPr>
        <w:t xml:space="preserve">not </w:t>
      </w:r>
      <w:r w:rsidR="00294EF9">
        <w:rPr>
          <w:sz w:val="24"/>
          <w:szCs w:val="24"/>
        </w:rPr>
        <w:t>assisted by an Advisor.</w:t>
      </w:r>
    </w:p>
    <w:p w14:paraId="062F48CC" w14:textId="0B63F6F3" w:rsidR="00294EF9" w:rsidRPr="001B248B" w:rsidRDefault="0010473E" w:rsidP="001B248B">
      <w:pPr>
        <w:pStyle w:val="ListParagraph"/>
        <w:numPr>
          <w:ilvl w:val="0"/>
          <w:numId w:val="17"/>
        </w:numPr>
        <w:spacing w:before="120" w:after="160"/>
        <w:ind w:left="357" w:hanging="357"/>
        <w:rPr>
          <w:sz w:val="24"/>
          <w:szCs w:val="24"/>
        </w:rPr>
      </w:pPr>
      <w:r>
        <w:rPr>
          <w:sz w:val="24"/>
          <w:szCs w:val="24"/>
        </w:rPr>
        <w:t>The</w:t>
      </w:r>
      <w:r w:rsidR="00110BD5" w:rsidRPr="00294EF9">
        <w:rPr>
          <w:sz w:val="24"/>
          <w:szCs w:val="24"/>
        </w:rPr>
        <w:t xml:space="preserve"> IEF model</w:t>
      </w:r>
      <w:r w:rsidR="00F8693B" w:rsidRPr="00294EF9">
        <w:rPr>
          <w:sz w:val="24"/>
          <w:szCs w:val="24"/>
        </w:rPr>
        <w:t xml:space="preserve"> was</w:t>
      </w:r>
      <w:r w:rsidR="00110BD5" w:rsidRPr="00294EF9">
        <w:rPr>
          <w:sz w:val="24"/>
          <w:szCs w:val="24"/>
        </w:rPr>
        <w:t xml:space="preserve"> missing a quality control framework particularly within the Advisors’ own </w:t>
      </w:r>
      <w:r w:rsidR="00110BD5" w:rsidRPr="00294EF9">
        <w:rPr>
          <w:sz w:val="24"/>
          <w:szCs w:val="24"/>
          <w:lang w:eastAsia="en-AU"/>
        </w:rPr>
        <w:t>operating</w:t>
      </w:r>
      <w:r w:rsidR="00110BD5" w:rsidRPr="00294EF9">
        <w:rPr>
          <w:sz w:val="24"/>
          <w:szCs w:val="24"/>
        </w:rPr>
        <w:t xml:space="preserve"> frameworks. The Department </w:t>
      </w:r>
      <w:r w:rsidR="00F8693B" w:rsidRPr="00294EF9">
        <w:rPr>
          <w:sz w:val="24"/>
          <w:szCs w:val="24"/>
        </w:rPr>
        <w:t>was</w:t>
      </w:r>
      <w:r w:rsidR="00110BD5" w:rsidRPr="00294EF9">
        <w:rPr>
          <w:sz w:val="24"/>
          <w:szCs w:val="24"/>
        </w:rPr>
        <w:t xml:space="preserve"> unaware of the Advisors’ having their work quality checked within their own organisations.</w:t>
      </w:r>
    </w:p>
    <w:tbl>
      <w:tblPr>
        <w:tblStyle w:val="TableGrid"/>
        <w:tblW w:w="0" w:type="auto"/>
        <w:tblLook w:val="04A0" w:firstRow="1" w:lastRow="0" w:firstColumn="1" w:lastColumn="0" w:noHBand="0" w:noVBand="1"/>
      </w:tblPr>
      <w:tblGrid>
        <w:gridCol w:w="9016"/>
      </w:tblGrid>
      <w:tr w:rsidR="001729E7" w:rsidRPr="001729E7" w14:paraId="4237EC9B" w14:textId="77777777" w:rsidTr="001729E7">
        <w:tc>
          <w:tcPr>
            <w:tcW w:w="9016" w:type="dxa"/>
            <w:shd w:val="clear" w:color="auto" w:fill="FFF2CC" w:themeFill="accent4" w:themeFillTint="33"/>
          </w:tcPr>
          <w:p w14:paraId="457F2EAC" w14:textId="3510D863" w:rsidR="001729E7" w:rsidRPr="001729E7" w:rsidRDefault="001729E7" w:rsidP="001729E7">
            <w:pPr>
              <w:pStyle w:val="Heading4"/>
              <w:spacing w:before="160" w:after="160"/>
              <w:outlineLvl w:val="3"/>
              <w:rPr>
                <w:b/>
                <w:i w:val="0"/>
                <w:sz w:val="24"/>
                <w:szCs w:val="24"/>
              </w:rPr>
            </w:pPr>
            <w:r w:rsidRPr="001729E7">
              <w:rPr>
                <w:b/>
                <w:i w:val="0"/>
                <w:sz w:val="24"/>
                <w:szCs w:val="24"/>
              </w:rPr>
              <w:t>DEPARTMENTAL RESPONSE</w:t>
            </w:r>
          </w:p>
          <w:p w14:paraId="6F5C47B5" w14:textId="4C0F4A1E" w:rsidR="001729E7" w:rsidRPr="001729E7" w:rsidRDefault="001729E7" w:rsidP="00DC4DAF">
            <w:pPr>
              <w:spacing w:before="120" w:after="120"/>
              <w:rPr>
                <w:sz w:val="24"/>
                <w:szCs w:val="24"/>
              </w:rPr>
            </w:pPr>
            <w:r w:rsidRPr="001729E7">
              <w:rPr>
                <w:sz w:val="24"/>
                <w:szCs w:val="24"/>
              </w:rPr>
              <w:t>The Department varied continuing contracts to ensure the Business Advisory Service providers had suitable quality checks in place within their organisation</w:t>
            </w:r>
            <w:r w:rsidR="00C51265">
              <w:rPr>
                <w:sz w:val="24"/>
                <w:szCs w:val="24"/>
              </w:rPr>
              <w:t>s</w:t>
            </w:r>
            <w:r w:rsidRPr="001729E7">
              <w:rPr>
                <w:sz w:val="24"/>
                <w:szCs w:val="24"/>
              </w:rPr>
              <w:t xml:space="preserve"> and provided reports on these checks </w:t>
            </w:r>
            <w:r w:rsidR="00DC4DAF">
              <w:rPr>
                <w:sz w:val="24"/>
                <w:szCs w:val="24"/>
              </w:rPr>
              <w:t>as required by</w:t>
            </w:r>
            <w:r w:rsidRPr="001729E7">
              <w:rPr>
                <w:sz w:val="24"/>
                <w:szCs w:val="24"/>
              </w:rPr>
              <w:t xml:space="preserve"> the Department. </w:t>
            </w:r>
          </w:p>
        </w:tc>
      </w:tr>
    </w:tbl>
    <w:p w14:paraId="08A25D61" w14:textId="633D6526" w:rsidR="002A298A" w:rsidRPr="001C416C" w:rsidRDefault="002A298A" w:rsidP="001729E7">
      <w:pPr>
        <w:spacing w:before="120" w:after="120"/>
        <w:rPr>
          <w:sz w:val="24"/>
          <w:szCs w:val="24"/>
        </w:rPr>
      </w:pPr>
    </w:p>
    <w:sectPr w:rsidR="002A298A" w:rsidRPr="001C416C" w:rsidSect="001B248B">
      <w:footerReference w:type="default" r:id="rId11"/>
      <w:footerReference w:type="first" r:id="rId12"/>
      <w:pgSz w:w="11906" w:h="16838" w:code="9"/>
      <w:pgMar w:top="1134" w:right="1440" w:bottom="141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F26F8" w14:textId="77777777" w:rsidR="002E1367" w:rsidRDefault="002E1367">
      <w:pPr>
        <w:spacing w:after="0" w:line="240" w:lineRule="auto"/>
      </w:pPr>
      <w:r>
        <w:separator/>
      </w:r>
    </w:p>
  </w:endnote>
  <w:endnote w:type="continuationSeparator" w:id="0">
    <w:p w14:paraId="444E1B73" w14:textId="77777777" w:rsidR="002E1367" w:rsidRDefault="002E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Black">
    <w:altName w:val="Trebuchet MS"/>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T Sans">
    <w:altName w:val="Corbel"/>
    <w:charset w:val="CC"/>
    <w:family w:val="swiss"/>
    <w:pitch w:val="variable"/>
    <w:sig w:usb0="A00002EF" w:usb1="5000204B" w:usb2="00000000" w:usb3="00000000" w:csb0="00000097" w:csb1="00000000"/>
  </w:font>
  <w:font w:name="Times New Roman (Headings CS)">
    <w:altName w:val="Times New Roman"/>
    <w:charset w:val="00"/>
    <w:family w:val="roman"/>
    <w:pitch w:val="default"/>
  </w:font>
  <w:font w:name="Avenir Light">
    <w:altName w:val="Century Gothic"/>
    <w:charset w:val="4D"/>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Avenir Light" w:hAnsi="Avenir Light"/>
        <w:b w:val="0"/>
      </w:rPr>
      <w:id w:val="-1204631352"/>
      <w:docPartObj>
        <w:docPartGallery w:val="Page Numbers (Bottom of Page)"/>
        <w:docPartUnique/>
      </w:docPartObj>
    </w:sdtPr>
    <w:sdtEndPr>
      <w:rPr>
        <w:rStyle w:val="PageNumber"/>
      </w:rPr>
    </w:sdtEndPr>
    <w:sdtContent>
      <w:p w14:paraId="08A25D66" w14:textId="6ECEEE4F" w:rsidR="00202224" w:rsidRPr="00202224" w:rsidRDefault="00FD6AAC" w:rsidP="00202224">
        <w:pPr>
          <w:pStyle w:val="Footer"/>
          <w:framePr w:wrap="none" w:vAnchor="text" w:hAnchor="margin" w:y="1"/>
          <w:rPr>
            <w:rStyle w:val="PageNumber"/>
            <w:rFonts w:ascii="Avenir Light" w:hAnsi="Avenir Light"/>
            <w:b w:val="0"/>
          </w:rPr>
        </w:pPr>
        <w:r w:rsidRPr="00202224">
          <w:rPr>
            <w:rFonts w:ascii="Avenir Light" w:hAnsi="Avenir Light"/>
            <w:b w:val="0"/>
          </w:rPr>
          <w:t>Page</w:t>
        </w:r>
        <w:r w:rsidRPr="00202224">
          <w:rPr>
            <w:rStyle w:val="PageNumber"/>
            <w:rFonts w:ascii="Avenir Light" w:hAnsi="Avenir Light"/>
            <w:b w:val="0"/>
          </w:rPr>
          <w:t xml:space="preserve"> </w:t>
        </w:r>
        <w:r w:rsidRPr="00202224">
          <w:rPr>
            <w:rStyle w:val="PageNumber"/>
            <w:rFonts w:ascii="Avenir Light" w:hAnsi="Avenir Light"/>
            <w:b w:val="0"/>
          </w:rPr>
          <w:fldChar w:fldCharType="begin"/>
        </w:r>
        <w:r w:rsidRPr="00202224">
          <w:rPr>
            <w:rStyle w:val="PageNumber"/>
            <w:rFonts w:ascii="Avenir Light" w:hAnsi="Avenir Light"/>
            <w:b w:val="0"/>
          </w:rPr>
          <w:instrText xml:space="preserve"> PAGE </w:instrText>
        </w:r>
        <w:r w:rsidRPr="00202224">
          <w:rPr>
            <w:rStyle w:val="PageNumber"/>
            <w:rFonts w:ascii="Avenir Light" w:hAnsi="Avenir Light"/>
            <w:b w:val="0"/>
          </w:rPr>
          <w:fldChar w:fldCharType="separate"/>
        </w:r>
        <w:r w:rsidR="00D479A1">
          <w:rPr>
            <w:rStyle w:val="PageNumber"/>
            <w:rFonts w:ascii="Avenir Light" w:hAnsi="Avenir Light"/>
            <w:b w:val="0"/>
            <w:noProof/>
          </w:rPr>
          <w:t>3</w:t>
        </w:r>
        <w:r w:rsidRPr="00202224">
          <w:rPr>
            <w:rStyle w:val="PageNumber"/>
            <w:rFonts w:ascii="Avenir Light" w:hAnsi="Avenir Light"/>
            <w:b w:val="0"/>
          </w:rPr>
          <w:fldChar w:fldCharType="end"/>
        </w:r>
      </w:p>
    </w:sdtContent>
  </w:sdt>
  <w:p w14:paraId="08A25D67" w14:textId="01345465" w:rsidR="00202224" w:rsidRDefault="00FD6AAC" w:rsidP="00202224">
    <w:pPr>
      <w:pStyle w:val="Footer"/>
    </w:pP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Avenir Light" w:hAnsi="Avenir Light"/>
        <w:b w:val="0"/>
      </w:rPr>
      <w:id w:val="-99187537"/>
      <w:docPartObj>
        <w:docPartGallery w:val="Page Numbers (Bottom of Page)"/>
        <w:docPartUnique/>
      </w:docPartObj>
    </w:sdtPr>
    <w:sdtEndPr>
      <w:rPr>
        <w:rStyle w:val="PageNumber"/>
      </w:rPr>
    </w:sdtEndPr>
    <w:sdtContent>
      <w:p w14:paraId="08A25D69" w14:textId="35369E7A" w:rsidR="00202224" w:rsidRPr="00202224" w:rsidRDefault="00FD6AAC" w:rsidP="00BA228D">
        <w:pPr>
          <w:pStyle w:val="Footer"/>
          <w:framePr w:wrap="none" w:vAnchor="text" w:hAnchor="margin" w:y="1"/>
          <w:rPr>
            <w:rStyle w:val="PageNumber"/>
            <w:rFonts w:ascii="Avenir Light" w:hAnsi="Avenir Light"/>
            <w:b w:val="0"/>
          </w:rPr>
        </w:pPr>
        <w:r w:rsidRPr="00202224">
          <w:rPr>
            <w:rFonts w:ascii="Avenir Light" w:hAnsi="Avenir Light"/>
            <w:b w:val="0"/>
          </w:rPr>
          <w:t>Page</w:t>
        </w:r>
        <w:r w:rsidRPr="00202224">
          <w:rPr>
            <w:rStyle w:val="PageNumber"/>
            <w:rFonts w:ascii="Avenir Light" w:hAnsi="Avenir Light"/>
            <w:b w:val="0"/>
          </w:rPr>
          <w:t xml:space="preserve"> </w:t>
        </w:r>
        <w:r w:rsidRPr="00202224">
          <w:rPr>
            <w:rStyle w:val="PageNumber"/>
            <w:rFonts w:ascii="Avenir Light" w:hAnsi="Avenir Light"/>
            <w:b w:val="0"/>
          </w:rPr>
          <w:fldChar w:fldCharType="begin"/>
        </w:r>
        <w:r w:rsidRPr="00202224">
          <w:rPr>
            <w:rStyle w:val="PageNumber"/>
            <w:rFonts w:ascii="Avenir Light" w:hAnsi="Avenir Light"/>
            <w:b w:val="0"/>
          </w:rPr>
          <w:instrText xml:space="preserve"> PAGE </w:instrText>
        </w:r>
        <w:r w:rsidRPr="00202224">
          <w:rPr>
            <w:rStyle w:val="PageNumber"/>
            <w:rFonts w:ascii="Avenir Light" w:hAnsi="Avenir Light"/>
            <w:b w:val="0"/>
          </w:rPr>
          <w:fldChar w:fldCharType="separate"/>
        </w:r>
        <w:r w:rsidR="00D479A1">
          <w:rPr>
            <w:rStyle w:val="PageNumber"/>
            <w:rFonts w:ascii="Avenir Light" w:hAnsi="Avenir Light"/>
            <w:b w:val="0"/>
            <w:noProof/>
          </w:rPr>
          <w:t>1</w:t>
        </w:r>
        <w:r w:rsidRPr="00202224">
          <w:rPr>
            <w:rStyle w:val="PageNumber"/>
            <w:rFonts w:ascii="Avenir Light" w:hAnsi="Avenir Light"/>
            <w:b w:val="0"/>
          </w:rPr>
          <w:fldChar w:fldCharType="end"/>
        </w:r>
      </w:p>
    </w:sdtContent>
  </w:sdt>
  <w:p w14:paraId="08A25D6A" w14:textId="6E06C0AE" w:rsidR="00202224" w:rsidRDefault="00FD6AAC" w:rsidP="00202224">
    <w:pPr>
      <w:ind w:firstLine="36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27D2F" w14:textId="77777777" w:rsidR="002E1367" w:rsidRDefault="002E1367">
      <w:pPr>
        <w:spacing w:after="0" w:line="240" w:lineRule="auto"/>
      </w:pPr>
      <w:r>
        <w:separator/>
      </w:r>
    </w:p>
  </w:footnote>
  <w:footnote w:type="continuationSeparator" w:id="0">
    <w:p w14:paraId="4E8E4285" w14:textId="77777777" w:rsidR="002E1367" w:rsidRDefault="002E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B4D47"/>
    <w:multiLevelType w:val="hybridMultilevel"/>
    <w:tmpl w:val="B0C0618A"/>
    <w:lvl w:ilvl="0" w:tplc="258CC02A">
      <w:start w:val="1"/>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587E0E"/>
    <w:multiLevelType w:val="hybridMultilevel"/>
    <w:tmpl w:val="2292AC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1E957C40"/>
    <w:multiLevelType w:val="hybridMultilevel"/>
    <w:tmpl w:val="124084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EEF70C1"/>
    <w:multiLevelType w:val="hybridMultilevel"/>
    <w:tmpl w:val="B3707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177831"/>
    <w:multiLevelType w:val="hybridMultilevel"/>
    <w:tmpl w:val="A880A6BC"/>
    <w:lvl w:ilvl="0" w:tplc="449C60D8">
      <w:start w:val="1"/>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C70B1E"/>
    <w:multiLevelType w:val="hybridMultilevel"/>
    <w:tmpl w:val="71D682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CF152ED"/>
    <w:multiLevelType w:val="hybridMultilevel"/>
    <w:tmpl w:val="37FA01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49275CD"/>
    <w:multiLevelType w:val="hybridMultilevel"/>
    <w:tmpl w:val="F5C42A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4E90D90"/>
    <w:multiLevelType w:val="hybridMultilevel"/>
    <w:tmpl w:val="C2C21D60"/>
    <w:lvl w:ilvl="0" w:tplc="64463F72">
      <w:start w:val="1"/>
      <w:numFmt w:val="decimal"/>
      <w:lvlText w:val="%1."/>
      <w:lvlJc w:val="left"/>
      <w:pPr>
        <w:ind w:left="360" w:hanging="360"/>
      </w:pPr>
      <w:rPr>
        <w:rFonts w:ascii="Calibri" w:eastAsiaTheme="minorHAnsi" w:hAnsi="Calibri" w:cs="Calibri"/>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B805C1D"/>
    <w:multiLevelType w:val="multilevel"/>
    <w:tmpl w:val="38A441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E72CD3"/>
    <w:multiLevelType w:val="hybridMultilevel"/>
    <w:tmpl w:val="BE6821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10B7EA6"/>
    <w:multiLevelType w:val="hybridMultilevel"/>
    <w:tmpl w:val="A38A7FDE"/>
    <w:lvl w:ilvl="0" w:tplc="0C09000F">
      <w:start w:val="1"/>
      <w:numFmt w:val="decimal"/>
      <w:lvlText w:val="%1."/>
      <w:lvlJc w:val="left"/>
      <w:pPr>
        <w:ind w:left="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2" w15:restartNumberingAfterBreak="0">
    <w:nsid w:val="50A03ECF"/>
    <w:multiLevelType w:val="hybridMultilevel"/>
    <w:tmpl w:val="B9187F36"/>
    <w:lvl w:ilvl="0" w:tplc="81D402D2">
      <w:start w:val="1"/>
      <w:numFmt w:val="decimal"/>
      <w:lvlText w:val="%1."/>
      <w:lvlJc w:val="left"/>
      <w:pPr>
        <w:ind w:left="360" w:hanging="360"/>
      </w:pPr>
      <w:rPr>
        <w:rFonts w:ascii="Calibri" w:eastAsiaTheme="minorHAnsi" w:hAnsi="Calibri" w:cs="Calibr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29E3341"/>
    <w:multiLevelType w:val="hybridMultilevel"/>
    <w:tmpl w:val="EC96F7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43660DF"/>
    <w:multiLevelType w:val="hybridMultilevel"/>
    <w:tmpl w:val="9B9C32D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59E67F3"/>
    <w:multiLevelType w:val="hybridMultilevel"/>
    <w:tmpl w:val="E72C3AA4"/>
    <w:lvl w:ilvl="0" w:tplc="5D120A98">
      <w:numFmt w:val="bullet"/>
      <w:lvlText w:val=""/>
      <w:lvlJc w:val="left"/>
      <w:pPr>
        <w:ind w:left="426" w:hanging="360"/>
      </w:pPr>
      <w:rPr>
        <w:rFonts w:ascii="Symbol" w:eastAsia="Calibri" w:hAnsi="Symbol" w:cs="Times New Roman" w:hint="default"/>
      </w:rPr>
    </w:lvl>
    <w:lvl w:ilvl="1" w:tplc="0C090003">
      <w:start w:val="1"/>
      <w:numFmt w:val="bullet"/>
      <w:lvlText w:val="o"/>
      <w:lvlJc w:val="left"/>
      <w:pPr>
        <w:ind w:left="1146" w:hanging="360"/>
      </w:pPr>
      <w:rPr>
        <w:rFonts w:ascii="Courier New" w:hAnsi="Courier New" w:cs="Courier New" w:hint="default"/>
      </w:rPr>
    </w:lvl>
    <w:lvl w:ilvl="2" w:tplc="0C090005">
      <w:start w:val="1"/>
      <w:numFmt w:val="bullet"/>
      <w:lvlText w:val=""/>
      <w:lvlJc w:val="left"/>
      <w:pPr>
        <w:ind w:left="1866" w:hanging="360"/>
      </w:pPr>
      <w:rPr>
        <w:rFonts w:ascii="Wingdings" w:hAnsi="Wingdings" w:hint="default"/>
      </w:rPr>
    </w:lvl>
    <w:lvl w:ilvl="3" w:tplc="0C090001">
      <w:start w:val="1"/>
      <w:numFmt w:val="bullet"/>
      <w:lvlText w:val=""/>
      <w:lvlJc w:val="left"/>
      <w:pPr>
        <w:ind w:left="2586" w:hanging="360"/>
      </w:pPr>
      <w:rPr>
        <w:rFonts w:ascii="Symbol" w:hAnsi="Symbol" w:hint="default"/>
      </w:rPr>
    </w:lvl>
    <w:lvl w:ilvl="4" w:tplc="0C090003">
      <w:start w:val="1"/>
      <w:numFmt w:val="bullet"/>
      <w:lvlText w:val="o"/>
      <w:lvlJc w:val="left"/>
      <w:pPr>
        <w:ind w:left="3306" w:hanging="360"/>
      </w:pPr>
      <w:rPr>
        <w:rFonts w:ascii="Courier New" w:hAnsi="Courier New" w:cs="Courier New" w:hint="default"/>
      </w:rPr>
    </w:lvl>
    <w:lvl w:ilvl="5" w:tplc="0C090005">
      <w:start w:val="1"/>
      <w:numFmt w:val="bullet"/>
      <w:lvlText w:val=""/>
      <w:lvlJc w:val="left"/>
      <w:pPr>
        <w:ind w:left="4026" w:hanging="360"/>
      </w:pPr>
      <w:rPr>
        <w:rFonts w:ascii="Wingdings" w:hAnsi="Wingdings" w:hint="default"/>
      </w:rPr>
    </w:lvl>
    <w:lvl w:ilvl="6" w:tplc="0C090001">
      <w:start w:val="1"/>
      <w:numFmt w:val="bullet"/>
      <w:lvlText w:val=""/>
      <w:lvlJc w:val="left"/>
      <w:pPr>
        <w:ind w:left="4746" w:hanging="360"/>
      </w:pPr>
      <w:rPr>
        <w:rFonts w:ascii="Symbol" w:hAnsi="Symbol" w:hint="default"/>
      </w:rPr>
    </w:lvl>
    <w:lvl w:ilvl="7" w:tplc="0C090003">
      <w:start w:val="1"/>
      <w:numFmt w:val="bullet"/>
      <w:lvlText w:val="o"/>
      <w:lvlJc w:val="left"/>
      <w:pPr>
        <w:ind w:left="5466" w:hanging="360"/>
      </w:pPr>
      <w:rPr>
        <w:rFonts w:ascii="Courier New" w:hAnsi="Courier New" w:cs="Courier New" w:hint="default"/>
      </w:rPr>
    </w:lvl>
    <w:lvl w:ilvl="8" w:tplc="0C090005">
      <w:start w:val="1"/>
      <w:numFmt w:val="bullet"/>
      <w:lvlText w:val=""/>
      <w:lvlJc w:val="left"/>
      <w:pPr>
        <w:ind w:left="6186" w:hanging="360"/>
      </w:pPr>
      <w:rPr>
        <w:rFonts w:ascii="Wingdings" w:hAnsi="Wingdings" w:hint="default"/>
      </w:rPr>
    </w:lvl>
  </w:abstractNum>
  <w:abstractNum w:abstractNumId="16" w15:restartNumberingAfterBreak="0">
    <w:nsid w:val="57A0605D"/>
    <w:multiLevelType w:val="hybridMultilevel"/>
    <w:tmpl w:val="A97810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EF5360E"/>
    <w:multiLevelType w:val="hybridMultilevel"/>
    <w:tmpl w:val="4BEACFD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FBD17D9"/>
    <w:multiLevelType w:val="hybridMultilevel"/>
    <w:tmpl w:val="12548154"/>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25352D7"/>
    <w:multiLevelType w:val="hybridMultilevel"/>
    <w:tmpl w:val="AFCC97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27C0C6F"/>
    <w:multiLevelType w:val="hybridMultilevel"/>
    <w:tmpl w:val="BC743DA2"/>
    <w:lvl w:ilvl="0" w:tplc="BBD213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3EA66C1"/>
    <w:multiLevelType w:val="hybridMultilevel"/>
    <w:tmpl w:val="08608FD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46E21BF"/>
    <w:multiLevelType w:val="hybridMultilevel"/>
    <w:tmpl w:val="B90801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64B59F8"/>
    <w:multiLevelType w:val="hybridMultilevel"/>
    <w:tmpl w:val="7374C0DE"/>
    <w:lvl w:ilvl="0" w:tplc="0C09000F">
      <w:start w:val="1"/>
      <w:numFmt w:val="decimal"/>
      <w:lvlText w:val="%1."/>
      <w:lvlJc w:val="left"/>
      <w:pPr>
        <w:ind w:left="360" w:hanging="360"/>
      </w:pPr>
      <w:rPr>
        <w:rFonts w:hint="default"/>
      </w:rPr>
    </w:lvl>
    <w:lvl w:ilvl="1" w:tplc="7E4A473A">
      <w:start w:val="1"/>
      <w:numFmt w:val="decimal"/>
      <w:lvlText w:val="%2."/>
      <w:lvlJc w:val="left"/>
      <w:pPr>
        <w:ind w:left="1080" w:hanging="360"/>
      </w:pPr>
      <w:rPr>
        <w:rFonts w:asciiTheme="minorHAnsi" w:eastAsiaTheme="minorHAnsi" w:hAnsiTheme="minorHAnsi" w:cstheme="minorBidi"/>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76793FA9"/>
    <w:multiLevelType w:val="hybridMultilevel"/>
    <w:tmpl w:val="F6C489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2"/>
  </w:num>
  <w:num w:numId="5">
    <w:abstractNumId w:val="24"/>
  </w:num>
  <w:num w:numId="6">
    <w:abstractNumId w:val="15"/>
  </w:num>
  <w:num w:numId="7">
    <w:abstractNumId w:val="13"/>
  </w:num>
  <w:num w:numId="8">
    <w:abstractNumId w:val="19"/>
  </w:num>
  <w:num w:numId="9">
    <w:abstractNumId w:val="1"/>
  </w:num>
  <w:num w:numId="10">
    <w:abstractNumId w:val="10"/>
  </w:num>
  <w:num w:numId="11">
    <w:abstractNumId w:val="9"/>
    <w:lvlOverride w:ilvl="0"/>
    <w:lvlOverride w:ilvl="1">
      <w:startOverride w:val="1"/>
    </w:lvlOverride>
    <w:lvlOverride w:ilvl="2"/>
    <w:lvlOverride w:ilvl="3"/>
    <w:lvlOverride w:ilvl="4"/>
    <w:lvlOverride w:ilvl="5"/>
    <w:lvlOverride w:ilvl="6"/>
    <w:lvlOverride w:ilvl="7"/>
    <w:lvlOverride w:ilvl="8"/>
  </w:num>
  <w:num w:numId="12">
    <w:abstractNumId w:val="9"/>
    <w:lvlOverride w:ilvl="0">
      <w:lvl w:ilvl="0">
        <w:numFmt w:val="decimal"/>
        <w:lvlText w:val=""/>
        <w:lvlJc w:val="left"/>
      </w:lvl>
    </w:lvlOverride>
    <w:lvlOverride w:ilvl="1">
      <w:lvl w:ilvl="1">
        <w:start w:val="1"/>
        <w:numFmt w:val="bullet"/>
        <w:lvlText w:val=""/>
        <w:lvlJc w:val="left"/>
        <w:pPr>
          <w:tabs>
            <w:tab w:val="num" w:pos="1440"/>
          </w:tabs>
          <w:ind w:left="1440" w:hanging="360"/>
        </w:pPr>
        <w:rPr>
          <w:rFonts w:ascii="Symbol" w:hAnsi="Symbol"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3">
    <w:abstractNumId w:val="13"/>
  </w:num>
  <w:num w:numId="14">
    <w:abstractNumId w:val="6"/>
  </w:num>
  <w:num w:numId="15">
    <w:abstractNumId w:val="19"/>
  </w:num>
  <w:num w:numId="16">
    <w:abstractNumId w:val="7"/>
  </w:num>
  <w:num w:numId="17">
    <w:abstractNumId w:val="23"/>
  </w:num>
  <w:num w:numId="18">
    <w:abstractNumId w:val="3"/>
  </w:num>
  <w:num w:numId="19">
    <w:abstractNumId w:val="16"/>
  </w:num>
  <w:num w:numId="20">
    <w:abstractNumId w:val="17"/>
  </w:num>
  <w:num w:numId="21">
    <w:abstractNumId w:val="20"/>
  </w:num>
  <w:num w:numId="22">
    <w:abstractNumId w:val="14"/>
  </w:num>
  <w:num w:numId="23">
    <w:abstractNumId w:val="18"/>
  </w:num>
  <w:num w:numId="24">
    <w:abstractNumId w:val="21"/>
  </w:num>
  <w:num w:numId="25">
    <w:abstractNumId w:val="11"/>
  </w:num>
  <w:num w:numId="26">
    <w:abstractNumId w:val="4"/>
  </w:num>
  <w:num w:numId="27">
    <w:abstractNumId w:val="0"/>
  </w:num>
  <w:num w:numId="28">
    <w:abstractNumId w:val="8"/>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98A"/>
    <w:rsid w:val="00006FB1"/>
    <w:rsid w:val="00021EF5"/>
    <w:rsid w:val="000347C3"/>
    <w:rsid w:val="00050A67"/>
    <w:rsid w:val="00055244"/>
    <w:rsid w:val="000B0698"/>
    <w:rsid w:val="000E4C9F"/>
    <w:rsid w:val="000F2176"/>
    <w:rsid w:val="000F287F"/>
    <w:rsid w:val="001041C6"/>
    <w:rsid w:val="0010473E"/>
    <w:rsid w:val="0010578C"/>
    <w:rsid w:val="00110BD5"/>
    <w:rsid w:val="001122CE"/>
    <w:rsid w:val="001273A3"/>
    <w:rsid w:val="00141961"/>
    <w:rsid w:val="00165210"/>
    <w:rsid w:val="001729E7"/>
    <w:rsid w:val="001A2082"/>
    <w:rsid w:val="001A2201"/>
    <w:rsid w:val="001B1ED0"/>
    <w:rsid w:val="001B248B"/>
    <w:rsid w:val="001B5ED4"/>
    <w:rsid w:val="001C416C"/>
    <w:rsid w:val="001E72CD"/>
    <w:rsid w:val="002374E7"/>
    <w:rsid w:val="00254E2D"/>
    <w:rsid w:val="0026009C"/>
    <w:rsid w:val="00280EBE"/>
    <w:rsid w:val="002820DE"/>
    <w:rsid w:val="00294358"/>
    <w:rsid w:val="00294EF9"/>
    <w:rsid w:val="002A298A"/>
    <w:rsid w:val="002B290D"/>
    <w:rsid w:val="002C4436"/>
    <w:rsid w:val="002E1367"/>
    <w:rsid w:val="00324313"/>
    <w:rsid w:val="00334253"/>
    <w:rsid w:val="0035178E"/>
    <w:rsid w:val="00377DAB"/>
    <w:rsid w:val="003A08C0"/>
    <w:rsid w:val="003A2082"/>
    <w:rsid w:val="003B4970"/>
    <w:rsid w:val="003B7980"/>
    <w:rsid w:val="003C65C4"/>
    <w:rsid w:val="003F5A82"/>
    <w:rsid w:val="004357B5"/>
    <w:rsid w:val="00447781"/>
    <w:rsid w:val="00466393"/>
    <w:rsid w:val="004760E1"/>
    <w:rsid w:val="00483CE8"/>
    <w:rsid w:val="00487D63"/>
    <w:rsid w:val="004D2A41"/>
    <w:rsid w:val="004E0907"/>
    <w:rsid w:val="004E6C9B"/>
    <w:rsid w:val="004F1E1B"/>
    <w:rsid w:val="00504539"/>
    <w:rsid w:val="00540305"/>
    <w:rsid w:val="005A0C10"/>
    <w:rsid w:val="005C49BA"/>
    <w:rsid w:val="005E5570"/>
    <w:rsid w:val="0063008F"/>
    <w:rsid w:val="006415D6"/>
    <w:rsid w:val="0064757A"/>
    <w:rsid w:val="00674DC3"/>
    <w:rsid w:val="00681DCE"/>
    <w:rsid w:val="0068243D"/>
    <w:rsid w:val="006864C0"/>
    <w:rsid w:val="006A2DDD"/>
    <w:rsid w:val="006A49DC"/>
    <w:rsid w:val="006B063E"/>
    <w:rsid w:val="006C14BB"/>
    <w:rsid w:val="006C3811"/>
    <w:rsid w:val="006D3E05"/>
    <w:rsid w:val="006E4C9E"/>
    <w:rsid w:val="0072522C"/>
    <w:rsid w:val="00752DB8"/>
    <w:rsid w:val="00765CE1"/>
    <w:rsid w:val="00780FE5"/>
    <w:rsid w:val="007817E5"/>
    <w:rsid w:val="00785EB5"/>
    <w:rsid w:val="0079308A"/>
    <w:rsid w:val="00794502"/>
    <w:rsid w:val="007E27EF"/>
    <w:rsid w:val="007F1D93"/>
    <w:rsid w:val="008053D2"/>
    <w:rsid w:val="00822420"/>
    <w:rsid w:val="00823DAF"/>
    <w:rsid w:val="00873E46"/>
    <w:rsid w:val="008804BA"/>
    <w:rsid w:val="008831A3"/>
    <w:rsid w:val="008B219A"/>
    <w:rsid w:val="008C4A41"/>
    <w:rsid w:val="008D0C9B"/>
    <w:rsid w:val="008F5C7F"/>
    <w:rsid w:val="00941D04"/>
    <w:rsid w:val="00945C5D"/>
    <w:rsid w:val="009647DF"/>
    <w:rsid w:val="00964EFD"/>
    <w:rsid w:val="00980F2E"/>
    <w:rsid w:val="00991DE2"/>
    <w:rsid w:val="009A488C"/>
    <w:rsid w:val="009A6498"/>
    <w:rsid w:val="009A7991"/>
    <w:rsid w:val="009C1C14"/>
    <w:rsid w:val="009E5059"/>
    <w:rsid w:val="009F0DED"/>
    <w:rsid w:val="00A1005D"/>
    <w:rsid w:val="00A12468"/>
    <w:rsid w:val="00A278D4"/>
    <w:rsid w:val="00A56063"/>
    <w:rsid w:val="00A57821"/>
    <w:rsid w:val="00A742F4"/>
    <w:rsid w:val="00AB5B15"/>
    <w:rsid w:val="00AB7094"/>
    <w:rsid w:val="00AE082E"/>
    <w:rsid w:val="00AE522A"/>
    <w:rsid w:val="00B0422D"/>
    <w:rsid w:val="00B073CE"/>
    <w:rsid w:val="00B07451"/>
    <w:rsid w:val="00B07CB9"/>
    <w:rsid w:val="00B34341"/>
    <w:rsid w:val="00B441B1"/>
    <w:rsid w:val="00B86AAF"/>
    <w:rsid w:val="00B86E7D"/>
    <w:rsid w:val="00BB0EF0"/>
    <w:rsid w:val="00BE1C38"/>
    <w:rsid w:val="00BE2772"/>
    <w:rsid w:val="00BE7976"/>
    <w:rsid w:val="00BF36A2"/>
    <w:rsid w:val="00C112CD"/>
    <w:rsid w:val="00C30A5E"/>
    <w:rsid w:val="00C468B9"/>
    <w:rsid w:val="00C51265"/>
    <w:rsid w:val="00C6542B"/>
    <w:rsid w:val="00C86D5A"/>
    <w:rsid w:val="00CA4DE9"/>
    <w:rsid w:val="00CC65F2"/>
    <w:rsid w:val="00CE122D"/>
    <w:rsid w:val="00CE392A"/>
    <w:rsid w:val="00D03E6F"/>
    <w:rsid w:val="00D102AA"/>
    <w:rsid w:val="00D2347B"/>
    <w:rsid w:val="00D479A1"/>
    <w:rsid w:val="00D506EE"/>
    <w:rsid w:val="00D618B6"/>
    <w:rsid w:val="00D84B1C"/>
    <w:rsid w:val="00D96149"/>
    <w:rsid w:val="00DC4DAF"/>
    <w:rsid w:val="00DD4C75"/>
    <w:rsid w:val="00E046D9"/>
    <w:rsid w:val="00E07EF8"/>
    <w:rsid w:val="00E21F9C"/>
    <w:rsid w:val="00E308B3"/>
    <w:rsid w:val="00E361F7"/>
    <w:rsid w:val="00E5408C"/>
    <w:rsid w:val="00E575F5"/>
    <w:rsid w:val="00E65509"/>
    <w:rsid w:val="00E7244D"/>
    <w:rsid w:val="00E7658D"/>
    <w:rsid w:val="00E830CC"/>
    <w:rsid w:val="00EC44FA"/>
    <w:rsid w:val="00ED7794"/>
    <w:rsid w:val="00F00D57"/>
    <w:rsid w:val="00F02BE4"/>
    <w:rsid w:val="00F02C87"/>
    <w:rsid w:val="00F121ED"/>
    <w:rsid w:val="00F26916"/>
    <w:rsid w:val="00F42AE6"/>
    <w:rsid w:val="00F45DAE"/>
    <w:rsid w:val="00F6101B"/>
    <w:rsid w:val="00F6325A"/>
    <w:rsid w:val="00F6429F"/>
    <w:rsid w:val="00F65311"/>
    <w:rsid w:val="00F85EB0"/>
    <w:rsid w:val="00F8693B"/>
    <w:rsid w:val="00FB5395"/>
    <w:rsid w:val="00FC193D"/>
    <w:rsid w:val="00FD6AAC"/>
    <w:rsid w:val="00FE40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25D16"/>
  <w15:chartTrackingRefBased/>
  <w15:docId w15:val="{250A634D-1751-4A51-BBD5-A890EF57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149"/>
  </w:style>
  <w:style w:type="paragraph" w:styleId="Heading1">
    <w:name w:val="heading 1"/>
    <w:basedOn w:val="Normal"/>
    <w:next w:val="Normal"/>
    <w:link w:val="Heading1Char"/>
    <w:autoRedefine/>
    <w:uiPriority w:val="9"/>
    <w:qFormat/>
    <w:rsid w:val="001729E7"/>
    <w:pPr>
      <w:keepNext/>
      <w:keepLines/>
      <w:pBdr>
        <w:bottom w:val="single" w:sz="8" w:space="0" w:color="FFC000" w:themeColor="accent4"/>
      </w:pBdr>
      <w:spacing w:before="240" w:after="240" w:line="240" w:lineRule="auto"/>
      <w:jc w:val="center"/>
      <w:outlineLvl w:val="0"/>
    </w:pPr>
    <w:rPr>
      <w:rFonts w:ascii="Avenir Black" w:eastAsiaTheme="majorEastAsia" w:hAnsi="Avenir Black" w:cstheme="majorBidi"/>
      <w:b/>
      <w:caps/>
      <w:color w:val="F1AD2B"/>
      <w:spacing w:val="30"/>
      <w:sz w:val="28"/>
      <w:szCs w:val="32"/>
    </w:rPr>
  </w:style>
  <w:style w:type="paragraph" w:styleId="Heading2">
    <w:name w:val="heading 2"/>
    <w:basedOn w:val="Normal"/>
    <w:next w:val="Normal"/>
    <w:link w:val="Heading2Char"/>
    <w:uiPriority w:val="9"/>
    <w:unhideWhenUsed/>
    <w:qFormat/>
    <w:rsid w:val="00FE40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F5C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F5C7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98A"/>
    <w:pPr>
      <w:spacing w:after="0" w:line="240" w:lineRule="auto"/>
      <w:ind w:left="720"/>
    </w:pPr>
    <w:rPr>
      <w:rFonts w:ascii="Calibri" w:hAnsi="Calibri" w:cs="Calibri"/>
    </w:rPr>
  </w:style>
  <w:style w:type="paragraph" w:styleId="NormalWeb">
    <w:name w:val="Normal (Web)"/>
    <w:basedOn w:val="Normal"/>
    <w:uiPriority w:val="99"/>
    <w:semiHidden/>
    <w:unhideWhenUsed/>
    <w:rsid w:val="00F00D57"/>
    <w:pPr>
      <w:spacing w:before="100" w:beforeAutospacing="1" w:after="100" w:afterAutospacing="1" w:line="240" w:lineRule="auto"/>
    </w:pPr>
    <w:rPr>
      <w:rFonts w:ascii="Times New Roman" w:hAnsi="Times New Roman" w:cs="Times New Roman"/>
      <w:sz w:val="24"/>
      <w:szCs w:val="24"/>
      <w:lang w:eastAsia="en-AU"/>
    </w:rPr>
  </w:style>
  <w:style w:type="paragraph" w:styleId="ListNumber">
    <w:name w:val="List Number"/>
    <w:basedOn w:val="Normal"/>
    <w:rsid w:val="00483CE8"/>
    <w:pPr>
      <w:spacing w:after="0" w:line="360" w:lineRule="auto"/>
    </w:pPr>
    <w:rPr>
      <w:rFonts w:ascii="Arial" w:eastAsia="Times New Roman" w:hAnsi="Arial" w:cs="Times New Roman"/>
      <w:sz w:val="28"/>
      <w:szCs w:val="20"/>
    </w:rPr>
  </w:style>
  <w:style w:type="character" w:customStyle="1" w:styleId="Heading1Char">
    <w:name w:val="Heading 1 Char"/>
    <w:basedOn w:val="DefaultParagraphFont"/>
    <w:link w:val="Heading1"/>
    <w:uiPriority w:val="9"/>
    <w:rsid w:val="001729E7"/>
    <w:rPr>
      <w:rFonts w:ascii="Avenir Black" w:eastAsiaTheme="majorEastAsia" w:hAnsi="Avenir Black" w:cstheme="majorBidi"/>
      <w:b/>
      <w:caps/>
      <w:color w:val="F1AD2B"/>
      <w:spacing w:val="30"/>
      <w:sz w:val="28"/>
      <w:szCs w:val="32"/>
    </w:rPr>
  </w:style>
  <w:style w:type="paragraph" w:styleId="Footer">
    <w:name w:val="footer"/>
    <w:basedOn w:val="Normal"/>
    <w:link w:val="FooterChar"/>
    <w:autoRedefine/>
    <w:uiPriority w:val="99"/>
    <w:unhideWhenUsed/>
    <w:rsid w:val="00FD6AAC"/>
    <w:pPr>
      <w:tabs>
        <w:tab w:val="center" w:pos="4513"/>
        <w:tab w:val="right" w:pos="9026"/>
      </w:tabs>
      <w:spacing w:before="120" w:after="120" w:line="240" w:lineRule="auto"/>
      <w:jc w:val="center"/>
    </w:pPr>
    <w:rPr>
      <w:rFonts w:ascii="PT Sans" w:hAnsi="PT Sans"/>
      <w:b/>
      <w:bCs/>
      <w:sz w:val="18"/>
      <w:szCs w:val="24"/>
      <w:lang w:val="en-GB"/>
    </w:rPr>
  </w:style>
  <w:style w:type="character" w:customStyle="1" w:styleId="FooterChar">
    <w:name w:val="Footer Char"/>
    <w:basedOn w:val="DefaultParagraphFont"/>
    <w:link w:val="Footer"/>
    <w:uiPriority w:val="99"/>
    <w:rsid w:val="00FD6AAC"/>
    <w:rPr>
      <w:rFonts w:ascii="PT Sans" w:hAnsi="PT Sans"/>
      <w:b/>
      <w:bCs/>
      <w:sz w:val="18"/>
      <w:szCs w:val="24"/>
      <w:lang w:val="en-GB"/>
    </w:rPr>
  </w:style>
  <w:style w:type="paragraph" w:styleId="Title">
    <w:name w:val="Title"/>
    <w:basedOn w:val="Normal"/>
    <w:next w:val="Normal"/>
    <w:link w:val="TitleChar"/>
    <w:autoRedefine/>
    <w:uiPriority w:val="10"/>
    <w:qFormat/>
    <w:rsid w:val="001729E7"/>
    <w:pPr>
      <w:spacing w:before="120" w:after="120" w:line="240" w:lineRule="auto"/>
      <w:ind w:left="-142"/>
      <w:contextualSpacing/>
      <w:jc w:val="center"/>
      <w:outlineLvl w:val="0"/>
    </w:pPr>
    <w:rPr>
      <w:rFonts w:ascii="Avenir Black" w:eastAsiaTheme="majorEastAsia" w:hAnsi="Avenir Black" w:cs="Times New Roman (Headings CS)"/>
      <w:b/>
      <w:color w:val="432C76"/>
      <w:spacing w:val="14"/>
      <w:kern w:val="28"/>
      <w:sz w:val="48"/>
      <w:szCs w:val="48"/>
    </w:rPr>
  </w:style>
  <w:style w:type="character" w:customStyle="1" w:styleId="TitleChar">
    <w:name w:val="Title Char"/>
    <w:basedOn w:val="DefaultParagraphFont"/>
    <w:link w:val="Title"/>
    <w:uiPriority w:val="10"/>
    <w:rsid w:val="001729E7"/>
    <w:rPr>
      <w:rFonts w:ascii="Avenir Black" w:eastAsiaTheme="majorEastAsia" w:hAnsi="Avenir Black" w:cs="Times New Roman (Headings CS)"/>
      <w:b/>
      <w:color w:val="432C76"/>
      <w:spacing w:val="14"/>
      <w:kern w:val="28"/>
      <w:sz w:val="48"/>
      <w:szCs w:val="48"/>
    </w:rPr>
  </w:style>
  <w:style w:type="paragraph" w:styleId="Header">
    <w:name w:val="header"/>
    <w:basedOn w:val="Normal"/>
    <w:link w:val="HeaderChar"/>
    <w:uiPriority w:val="99"/>
    <w:unhideWhenUsed/>
    <w:rsid w:val="00FD6AAC"/>
    <w:pPr>
      <w:tabs>
        <w:tab w:val="center" w:pos="4513"/>
        <w:tab w:val="right" w:pos="9026"/>
      </w:tabs>
      <w:spacing w:after="0" w:line="240" w:lineRule="auto"/>
    </w:pPr>
    <w:rPr>
      <w:rFonts w:ascii="Avenir Light" w:hAnsi="Avenir Light"/>
      <w:sz w:val="20"/>
      <w:szCs w:val="24"/>
      <w:lang w:val="en-GB"/>
    </w:rPr>
  </w:style>
  <w:style w:type="character" w:customStyle="1" w:styleId="HeaderChar">
    <w:name w:val="Header Char"/>
    <w:basedOn w:val="DefaultParagraphFont"/>
    <w:link w:val="Header"/>
    <w:uiPriority w:val="99"/>
    <w:rsid w:val="00FD6AAC"/>
    <w:rPr>
      <w:rFonts w:ascii="Avenir Light" w:hAnsi="Avenir Light"/>
      <w:sz w:val="20"/>
      <w:szCs w:val="24"/>
      <w:lang w:val="en-GB"/>
    </w:rPr>
  </w:style>
  <w:style w:type="character" w:styleId="PageNumber">
    <w:name w:val="page number"/>
    <w:basedOn w:val="DefaultParagraphFont"/>
    <w:uiPriority w:val="99"/>
    <w:semiHidden/>
    <w:unhideWhenUsed/>
    <w:rsid w:val="00FD6AAC"/>
  </w:style>
  <w:style w:type="paragraph" w:styleId="BalloonText">
    <w:name w:val="Balloon Text"/>
    <w:basedOn w:val="Normal"/>
    <w:link w:val="BalloonTextChar"/>
    <w:uiPriority w:val="99"/>
    <w:semiHidden/>
    <w:unhideWhenUsed/>
    <w:rsid w:val="00941D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D04"/>
    <w:rPr>
      <w:rFonts w:ascii="Segoe UI" w:hAnsi="Segoe UI" w:cs="Segoe UI"/>
      <w:sz w:val="18"/>
      <w:szCs w:val="18"/>
    </w:rPr>
  </w:style>
  <w:style w:type="character" w:customStyle="1" w:styleId="Heading2Char">
    <w:name w:val="Heading 2 Char"/>
    <w:basedOn w:val="DefaultParagraphFont"/>
    <w:link w:val="Heading2"/>
    <w:uiPriority w:val="9"/>
    <w:rsid w:val="00FE4062"/>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E0907"/>
    <w:rPr>
      <w:sz w:val="16"/>
      <w:szCs w:val="16"/>
    </w:rPr>
  </w:style>
  <w:style w:type="paragraph" w:styleId="CommentText">
    <w:name w:val="annotation text"/>
    <w:basedOn w:val="Normal"/>
    <w:link w:val="CommentTextChar"/>
    <w:uiPriority w:val="99"/>
    <w:semiHidden/>
    <w:unhideWhenUsed/>
    <w:rsid w:val="004E0907"/>
    <w:pPr>
      <w:spacing w:line="240" w:lineRule="auto"/>
    </w:pPr>
    <w:rPr>
      <w:sz w:val="20"/>
      <w:szCs w:val="20"/>
    </w:rPr>
  </w:style>
  <w:style w:type="character" w:customStyle="1" w:styleId="CommentTextChar">
    <w:name w:val="Comment Text Char"/>
    <w:basedOn w:val="DefaultParagraphFont"/>
    <w:link w:val="CommentText"/>
    <w:uiPriority w:val="99"/>
    <w:semiHidden/>
    <w:rsid w:val="004E0907"/>
    <w:rPr>
      <w:sz w:val="20"/>
      <w:szCs w:val="20"/>
    </w:rPr>
  </w:style>
  <w:style w:type="paragraph" w:styleId="CommentSubject">
    <w:name w:val="annotation subject"/>
    <w:basedOn w:val="CommentText"/>
    <w:next w:val="CommentText"/>
    <w:link w:val="CommentSubjectChar"/>
    <w:uiPriority w:val="99"/>
    <w:semiHidden/>
    <w:unhideWhenUsed/>
    <w:rsid w:val="004E0907"/>
    <w:rPr>
      <w:b/>
      <w:bCs/>
    </w:rPr>
  </w:style>
  <w:style w:type="character" w:customStyle="1" w:styleId="CommentSubjectChar">
    <w:name w:val="Comment Subject Char"/>
    <w:basedOn w:val="CommentTextChar"/>
    <w:link w:val="CommentSubject"/>
    <w:uiPriority w:val="99"/>
    <w:semiHidden/>
    <w:rsid w:val="004E0907"/>
    <w:rPr>
      <w:b/>
      <w:bCs/>
      <w:sz w:val="20"/>
      <w:szCs w:val="20"/>
    </w:rPr>
  </w:style>
  <w:style w:type="character" w:customStyle="1" w:styleId="Heading3Char">
    <w:name w:val="Heading 3 Char"/>
    <w:basedOn w:val="DefaultParagraphFont"/>
    <w:link w:val="Heading3"/>
    <w:uiPriority w:val="9"/>
    <w:rsid w:val="008F5C7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F5C7F"/>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172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684453">
      <w:bodyDiv w:val="1"/>
      <w:marLeft w:val="0"/>
      <w:marRight w:val="0"/>
      <w:marTop w:val="0"/>
      <w:marBottom w:val="0"/>
      <w:divBdr>
        <w:top w:val="none" w:sz="0" w:space="0" w:color="auto"/>
        <w:left w:val="none" w:sz="0" w:space="0" w:color="auto"/>
        <w:bottom w:val="none" w:sz="0" w:space="0" w:color="auto"/>
        <w:right w:val="none" w:sz="0" w:space="0" w:color="auto"/>
      </w:divBdr>
    </w:div>
    <w:div w:id="484054756">
      <w:bodyDiv w:val="1"/>
      <w:marLeft w:val="0"/>
      <w:marRight w:val="0"/>
      <w:marTop w:val="0"/>
      <w:marBottom w:val="0"/>
      <w:divBdr>
        <w:top w:val="none" w:sz="0" w:space="0" w:color="auto"/>
        <w:left w:val="none" w:sz="0" w:space="0" w:color="auto"/>
        <w:bottom w:val="none" w:sz="0" w:space="0" w:color="auto"/>
        <w:right w:val="none" w:sz="0" w:space="0" w:color="auto"/>
      </w:divBdr>
    </w:div>
    <w:div w:id="764885286">
      <w:bodyDiv w:val="1"/>
      <w:marLeft w:val="0"/>
      <w:marRight w:val="0"/>
      <w:marTop w:val="0"/>
      <w:marBottom w:val="0"/>
      <w:divBdr>
        <w:top w:val="none" w:sz="0" w:space="0" w:color="auto"/>
        <w:left w:val="none" w:sz="0" w:space="0" w:color="auto"/>
        <w:bottom w:val="none" w:sz="0" w:space="0" w:color="auto"/>
        <w:right w:val="none" w:sz="0" w:space="0" w:color="auto"/>
      </w:divBdr>
    </w:div>
    <w:div w:id="775906898">
      <w:bodyDiv w:val="1"/>
      <w:marLeft w:val="0"/>
      <w:marRight w:val="0"/>
      <w:marTop w:val="0"/>
      <w:marBottom w:val="0"/>
      <w:divBdr>
        <w:top w:val="none" w:sz="0" w:space="0" w:color="auto"/>
        <w:left w:val="none" w:sz="0" w:space="0" w:color="auto"/>
        <w:bottom w:val="none" w:sz="0" w:space="0" w:color="auto"/>
        <w:right w:val="none" w:sz="0" w:space="0" w:color="auto"/>
      </w:divBdr>
    </w:div>
    <w:div w:id="1167021099">
      <w:bodyDiv w:val="1"/>
      <w:marLeft w:val="0"/>
      <w:marRight w:val="0"/>
      <w:marTop w:val="0"/>
      <w:marBottom w:val="0"/>
      <w:divBdr>
        <w:top w:val="none" w:sz="0" w:space="0" w:color="auto"/>
        <w:left w:val="none" w:sz="0" w:space="0" w:color="auto"/>
        <w:bottom w:val="none" w:sz="0" w:space="0" w:color="auto"/>
        <w:right w:val="none" w:sz="0" w:space="0" w:color="auto"/>
      </w:divBdr>
    </w:div>
    <w:div w:id="1189946100">
      <w:bodyDiv w:val="1"/>
      <w:marLeft w:val="0"/>
      <w:marRight w:val="0"/>
      <w:marTop w:val="0"/>
      <w:marBottom w:val="0"/>
      <w:divBdr>
        <w:top w:val="none" w:sz="0" w:space="0" w:color="auto"/>
        <w:left w:val="none" w:sz="0" w:space="0" w:color="auto"/>
        <w:bottom w:val="none" w:sz="0" w:space="0" w:color="auto"/>
        <w:right w:val="none" w:sz="0" w:space="0" w:color="auto"/>
      </w:divBdr>
    </w:div>
    <w:div w:id="1541699056">
      <w:bodyDiv w:val="1"/>
      <w:marLeft w:val="0"/>
      <w:marRight w:val="0"/>
      <w:marTop w:val="0"/>
      <w:marBottom w:val="0"/>
      <w:divBdr>
        <w:top w:val="none" w:sz="0" w:space="0" w:color="auto"/>
        <w:left w:val="none" w:sz="0" w:space="0" w:color="auto"/>
        <w:bottom w:val="none" w:sz="0" w:space="0" w:color="auto"/>
        <w:right w:val="none" w:sz="0" w:space="0" w:color="auto"/>
      </w:divBdr>
    </w:div>
    <w:div w:id="1547058685">
      <w:bodyDiv w:val="1"/>
      <w:marLeft w:val="0"/>
      <w:marRight w:val="0"/>
      <w:marTop w:val="0"/>
      <w:marBottom w:val="0"/>
      <w:divBdr>
        <w:top w:val="none" w:sz="0" w:space="0" w:color="auto"/>
        <w:left w:val="none" w:sz="0" w:space="0" w:color="auto"/>
        <w:bottom w:val="none" w:sz="0" w:space="0" w:color="auto"/>
        <w:right w:val="none" w:sz="0" w:space="0" w:color="auto"/>
      </w:divBdr>
    </w:div>
    <w:div w:id="1574200166">
      <w:bodyDiv w:val="1"/>
      <w:marLeft w:val="0"/>
      <w:marRight w:val="0"/>
      <w:marTop w:val="0"/>
      <w:marBottom w:val="0"/>
      <w:divBdr>
        <w:top w:val="none" w:sz="0" w:space="0" w:color="auto"/>
        <w:left w:val="none" w:sz="0" w:space="0" w:color="auto"/>
        <w:bottom w:val="none" w:sz="0" w:space="0" w:color="auto"/>
        <w:right w:val="none" w:sz="0" w:space="0" w:color="auto"/>
      </w:divBdr>
    </w:div>
    <w:div w:id="2043242606">
      <w:bodyDiv w:val="1"/>
      <w:marLeft w:val="0"/>
      <w:marRight w:val="0"/>
      <w:marTop w:val="0"/>
      <w:marBottom w:val="0"/>
      <w:divBdr>
        <w:top w:val="none" w:sz="0" w:space="0" w:color="auto"/>
        <w:left w:val="none" w:sz="0" w:space="0" w:color="auto"/>
        <w:bottom w:val="none" w:sz="0" w:space="0" w:color="auto"/>
        <w:right w:val="none" w:sz="0" w:space="0" w:color="auto"/>
      </w:divBdr>
    </w:div>
    <w:div w:id="204567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HubID xmlns="c7ab3c64-63d8-4994-883a-1d5e28823dd0">UDOC19-36999</ShareHubID>
    <PMCNotes xmlns="c7ab3c64-63d8-4994-883a-1d5e28823dd0" xsi:nil="true"/>
    <o89de6d5d18c490e9b6e94950786535d xmlns="c7ab3c64-63d8-4994-883a-1d5e28823dd0">
      <Terms xmlns="http://schemas.microsoft.com/office/infopath/2007/PartnerControls"/>
    </o89de6d5d18c490e9b6e94950786535d>
    <TaxCatchAll xmlns="c7ab3c64-63d8-4994-883a-1d5e28823dd0">
      <Value>26</Value>
    </TaxCatchAll>
    <mc5611b894cf49d8aeeb8ebf39dc09bc xmlns="c7ab3c64-63d8-4994-883a-1d5e28823dd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c7ab3c64-63d8-4994-883a-1d5e28823dd0">
      <Terms xmlns="http://schemas.microsoft.com/office/infopath/2007/PartnerControls"/>
    </jd1c641577414dfdab1686c9d5d0dbd0>
    <NonRecordJustification xmlns="685f9fda-bd71-4433-b331-92feb9553089">None</NonRecordJustification>
  </documentManagement>
</p:properti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8A03FF9494CC154DACC08EB1045B16B3" ma:contentTypeVersion="7" ma:contentTypeDescription="ShareHub Document" ma:contentTypeScope="" ma:versionID="6d05f95cee1782285a018d7cae3d07df">
  <xsd:schema xmlns:xsd="http://www.w3.org/2001/XMLSchema" xmlns:xs="http://www.w3.org/2001/XMLSchema" xmlns:p="http://schemas.microsoft.com/office/2006/metadata/properties" xmlns:ns1="c7ab3c64-63d8-4994-883a-1d5e28823dd0" xmlns:ns3="685f9fda-bd71-4433-b331-92feb9553089" targetNamespace="http://schemas.microsoft.com/office/2006/metadata/properties" ma:root="true" ma:fieldsID="7c3ed34f7268f8aabea1b151258d81cf" ns1:_="" ns3:_="">
    <xsd:import namespace="c7ab3c64-63d8-4994-883a-1d5e28823dd0"/>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o89de6d5d18c490e9b6e94950786535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b3c64-63d8-4994-883a-1d5e28823dd0"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26;#OFFICIAL|11463c70-78df-4e3b-b0ff-f66cd3cb26ec" ma:fieldId="{6c5611b8-94cf-49d8-aeeb-8ebf39dc09bc}" ma:sspId="a560683c-39f7-40cc-81e5-5b545283d6d6"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3384bf-d30e-4f88-a8bc-8ed082790be0}" ma:internalName="TaxCatchAll" ma:showField="CatchAllData" ma:web="c7ab3c64-63d8-4994-883a-1d5e28823dd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3384bf-d30e-4f88-a8bc-8ed082790be0}" ma:internalName="TaxCatchAllLabel" ma:readOnly="true" ma:showField="CatchAllDataLabel" ma:web="c7ab3c64-63d8-4994-883a-1d5e28823dd0">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a560683c-39f7-40cc-81e5-5b545283d6d6"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89de6d5d18c490e9b6e94950786535d" ma:index="18" nillable="true" ma:taxonomy="true" ma:internalName="o89de6d5d18c490e9b6e94950786535d" ma:taxonomyFieldName="ESearchTags" ma:displayName="Tags" ma:fieldId="{889de6d5-d18c-490e-9b6e-94950786535d}" ma:taxonomyMulti="true" ma:sspId="a560683c-39f7-40cc-81e5-5b545283d6d6" ma:termSetId="9180df41-f70c-418d-8757-45bd3340d27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5E110-0CFF-49BE-A4E7-B579D77835EF}">
  <ds:schemaRefs>
    <ds:schemaRef ds:uri="http://schemas.microsoft.com/sharepoint/v3/contenttype/forms"/>
  </ds:schemaRefs>
</ds:datastoreItem>
</file>

<file path=customXml/itemProps2.xml><?xml version="1.0" encoding="utf-8"?>
<ds:datastoreItem xmlns:ds="http://schemas.openxmlformats.org/officeDocument/2006/customXml" ds:itemID="{0089F293-A234-401C-9642-955D51F4A89C}">
  <ds:schemaRefs>
    <ds:schemaRef ds:uri="http://purl.org/dc/elements/1.1/"/>
    <ds:schemaRef ds:uri="http://schemas.microsoft.com/office/2006/metadata/properties"/>
    <ds:schemaRef ds:uri="c7ab3c64-63d8-4994-883a-1d5e28823dd0"/>
    <ds:schemaRef ds:uri="685f9fda-bd71-4433-b331-92feb9553089"/>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CD145101-D287-40DF-8AA4-0992B02FC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b3c64-63d8-4994-883a-1d5e28823dd0"/>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BE0F69-4E48-43A7-AFDF-11B84ABE2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IEF Advisory Services Evaluation</vt:lpstr>
    </vt:vector>
  </TitlesOfParts>
  <Company>Department of the Prime Minister and Cabinet</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IEF Advisory Services Evaluation</dc:title>
  <dc:subject/>
  <dc:creator>Department of the Prime Minister and Cabinet</dc:creator>
  <cp:keywords/>
  <dc:description/>
  <cp:lastModifiedBy>King, David</cp:lastModifiedBy>
  <cp:revision>3</cp:revision>
  <cp:lastPrinted>2019-02-14T00:40:00Z</cp:lastPrinted>
  <dcterms:created xsi:type="dcterms:W3CDTF">2019-09-19T11:08:00Z</dcterms:created>
  <dcterms:modified xsi:type="dcterms:W3CDTF">2019-09-26T04:21:00Z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0x0101002825A64A6E1845A99A9D8EE8A5686ECB008A03FF9494CC154DACC08EB1045B16B3</vt:lpwstr>
  </property>
  <property fmtid="{D5CDD505-2E9C-101B-9397-08002B2CF9AE}" pid="3" name="HPRMSecurityLevel">
    <vt:lpwstr>26;#OFFICIAL|11463c70-78df-4e3b-b0ff-f66cd3cb26ec</vt:lpwstr>
  </property>
  <property fmtid="{D5CDD505-2E9C-101B-9397-08002B2CF9AE}" pid="4" name="HPRMSecurityCaveat">
    <vt:lpwstr/>
  </property>
  <property fmtid="{D5CDD505-2E9C-101B-9397-08002B2CF9AE}" pid="5" name="ESearchTags">
    <vt:lpwstr/>
  </property>
  <property fmtid="{D5CDD505-2E9C-101B-9397-08002B2CF9AE}" pid="6" name="PMC.ESearch.TagGeneratedTime">
    <vt:lpwstr>2019-09-19T21:10:03</vt:lpwstr>
  </property>
</Properties>
</file>