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4FD9D9F6"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3833F6" w:rsidRPr="009D7D5C">
                <w:rPr>
                  <w:rFonts w:cs="Segoe UI"/>
                  <w:b/>
                  <w:color w:val="FFFFFF" w:themeColor="background1"/>
                  <w:sz w:val="64"/>
                  <w:szCs w:val="64"/>
                </w:rPr>
                <w:t xml:space="preserve">Review of Performance as a Native Title Service Provider: </w:t>
              </w:r>
              <w:r w:rsidR="003833F6">
                <w:rPr>
                  <w:rFonts w:cs="Segoe UI"/>
                  <w:b/>
                  <w:color w:val="FFFFFF" w:themeColor="background1"/>
                  <w:sz w:val="64"/>
                  <w:szCs w:val="64"/>
                </w:rPr>
                <w:t>Queensland South Native Title Services</w:t>
              </w:r>
            </w:sdtContent>
          </w:sdt>
        </w:sdtContent>
      </w:sdt>
    </w:p>
    <w:p w14:paraId="6215FE9A" w14:textId="7F69CB42" w:rsidR="000A7531" w:rsidRPr="00F75386" w:rsidRDefault="00BC7150"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861FA9">
            <w:rPr>
              <w:rStyle w:val="CoverPage-ClientChar"/>
              <w:rFonts w:cs="Segoe UI"/>
              <w:color w:val="F8981D" w:themeColor="accent3"/>
            </w:rPr>
            <w:t>Summary Report</w:t>
          </w:r>
        </w:sdtContent>
      </w:sdt>
    </w:p>
    <w:p w14:paraId="0DFF99E5" w14:textId="51C72708" w:rsidR="000A7531" w:rsidRPr="00305284" w:rsidRDefault="00E20288" w:rsidP="00305284">
      <w:pPr>
        <w:pStyle w:val="CoverPage-Date"/>
        <w:spacing w:before="240"/>
        <w:rPr>
          <w:rFonts w:cs="Segoe UI"/>
          <w:color w:val="FFFFFF" w:themeColor="background1"/>
          <w:sz w:val="20"/>
          <w:szCs w:val="20"/>
        </w:rPr>
        <w:sectPr w:rsidR="000A7531" w:rsidRPr="00305284"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rStyle w:val="CoverPage-DateChar"/>
          <w:rFonts w:cs="Segoe UI"/>
          <w:color w:val="FFFFFF" w:themeColor="background1"/>
          <w:sz w:val="20"/>
          <w:szCs w:val="20"/>
        </w:rPr>
        <w:t>March 2021</w:t>
      </w:r>
    </w:p>
    <w:sdt>
      <w:sdtPr>
        <w:id w:val="-422653185"/>
        <w:docPartObj>
          <w:docPartGallery w:val="Table of Contents"/>
          <w:docPartUnique/>
        </w:docPartObj>
      </w:sdtPr>
      <w:sdtEndPr>
        <w:rPr>
          <w:b/>
          <w:bCs/>
          <w:noProof/>
        </w:rPr>
      </w:sdtEndPr>
      <w:sdtContent>
        <w:p w14:paraId="1B882AF0" w14:textId="05F3BC08"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12E58298"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78560E4A" w14:textId="77777777" w:rsidR="00861FA9" w:rsidRDefault="00861FA9" w:rsidP="00861FA9">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15207CAD" w:rsidR="00AA5FFB" w:rsidRDefault="00F64BB4" w:rsidP="00F64BB4">
          <w:pPr>
            <w:rPr>
              <w:i/>
            </w:rPr>
          </w:pPr>
          <w:r>
            <w:rPr>
              <w:i/>
            </w:rPr>
            <w:t xml:space="preserve">This </w:t>
          </w:r>
          <w:r w:rsidR="00861FA9">
            <w:rPr>
              <w:i/>
            </w:rPr>
            <w:t>R</w:t>
          </w:r>
          <w:r>
            <w:rPr>
              <w:i/>
            </w:rPr>
            <w:t xml:space="preserve">eview covered the period from </w:t>
          </w:r>
          <w:r w:rsidRPr="00DB1DB1">
            <w:rPr>
              <w:i/>
            </w:rPr>
            <w:t>July 2014 to June 2017</w:t>
          </w:r>
          <w:r>
            <w:rPr>
              <w:i/>
            </w:rPr>
            <w:t>. Findings relate to this time period unless otherwise stated. Nous conducted the review between June 2017 and March 2018.</w:t>
          </w:r>
          <w:r w:rsidR="00861FA9">
            <w:rPr>
              <w:i/>
            </w:rPr>
            <w:t xml:space="preserve"> This summary document was prepared in 2020 and includes responses to recommendations by the NTRB-SP in 2020.</w:t>
          </w:r>
          <w:r w:rsidR="00AA5FFB">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16F0411A" w14:textId="6AEDE9C8" w:rsidR="005E55AA"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0868" w:history="1">
            <w:r w:rsidR="005E55AA" w:rsidRPr="00D34417">
              <w:rPr>
                <w:rStyle w:val="Hyperlink"/>
                <w:noProof/>
              </w:rPr>
              <w:t>1</w:t>
            </w:r>
            <w:r w:rsidR="005E55AA">
              <w:rPr>
                <w:rFonts w:asciiTheme="minorHAnsi" w:eastAsiaTheme="minorEastAsia" w:hAnsiTheme="minorHAnsi"/>
                <w:noProof/>
                <w:sz w:val="22"/>
                <w:lang w:eastAsia="en-AU"/>
              </w:rPr>
              <w:tab/>
            </w:r>
            <w:r w:rsidR="005E55AA" w:rsidRPr="00D34417">
              <w:rPr>
                <w:rStyle w:val="Hyperlink"/>
                <w:noProof/>
              </w:rPr>
              <w:t>About the Review</w:t>
            </w:r>
            <w:r w:rsidR="005E55AA">
              <w:rPr>
                <w:noProof/>
                <w:webHidden/>
              </w:rPr>
              <w:tab/>
            </w:r>
            <w:r w:rsidR="005E55AA">
              <w:rPr>
                <w:noProof/>
                <w:webHidden/>
              </w:rPr>
              <w:fldChar w:fldCharType="begin"/>
            </w:r>
            <w:r w:rsidR="005E55AA">
              <w:rPr>
                <w:noProof/>
                <w:webHidden/>
              </w:rPr>
              <w:instrText xml:space="preserve"> PAGEREF _Toc68070868 \h </w:instrText>
            </w:r>
            <w:r w:rsidR="005E55AA">
              <w:rPr>
                <w:noProof/>
                <w:webHidden/>
              </w:rPr>
            </w:r>
            <w:r w:rsidR="005E55AA">
              <w:rPr>
                <w:noProof/>
                <w:webHidden/>
              </w:rPr>
              <w:fldChar w:fldCharType="separate"/>
            </w:r>
            <w:r w:rsidR="005E55AA">
              <w:rPr>
                <w:noProof/>
                <w:webHidden/>
              </w:rPr>
              <w:t>3</w:t>
            </w:r>
            <w:r w:rsidR="005E55AA">
              <w:rPr>
                <w:noProof/>
                <w:webHidden/>
              </w:rPr>
              <w:fldChar w:fldCharType="end"/>
            </w:r>
          </w:hyperlink>
        </w:p>
        <w:p w14:paraId="19FE4CDA" w14:textId="21078427" w:rsidR="005E55AA" w:rsidRDefault="00BC7150">
          <w:pPr>
            <w:pStyle w:val="TOC1"/>
            <w:tabs>
              <w:tab w:val="left" w:pos="380"/>
              <w:tab w:val="right" w:leader="dot" w:pos="8920"/>
            </w:tabs>
            <w:rPr>
              <w:rFonts w:asciiTheme="minorHAnsi" w:eastAsiaTheme="minorEastAsia" w:hAnsiTheme="minorHAnsi"/>
              <w:noProof/>
              <w:sz w:val="22"/>
              <w:lang w:eastAsia="en-AU"/>
            </w:rPr>
          </w:pPr>
          <w:hyperlink w:anchor="_Toc68070869" w:history="1">
            <w:r w:rsidR="005E55AA" w:rsidRPr="00D34417">
              <w:rPr>
                <w:rStyle w:val="Hyperlink"/>
                <w:noProof/>
              </w:rPr>
              <w:t>2</w:t>
            </w:r>
            <w:r w:rsidR="005E55AA">
              <w:rPr>
                <w:rFonts w:asciiTheme="minorHAnsi" w:eastAsiaTheme="minorEastAsia" w:hAnsiTheme="minorHAnsi"/>
                <w:noProof/>
                <w:sz w:val="22"/>
                <w:lang w:eastAsia="en-AU"/>
              </w:rPr>
              <w:tab/>
            </w:r>
            <w:r w:rsidR="005E55AA" w:rsidRPr="00D34417">
              <w:rPr>
                <w:rStyle w:val="Hyperlink"/>
                <w:noProof/>
              </w:rPr>
              <w:t>Profile of QSNTS at a glance</w:t>
            </w:r>
            <w:r w:rsidR="005E55AA">
              <w:rPr>
                <w:noProof/>
                <w:webHidden/>
              </w:rPr>
              <w:tab/>
            </w:r>
            <w:r w:rsidR="005E55AA">
              <w:rPr>
                <w:noProof/>
                <w:webHidden/>
              </w:rPr>
              <w:fldChar w:fldCharType="begin"/>
            </w:r>
            <w:r w:rsidR="005E55AA">
              <w:rPr>
                <w:noProof/>
                <w:webHidden/>
              </w:rPr>
              <w:instrText xml:space="preserve"> PAGEREF _Toc68070869 \h </w:instrText>
            </w:r>
            <w:r w:rsidR="005E55AA">
              <w:rPr>
                <w:noProof/>
                <w:webHidden/>
              </w:rPr>
            </w:r>
            <w:r w:rsidR="005E55AA">
              <w:rPr>
                <w:noProof/>
                <w:webHidden/>
              </w:rPr>
              <w:fldChar w:fldCharType="separate"/>
            </w:r>
            <w:r w:rsidR="005E55AA">
              <w:rPr>
                <w:noProof/>
                <w:webHidden/>
              </w:rPr>
              <w:t>4</w:t>
            </w:r>
            <w:r w:rsidR="005E55AA">
              <w:rPr>
                <w:noProof/>
                <w:webHidden/>
              </w:rPr>
              <w:fldChar w:fldCharType="end"/>
            </w:r>
          </w:hyperlink>
        </w:p>
        <w:p w14:paraId="4BD708D5" w14:textId="7DA6DBED" w:rsidR="005E55AA" w:rsidRDefault="00BC7150">
          <w:pPr>
            <w:pStyle w:val="TOC1"/>
            <w:tabs>
              <w:tab w:val="left" w:pos="380"/>
              <w:tab w:val="right" w:leader="dot" w:pos="8920"/>
            </w:tabs>
            <w:rPr>
              <w:rFonts w:asciiTheme="minorHAnsi" w:eastAsiaTheme="minorEastAsia" w:hAnsiTheme="minorHAnsi"/>
              <w:noProof/>
              <w:sz w:val="22"/>
              <w:lang w:eastAsia="en-AU"/>
            </w:rPr>
          </w:pPr>
          <w:hyperlink w:anchor="_Toc68070870" w:history="1">
            <w:r w:rsidR="005E55AA" w:rsidRPr="00D34417">
              <w:rPr>
                <w:rStyle w:val="Hyperlink"/>
                <w:noProof/>
              </w:rPr>
              <w:t>3</w:t>
            </w:r>
            <w:r w:rsidR="005E55AA">
              <w:rPr>
                <w:rFonts w:asciiTheme="minorHAnsi" w:eastAsiaTheme="minorEastAsia" w:hAnsiTheme="minorHAnsi"/>
                <w:noProof/>
                <w:sz w:val="22"/>
                <w:lang w:eastAsia="en-AU"/>
              </w:rPr>
              <w:tab/>
            </w:r>
            <w:r w:rsidR="005E55AA" w:rsidRPr="00D34417">
              <w:rPr>
                <w:rStyle w:val="Hyperlink"/>
                <w:noProof/>
              </w:rPr>
              <w:t>Findings and recommendations by Terms of Reference</w:t>
            </w:r>
            <w:r w:rsidR="005E55AA">
              <w:rPr>
                <w:noProof/>
                <w:webHidden/>
              </w:rPr>
              <w:tab/>
            </w:r>
            <w:r w:rsidR="005E55AA">
              <w:rPr>
                <w:noProof/>
                <w:webHidden/>
              </w:rPr>
              <w:fldChar w:fldCharType="begin"/>
            </w:r>
            <w:r w:rsidR="005E55AA">
              <w:rPr>
                <w:noProof/>
                <w:webHidden/>
              </w:rPr>
              <w:instrText xml:space="preserve"> PAGEREF _Toc68070870 \h </w:instrText>
            </w:r>
            <w:r w:rsidR="005E55AA">
              <w:rPr>
                <w:noProof/>
                <w:webHidden/>
              </w:rPr>
            </w:r>
            <w:r w:rsidR="005E55AA">
              <w:rPr>
                <w:noProof/>
                <w:webHidden/>
              </w:rPr>
              <w:fldChar w:fldCharType="separate"/>
            </w:r>
            <w:r w:rsidR="005E55AA">
              <w:rPr>
                <w:noProof/>
                <w:webHidden/>
              </w:rPr>
              <w:t>5</w:t>
            </w:r>
            <w:r w:rsidR="005E55AA">
              <w:rPr>
                <w:noProof/>
                <w:webHidden/>
              </w:rPr>
              <w:fldChar w:fldCharType="end"/>
            </w:r>
          </w:hyperlink>
        </w:p>
        <w:p w14:paraId="137AB1B7" w14:textId="15BA1B73" w:rsidR="005E55AA" w:rsidRDefault="00BC7150">
          <w:pPr>
            <w:pStyle w:val="TOC1"/>
            <w:tabs>
              <w:tab w:val="left" w:pos="1320"/>
              <w:tab w:val="right" w:leader="dot" w:pos="8920"/>
            </w:tabs>
            <w:rPr>
              <w:rFonts w:asciiTheme="minorHAnsi" w:eastAsiaTheme="minorEastAsia" w:hAnsiTheme="minorHAnsi"/>
              <w:noProof/>
              <w:sz w:val="22"/>
              <w:lang w:eastAsia="en-AU"/>
            </w:rPr>
          </w:pPr>
          <w:hyperlink w:anchor="_Toc68070871" w:history="1">
            <w:r w:rsidR="005E55AA" w:rsidRPr="00D34417">
              <w:rPr>
                <w:rStyle w:val="Hyperlink"/>
                <w:noProof/>
              </w:rPr>
              <w:t>Appendix A</w:t>
            </w:r>
            <w:r w:rsidR="005E55AA">
              <w:rPr>
                <w:rFonts w:asciiTheme="minorHAnsi" w:eastAsiaTheme="minorEastAsia" w:hAnsiTheme="minorHAnsi"/>
                <w:noProof/>
                <w:sz w:val="22"/>
                <w:lang w:eastAsia="en-AU"/>
              </w:rPr>
              <w:tab/>
            </w:r>
            <w:r w:rsidR="005E55AA" w:rsidRPr="00D34417">
              <w:rPr>
                <w:rStyle w:val="Hyperlink"/>
                <w:noProof/>
              </w:rPr>
              <w:t>Terms of Reference</w:t>
            </w:r>
            <w:r w:rsidR="005E55AA">
              <w:rPr>
                <w:noProof/>
                <w:webHidden/>
              </w:rPr>
              <w:tab/>
            </w:r>
            <w:r w:rsidR="005E55AA">
              <w:rPr>
                <w:noProof/>
                <w:webHidden/>
              </w:rPr>
              <w:fldChar w:fldCharType="begin"/>
            </w:r>
            <w:r w:rsidR="005E55AA">
              <w:rPr>
                <w:noProof/>
                <w:webHidden/>
              </w:rPr>
              <w:instrText xml:space="preserve"> PAGEREF _Toc68070871 \h </w:instrText>
            </w:r>
            <w:r w:rsidR="005E55AA">
              <w:rPr>
                <w:noProof/>
                <w:webHidden/>
              </w:rPr>
            </w:r>
            <w:r w:rsidR="005E55AA">
              <w:rPr>
                <w:noProof/>
                <w:webHidden/>
              </w:rPr>
              <w:fldChar w:fldCharType="separate"/>
            </w:r>
            <w:r w:rsidR="005E55AA">
              <w:rPr>
                <w:noProof/>
                <w:webHidden/>
              </w:rPr>
              <w:t>14</w:t>
            </w:r>
            <w:r w:rsidR="005E55AA">
              <w:rPr>
                <w:noProof/>
                <w:webHidden/>
              </w:rPr>
              <w:fldChar w:fldCharType="end"/>
            </w:r>
          </w:hyperlink>
        </w:p>
        <w:p w14:paraId="65008741" w14:textId="4BED9A15" w:rsidR="005E55AA" w:rsidRDefault="00BC7150">
          <w:pPr>
            <w:pStyle w:val="TOC1"/>
            <w:tabs>
              <w:tab w:val="left" w:pos="1320"/>
              <w:tab w:val="right" w:leader="dot" w:pos="8920"/>
            </w:tabs>
            <w:rPr>
              <w:rFonts w:asciiTheme="minorHAnsi" w:eastAsiaTheme="minorEastAsia" w:hAnsiTheme="minorHAnsi"/>
              <w:noProof/>
              <w:sz w:val="22"/>
              <w:lang w:eastAsia="en-AU"/>
            </w:rPr>
          </w:pPr>
          <w:hyperlink w:anchor="_Toc68070872" w:history="1">
            <w:r w:rsidR="005E55AA" w:rsidRPr="00D34417">
              <w:rPr>
                <w:rStyle w:val="Hyperlink"/>
                <w:noProof/>
              </w:rPr>
              <w:t>Appendix B</w:t>
            </w:r>
            <w:r w:rsidR="005E55AA">
              <w:rPr>
                <w:rFonts w:asciiTheme="minorHAnsi" w:eastAsiaTheme="minorEastAsia" w:hAnsiTheme="minorHAnsi"/>
                <w:noProof/>
                <w:sz w:val="22"/>
                <w:lang w:eastAsia="en-AU"/>
              </w:rPr>
              <w:tab/>
            </w:r>
            <w:r w:rsidR="005E55AA" w:rsidRPr="00D34417">
              <w:rPr>
                <w:rStyle w:val="Hyperlink"/>
                <w:noProof/>
              </w:rPr>
              <w:t>NTRB-SPs under review</w:t>
            </w:r>
            <w:r w:rsidR="005E55AA">
              <w:rPr>
                <w:noProof/>
                <w:webHidden/>
              </w:rPr>
              <w:tab/>
            </w:r>
            <w:r w:rsidR="005E55AA">
              <w:rPr>
                <w:noProof/>
                <w:webHidden/>
              </w:rPr>
              <w:fldChar w:fldCharType="begin"/>
            </w:r>
            <w:r w:rsidR="005E55AA">
              <w:rPr>
                <w:noProof/>
                <w:webHidden/>
              </w:rPr>
              <w:instrText xml:space="preserve"> PAGEREF _Toc68070872 \h </w:instrText>
            </w:r>
            <w:r w:rsidR="005E55AA">
              <w:rPr>
                <w:noProof/>
                <w:webHidden/>
              </w:rPr>
            </w:r>
            <w:r w:rsidR="005E55AA">
              <w:rPr>
                <w:noProof/>
                <w:webHidden/>
              </w:rPr>
              <w:fldChar w:fldCharType="separate"/>
            </w:r>
            <w:r w:rsidR="005E55AA">
              <w:rPr>
                <w:noProof/>
                <w:webHidden/>
              </w:rPr>
              <w:t>15</w:t>
            </w:r>
            <w:r w:rsidR="005E55AA">
              <w:rPr>
                <w:noProof/>
                <w:webHidden/>
              </w:rPr>
              <w:fldChar w:fldCharType="end"/>
            </w:r>
          </w:hyperlink>
        </w:p>
        <w:p w14:paraId="6051B748" w14:textId="03827415" w:rsidR="005E55AA" w:rsidRDefault="00BC7150">
          <w:pPr>
            <w:pStyle w:val="TOC1"/>
            <w:tabs>
              <w:tab w:val="left" w:pos="1320"/>
              <w:tab w:val="right" w:leader="dot" w:pos="8920"/>
            </w:tabs>
            <w:rPr>
              <w:rFonts w:asciiTheme="minorHAnsi" w:eastAsiaTheme="minorEastAsia" w:hAnsiTheme="minorHAnsi"/>
              <w:noProof/>
              <w:sz w:val="22"/>
              <w:lang w:eastAsia="en-AU"/>
            </w:rPr>
          </w:pPr>
          <w:hyperlink w:anchor="_Toc68070873" w:history="1">
            <w:r w:rsidR="005E55AA" w:rsidRPr="00D34417">
              <w:rPr>
                <w:rStyle w:val="Hyperlink"/>
                <w:noProof/>
              </w:rPr>
              <w:t>Appendix C</w:t>
            </w:r>
            <w:r w:rsidR="005E55AA">
              <w:rPr>
                <w:rFonts w:asciiTheme="minorHAnsi" w:eastAsiaTheme="minorEastAsia" w:hAnsiTheme="minorHAnsi"/>
                <w:noProof/>
                <w:sz w:val="22"/>
                <w:lang w:eastAsia="en-AU"/>
              </w:rPr>
              <w:tab/>
            </w:r>
            <w:r w:rsidR="005E55AA" w:rsidRPr="00D34417">
              <w:rPr>
                <w:rStyle w:val="Hyperlink"/>
                <w:noProof/>
              </w:rPr>
              <w:t>Stakeholders consulted</w:t>
            </w:r>
            <w:r w:rsidR="005E55AA">
              <w:rPr>
                <w:noProof/>
                <w:webHidden/>
              </w:rPr>
              <w:tab/>
            </w:r>
            <w:r w:rsidR="005E55AA">
              <w:rPr>
                <w:noProof/>
                <w:webHidden/>
              </w:rPr>
              <w:fldChar w:fldCharType="begin"/>
            </w:r>
            <w:r w:rsidR="005E55AA">
              <w:rPr>
                <w:noProof/>
                <w:webHidden/>
              </w:rPr>
              <w:instrText xml:space="preserve"> PAGEREF _Toc68070873 \h </w:instrText>
            </w:r>
            <w:r w:rsidR="005E55AA">
              <w:rPr>
                <w:noProof/>
                <w:webHidden/>
              </w:rPr>
            </w:r>
            <w:r w:rsidR="005E55AA">
              <w:rPr>
                <w:noProof/>
                <w:webHidden/>
              </w:rPr>
              <w:fldChar w:fldCharType="separate"/>
            </w:r>
            <w:r w:rsidR="005E55AA">
              <w:rPr>
                <w:noProof/>
                <w:webHidden/>
              </w:rPr>
              <w:t>16</w:t>
            </w:r>
            <w:r w:rsidR="005E55AA">
              <w:rPr>
                <w:noProof/>
                <w:webHidden/>
              </w:rPr>
              <w:fldChar w:fldCharType="end"/>
            </w:r>
          </w:hyperlink>
        </w:p>
        <w:p w14:paraId="39F129DC" w14:textId="5F1A71E8" w:rsidR="005E55AA" w:rsidRDefault="00BC7150">
          <w:pPr>
            <w:pStyle w:val="TOC1"/>
            <w:tabs>
              <w:tab w:val="left" w:pos="1320"/>
              <w:tab w:val="right" w:leader="dot" w:pos="8920"/>
            </w:tabs>
            <w:rPr>
              <w:rFonts w:asciiTheme="minorHAnsi" w:eastAsiaTheme="minorEastAsia" w:hAnsiTheme="minorHAnsi"/>
              <w:noProof/>
              <w:sz w:val="22"/>
              <w:lang w:eastAsia="en-AU"/>
            </w:rPr>
          </w:pPr>
          <w:hyperlink w:anchor="_Toc68070874" w:history="1">
            <w:r w:rsidR="005E55AA" w:rsidRPr="00D34417">
              <w:rPr>
                <w:rStyle w:val="Hyperlink"/>
                <w:noProof/>
              </w:rPr>
              <w:t>Appendix D</w:t>
            </w:r>
            <w:r w:rsidR="005E55AA">
              <w:rPr>
                <w:rFonts w:asciiTheme="minorHAnsi" w:eastAsiaTheme="minorEastAsia" w:hAnsiTheme="minorHAnsi"/>
                <w:noProof/>
                <w:sz w:val="22"/>
                <w:lang w:eastAsia="en-AU"/>
              </w:rPr>
              <w:tab/>
            </w:r>
            <w:r w:rsidR="005E55AA" w:rsidRPr="00D34417">
              <w:rPr>
                <w:rStyle w:val="Hyperlink"/>
                <w:noProof/>
              </w:rPr>
              <w:t>Methodology</w:t>
            </w:r>
            <w:r w:rsidR="005E55AA">
              <w:rPr>
                <w:noProof/>
                <w:webHidden/>
              </w:rPr>
              <w:tab/>
            </w:r>
            <w:r w:rsidR="005E55AA">
              <w:rPr>
                <w:noProof/>
                <w:webHidden/>
              </w:rPr>
              <w:fldChar w:fldCharType="begin"/>
            </w:r>
            <w:r w:rsidR="005E55AA">
              <w:rPr>
                <w:noProof/>
                <w:webHidden/>
              </w:rPr>
              <w:instrText xml:space="preserve"> PAGEREF _Toc68070874 \h </w:instrText>
            </w:r>
            <w:r w:rsidR="005E55AA">
              <w:rPr>
                <w:noProof/>
                <w:webHidden/>
              </w:rPr>
            </w:r>
            <w:r w:rsidR="005E55AA">
              <w:rPr>
                <w:noProof/>
                <w:webHidden/>
              </w:rPr>
              <w:fldChar w:fldCharType="separate"/>
            </w:r>
            <w:r w:rsidR="005E55AA">
              <w:rPr>
                <w:noProof/>
                <w:webHidden/>
              </w:rPr>
              <w:t>17</w:t>
            </w:r>
            <w:r w:rsidR="005E55AA">
              <w:rPr>
                <w:noProof/>
                <w:webHidden/>
              </w:rPr>
              <w:fldChar w:fldCharType="end"/>
            </w:r>
          </w:hyperlink>
        </w:p>
        <w:p w14:paraId="73DFBB8E" w14:textId="4555EAAC" w:rsidR="005E55AA" w:rsidRDefault="00BC7150">
          <w:pPr>
            <w:pStyle w:val="TOC1"/>
            <w:tabs>
              <w:tab w:val="left" w:pos="1320"/>
              <w:tab w:val="right" w:leader="dot" w:pos="8920"/>
            </w:tabs>
            <w:rPr>
              <w:rFonts w:asciiTheme="minorHAnsi" w:eastAsiaTheme="minorEastAsia" w:hAnsiTheme="minorHAnsi"/>
              <w:noProof/>
              <w:sz w:val="22"/>
              <w:lang w:eastAsia="en-AU"/>
            </w:rPr>
          </w:pPr>
          <w:hyperlink w:anchor="_Toc68070875" w:history="1">
            <w:r w:rsidR="005E55AA" w:rsidRPr="00D34417">
              <w:rPr>
                <w:rStyle w:val="Hyperlink"/>
                <w:noProof/>
              </w:rPr>
              <w:t>Appendix E</w:t>
            </w:r>
            <w:r w:rsidR="005E55AA">
              <w:rPr>
                <w:rFonts w:asciiTheme="minorHAnsi" w:eastAsiaTheme="minorEastAsia" w:hAnsiTheme="minorHAnsi"/>
                <w:noProof/>
                <w:sz w:val="22"/>
                <w:lang w:eastAsia="en-AU"/>
              </w:rPr>
              <w:tab/>
            </w:r>
            <w:r w:rsidR="005E55AA" w:rsidRPr="00D34417">
              <w:rPr>
                <w:rStyle w:val="Hyperlink"/>
                <w:noProof/>
              </w:rPr>
              <w:t>Glossary</w:t>
            </w:r>
            <w:r w:rsidR="005E55AA">
              <w:rPr>
                <w:noProof/>
                <w:webHidden/>
              </w:rPr>
              <w:tab/>
            </w:r>
            <w:r w:rsidR="005E55AA">
              <w:rPr>
                <w:noProof/>
                <w:webHidden/>
              </w:rPr>
              <w:fldChar w:fldCharType="begin"/>
            </w:r>
            <w:r w:rsidR="005E55AA">
              <w:rPr>
                <w:noProof/>
                <w:webHidden/>
              </w:rPr>
              <w:instrText xml:space="preserve"> PAGEREF _Toc68070875 \h </w:instrText>
            </w:r>
            <w:r w:rsidR="005E55AA">
              <w:rPr>
                <w:noProof/>
                <w:webHidden/>
              </w:rPr>
            </w:r>
            <w:r w:rsidR="005E55AA">
              <w:rPr>
                <w:noProof/>
                <w:webHidden/>
              </w:rPr>
              <w:fldChar w:fldCharType="separate"/>
            </w:r>
            <w:r w:rsidR="005E55AA">
              <w:rPr>
                <w:noProof/>
                <w:webHidden/>
              </w:rPr>
              <w:t>18</w:t>
            </w:r>
            <w:r w:rsidR="005E55AA">
              <w:rPr>
                <w:noProof/>
                <w:webHidden/>
              </w:rPr>
              <w:fldChar w:fldCharType="end"/>
            </w:r>
          </w:hyperlink>
        </w:p>
        <w:p w14:paraId="521BFFDF" w14:textId="692B203C"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525012">
      <w:pPr>
        <w:pStyle w:val="Heading1"/>
        <w:numPr>
          <w:ilvl w:val="0"/>
          <w:numId w:val="24"/>
        </w:numPr>
      </w:pPr>
      <w:bookmarkStart w:id="2" w:name="_Toc68070868"/>
      <w:r>
        <w:lastRenderedPageBreak/>
        <w:t>About the Review</w:t>
      </w:r>
      <w:bookmarkEnd w:id="2"/>
    </w:p>
    <w:p w14:paraId="1F3DD5E5" w14:textId="4C5DABCB" w:rsidR="003833F6" w:rsidRDefault="003833F6" w:rsidP="003833F6">
      <w:pPr>
        <w:rPr>
          <w:lang w:eastAsia="en-AU"/>
        </w:rPr>
      </w:pPr>
      <w:bookmarkStart w:id="3" w:name="_Hlk41335110"/>
      <w:bookmarkStart w:id="4" w:name="_Toc502668013"/>
      <w:bookmarkStart w:id="5" w:name="_Toc502839775"/>
      <w:bookmarkStart w:id="6" w:name="_Toc502843251"/>
      <w:bookmarkStart w:id="7" w:name="_Toc502847614"/>
      <w:bookmarkStart w:id="8" w:name="_Toc502850758"/>
      <w:bookmarkStart w:id="9" w:name="_Toc502855190"/>
      <w:bookmarkStart w:id="10" w:name="_Toc503117089"/>
      <w:bookmarkStart w:id="11" w:name="_Toc505259166"/>
      <w:bookmarkStart w:id="12" w:name="_Toc505256233"/>
      <w:bookmarkStart w:id="13"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20108E">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w:t>
      </w:r>
      <w:proofErr w:type="spellStart"/>
      <w:r>
        <w:rPr>
          <w:i/>
          <w:iCs/>
          <w:lang w:eastAsia="en-AU"/>
        </w:rPr>
        <w:t>Cth</w:t>
      </w:r>
      <w:proofErr w:type="spellEnd"/>
      <w:r>
        <w:rPr>
          <w:i/>
          <w:iCs/>
          <w:lang w:eastAsia="en-AU"/>
        </w:rPr>
        <w:t xml:space="preserve">) </w:t>
      </w:r>
      <w:r w:rsidRPr="00BB7B00">
        <w:t>(</w:t>
      </w:r>
      <w:r w:rsidRPr="005124CF">
        <w:t>her</w:t>
      </w:r>
      <w:r>
        <w:t>e</w:t>
      </w:r>
      <w:r w:rsidRPr="005124CF">
        <w:t>in</w:t>
      </w:r>
      <w:r>
        <w:rPr>
          <w:i/>
        </w:rPr>
        <w:t xml:space="preserve"> </w:t>
      </w:r>
      <w:r w:rsidRPr="00B3553D">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5E55AA">
        <w:rPr>
          <w:lang w:eastAsia="en-AU"/>
        </w:rPr>
        <w:t>Appendix A</w:t>
      </w:r>
      <w:r>
        <w:rPr>
          <w:lang w:eastAsia="en-AU"/>
        </w:rPr>
        <w:fldChar w:fldCharType="end"/>
      </w:r>
      <w:r>
        <w:rPr>
          <w:lang w:eastAsia="en-AU"/>
        </w:rPr>
        <w:t xml:space="preserve">. The </w:t>
      </w:r>
      <w:r w:rsidR="0020108E">
        <w:rPr>
          <w:lang w:eastAsia="en-AU"/>
        </w:rPr>
        <w:t>14</w:t>
      </w:r>
      <w:r>
        <w:rPr>
          <w:lang w:eastAsia="en-AU"/>
        </w:rPr>
        <w:t xml:space="preserve"> organisations reviewed are listed in </w:t>
      </w:r>
      <w:r w:rsidR="0072727E">
        <w:rPr>
          <w:lang w:eastAsia="en-AU"/>
        </w:rPr>
        <w:fldChar w:fldCharType="begin"/>
      </w:r>
      <w:r w:rsidR="0072727E">
        <w:rPr>
          <w:lang w:eastAsia="en-AU"/>
        </w:rPr>
        <w:instrText xml:space="preserve"> REF _Ref37158564 \n \h </w:instrText>
      </w:r>
      <w:r w:rsidR="0072727E">
        <w:rPr>
          <w:lang w:eastAsia="en-AU"/>
        </w:rPr>
      </w:r>
      <w:r w:rsidR="0072727E">
        <w:rPr>
          <w:lang w:eastAsia="en-AU"/>
        </w:rPr>
        <w:fldChar w:fldCharType="separate"/>
      </w:r>
      <w:r w:rsidR="005E55AA">
        <w:rPr>
          <w:lang w:eastAsia="en-AU"/>
        </w:rPr>
        <w:t>Appendix B</w:t>
      </w:r>
      <w:r w:rsidR="0072727E">
        <w:rPr>
          <w:lang w:eastAsia="en-AU"/>
        </w:rPr>
        <w:fldChar w:fldCharType="end"/>
      </w:r>
      <w:r>
        <w:rPr>
          <w:lang w:eastAsia="en-AU"/>
        </w:rPr>
        <w:t xml:space="preserve">. </w:t>
      </w:r>
    </w:p>
    <w:bookmarkEnd w:id="3"/>
    <w:p w14:paraId="429F569D" w14:textId="26FD2FFC" w:rsidR="00C0422E" w:rsidRPr="006D7CCF" w:rsidRDefault="00FA4902" w:rsidP="00B5372C">
      <w:pPr>
        <w:rPr>
          <w:b/>
          <w:lang w:eastAsia="en-AU"/>
        </w:rPr>
      </w:pPr>
      <w:r w:rsidRPr="006A40AF">
        <w:rPr>
          <w:b/>
          <w:lang w:eastAsia="en-AU"/>
        </w:rPr>
        <w:t>Queensland South Native Title Services (QSNTS)</w:t>
      </w:r>
      <w:r>
        <w:rPr>
          <w:lang w:eastAsia="en-AU"/>
        </w:rPr>
        <w:t xml:space="preserve"> </w:t>
      </w:r>
      <w:r w:rsidR="0070030A">
        <w:rPr>
          <w:lang w:eastAsia="en-AU"/>
        </w:rPr>
        <w:t xml:space="preserve">was </w:t>
      </w:r>
      <w:r w:rsidR="000F6ED7">
        <w:rPr>
          <w:lang w:eastAsia="en-AU"/>
        </w:rPr>
        <w:t xml:space="preserve">reviewed </w:t>
      </w:r>
      <w:r w:rsidR="00861FA9">
        <w:rPr>
          <w:lang w:eastAsia="en-AU"/>
        </w:rPr>
        <w:t>from</w:t>
      </w:r>
      <w:r w:rsidR="006A40AF" w:rsidRPr="006A40AF">
        <w:rPr>
          <w:b/>
          <w:lang w:eastAsia="en-AU"/>
        </w:rPr>
        <w:t xml:space="preserve"> </w:t>
      </w:r>
      <w:r w:rsidR="006A40AF" w:rsidRPr="00E65448">
        <w:rPr>
          <w:bCs/>
          <w:lang w:eastAsia="en-AU"/>
        </w:rPr>
        <w:t>June 2017 to March 2018</w:t>
      </w:r>
      <w:r w:rsidR="006A40AF" w:rsidRPr="006A40AF">
        <w:rPr>
          <w:b/>
          <w:lang w:eastAsia="en-AU"/>
        </w:rPr>
        <w:t xml:space="preserve"> </w:t>
      </w:r>
      <w:r w:rsidR="00E65448">
        <w:rPr>
          <w:b/>
          <w:lang w:eastAsia="en-AU"/>
        </w:rPr>
        <w:t>in relation to the previous</w:t>
      </w:r>
      <w:r w:rsidR="006A40AF" w:rsidRPr="006A40AF">
        <w:rPr>
          <w:b/>
          <w:lang w:eastAsia="en-AU"/>
        </w:rPr>
        <w:t xml:space="preserve"> three-year period </w:t>
      </w:r>
      <w:r w:rsidR="00E65448">
        <w:rPr>
          <w:b/>
          <w:lang w:eastAsia="en-AU"/>
        </w:rPr>
        <w:t>(</w:t>
      </w:r>
      <w:r w:rsidR="00C0422E" w:rsidRPr="006A40AF">
        <w:rPr>
          <w:b/>
          <w:lang w:eastAsia="en-AU"/>
        </w:rPr>
        <w:t>July 2014 to June 2017</w:t>
      </w:r>
      <w:r w:rsidR="00E65448">
        <w:rPr>
          <w:b/>
          <w:lang w:eastAsia="en-AU"/>
        </w:rPr>
        <w:t>)</w:t>
      </w:r>
      <w:r w:rsidR="00C0422E" w:rsidRPr="006A40AF">
        <w:rPr>
          <w:b/>
          <w:lang w:eastAsia="en-AU"/>
        </w:rPr>
        <w:t>.</w:t>
      </w:r>
      <w:r w:rsidR="00E65448">
        <w:rPr>
          <w:b/>
          <w:lang w:eastAsia="en-AU"/>
        </w:rPr>
        <w:t xml:space="preserve"> This document contains a summary of the Review’s overarching findings and recommendations for QSNTS. It also includes QSNTS</w:t>
      </w:r>
      <w:r w:rsidR="006D7CCF">
        <w:rPr>
          <w:b/>
          <w:lang w:eastAsia="en-AU"/>
        </w:rPr>
        <w:t>’s responses</w:t>
      </w:r>
      <w:r w:rsidR="00E65448">
        <w:rPr>
          <w:b/>
          <w:lang w:eastAsia="en-AU"/>
        </w:rPr>
        <w:t xml:space="preserve"> to the recommendations m</w:t>
      </w:r>
      <w:r w:rsidR="00E65448" w:rsidRPr="006D7CCF">
        <w:rPr>
          <w:b/>
          <w:lang w:eastAsia="en-AU"/>
        </w:rPr>
        <w:t>ade by the Review.</w:t>
      </w:r>
    </w:p>
    <w:p w14:paraId="460D6599" w14:textId="26C74342" w:rsidR="006D7CCF" w:rsidRPr="00E65448" w:rsidRDefault="006D7CCF" w:rsidP="00B5372C">
      <w:pPr>
        <w:rPr>
          <w:lang w:eastAsia="en-AU"/>
        </w:rPr>
      </w:pPr>
      <w:bookmarkStart w:id="14" w:name="_Hlk40690602"/>
      <w:r w:rsidRPr="006D7CCF">
        <w:rPr>
          <w:b/>
          <w:lang w:eastAsia="en-AU"/>
        </w:rPr>
        <w:t>Findings and recommendations represent an assessment of performance at the time of the Review and have not been subsequently amended or updated.</w:t>
      </w:r>
      <w:bookmarkEnd w:id="14"/>
    </w:p>
    <w:p w14:paraId="5A9F9666" w14:textId="72F45AAD" w:rsidR="00F64BB4" w:rsidRDefault="00FA1EB1" w:rsidP="00BB5C42">
      <w:pPr>
        <w:rPr>
          <w:lang w:eastAsia="en-AU"/>
        </w:rPr>
      </w:pPr>
      <w:r w:rsidRPr="00FA1EB1">
        <w:rPr>
          <w:lang w:eastAsia="en-AU"/>
        </w:rPr>
        <w:t>In addition to the individual reports, Nous</w:t>
      </w:r>
      <w:r w:rsidR="00382BCF">
        <w:rPr>
          <w:lang w:eastAsia="en-AU"/>
        </w:rPr>
        <w:t xml:space="preserve"> Group (Nous)</w:t>
      </w:r>
      <w:r w:rsidRPr="00FA1EB1">
        <w:rPr>
          <w:lang w:eastAsia="en-AU"/>
        </w:rPr>
        <w:t xml:space="preserve"> has developed a de-identified comparative report which considers the performance of </w:t>
      </w:r>
      <w:r w:rsidR="006D7CCF">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55685A66" w14:textId="179323CA" w:rsidR="00861FA9"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6D7CCF">
        <w:rPr>
          <w:lang w:eastAsia="en-AU"/>
        </w:rPr>
        <w:t xml:space="preserve">for all the Reviews </w:t>
      </w:r>
      <w:r w:rsidRPr="00D47620">
        <w:rPr>
          <w:lang w:eastAsia="en-AU"/>
        </w:rPr>
        <w:t xml:space="preserve">to support a comparative and transparent assessment of </w:t>
      </w:r>
      <w:r>
        <w:rPr>
          <w:lang w:eastAsia="en-AU"/>
        </w:rPr>
        <w:t xml:space="preserve">QSNTS and </w:t>
      </w:r>
      <w:r w:rsidRPr="00D47620">
        <w:rPr>
          <w:lang w:eastAsia="en-AU"/>
        </w:rPr>
        <w:t xml:space="preserve">the </w:t>
      </w:r>
      <w:r>
        <w:rPr>
          <w:lang w:eastAsia="en-AU"/>
        </w:rPr>
        <w:t>other NTRB-SPs</w:t>
      </w:r>
      <w:r w:rsidR="006D7CCF">
        <w:rPr>
          <w:lang w:eastAsia="en-AU"/>
        </w:rPr>
        <w:t xml:space="preserve">. The methodology </w:t>
      </w:r>
      <w:r>
        <w:rPr>
          <w:lang w:eastAsia="en-AU"/>
        </w:rPr>
        <w:t xml:space="preserve">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interviews with selected and available clients, potential clients and persons refused assistance, staff, the Federal Court, the National Native Title Tribunal (NNTT), the QSNTS Board of Directors and the Queensland state government. </w:t>
      </w:r>
      <w:r w:rsidR="0034079F">
        <w:rPr>
          <w:lang w:eastAsia="en-AU"/>
        </w:rPr>
        <w:t xml:space="preserve">A list of stakeholders consulted is included in </w:t>
      </w:r>
      <w:r w:rsidR="00CD4556">
        <w:rPr>
          <w:lang w:eastAsia="en-AU"/>
        </w:rPr>
        <w:fldChar w:fldCharType="begin"/>
      </w:r>
      <w:r w:rsidR="00CD4556">
        <w:rPr>
          <w:lang w:eastAsia="en-AU"/>
        </w:rPr>
        <w:instrText xml:space="preserve"> REF _Ref68019993 \n \h </w:instrText>
      </w:r>
      <w:r w:rsidR="00CD4556">
        <w:rPr>
          <w:lang w:eastAsia="en-AU"/>
        </w:rPr>
      </w:r>
      <w:r w:rsidR="00CD4556">
        <w:rPr>
          <w:lang w:eastAsia="en-AU"/>
        </w:rPr>
        <w:fldChar w:fldCharType="separate"/>
      </w:r>
      <w:r w:rsidR="005E55AA">
        <w:rPr>
          <w:lang w:eastAsia="en-AU"/>
        </w:rPr>
        <w:t>Appendix C</w:t>
      </w:r>
      <w:r w:rsidR="00CD4556">
        <w:rPr>
          <w:lang w:eastAsia="en-AU"/>
        </w:rPr>
        <w:fldChar w:fldCharType="end"/>
      </w:r>
      <w:r w:rsidR="0034079F">
        <w:rPr>
          <w:lang w:eastAsia="en-AU"/>
        </w:rPr>
        <w:t xml:space="preserve">. </w:t>
      </w:r>
    </w:p>
    <w:p w14:paraId="0621EFFC" w14:textId="1AF19CDB" w:rsidR="00F64BB4" w:rsidRDefault="00861FA9" w:rsidP="00F64BB4">
      <w:r w:rsidRPr="00861FA9">
        <w:t>QSNTS</w:t>
      </w:r>
      <w:r w:rsidRPr="006D7CCF">
        <w:t xml:space="preserve"> </w:t>
      </w:r>
      <w:r>
        <w:t xml:space="preserve">was given the opportunity to review the full report in 2018 and has also provided written responses on actions they are taking in response to recommendations made by the Review, which </w:t>
      </w:r>
      <w:r w:rsidR="003833F6">
        <w:t>are</w:t>
      </w:r>
      <w:r>
        <w:t xml:space="preserve"> included in this summary document.</w:t>
      </w:r>
      <w:r w:rsidR="002770F2">
        <w:t xml:space="preserve"> A </w:t>
      </w:r>
      <w:r w:rsidR="006D7CCF">
        <w:t xml:space="preserve">complete </w:t>
      </w:r>
      <w:r w:rsidR="002770F2">
        <w:t xml:space="preserve">description of the methodology is included in </w:t>
      </w:r>
      <w:r w:rsidR="0034079F">
        <w:fldChar w:fldCharType="begin"/>
      </w:r>
      <w:r w:rsidR="0034079F">
        <w:instrText xml:space="preserve"> REF _Ref37158604 \r \h </w:instrText>
      </w:r>
      <w:r w:rsidR="0034079F">
        <w:fldChar w:fldCharType="separate"/>
      </w:r>
      <w:r w:rsidR="005E55AA">
        <w:t>Appendix D</w:t>
      </w:r>
      <w:r w:rsidR="0034079F">
        <w:fldChar w:fldCharType="end"/>
      </w:r>
      <w:r w:rsidR="002770F2">
        <w:t>.</w:t>
      </w:r>
    </w:p>
    <w:p w14:paraId="52070424" w14:textId="766029D3" w:rsidR="00382BCF" w:rsidRDefault="00382BCF" w:rsidP="00F64BB4">
      <w:pPr>
        <w:rPr>
          <w:lang w:eastAsia="en-AU"/>
        </w:rPr>
      </w:pPr>
    </w:p>
    <w:p w14:paraId="6231716C" w14:textId="0AF9113C" w:rsidR="00382BCF" w:rsidRDefault="00382BCF">
      <w:pPr>
        <w:spacing w:after="160" w:line="259" w:lineRule="auto"/>
        <w:rPr>
          <w:lang w:eastAsia="en-AU"/>
        </w:rPr>
      </w:pPr>
      <w:r>
        <w:rPr>
          <w:lang w:eastAsia="en-AU"/>
        </w:rPr>
        <w:br w:type="page"/>
      </w:r>
    </w:p>
    <w:p w14:paraId="6034A7EF" w14:textId="7F30E66C" w:rsidR="00525012" w:rsidRDefault="00525012" w:rsidP="00525012">
      <w:pPr>
        <w:pStyle w:val="Heading1"/>
      </w:pPr>
      <w:bookmarkStart w:id="15" w:name="_Toc68070869"/>
      <w:r>
        <w:lastRenderedPageBreak/>
        <w:t>Profile of QSNTS at a glance</w:t>
      </w:r>
      <w:bookmarkEnd w:id="4"/>
      <w:bookmarkEnd w:id="5"/>
      <w:bookmarkEnd w:id="6"/>
      <w:bookmarkEnd w:id="7"/>
      <w:bookmarkEnd w:id="8"/>
      <w:bookmarkEnd w:id="9"/>
      <w:bookmarkEnd w:id="10"/>
      <w:bookmarkEnd w:id="11"/>
      <w:bookmarkEnd w:id="12"/>
      <w:bookmarkEnd w:id="13"/>
      <w:bookmarkEnd w:id="15"/>
    </w:p>
    <w:p w14:paraId="3153B3A3" w14:textId="77777777" w:rsidR="00DE4719" w:rsidRPr="00E60A9B" w:rsidRDefault="00DE4719" w:rsidP="071AF0AD">
      <w:pPr>
        <w:rPr>
          <w:b/>
          <w:bCs/>
          <w:i/>
          <w:iCs/>
          <w:lang w:eastAsia="en-AU"/>
        </w:rPr>
      </w:pPr>
      <w:bookmarkStart w:id="16" w:name="_Toc502668014"/>
      <w:bookmarkStart w:id="17" w:name="_Toc502839776"/>
      <w:bookmarkStart w:id="18" w:name="_Toc502843252"/>
      <w:bookmarkStart w:id="19" w:name="_Toc502847615"/>
      <w:bookmarkStart w:id="20" w:name="_Toc502850759"/>
      <w:bookmarkStart w:id="21" w:name="_Toc502855191"/>
      <w:bookmarkStart w:id="22" w:name="_Toc503117090"/>
      <w:bookmarkStart w:id="23" w:name="_Toc505259167"/>
      <w:bookmarkStart w:id="24" w:name="_Toc505256234"/>
      <w:bookmarkStart w:id="25" w:name="_Toc505618277"/>
      <w:r w:rsidRPr="071AF0AD">
        <w:rPr>
          <w:b/>
          <w:bCs/>
          <w:i/>
          <w:iCs/>
          <w:color w:val="00264D" w:themeColor="background2"/>
          <w:lang w:eastAsia="en-AU"/>
        </w:rPr>
        <w:t>QSNTS is based in Brisbane, Mt Isa and Rockhampton and provides services in south and north-west Queensland.</w:t>
      </w:r>
      <w:r w:rsidRPr="071AF0AD">
        <w:rPr>
          <w:b/>
          <w:bCs/>
          <w:i/>
          <w:iCs/>
          <w:lang w:eastAsia="en-AU"/>
        </w:rPr>
        <w:t xml:space="preserve"> </w:t>
      </w:r>
    </w:p>
    <w:p w14:paraId="731F4822" w14:textId="59B7325A" w:rsidR="00DE4719" w:rsidRDefault="00DE4719" w:rsidP="00DE4719">
      <w:r>
        <w:t xml:space="preserve">Queensland South Native Title Services (QSNTS), established in 2005, is a Native Title Service Provider servicing south Queensland and parts of north-west Queensland. In 2008 QSNTS expanded to take responsibility for areas previously within Gurang Land Council’s responsibility and the Mt Isa region that was previously the responsibility of </w:t>
      </w:r>
      <w:r w:rsidRPr="00116182">
        <w:t>Carpentaria Land Council</w:t>
      </w:r>
      <w:r>
        <w:t>.</w:t>
      </w:r>
    </w:p>
    <w:p w14:paraId="121F2AFA" w14:textId="094FAF6B" w:rsidR="00DE4719" w:rsidRDefault="00DE4719" w:rsidP="00DE4719">
      <w:r>
        <w:rPr>
          <w:noProof/>
          <w:lang w:eastAsia="en-AU"/>
        </w:rPr>
        <w:drawing>
          <wp:anchor distT="0" distB="0" distL="114300" distR="114300" simplePos="0" relativeHeight="251658241" behindDoc="1" locked="0" layoutInCell="1" allowOverlap="1" wp14:anchorId="19CC92C8" wp14:editId="22F434F8">
            <wp:simplePos x="0" y="0"/>
            <wp:positionH relativeFrom="column">
              <wp:posOffset>2870200</wp:posOffset>
            </wp:positionH>
            <wp:positionV relativeFrom="paragraph">
              <wp:posOffset>71120</wp:posOffset>
            </wp:positionV>
            <wp:extent cx="2827020" cy="1977390"/>
            <wp:effectExtent l="0" t="0" r="0" b="3810"/>
            <wp:wrapSquare wrapText="bothSides"/>
            <wp:docPr id="4" name="Picture 4" descr="Map&#10;&#10;QSNTS’ RATSIB area, pictured right, includes a land area of approximately 1,174,800 square kilometres. This accounted for approximately two thirds of Queensland’s landmass. QSNTS also had responsibility for approximately 452, 000 square kilometres of s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QSNTS’ RATSIB area, pictured right, includes a land area of approximately 1,174,800 square kilometres. This accounted for approximately two thirds of Queensland’s landmass. QSNTS also had responsibility for approximately 452, 000 square kilometres of sea.&#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020" cy="1977390"/>
                    </a:xfrm>
                    <a:prstGeom prst="rect">
                      <a:avLst/>
                    </a:prstGeom>
                    <a:noFill/>
                  </pic:spPr>
                </pic:pic>
              </a:graphicData>
            </a:graphic>
            <wp14:sizeRelH relativeFrom="page">
              <wp14:pctWidth>0</wp14:pctWidth>
            </wp14:sizeRelH>
            <wp14:sizeRelV relativeFrom="page">
              <wp14:pctHeight>0</wp14:pctHeight>
            </wp14:sizeRelV>
          </wp:anchor>
        </w:drawing>
      </w:r>
      <w:r>
        <w:t xml:space="preserve">QSNTS’ RATSIB </w:t>
      </w:r>
      <w:r w:rsidR="00861FA9">
        <w:t>area</w:t>
      </w:r>
      <w:r>
        <w:t>, pictured right</w:t>
      </w:r>
      <w:r w:rsidDel="009907A5">
        <w:t xml:space="preserve">, </w:t>
      </w:r>
      <w:r>
        <w:t>include</w:t>
      </w:r>
      <w:r w:rsidR="00861FA9">
        <w:t>s</w:t>
      </w:r>
      <w:r>
        <w:t xml:space="preserve"> a land area of approximately 1,174,800 square kilometres. This accounted for approximately two thirds of Queensland’s landmass. QSNTS also had responsibility for approximately 452, 000 square kilometres of sea. </w:t>
      </w:r>
    </w:p>
    <w:p w14:paraId="50C07E94" w14:textId="13F865FA" w:rsidR="00DE4719" w:rsidRDefault="00861FA9" w:rsidP="00DE4719">
      <w:r>
        <w:t xml:space="preserve">At the time of the </w:t>
      </w:r>
      <w:r w:rsidR="001A3CBA">
        <w:t>R</w:t>
      </w:r>
      <w:r>
        <w:t>eview, t</w:t>
      </w:r>
      <w:r w:rsidR="00DE4719">
        <w:t>here were 32 active claims within this RATSIB area, 25 of which QSNTS acts for.</w:t>
      </w:r>
      <w:r w:rsidR="00DE4719">
        <w:rPr>
          <w:rStyle w:val="FootnoteReference"/>
        </w:rPr>
        <w:footnoteReference w:id="3"/>
      </w:r>
      <w:r w:rsidR="00DE4719">
        <w:t xml:space="preserve"> There were 18 </w:t>
      </w:r>
      <w:r w:rsidR="00910E49">
        <w:t>Prescribed Bodies Corporate (</w:t>
      </w:r>
      <w:r w:rsidR="00DE4719">
        <w:t>PBCs</w:t>
      </w:r>
      <w:r w:rsidR="00910E49">
        <w:t>)</w:t>
      </w:r>
      <w:r w:rsidR="00DE4719">
        <w:t xml:space="preserve"> in the RATSIB area. </w:t>
      </w:r>
    </w:p>
    <w:p w14:paraId="03C4D1BB" w14:textId="6C2FA119" w:rsidR="00DE4719" w:rsidRDefault="00DE4719" w:rsidP="00DE4719">
      <w:r>
        <w:t xml:space="preserve">There had been 28 claimant determinations of native title within the RATSIB area since the passage of the </w:t>
      </w:r>
      <w:r>
        <w:rPr>
          <w:i/>
        </w:rPr>
        <w:t xml:space="preserve">Native Title Act 1993 </w:t>
      </w:r>
      <w:r>
        <w:t>(Cth)</w:t>
      </w:r>
      <w:r>
        <w:rPr>
          <w:i/>
        </w:rPr>
        <w:t xml:space="preserve">. </w:t>
      </w:r>
      <w:r>
        <w:t xml:space="preserve"> QSNTS had assisted Traditional Owner groups with 14 of these claims.</w:t>
      </w:r>
      <w:r>
        <w:rPr>
          <w:rStyle w:val="FootnoteReference"/>
        </w:rPr>
        <w:footnoteReference w:id="4"/>
      </w:r>
      <w:r>
        <w:t xml:space="preserve"> There had been 16 determinations of native title since 2014/15. Of those QSNTS was the solicitors on record for 9 of them.</w:t>
      </w:r>
      <w:r>
        <w:rPr>
          <w:rStyle w:val="FootnoteReference"/>
        </w:rPr>
        <w:footnoteReference w:id="5"/>
      </w:r>
    </w:p>
    <w:p w14:paraId="30AE9DDE" w14:textId="77777777" w:rsidR="00DE4719" w:rsidRDefault="00DE4719" w:rsidP="00DE4719">
      <w:r>
        <w:t xml:space="preserve">QSNTS received a total grant funding of $11,594,902 in 2016/17. This included $10,420,000 of </w:t>
      </w:r>
      <w:r w:rsidRPr="001B44DE">
        <w:t xml:space="preserve">base funding </w:t>
      </w:r>
      <w:r>
        <w:t>for native title activities, which excluded</w:t>
      </w:r>
      <w:r w:rsidRPr="001B44DE">
        <w:t xml:space="preserve"> carry forwards</w:t>
      </w:r>
      <w:r>
        <w:t xml:space="preserve"> and basic support funding. While QSNTS’ total grant funding slightly increased from the previous year, base funding for native title decreased.</w:t>
      </w:r>
    </w:p>
    <w:p w14:paraId="2694B789" w14:textId="29CE18C4" w:rsidR="00CD6900" w:rsidRDefault="00DE4719" w:rsidP="00F64BB4">
      <w:r>
        <w:t xml:space="preserve">QSNTS is a company limited by guarantee and is registered with the Australian Charities and Not-for-profits Commission. At </w:t>
      </w:r>
      <w:r w:rsidR="001A3CBA">
        <w:t xml:space="preserve">the </w:t>
      </w:r>
      <w:r>
        <w:t xml:space="preserve">time of </w:t>
      </w:r>
      <w:r w:rsidR="001A3CBA">
        <w:t>the R</w:t>
      </w:r>
      <w:r>
        <w:t xml:space="preserve">eview, QSNTS has a </w:t>
      </w:r>
      <w:r w:rsidR="004B28D6">
        <w:t>skills-based</w:t>
      </w:r>
      <w:r>
        <w:t xml:space="preserve"> board of six members, with Directors appointed by the organisation. Within QSNTS the management team comprised the CEO, the Principal Legal Officer and the CFO. The organisation had offices in Mt Isa, Rockhampton and Brisbane and the organisation had 57 staff members, 52 of which were full-time and 5 of which were part time. Almost one-in-four staff members identified as Indigenous.</w:t>
      </w:r>
      <w:r>
        <w:rPr>
          <w:rStyle w:val="FootnoteReference"/>
        </w:rPr>
        <w:footnoteReference w:id="6"/>
      </w:r>
      <w:r>
        <w:t xml:space="preserve"> </w:t>
      </w:r>
      <w:r>
        <w:rPr>
          <w:rStyle w:val="FootnoteReference"/>
        </w:rPr>
        <w:footnoteReference w:id="7"/>
      </w:r>
    </w:p>
    <w:p w14:paraId="48A1FB6F" w14:textId="2F82BBAF" w:rsidR="00A9599A" w:rsidRDefault="00A9599A" w:rsidP="00F64BB4"/>
    <w:p w14:paraId="4566E63D" w14:textId="0CED483F" w:rsidR="00A9599A" w:rsidRDefault="00A9599A">
      <w:pPr>
        <w:spacing w:after="160" w:line="259" w:lineRule="auto"/>
      </w:pPr>
      <w:r>
        <w:br w:type="page"/>
      </w:r>
    </w:p>
    <w:p w14:paraId="5FE8A568" w14:textId="432BEBB2" w:rsidR="00525012" w:rsidRPr="009958DC" w:rsidRDefault="00E5318B" w:rsidP="00525012">
      <w:pPr>
        <w:pStyle w:val="Heading1"/>
      </w:pPr>
      <w:bookmarkStart w:id="26" w:name="_Toc68070870"/>
      <w:bookmarkEnd w:id="16"/>
      <w:bookmarkEnd w:id="17"/>
      <w:bookmarkEnd w:id="18"/>
      <w:bookmarkEnd w:id="19"/>
      <w:bookmarkEnd w:id="20"/>
      <w:bookmarkEnd w:id="21"/>
      <w:bookmarkEnd w:id="22"/>
      <w:bookmarkEnd w:id="23"/>
      <w:bookmarkEnd w:id="24"/>
      <w:bookmarkEnd w:id="25"/>
      <w:r>
        <w:lastRenderedPageBreak/>
        <w:t>Findings and recommendations by Terms of Reference</w:t>
      </w:r>
      <w:bookmarkEnd w:id="26"/>
    </w:p>
    <w:p w14:paraId="734BDD14" w14:textId="76E83188"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8E790B" w:rsidRPr="009958DC">
        <w:rPr>
          <w:lang w:eastAsia="en-AU"/>
        </w:rPr>
        <w:t>QSNTS</w:t>
      </w:r>
      <w:r w:rsidR="0039690F" w:rsidRPr="009958DC">
        <w:rPr>
          <w:lang w:eastAsia="en-AU"/>
        </w:rPr>
        <w:t>’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C8256E">
      <w:pPr>
        <w:pStyle w:val="Heading2"/>
      </w:pPr>
      <w:bookmarkStart w:id="27" w:name="_Ref501893080"/>
      <w:bookmarkStart w:id="28" w:name="_Toc502839777"/>
      <w:bookmarkStart w:id="29" w:name="_Toc502843253"/>
      <w:bookmarkStart w:id="30" w:name="_Toc502847616"/>
      <w:bookmarkStart w:id="31" w:name="_Toc502850760"/>
      <w:bookmarkStart w:id="32" w:name="_Toc502855192"/>
      <w:bookmarkStart w:id="33" w:name="_Toc503117091"/>
      <w:bookmarkStart w:id="34" w:name="_Toc505259168"/>
      <w:bookmarkStart w:id="35" w:name="_Toc505256235"/>
      <w:bookmarkStart w:id="36"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7"/>
      <w:bookmarkEnd w:id="28"/>
      <w:bookmarkEnd w:id="29"/>
      <w:bookmarkEnd w:id="30"/>
      <w:bookmarkEnd w:id="31"/>
      <w:bookmarkEnd w:id="32"/>
      <w:bookmarkEnd w:id="33"/>
      <w:bookmarkEnd w:id="34"/>
      <w:bookmarkEnd w:id="35"/>
      <w:bookmarkEnd w:id="36"/>
    </w:p>
    <w:p w14:paraId="2DAA2DCD" w14:textId="77777777" w:rsidR="00CB1C77" w:rsidRPr="00CB1C77" w:rsidRDefault="00CB1C77" w:rsidP="00CB1C77">
      <w:pPr>
        <w:shd w:val="clear" w:color="auto" w:fill="E6E6E1" w:themeFill="accent5"/>
        <w:spacing w:after="165" w:line="259" w:lineRule="auto"/>
        <w:rPr>
          <w:color w:val="00264D" w:themeColor="background2"/>
        </w:rPr>
      </w:pPr>
      <w:r w:rsidRPr="00CB1C77">
        <w:rPr>
          <w:rFonts w:eastAsia="Times New Roman"/>
          <w:b/>
          <w:color w:val="00264D" w:themeColor="background2"/>
          <w:lang w:eastAsia="en-AU"/>
        </w:rPr>
        <w:t>QSNTS has a history of achieving native title outcomes for clients.</w:t>
      </w:r>
      <w:r w:rsidRPr="00CB1C77">
        <w:rPr>
          <w:rFonts w:eastAsia="Times New Roman"/>
          <w:bCs/>
          <w:color w:val="00264D" w:themeColor="background2"/>
          <w:lang w:eastAsia="en-AU"/>
        </w:rPr>
        <w:t xml:space="preserve"> </w:t>
      </w:r>
      <w:r w:rsidRPr="00CB1C77">
        <w:rPr>
          <w:rFonts w:eastAsia="Times New Roman"/>
          <w:color w:val="00264D" w:themeColor="background2"/>
          <w:lang w:eastAsia="en-AU"/>
        </w:rPr>
        <w:t>It can attribute this success to effective management of native title matters and a pro-active approach to anthropological (including genealogical) and historical research within their service region.</w:t>
      </w:r>
      <w:r w:rsidRPr="00CB1C77">
        <w:rPr>
          <w:color w:val="00264D" w:themeColor="background2"/>
        </w:rPr>
        <w:t xml:space="preserve"> Successful management of claims has occurred in a challenging environment and stands out in contrast to the inability of previous NTRBs in the region to deliver native title outcomes.</w:t>
      </w:r>
    </w:p>
    <w:p w14:paraId="74ABD1FC" w14:textId="77777777" w:rsidR="00CB1C77" w:rsidRPr="00CB1C77" w:rsidRDefault="00CB1C77" w:rsidP="00CB1C77">
      <w:pPr>
        <w:shd w:val="clear" w:color="auto" w:fill="E6E6E1" w:themeFill="accent5"/>
        <w:spacing w:after="165" w:line="259" w:lineRule="auto"/>
        <w:rPr>
          <w:b/>
          <w:color w:val="00264D" w:themeColor="background2"/>
        </w:rPr>
      </w:pPr>
      <w:r w:rsidRPr="00CB1C77">
        <w:rPr>
          <w:color w:val="00264D" w:themeColor="background2"/>
        </w:rPr>
        <w:t>There is a high level of intra-Indigenous disputes across many claims. This is in part due to the history of previous unsuccessful claims. The level of disputation has a highly significant impact on the operating environment for QSNTS and the level of satisfaction across many claims.</w:t>
      </w:r>
    </w:p>
    <w:p w14:paraId="7EA39971" w14:textId="77777777" w:rsidR="00CB1C77" w:rsidRPr="00CB1C77" w:rsidRDefault="00CB1C77" w:rsidP="00CB1C77">
      <w:pPr>
        <w:shd w:val="clear" w:color="auto" w:fill="E6E6E1" w:themeFill="accent5"/>
        <w:spacing w:after="165" w:line="259" w:lineRule="auto"/>
        <w:rPr>
          <w:b/>
          <w:color w:val="00264D" w:themeColor="background2"/>
        </w:rPr>
      </w:pPr>
      <w:r w:rsidRPr="00CB1C77">
        <w:rPr>
          <w:color w:val="00264D" w:themeColor="background2"/>
        </w:rPr>
        <w:t>There is mixed feedback from clients and other stakeholders about their satisfaction with native title outcomes.  Many perceive QSNTS as highly professional and competent. QSNTS’ communications with clients and some decisions in the context of intra-Indigenous disputes are sometimes contentious.</w:t>
      </w:r>
    </w:p>
    <w:p w14:paraId="1E202A25" w14:textId="65428FA4" w:rsidR="00F64BB4" w:rsidRPr="00CB1C77" w:rsidRDefault="00CB1C77" w:rsidP="00CB1C77">
      <w:pPr>
        <w:shd w:val="clear" w:color="auto" w:fill="E6E6E1" w:themeFill="accent5"/>
        <w:rPr>
          <w:color w:val="00264D" w:themeColor="background2"/>
          <w:lang w:eastAsia="en-AU"/>
        </w:rPr>
      </w:pPr>
      <w:r w:rsidRPr="00CB1C77">
        <w:rPr>
          <w:color w:val="00264D" w:themeColor="background2"/>
        </w:rPr>
        <w:t>Feedback on future acts and ILUAs was mixed, with some concerns expressed about the previous management of future act matters and ILUAs by QSNTS.</w:t>
      </w:r>
    </w:p>
    <w:p w14:paraId="08CB3F05" w14:textId="77777777" w:rsidR="00240113" w:rsidRPr="008F436A" w:rsidRDefault="00240113" w:rsidP="008F436A">
      <w:pPr>
        <w:rPr>
          <w:lang w:eastAsia="en-AU"/>
        </w:rPr>
      </w:pPr>
    </w:p>
    <w:p w14:paraId="43D6AAC4" w14:textId="4B6488EE" w:rsidR="00525012" w:rsidRPr="00CB1C77" w:rsidRDefault="00525012" w:rsidP="005F27E5">
      <w:pPr>
        <w:outlineLvl w:val="2"/>
        <w:rPr>
          <w:b/>
          <w:bCs/>
          <w:i/>
          <w:iCs/>
        </w:rPr>
      </w:pPr>
      <w:r w:rsidRPr="00CB1C77">
        <w:rPr>
          <w:b/>
          <w:bCs/>
          <w:i/>
          <w:iCs/>
        </w:rPr>
        <w:t>QSNTS has been successful in delivering native title outcome for many clients</w:t>
      </w:r>
    </w:p>
    <w:p w14:paraId="60B09D5E" w14:textId="1D9DD3B6" w:rsidR="009426C0" w:rsidRDefault="00525012" w:rsidP="00525012">
      <w:pPr>
        <w:rPr>
          <w:lang w:eastAsia="en-AU"/>
        </w:rPr>
      </w:pPr>
      <w:r>
        <w:rPr>
          <w:lang w:eastAsia="en-AU"/>
        </w:rPr>
        <w:t xml:space="preserve">QSNTS has performed well in achieving native title outcomes for clients since its establishment in 2005. Since </w:t>
      </w:r>
      <w:r w:rsidR="00FF2EB1">
        <w:rPr>
          <w:lang w:eastAsia="en-AU"/>
        </w:rPr>
        <w:t>2005</w:t>
      </w:r>
      <w:r>
        <w:rPr>
          <w:lang w:eastAsia="en-AU"/>
        </w:rPr>
        <w:t xml:space="preserve"> QSNTS has</w:t>
      </w:r>
      <w:r w:rsidR="00FF2EB1">
        <w:rPr>
          <w:lang w:eastAsia="en-AU"/>
        </w:rPr>
        <w:t xml:space="preserve"> assisted 1</w:t>
      </w:r>
      <w:r w:rsidR="003E02E5">
        <w:rPr>
          <w:lang w:eastAsia="en-AU"/>
        </w:rPr>
        <w:t>8</w:t>
      </w:r>
      <w:r w:rsidR="00FF2EB1">
        <w:rPr>
          <w:lang w:eastAsia="en-AU"/>
        </w:rPr>
        <w:t xml:space="preserve"> native title claim</w:t>
      </w:r>
      <w:r>
        <w:rPr>
          <w:lang w:eastAsia="en-AU"/>
        </w:rPr>
        <w:t xml:space="preserve"> groups achieve positive determinations of native </w:t>
      </w:r>
      <w:r w:rsidR="00357E49">
        <w:rPr>
          <w:lang w:eastAsia="en-AU"/>
        </w:rPr>
        <w:t>title</w:t>
      </w:r>
      <w:r w:rsidR="00660463">
        <w:rPr>
          <w:lang w:eastAsia="en-AU"/>
        </w:rPr>
        <w:t xml:space="preserve">. </w:t>
      </w:r>
      <w:r w:rsidR="003C7B5D">
        <w:rPr>
          <w:lang w:eastAsia="en-AU"/>
        </w:rPr>
        <w:t xml:space="preserve"> </w:t>
      </w:r>
    </w:p>
    <w:p w14:paraId="1AA4AE38" w14:textId="1A9B98F2" w:rsidR="009426C0" w:rsidRDefault="009426C0" w:rsidP="00525012">
      <w:pPr>
        <w:rPr>
          <w:lang w:eastAsia="en-AU"/>
        </w:rPr>
      </w:pPr>
      <w:r>
        <w:rPr>
          <w:lang w:eastAsia="en-AU"/>
        </w:rPr>
        <w:t xml:space="preserve">Within the </w:t>
      </w:r>
      <w:r w:rsidR="004B28D6">
        <w:rPr>
          <w:lang w:eastAsia="en-AU"/>
        </w:rPr>
        <w:t>three-year</w:t>
      </w:r>
      <w:r>
        <w:rPr>
          <w:lang w:eastAsia="en-AU"/>
        </w:rPr>
        <w:t xml:space="preserve"> period from</w:t>
      </w:r>
      <w:r w:rsidR="00B83F5D">
        <w:rPr>
          <w:lang w:eastAsia="en-AU"/>
        </w:rPr>
        <w:t xml:space="preserve"> 1 July 2014</w:t>
      </w:r>
      <w:r w:rsidR="00783AD2">
        <w:rPr>
          <w:lang w:eastAsia="en-AU"/>
        </w:rPr>
        <w:t xml:space="preserve"> to 31 December 2017</w:t>
      </w:r>
      <w:r w:rsidR="00B83F5D">
        <w:rPr>
          <w:lang w:eastAsia="en-AU"/>
        </w:rPr>
        <w:t>, the focus of the R</w:t>
      </w:r>
      <w:r>
        <w:rPr>
          <w:lang w:eastAsia="en-AU"/>
        </w:rPr>
        <w:t>eview, QSNTS has:</w:t>
      </w:r>
    </w:p>
    <w:p w14:paraId="524A6D29" w14:textId="4E327457" w:rsidR="00357E49" w:rsidRPr="00305284" w:rsidRDefault="009426C0" w:rsidP="00305284">
      <w:pPr>
        <w:pStyle w:val="TableExpbullet"/>
        <w:rPr>
          <w:sz w:val="19"/>
        </w:rPr>
      </w:pPr>
      <w:r w:rsidRPr="00305284">
        <w:rPr>
          <w:sz w:val="19"/>
        </w:rPr>
        <w:t xml:space="preserve">filed a total of 13 </w:t>
      </w:r>
      <w:r w:rsidR="00FF2EB1" w:rsidRPr="00305284">
        <w:rPr>
          <w:sz w:val="19"/>
        </w:rPr>
        <w:t>native title applications</w:t>
      </w:r>
    </w:p>
    <w:p w14:paraId="7DFEBF2D" w14:textId="687F4D37" w:rsidR="009426C0" w:rsidRPr="00305284" w:rsidRDefault="009426C0" w:rsidP="00305284">
      <w:pPr>
        <w:pStyle w:val="TableExpbullet"/>
        <w:rPr>
          <w:sz w:val="19"/>
        </w:rPr>
      </w:pPr>
      <w:r w:rsidRPr="00305284">
        <w:rPr>
          <w:sz w:val="19"/>
        </w:rPr>
        <w:t xml:space="preserve">supported achievement of </w:t>
      </w:r>
      <w:r w:rsidR="00273A00" w:rsidRPr="00305284">
        <w:rPr>
          <w:sz w:val="19"/>
        </w:rPr>
        <w:t xml:space="preserve">seven </w:t>
      </w:r>
      <w:r w:rsidRPr="00305284">
        <w:rPr>
          <w:sz w:val="19"/>
        </w:rPr>
        <w:t xml:space="preserve">determinations of native title </w:t>
      </w:r>
      <w:r w:rsidR="00451284" w:rsidRPr="00305284">
        <w:rPr>
          <w:sz w:val="19"/>
        </w:rPr>
        <w:t>for clients</w:t>
      </w:r>
      <w:r w:rsidR="00FF2EB1" w:rsidRPr="00305284">
        <w:rPr>
          <w:sz w:val="19"/>
        </w:rPr>
        <w:t xml:space="preserve"> </w:t>
      </w:r>
    </w:p>
    <w:p w14:paraId="0A7D5EA9" w14:textId="57540E18" w:rsidR="00451284" w:rsidRPr="00305284" w:rsidRDefault="00FF2EB1" w:rsidP="00305284">
      <w:pPr>
        <w:pStyle w:val="TableExpbullet"/>
        <w:rPr>
          <w:sz w:val="19"/>
        </w:rPr>
      </w:pPr>
      <w:r w:rsidRPr="00305284">
        <w:rPr>
          <w:sz w:val="19"/>
        </w:rPr>
        <w:t xml:space="preserve">acted for </w:t>
      </w:r>
      <w:r w:rsidR="00273A00" w:rsidRPr="00305284">
        <w:rPr>
          <w:sz w:val="19"/>
        </w:rPr>
        <w:t xml:space="preserve">four </w:t>
      </w:r>
      <w:r w:rsidRPr="00305284">
        <w:rPr>
          <w:sz w:val="19"/>
        </w:rPr>
        <w:t xml:space="preserve">native title claims that resulted in settlement </w:t>
      </w:r>
      <w:r w:rsidR="00451284" w:rsidRPr="00305284">
        <w:rPr>
          <w:sz w:val="19"/>
        </w:rPr>
        <w:t>ILUAs</w:t>
      </w:r>
      <w:r w:rsidRPr="00305284">
        <w:rPr>
          <w:sz w:val="19"/>
        </w:rPr>
        <w:t>, which provided for extinguishment of native title in exchange for non-native title benefits</w:t>
      </w:r>
      <w:r w:rsidR="00451284" w:rsidRPr="00305284">
        <w:rPr>
          <w:sz w:val="19"/>
        </w:rPr>
        <w:t xml:space="preserve">. </w:t>
      </w:r>
    </w:p>
    <w:p w14:paraId="52A689A4" w14:textId="6CB56F35" w:rsidR="00525012" w:rsidRDefault="009426C0" w:rsidP="00525012">
      <w:pPr>
        <w:rPr>
          <w:lang w:eastAsia="en-AU"/>
        </w:rPr>
      </w:pPr>
      <w:r>
        <w:rPr>
          <w:lang w:eastAsia="en-AU"/>
        </w:rPr>
        <w:t xml:space="preserve">During this </w:t>
      </w:r>
      <w:r w:rsidR="004B28D6">
        <w:rPr>
          <w:lang w:eastAsia="en-AU"/>
        </w:rPr>
        <w:t>three-year</w:t>
      </w:r>
      <w:r>
        <w:rPr>
          <w:lang w:eastAsia="en-AU"/>
        </w:rPr>
        <w:t xml:space="preserve"> period</w:t>
      </w:r>
      <w:r w:rsidR="00525012">
        <w:rPr>
          <w:lang w:eastAsia="en-AU"/>
        </w:rPr>
        <w:t xml:space="preserve">, QSNTS has not </w:t>
      </w:r>
      <w:r w:rsidR="00F74393" w:rsidRPr="000003AD">
        <w:rPr>
          <w:rFonts w:cs="Segoe UI"/>
          <w:color w:val="000000" w:themeColor="text1"/>
        </w:rPr>
        <w:t>assisted with the authorisation and filing of</w:t>
      </w:r>
      <w:r w:rsidR="00F74393">
        <w:rPr>
          <w:lang w:eastAsia="en-AU"/>
        </w:rPr>
        <w:t xml:space="preserve"> </w:t>
      </w:r>
      <w:r w:rsidR="00525012">
        <w:rPr>
          <w:lang w:eastAsia="en-AU"/>
        </w:rPr>
        <w:t xml:space="preserve">any claims that failed the registration test. </w:t>
      </w:r>
      <w:r w:rsidR="003E02E5">
        <w:rPr>
          <w:lang w:eastAsia="en-AU"/>
        </w:rPr>
        <w:t>No QSNTS client</w:t>
      </w:r>
      <w:r w:rsidR="00A964C7">
        <w:rPr>
          <w:lang w:eastAsia="en-AU"/>
        </w:rPr>
        <w:t xml:space="preserve"> ha</w:t>
      </w:r>
      <w:r w:rsidR="00273A00">
        <w:rPr>
          <w:lang w:eastAsia="en-AU"/>
        </w:rPr>
        <w:t>s</w:t>
      </w:r>
      <w:r w:rsidR="00A964C7">
        <w:rPr>
          <w:lang w:eastAsia="en-AU"/>
        </w:rPr>
        <w:t xml:space="preserve"> been the subject of a negative determination.</w:t>
      </w:r>
    </w:p>
    <w:p w14:paraId="5D4B2C26" w14:textId="77777777" w:rsidR="00374A32" w:rsidRDefault="00374A32" w:rsidP="00374A32">
      <w:pPr>
        <w:rPr>
          <w:lang w:eastAsia="en-AU"/>
        </w:rPr>
      </w:pPr>
      <w:r>
        <w:t xml:space="preserve">Based on the above figures this indicates good performance in regards to native title outcomes. </w:t>
      </w:r>
    </w:p>
    <w:p w14:paraId="59FB4406" w14:textId="3A343B8D" w:rsidR="00525012" w:rsidRDefault="00525012" w:rsidP="00374A32">
      <w:pPr>
        <w:rPr>
          <w:lang w:eastAsia="en-AU"/>
        </w:rPr>
      </w:pPr>
      <w:r>
        <w:rPr>
          <w:lang w:eastAsia="en-AU"/>
        </w:rPr>
        <w:t xml:space="preserve">QSNTS is also meeting its targets with regards </w:t>
      </w:r>
      <w:r w:rsidR="00444F98">
        <w:rPr>
          <w:lang w:eastAsia="en-AU"/>
        </w:rPr>
        <w:t xml:space="preserve">to </w:t>
      </w:r>
      <w:r>
        <w:rPr>
          <w:lang w:eastAsia="en-AU"/>
        </w:rPr>
        <w:t xml:space="preserve">the timeliness of achieving a determination following acceptance of connection materials. QSNTS has a target of an average of 18 months for the time period </w:t>
      </w:r>
      <w:r>
        <w:rPr>
          <w:lang w:eastAsia="en-AU"/>
        </w:rPr>
        <w:lastRenderedPageBreak/>
        <w:t>from acceptance of connection report to determination of a claim. QS</w:t>
      </w:r>
      <w:r w:rsidR="00AB0011">
        <w:rPr>
          <w:lang w:eastAsia="en-AU"/>
        </w:rPr>
        <w:t>NTS has reported the average is</w:t>
      </w:r>
      <w:r>
        <w:rPr>
          <w:lang w:eastAsia="en-AU"/>
        </w:rPr>
        <w:t xml:space="preserve"> 17 months</w:t>
      </w:r>
      <w:r w:rsidR="00BD2BC4">
        <w:rPr>
          <w:lang w:eastAsia="en-AU"/>
        </w:rPr>
        <w:t xml:space="preserve"> over the period 2013 to 2016</w:t>
      </w:r>
      <w:r>
        <w:rPr>
          <w:lang w:eastAsia="en-AU"/>
        </w:rPr>
        <w:t>.</w:t>
      </w:r>
      <w:r>
        <w:rPr>
          <w:rStyle w:val="FootnoteReference"/>
          <w:lang w:eastAsia="en-AU"/>
        </w:rPr>
        <w:footnoteReference w:id="8"/>
      </w:r>
      <w:r>
        <w:rPr>
          <w:lang w:eastAsia="en-AU"/>
        </w:rPr>
        <w:t xml:space="preserve"> </w:t>
      </w:r>
    </w:p>
    <w:p w14:paraId="012C0327" w14:textId="1295DEDF" w:rsidR="00B742D4" w:rsidRDefault="00B742D4" w:rsidP="00B742D4">
      <w:pPr>
        <w:pStyle w:val="Caption"/>
        <w:rPr>
          <w:lang w:eastAsia="en-AU"/>
        </w:rPr>
      </w:pPr>
      <w:r w:rsidRPr="00B742D4">
        <w:rPr>
          <w:lang w:eastAsia="en-AU"/>
        </w:rPr>
        <w:t>Figure 1 | Queensland South native title determinations</w:t>
      </w:r>
      <w:r>
        <w:rPr>
          <w:rStyle w:val="FootnoteReference"/>
          <w:lang w:eastAsia="en-AU"/>
        </w:rPr>
        <w:footnoteReference w:id="9"/>
      </w:r>
    </w:p>
    <w:p w14:paraId="2DC29529" w14:textId="5BAEF248" w:rsidR="005E0BE4" w:rsidRDefault="00B742D4" w:rsidP="008C6B86">
      <w:pPr>
        <w:pStyle w:val="Caption"/>
      </w:pPr>
      <w:r>
        <w:rPr>
          <w:noProof/>
          <w:lang w:eastAsia="en-AU"/>
        </w:rPr>
        <w:drawing>
          <wp:inline distT="0" distB="0" distL="0" distR="0" wp14:anchorId="799139AB" wp14:editId="12AFE551">
            <wp:extent cx="4965065" cy="3491865"/>
            <wp:effectExtent l="0" t="0" r="6985" b="0"/>
            <wp:docPr id="2" name="Picture 2" descr="Map&#10;&#10;Queensland South Native Title Geographic Ex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Queensland South Native Title Geographic Extents"/>
                    <pic:cNvPicPr/>
                  </pic:nvPicPr>
                  <pic:blipFill>
                    <a:blip r:embed="rId17">
                      <a:extLst>
                        <a:ext uri="{28A0092B-C50C-407E-A947-70E740481C1C}">
                          <a14:useLocalDpi xmlns:a14="http://schemas.microsoft.com/office/drawing/2010/main" val="0"/>
                        </a:ext>
                      </a:extLst>
                    </a:blip>
                    <a:stretch>
                      <a:fillRect/>
                    </a:stretch>
                  </pic:blipFill>
                  <pic:spPr>
                    <a:xfrm>
                      <a:off x="0" y="0"/>
                      <a:ext cx="4965065" cy="3491865"/>
                    </a:xfrm>
                    <a:prstGeom prst="rect">
                      <a:avLst/>
                    </a:prstGeom>
                  </pic:spPr>
                </pic:pic>
              </a:graphicData>
            </a:graphic>
          </wp:inline>
        </w:drawing>
      </w:r>
    </w:p>
    <w:p w14:paraId="16B695B2" w14:textId="26192D48" w:rsidR="00F64BB4" w:rsidRDefault="00F64BB4" w:rsidP="00CB1C77"/>
    <w:p w14:paraId="2EEAF7E7" w14:textId="07351D1B" w:rsidR="00B451DC" w:rsidRDefault="00B451DC">
      <w:pPr>
        <w:spacing w:after="160" w:line="259" w:lineRule="auto"/>
        <w:rPr>
          <w:lang w:eastAsia="en-AU"/>
        </w:rPr>
      </w:pPr>
      <w:r>
        <w:rPr>
          <w:lang w:eastAsia="en-AU"/>
        </w:rPr>
        <w:br w:type="page"/>
      </w:r>
    </w:p>
    <w:p w14:paraId="7A093DEE" w14:textId="7ED04366" w:rsidR="0060147F" w:rsidRPr="00EC3EAF" w:rsidRDefault="0073695E" w:rsidP="005F27E5">
      <w:pPr>
        <w:outlineLvl w:val="2"/>
        <w:rPr>
          <w:b/>
          <w:bCs/>
          <w:i/>
          <w:iCs/>
          <w:color w:val="00264D" w:themeColor="background2"/>
        </w:rPr>
      </w:pPr>
      <w:r w:rsidRPr="00EC3EAF">
        <w:rPr>
          <w:b/>
          <w:bCs/>
          <w:i/>
          <w:iCs/>
          <w:color w:val="00264D" w:themeColor="background2"/>
        </w:rPr>
        <w:lastRenderedPageBreak/>
        <w:t>Recommendations for TOR 1.1</w:t>
      </w:r>
    </w:p>
    <w:p w14:paraId="797D8B87" w14:textId="331C0ED4" w:rsidR="00F87F97" w:rsidRDefault="00F87F97" w:rsidP="00F87F97">
      <w:pPr>
        <w:rPr>
          <w:rFonts w:eastAsia="Calibri" w:cs="Arial"/>
          <w:lang w:eastAsia="en-AU"/>
        </w:rPr>
      </w:pPr>
      <w:r w:rsidRPr="0005172A">
        <w:rPr>
          <w:rFonts w:eastAsia="Calibri" w:cs="Arial"/>
          <w:lang w:eastAsia="en-AU"/>
        </w:rPr>
        <w:t xml:space="preserve">The Review made </w:t>
      </w:r>
      <w:r>
        <w:rPr>
          <w:rFonts w:eastAsia="Calibri" w:cs="Arial"/>
          <w:lang w:eastAsia="en-AU"/>
        </w:rPr>
        <w:t>three</w:t>
      </w:r>
      <w:r w:rsidRPr="0005172A">
        <w:rPr>
          <w:rFonts w:eastAsia="Calibri" w:cs="Arial"/>
          <w:lang w:eastAsia="en-AU"/>
        </w:rPr>
        <w:t xml:space="preserve"> recommendations for TOR 1.1 on native title outcomes achieved by clients. These are outlined below, as well as </w:t>
      </w:r>
      <w:r w:rsidR="000D3F2D">
        <w:rPr>
          <w:rFonts w:eastAsia="Calibri" w:cs="Arial"/>
          <w:lang w:eastAsia="en-AU"/>
        </w:rPr>
        <w:t>QSNTS’</w:t>
      </w:r>
      <w:r w:rsidRPr="0005172A">
        <w:rPr>
          <w:rFonts w:eastAsia="Calibri" w:cs="Arial"/>
          <w:lang w:eastAsia="en-AU"/>
        </w:rPr>
        <w:t xml:space="preserve"> response to these recommendations. </w:t>
      </w:r>
    </w:p>
    <w:p w14:paraId="3A8FF87D" w14:textId="77777777" w:rsidR="00090996" w:rsidRPr="00090996" w:rsidRDefault="00090996" w:rsidP="005F27E5">
      <w:pPr>
        <w:shd w:val="clear" w:color="auto" w:fill="E6E6E1" w:themeFill="accent5"/>
        <w:outlineLvl w:val="3"/>
        <w:rPr>
          <w:rFonts w:eastAsia="Calibri" w:cs="Arial"/>
          <w:b/>
          <w:bCs/>
          <w:color w:val="00264D" w:themeColor="background2"/>
          <w:lang w:eastAsia="en-AU"/>
        </w:rPr>
      </w:pPr>
      <w:r w:rsidRPr="00090996">
        <w:rPr>
          <w:rFonts w:eastAsia="Calibri" w:cs="Arial"/>
          <w:b/>
          <w:bCs/>
          <w:color w:val="00264D" w:themeColor="background2"/>
          <w:lang w:eastAsia="en-AU"/>
        </w:rPr>
        <w:t>Recommendation 1</w:t>
      </w:r>
    </w:p>
    <w:p w14:paraId="39AB0055" w14:textId="403CA036" w:rsidR="00DD242D" w:rsidRPr="00090996" w:rsidRDefault="00090996" w:rsidP="00090996">
      <w:pPr>
        <w:shd w:val="clear" w:color="auto" w:fill="E6E6E1" w:themeFill="accent5"/>
        <w:rPr>
          <w:rFonts w:eastAsia="Calibri" w:cs="Arial"/>
          <w:color w:val="00264D" w:themeColor="background2"/>
          <w:lang w:eastAsia="en-AU"/>
        </w:rPr>
      </w:pPr>
      <w:r w:rsidRPr="00090996">
        <w:rPr>
          <w:rFonts w:eastAsia="Calibri" w:cs="Arial"/>
          <w:color w:val="00264D" w:themeColor="background2"/>
          <w:lang w:eastAsia="en-AU"/>
        </w:rPr>
        <w:t>QSNTS should clarify and communicate QSNTS’ policy on the use of peer review of research outputs, including the considerations taken into account when determining when peer review is to be activated.</w:t>
      </w:r>
    </w:p>
    <w:p w14:paraId="425DDF04" w14:textId="77777777" w:rsidR="00090996" w:rsidRPr="00090996" w:rsidRDefault="00090996" w:rsidP="005F27E5">
      <w:pPr>
        <w:outlineLvl w:val="4"/>
        <w:rPr>
          <w:rFonts w:eastAsia="Calibri" w:cs="Arial"/>
          <w:b/>
          <w:bCs/>
          <w:color w:val="00264D" w:themeColor="background2"/>
          <w:lang w:eastAsia="en-AU"/>
        </w:rPr>
      </w:pPr>
      <w:r w:rsidRPr="00090996">
        <w:rPr>
          <w:rFonts w:eastAsia="Calibri" w:cs="Arial"/>
          <w:b/>
          <w:bCs/>
          <w:color w:val="00264D" w:themeColor="background2"/>
          <w:lang w:eastAsia="en-AU"/>
        </w:rPr>
        <w:t xml:space="preserve">QSNTS response. </w:t>
      </w:r>
    </w:p>
    <w:p w14:paraId="475F527B" w14:textId="264165E2" w:rsidR="00DD242D" w:rsidRDefault="00090996" w:rsidP="00090996">
      <w:pPr>
        <w:rPr>
          <w:rFonts w:eastAsia="Calibri" w:cs="Arial"/>
          <w:lang w:eastAsia="en-AU"/>
        </w:rPr>
      </w:pPr>
      <w:r w:rsidRPr="00090996">
        <w:rPr>
          <w:rFonts w:eastAsia="Calibri" w:cs="Arial"/>
          <w:lang w:eastAsia="en-AU"/>
        </w:rPr>
        <w:t>QSNTS will spell out the policies that reflect the approach being followed by the organisation on the use of peer review of research outputs, and explain the considerations it will take into account when determining when peer review is to be activated and publish them on its website.</w:t>
      </w:r>
    </w:p>
    <w:p w14:paraId="2DBB2AD7" w14:textId="77777777" w:rsidR="00090996" w:rsidRPr="00090996" w:rsidRDefault="00090996" w:rsidP="005F27E5">
      <w:pPr>
        <w:shd w:val="clear" w:color="auto" w:fill="E6E6E1" w:themeFill="accent5"/>
        <w:outlineLvl w:val="3"/>
        <w:rPr>
          <w:rFonts w:eastAsia="Calibri" w:cs="Arial"/>
          <w:b/>
          <w:bCs/>
          <w:color w:val="00264D" w:themeColor="background2"/>
          <w:lang w:eastAsia="en-AU"/>
        </w:rPr>
      </w:pPr>
      <w:r w:rsidRPr="00090996">
        <w:rPr>
          <w:rFonts w:eastAsia="Calibri" w:cs="Arial"/>
          <w:b/>
          <w:bCs/>
          <w:color w:val="00264D" w:themeColor="background2"/>
          <w:lang w:eastAsia="en-AU"/>
        </w:rPr>
        <w:t>Recommendation 2</w:t>
      </w:r>
    </w:p>
    <w:p w14:paraId="2FAC8614" w14:textId="0067529A" w:rsidR="00DD242D" w:rsidRPr="00090996" w:rsidRDefault="00090996" w:rsidP="00090996">
      <w:pPr>
        <w:shd w:val="clear" w:color="auto" w:fill="E6E6E1" w:themeFill="accent5"/>
        <w:rPr>
          <w:rFonts w:eastAsia="Calibri" w:cs="Arial"/>
          <w:color w:val="00264D" w:themeColor="background2"/>
          <w:lang w:eastAsia="en-AU"/>
        </w:rPr>
      </w:pPr>
      <w:r w:rsidRPr="00090996">
        <w:rPr>
          <w:rFonts w:eastAsia="Calibri" w:cs="Arial"/>
          <w:color w:val="00264D" w:themeColor="background2"/>
          <w:lang w:eastAsia="en-AU"/>
        </w:rPr>
        <w:t>Continue to explore opportunities to provide greater access and transparency to research outputs in instances where there is not a significant legal and privacy concern in doing so.</w:t>
      </w:r>
    </w:p>
    <w:p w14:paraId="717D0781" w14:textId="77777777" w:rsidR="00090996" w:rsidRPr="00090996" w:rsidRDefault="00090996" w:rsidP="005F27E5">
      <w:pPr>
        <w:outlineLvl w:val="4"/>
        <w:rPr>
          <w:rFonts w:eastAsia="Calibri" w:cs="Arial"/>
          <w:b/>
          <w:bCs/>
          <w:color w:val="00264D" w:themeColor="background2"/>
          <w:lang w:eastAsia="en-AU"/>
        </w:rPr>
      </w:pPr>
      <w:r w:rsidRPr="00090996">
        <w:rPr>
          <w:rFonts w:eastAsia="Calibri" w:cs="Arial"/>
          <w:b/>
          <w:bCs/>
          <w:color w:val="00264D" w:themeColor="background2"/>
          <w:lang w:eastAsia="en-AU"/>
        </w:rPr>
        <w:t xml:space="preserve">QSNTS response. </w:t>
      </w:r>
    </w:p>
    <w:p w14:paraId="119FA628" w14:textId="6495C2C4" w:rsidR="00DD242D" w:rsidRDefault="00090996" w:rsidP="00090996">
      <w:pPr>
        <w:rPr>
          <w:rFonts w:eastAsia="Calibri" w:cs="Arial"/>
          <w:lang w:eastAsia="en-AU"/>
        </w:rPr>
      </w:pPr>
      <w:r w:rsidRPr="00090996">
        <w:rPr>
          <w:rFonts w:eastAsia="Calibri" w:cs="Arial"/>
          <w:lang w:eastAsia="en-AU"/>
        </w:rPr>
        <w:t>QSNTS will spell out and publish on its website the policies that reflect the approach being following by the organisation to provide greater access and transparency to research material in circumstances where there is not a significant legal and privacy concern in doing so. Generally, materials filed in support of a native title determination application will be made available to the prescribed body corporate after the successful determination of the application. Provision of material may be delayed if there is a prospect of a further NTDA or compensation application being filed on behalf of the group.</w:t>
      </w:r>
    </w:p>
    <w:p w14:paraId="598460AE" w14:textId="77777777" w:rsidR="006F0845" w:rsidRPr="006F0845" w:rsidRDefault="006F0845" w:rsidP="005F27E5">
      <w:pPr>
        <w:shd w:val="clear" w:color="auto" w:fill="E6E6E1" w:themeFill="accent5"/>
        <w:outlineLvl w:val="3"/>
        <w:rPr>
          <w:rFonts w:eastAsia="Calibri" w:cs="Arial"/>
          <w:b/>
          <w:bCs/>
          <w:color w:val="00264D" w:themeColor="background2"/>
          <w:lang w:eastAsia="en-AU"/>
        </w:rPr>
      </w:pPr>
      <w:r w:rsidRPr="006F0845">
        <w:rPr>
          <w:rFonts w:eastAsia="Calibri" w:cs="Arial"/>
          <w:b/>
          <w:bCs/>
          <w:color w:val="00264D" w:themeColor="background2"/>
          <w:lang w:eastAsia="en-AU"/>
        </w:rPr>
        <w:t>Recommendation 3</w:t>
      </w:r>
    </w:p>
    <w:p w14:paraId="457B9AC7" w14:textId="460DE597" w:rsidR="00DD242D" w:rsidRPr="006F0845" w:rsidRDefault="006F0845" w:rsidP="006F0845">
      <w:pPr>
        <w:shd w:val="clear" w:color="auto" w:fill="E6E6E1" w:themeFill="accent5"/>
        <w:rPr>
          <w:rFonts w:eastAsia="Calibri" w:cs="Arial"/>
          <w:color w:val="00264D" w:themeColor="background2"/>
          <w:lang w:eastAsia="en-AU"/>
        </w:rPr>
      </w:pPr>
      <w:r w:rsidRPr="006F0845">
        <w:rPr>
          <w:rFonts w:eastAsia="Calibri" w:cs="Arial"/>
          <w:color w:val="00264D" w:themeColor="background2"/>
          <w:lang w:eastAsia="en-AU"/>
        </w:rPr>
        <w:t>Determine means to increase client and stakeholder knowledge and understanding of the internal review process and improve accessibility and transparency of this option to clients and stakeholders.</w:t>
      </w:r>
    </w:p>
    <w:p w14:paraId="6C576A78" w14:textId="77777777" w:rsidR="00C9759C" w:rsidRPr="00C9759C" w:rsidRDefault="00C9759C" w:rsidP="005F27E5">
      <w:pPr>
        <w:outlineLvl w:val="4"/>
        <w:rPr>
          <w:b/>
          <w:bCs/>
          <w:color w:val="00264D" w:themeColor="background2"/>
          <w:szCs w:val="19"/>
        </w:rPr>
      </w:pPr>
      <w:r w:rsidRPr="00C9759C">
        <w:rPr>
          <w:b/>
          <w:bCs/>
          <w:color w:val="00264D" w:themeColor="background2"/>
          <w:szCs w:val="19"/>
        </w:rPr>
        <w:t xml:space="preserve">QSNTS response. </w:t>
      </w:r>
    </w:p>
    <w:p w14:paraId="26503992" w14:textId="709C7FAB" w:rsidR="00F64BB4" w:rsidRPr="00305284" w:rsidRDefault="00C9759C" w:rsidP="00C9759C">
      <w:pPr>
        <w:rPr>
          <w:szCs w:val="19"/>
        </w:rPr>
      </w:pPr>
      <w:r w:rsidRPr="00C9759C">
        <w:rPr>
          <w:szCs w:val="19"/>
        </w:rPr>
        <w:t>Appropriate policies have been developed and are published in accessible language on QSNTS website.</w:t>
      </w:r>
    </w:p>
    <w:p w14:paraId="539CBBBD" w14:textId="063DDD1E" w:rsidR="00D91D84" w:rsidRPr="00305284" w:rsidRDefault="00D91D84">
      <w:pPr>
        <w:spacing w:after="160" w:line="259" w:lineRule="auto"/>
        <w:rPr>
          <w:rFonts w:ascii="Segoe UI Semibold" w:eastAsia="Times New Roman" w:hAnsi="Segoe UI Semibold" w:cs="Times New Roman"/>
          <w:color w:val="00264D" w:themeColor="background2"/>
          <w:szCs w:val="19"/>
          <w:lang w:eastAsia="en-AU"/>
        </w:rPr>
      </w:pPr>
    </w:p>
    <w:p w14:paraId="0C6A844B" w14:textId="466EF377" w:rsidR="0060147F" w:rsidRDefault="0060147F">
      <w:pPr>
        <w:spacing w:after="160" w:line="259" w:lineRule="auto"/>
        <w:rPr>
          <w:rFonts w:ascii="Segoe UI Semibold" w:eastAsia="Times New Roman" w:hAnsi="Segoe UI Semibold" w:cs="Times New Roman"/>
          <w:color w:val="00264D" w:themeColor="background2"/>
          <w:sz w:val="25"/>
          <w:szCs w:val="19"/>
          <w:lang w:eastAsia="en-AU"/>
        </w:rPr>
      </w:pPr>
    </w:p>
    <w:p w14:paraId="297EFB51" w14:textId="077C1929" w:rsidR="00F87F97" w:rsidRDefault="00F87F97">
      <w:pPr>
        <w:spacing w:after="160" w:line="259" w:lineRule="auto"/>
        <w:rPr>
          <w:rFonts w:ascii="Segoe UI Semibold" w:eastAsia="Times New Roman" w:hAnsi="Segoe UI Semibold" w:cs="Times New Roman"/>
          <w:color w:val="00264D" w:themeColor="background2"/>
          <w:sz w:val="25"/>
          <w:szCs w:val="19"/>
          <w:lang w:eastAsia="en-AU"/>
        </w:rPr>
      </w:pPr>
      <w:r>
        <w:rPr>
          <w:rFonts w:ascii="Segoe UI Semibold" w:eastAsia="Times New Roman" w:hAnsi="Segoe UI Semibold" w:cs="Times New Roman"/>
          <w:color w:val="00264D" w:themeColor="background2"/>
          <w:sz w:val="25"/>
          <w:szCs w:val="19"/>
          <w:lang w:eastAsia="en-AU"/>
        </w:rPr>
        <w:br w:type="page"/>
      </w:r>
    </w:p>
    <w:p w14:paraId="2B7EEA2A" w14:textId="4AB32EF1" w:rsidR="001C35F2" w:rsidRPr="0084761C" w:rsidRDefault="002E4BA7" w:rsidP="00C9759C">
      <w:pPr>
        <w:pStyle w:val="Heading2"/>
      </w:pPr>
      <w:bookmarkStart w:id="37" w:name="_Ref500337912"/>
      <w:bookmarkStart w:id="38" w:name="_Toc502839778"/>
      <w:bookmarkStart w:id="39" w:name="_Toc502843254"/>
      <w:bookmarkStart w:id="40" w:name="_Toc502847617"/>
      <w:bookmarkStart w:id="41" w:name="_Toc502850761"/>
      <w:bookmarkStart w:id="42" w:name="_Toc502855193"/>
      <w:bookmarkStart w:id="43" w:name="_Ref502867954"/>
      <w:bookmarkStart w:id="44" w:name="_Ref502868502"/>
      <w:bookmarkStart w:id="45" w:name="_Toc503117092"/>
      <w:bookmarkStart w:id="46" w:name="_Toc505259169"/>
      <w:bookmarkStart w:id="47" w:name="_Toc505256236"/>
      <w:bookmarkStart w:id="48"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7"/>
      <w:bookmarkEnd w:id="38"/>
      <w:bookmarkEnd w:id="39"/>
      <w:bookmarkEnd w:id="40"/>
      <w:bookmarkEnd w:id="41"/>
      <w:bookmarkEnd w:id="42"/>
      <w:bookmarkEnd w:id="43"/>
      <w:bookmarkEnd w:id="44"/>
      <w:bookmarkEnd w:id="45"/>
      <w:bookmarkEnd w:id="46"/>
      <w:bookmarkEnd w:id="47"/>
      <w:bookmarkEnd w:id="48"/>
    </w:p>
    <w:p w14:paraId="571CB76E" w14:textId="77777777" w:rsidR="00CD6900" w:rsidRDefault="00CD6900" w:rsidP="00CD6900">
      <w:pPr>
        <w:rPr>
          <w:lang w:eastAsia="en-AU"/>
        </w:rPr>
      </w:pPr>
    </w:p>
    <w:p w14:paraId="1E3F5557" w14:textId="39F22C83" w:rsidR="00C9759C" w:rsidRPr="00C9759C" w:rsidRDefault="00C9759C" w:rsidP="00C9759C">
      <w:pPr>
        <w:shd w:val="clear" w:color="auto" w:fill="E6E6E1" w:themeFill="accent5"/>
        <w:rPr>
          <w:color w:val="00264D" w:themeColor="background2"/>
          <w:lang w:eastAsia="en-AU"/>
        </w:rPr>
      </w:pPr>
      <w:r w:rsidRPr="00C9759C">
        <w:rPr>
          <w:rFonts w:eastAsia="Times New Roman"/>
          <w:b/>
          <w:color w:val="00264D" w:themeColor="background2"/>
          <w:lang w:eastAsia="en-AU"/>
        </w:rPr>
        <w:t xml:space="preserve">QSNTS’ assessment and prioritisation of applications follows a documented internal process for assessment and prioritisation of applications and associated resourcing. </w:t>
      </w:r>
      <w:r w:rsidRPr="00C9759C">
        <w:rPr>
          <w:rFonts w:eastAsia="Times New Roman"/>
          <w:bCs/>
          <w:color w:val="00264D" w:themeColor="background2"/>
          <w:lang w:eastAsia="en-AU"/>
        </w:rPr>
        <w:t>This process is not always communicated clearly to stakeholders. This can mean that stakeholders do not understand QSNTS’ processes for decision-making which results in complaints. Similarly, while QSNTS has an internal process for pursuing claims, this is not well understood or communicated to clients. This can result in dissatisfaction and operational challenges. Communication of key information to clients and stakeholders could be improved.</w:t>
      </w:r>
    </w:p>
    <w:p w14:paraId="36F386E0" w14:textId="5ECABFDB" w:rsidR="001C35F2" w:rsidRDefault="001C35F2" w:rsidP="008F436A">
      <w:pPr>
        <w:rPr>
          <w:lang w:eastAsia="en-AU"/>
        </w:rPr>
      </w:pPr>
    </w:p>
    <w:p w14:paraId="1608CB9A" w14:textId="7D6577DE" w:rsidR="00F64BB4" w:rsidRPr="00EC3EAF" w:rsidRDefault="00F64BB4" w:rsidP="005935C2">
      <w:pPr>
        <w:outlineLvl w:val="2"/>
        <w:rPr>
          <w:b/>
          <w:bCs/>
          <w:i/>
          <w:iCs/>
          <w:color w:val="00264D" w:themeColor="background2"/>
        </w:rPr>
      </w:pPr>
      <w:r w:rsidRPr="00EC3EAF">
        <w:rPr>
          <w:b/>
          <w:bCs/>
          <w:i/>
          <w:iCs/>
          <w:color w:val="00264D" w:themeColor="background2"/>
        </w:rPr>
        <w:t>Recommendations for TOR 1.</w:t>
      </w:r>
      <w:r w:rsidR="00B66147" w:rsidRPr="00EC3EAF">
        <w:rPr>
          <w:b/>
          <w:bCs/>
          <w:i/>
          <w:iCs/>
          <w:color w:val="00264D" w:themeColor="background2"/>
        </w:rPr>
        <w:t>2</w:t>
      </w:r>
    </w:p>
    <w:p w14:paraId="38B47ECD" w14:textId="517F7BB5" w:rsidR="00DC28D4" w:rsidRDefault="00DC28D4" w:rsidP="00DC28D4">
      <w:pPr>
        <w:rPr>
          <w:rFonts w:eastAsia="Calibri" w:cs="Arial"/>
          <w:lang w:eastAsia="en-AU"/>
        </w:rPr>
      </w:pPr>
      <w:r w:rsidRPr="007062BE">
        <w:rPr>
          <w:rFonts w:eastAsia="Calibri" w:cs="Arial"/>
          <w:lang w:eastAsia="en-AU"/>
        </w:rPr>
        <w:t xml:space="preserve">The Review made one recommendation for TOR 1.2 on the organisation’s assessment process. This is outlined below, as well as </w:t>
      </w:r>
      <w:r w:rsidR="000D3F2D">
        <w:rPr>
          <w:rFonts w:eastAsia="Calibri" w:cs="Arial"/>
          <w:lang w:eastAsia="en-AU"/>
        </w:rPr>
        <w:t>QSNTS’</w:t>
      </w:r>
      <w:r w:rsidRPr="007062BE">
        <w:rPr>
          <w:rFonts w:eastAsia="Calibri" w:cs="Arial"/>
          <w:lang w:eastAsia="en-AU"/>
        </w:rPr>
        <w:t xml:space="preserve"> response to this recommendation. </w:t>
      </w:r>
    </w:p>
    <w:p w14:paraId="19AC9778" w14:textId="77777777" w:rsidR="00C9759C" w:rsidRPr="00C9759C" w:rsidRDefault="00C9759C" w:rsidP="005935C2">
      <w:pPr>
        <w:shd w:val="clear" w:color="auto" w:fill="E6E6E1" w:themeFill="accent5"/>
        <w:outlineLvl w:val="3"/>
        <w:rPr>
          <w:rFonts w:eastAsia="Calibri" w:cs="Arial"/>
          <w:b/>
          <w:bCs/>
          <w:color w:val="00264D" w:themeColor="background2"/>
          <w:lang w:eastAsia="en-AU"/>
        </w:rPr>
      </w:pPr>
      <w:r w:rsidRPr="00C9759C">
        <w:rPr>
          <w:rFonts w:eastAsia="Calibri" w:cs="Arial"/>
          <w:b/>
          <w:bCs/>
          <w:color w:val="00264D" w:themeColor="background2"/>
          <w:lang w:eastAsia="en-AU"/>
        </w:rPr>
        <w:t>Recommendation 4</w:t>
      </w:r>
    </w:p>
    <w:p w14:paraId="5FB37730" w14:textId="0D3B95C3" w:rsidR="00C9759C" w:rsidRPr="00C9759C" w:rsidRDefault="00C9759C" w:rsidP="00C9759C">
      <w:pPr>
        <w:shd w:val="clear" w:color="auto" w:fill="E6E6E1" w:themeFill="accent5"/>
        <w:rPr>
          <w:rFonts w:eastAsia="Calibri" w:cs="Arial"/>
          <w:color w:val="00264D" w:themeColor="background2"/>
          <w:lang w:eastAsia="en-AU"/>
        </w:rPr>
      </w:pPr>
      <w:r w:rsidRPr="00C9759C">
        <w:rPr>
          <w:rFonts w:eastAsia="Calibri" w:cs="Arial"/>
          <w:color w:val="00264D" w:themeColor="background2"/>
          <w:lang w:eastAsia="en-AU"/>
        </w:rPr>
        <w:t xml:space="preserve">Develop clearer guidelines that outline the process QSNTS takes to assessing requests for assistance, prioritising projects and prioritising claims. Ensure these guidelines are easily understandable to clients and consistent with the practical application of prioritisation policies internally.  </w:t>
      </w:r>
    </w:p>
    <w:p w14:paraId="77CE161E" w14:textId="77777777" w:rsidR="00C9759C" w:rsidRPr="00C9759C" w:rsidRDefault="00C9759C" w:rsidP="005935C2">
      <w:pPr>
        <w:outlineLvl w:val="4"/>
        <w:rPr>
          <w:rFonts w:eastAsia="Calibri" w:cs="Arial"/>
          <w:b/>
          <w:bCs/>
          <w:color w:val="00264D" w:themeColor="background2"/>
          <w:lang w:eastAsia="en-AU"/>
        </w:rPr>
      </w:pPr>
      <w:r w:rsidRPr="00C9759C">
        <w:rPr>
          <w:rFonts w:eastAsia="Calibri" w:cs="Arial"/>
          <w:b/>
          <w:bCs/>
          <w:color w:val="00264D" w:themeColor="background2"/>
          <w:lang w:eastAsia="en-AU"/>
        </w:rPr>
        <w:t xml:space="preserve">QSNTS response. </w:t>
      </w:r>
    </w:p>
    <w:p w14:paraId="56718737" w14:textId="38336AF8" w:rsidR="00C9759C" w:rsidRDefault="00C9759C" w:rsidP="00C9759C">
      <w:pPr>
        <w:rPr>
          <w:rFonts w:eastAsia="Calibri" w:cs="Arial"/>
          <w:lang w:eastAsia="en-AU"/>
        </w:rPr>
      </w:pPr>
      <w:r w:rsidRPr="00C9759C">
        <w:rPr>
          <w:rFonts w:eastAsia="Calibri" w:cs="Arial"/>
          <w:lang w:eastAsia="en-AU"/>
        </w:rPr>
        <w:t>Appropriate policies have been developed and are published in accessible language on QSNTS website.</w:t>
      </w:r>
    </w:p>
    <w:p w14:paraId="7CA6141B" w14:textId="77777777" w:rsidR="00C9759C" w:rsidRPr="00DC28D4" w:rsidRDefault="00C9759C" w:rsidP="00DC28D4">
      <w:pPr>
        <w:rPr>
          <w:rFonts w:eastAsia="Calibri" w:cs="Arial"/>
          <w:lang w:eastAsia="en-AU"/>
        </w:rPr>
      </w:pPr>
    </w:p>
    <w:p w14:paraId="7042DD36" w14:textId="3B8F9881" w:rsidR="00F64BB4" w:rsidRDefault="00F64BB4" w:rsidP="00F64BB4">
      <w:pPr>
        <w:rPr>
          <w:lang w:eastAsia="en-AU"/>
        </w:rPr>
      </w:pPr>
    </w:p>
    <w:p w14:paraId="0EDA6548" w14:textId="6B6C3B84" w:rsidR="00DC28D4" w:rsidRDefault="00DC28D4">
      <w:pPr>
        <w:spacing w:after="160" w:line="259" w:lineRule="auto"/>
        <w:rPr>
          <w:lang w:eastAsia="en-AU"/>
        </w:rPr>
      </w:pPr>
      <w:r>
        <w:rPr>
          <w:lang w:eastAsia="en-AU"/>
        </w:rPr>
        <w:br w:type="page"/>
      </w:r>
    </w:p>
    <w:p w14:paraId="4D30DDA5" w14:textId="7AC4150F" w:rsidR="00EB1298" w:rsidRPr="0084761C" w:rsidRDefault="002E4BA7" w:rsidP="00C9759C">
      <w:pPr>
        <w:pStyle w:val="Heading2"/>
      </w:pPr>
      <w:bookmarkStart w:id="49" w:name="_Ref502726666"/>
      <w:bookmarkStart w:id="50" w:name="_Toc502839779"/>
      <w:bookmarkStart w:id="51" w:name="_Toc502843255"/>
      <w:bookmarkStart w:id="52" w:name="_Toc502847618"/>
      <w:bookmarkStart w:id="53" w:name="_Toc502850762"/>
      <w:bookmarkStart w:id="54" w:name="_Toc502855194"/>
      <w:bookmarkStart w:id="55" w:name="_Toc503117093"/>
      <w:bookmarkStart w:id="56" w:name="_Toc505259170"/>
      <w:bookmarkStart w:id="57" w:name="_Toc505256237"/>
      <w:bookmarkStart w:id="58"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49"/>
      <w:bookmarkEnd w:id="50"/>
      <w:bookmarkEnd w:id="51"/>
      <w:bookmarkEnd w:id="52"/>
      <w:bookmarkEnd w:id="53"/>
      <w:bookmarkEnd w:id="54"/>
      <w:bookmarkEnd w:id="55"/>
      <w:bookmarkEnd w:id="56"/>
      <w:bookmarkEnd w:id="57"/>
      <w:bookmarkEnd w:id="58"/>
    </w:p>
    <w:p w14:paraId="4F68E0A7" w14:textId="77777777" w:rsidR="000B7985" w:rsidRDefault="000B7985" w:rsidP="000B7985">
      <w:pPr>
        <w:rPr>
          <w:lang w:eastAsia="en-AU"/>
        </w:rPr>
      </w:pPr>
    </w:p>
    <w:p w14:paraId="04336A15" w14:textId="0BA82658" w:rsidR="00D56755" w:rsidRPr="00B72FA6" w:rsidRDefault="00507F75" w:rsidP="00B72FA6">
      <w:pPr>
        <w:shd w:val="clear" w:color="auto" w:fill="E6E6E1" w:themeFill="accent5"/>
        <w:rPr>
          <w:color w:val="00264D" w:themeColor="background2"/>
          <w:lang w:eastAsia="en-AU"/>
        </w:rPr>
      </w:pPr>
      <w:r w:rsidRPr="00507F75">
        <w:rPr>
          <w:rFonts w:eastAsia="Times New Roman"/>
          <w:b/>
          <w:color w:val="00264D" w:themeColor="background2"/>
          <w:lang w:eastAsia="en-AU"/>
        </w:rPr>
        <w:t xml:space="preserve">Evidence collected indicates that in general QSNTS engages respectfully with most clients. </w:t>
      </w:r>
      <w:r w:rsidRPr="00507F75">
        <w:rPr>
          <w:rFonts w:eastAsia="Times New Roman"/>
          <w:bCs/>
          <w:color w:val="00264D" w:themeColor="background2"/>
          <w:lang w:eastAsia="en-AU"/>
        </w:rPr>
        <w:t>There is opportunity to improve culturally appropriate engagement and ensure that decisions based primarily on legal considerations are implemented in a culturally sensitive manner. The nature of communication with clients and stakeholders was also identified as a significant area needing improvement. Written complaints and negative feedback through interviews were received from a minority of clients that did not support QSNTS’ manner of engagement throughout the claims process.</w:t>
      </w:r>
    </w:p>
    <w:p w14:paraId="4379612D" w14:textId="20A3FF60" w:rsidR="00D56755" w:rsidRPr="00EC3EAF" w:rsidRDefault="00D56755" w:rsidP="005935C2">
      <w:pPr>
        <w:outlineLvl w:val="2"/>
        <w:rPr>
          <w:b/>
          <w:bCs/>
          <w:i/>
          <w:iCs/>
          <w:color w:val="00264D" w:themeColor="background2"/>
        </w:rPr>
      </w:pPr>
      <w:r w:rsidRPr="00EC3EAF">
        <w:rPr>
          <w:b/>
          <w:bCs/>
          <w:i/>
          <w:iCs/>
          <w:color w:val="00264D" w:themeColor="background2"/>
        </w:rPr>
        <w:t>Recommendations</w:t>
      </w:r>
      <w:r w:rsidR="00274A34" w:rsidRPr="00EC3EAF">
        <w:rPr>
          <w:b/>
          <w:bCs/>
          <w:i/>
          <w:iCs/>
          <w:color w:val="00264D" w:themeColor="background2"/>
        </w:rPr>
        <w:t xml:space="preserve"> for TOR 1.3</w:t>
      </w:r>
    </w:p>
    <w:p w14:paraId="4E88C1AB" w14:textId="1298F776" w:rsidR="00DC28D4" w:rsidRDefault="00C15570" w:rsidP="00DC28D4">
      <w:pPr>
        <w:rPr>
          <w:rFonts w:eastAsia="Calibri" w:cs="Arial"/>
          <w:lang w:eastAsia="en-AU"/>
        </w:rPr>
      </w:pPr>
      <w:r w:rsidRPr="0014647F">
        <w:rPr>
          <w:rFonts w:eastAsia="Calibri" w:cs="Arial"/>
          <w:lang w:eastAsia="en-AU"/>
        </w:rPr>
        <w:t>The Review made t</w:t>
      </w:r>
      <w:r>
        <w:rPr>
          <w:rFonts w:eastAsia="Calibri" w:cs="Arial"/>
          <w:lang w:eastAsia="en-AU"/>
        </w:rPr>
        <w:t>wo</w:t>
      </w:r>
      <w:r w:rsidRPr="0014647F">
        <w:rPr>
          <w:rFonts w:eastAsia="Calibri" w:cs="Arial"/>
          <w:lang w:eastAsia="en-AU"/>
        </w:rPr>
        <w:t xml:space="preserve"> recommendations for TOR 1.3 on the organisation’s approach to clients. These are outlined below, as well as </w:t>
      </w:r>
      <w:r w:rsidR="000D3F2D">
        <w:rPr>
          <w:rFonts w:eastAsia="Calibri" w:cs="Arial"/>
          <w:lang w:eastAsia="en-AU"/>
        </w:rPr>
        <w:t>QSNTS’</w:t>
      </w:r>
      <w:r w:rsidRPr="0014647F">
        <w:rPr>
          <w:rFonts w:eastAsia="Calibri" w:cs="Arial"/>
          <w:lang w:eastAsia="en-AU"/>
        </w:rPr>
        <w:t xml:space="preserve"> response to these recommendations</w:t>
      </w:r>
    </w:p>
    <w:p w14:paraId="5E5335EA" w14:textId="77777777" w:rsidR="00B72FA6" w:rsidRPr="00B72FA6" w:rsidRDefault="00B72FA6" w:rsidP="005935C2">
      <w:pPr>
        <w:shd w:val="clear" w:color="auto" w:fill="E6E6E1" w:themeFill="accent5"/>
        <w:outlineLvl w:val="3"/>
        <w:rPr>
          <w:rFonts w:eastAsia="Calibri" w:cs="Arial"/>
          <w:b/>
          <w:bCs/>
          <w:color w:val="00264D" w:themeColor="background2"/>
          <w:lang w:eastAsia="en-AU"/>
        </w:rPr>
      </w:pPr>
      <w:r w:rsidRPr="00B72FA6">
        <w:rPr>
          <w:rFonts w:eastAsia="Calibri" w:cs="Arial"/>
          <w:b/>
          <w:bCs/>
          <w:color w:val="00264D" w:themeColor="background2"/>
          <w:lang w:eastAsia="en-AU"/>
        </w:rPr>
        <w:t>Recommendation 5</w:t>
      </w:r>
    </w:p>
    <w:p w14:paraId="739E0DCD" w14:textId="39483CDB" w:rsidR="00B72FA6" w:rsidRPr="00B72FA6" w:rsidRDefault="00B72FA6" w:rsidP="00B72FA6">
      <w:pPr>
        <w:shd w:val="clear" w:color="auto" w:fill="E6E6E1" w:themeFill="accent5"/>
        <w:rPr>
          <w:rFonts w:eastAsia="Calibri" w:cs="Arial"/>
          <w:color w:val="00264D" w:themeColor="background2"/>
          <w:lang w:eastAsia="en-AU"/>
        </w:rPr>
      </w:pPr>
      <w:r w:rsidRPr="00B72FA6">
        <w:rPr>
          <w:rFonts w:eastAsia="Calibri" w:cs="Arial"/>
          <w:color w:val="00264D" w:themeColor="background2"/>
          <w:lang w:eastAsia="en-AU"/>
        </w:rPr>
        <w:t xml:space="preserve">Examine and review cultural sensitivity approaches within the organisation to ensure the delivery of difficult messages is consistently appropriate. Consider the appropriate role of Community Relations Officers including the need for additional resourcing and opportunities to be more inclusive to their view points in decision making.   </w:t>
      </w:r>
    </w:p>
    <w:p w14:paraId="73377E84" w14:textId="77777777" w:rsidR="00D80D9B" w:rsidRPr="00D80D9B" w:rsidRDefault="00D80D9B" w:rsidP="005935C2">
      <w:pPr>
        <w:outlineLvl w:val="4"/>
        <w:rPr>
          <w:rFonts w:eastAsia="Calibri" w:cs="Arial"/>
          <w:b/>
          <w:bCs/>
          <w:color w:val="00264D" w:themeColor="background2"/>
          <w:lang w:eastAsia="en-AU"/>
        </w:rPr>
      </w:pPr>
      <w:r w:rsidRPr="00D80D9B">
        <w:rPr>
          <w:rFonts w:eastAsia="Calibri" w:cs="Arial"/>
          <w:b/>
          <w:bCs/>
          <w:color w:val="00264D" w:themeColor="background2"/>
          <w:lang w:eastAsia="en-AU"/>
        </w:rPr>
        <w:t xml:space="preserve">QSNTS response. </w:t>
      </w:r>
    </w:p>
    <w:p w14:paraId="22237EEC" w14:textId="32FD71E9" w:rsidR="00B72FA6" w:rsidRDefault="00D80D9B" w:rsidP="00D80D9B">
      <w:pPr>
        <w:rPr>
          <w:rFonts w:eastAsia="Calibri" w:cs="Arial"/>
          <w:lang w:eastAsia="en-AU"/>
        </w:rPr>
      </w:pPr>
      <w:r w:rsidRPr="00D80D9B">
        <w:rPr>
          <w:rFonts w:eastAsia="Calibri" w:cs="Arial"/>
          <w:lang w:eastAsia="en-AU"/>
        </w:rPr>
        <w:t>QSNTS gives priority to ensuring due sensitivity and consistency in delivering difficult messages and how they are transmitted, with appropriate input and guidance from staff who engage regularly with clients. QSNTS is also active in responding to how such messages are received and feedback provided.</w:t>
      </w:r>
    </w:p>
    <w:p w14:paraId="6EFF1448" w14:textId="77777777" w:rsidR="00D80D9B" w:rsidRPr="00D80D9B" w:rsidRDefault="00D80D9B" w:rsidP="005935C2">
      <w:pPr>
        <w:shd w:val="clear" w:color="auto" w:fill="E6E6E1" w:themeFill="accent5"/>
        <w:outlineLvl w:val="3"/>
        <w:rPr>
          <w:rFonts w:eastAsia="Calibri" w:cs="Arial"/>
          <w:b/>
          <w:bCs/>
          <w:color w:val="00264D" w:themeColor="background2"/>
          <w:lang w:eastAsia="en-AU"/>
        </w:rPr>
      </w:pPr>
      <w:r w:rsidRPr="00D80D9B">
        <w:rPr>
          <w:rFonts w:eastAsia="Calibri" w:cs="Arial"/>
          <w:b/>
          <w:bCs/>
          <w:color w:val="00264D" w:themeColor="background2"/>
          <w:lang w:eastAsia="en-AU"/>
        </w:rPr>
        <w:t>Recommendation 6</w:t>
      </w:r>
    </w:p>
    <w:p w14:paraId="25A6B9BE" w14:textId="4ABA03B8" w:rsidR="00B72FA6" w:rsidRPr="00D80D9B" w:rsidRDefault="00D80D9B" w:rsidP="00D80D9B">
      <w:pPr>
        <w:shd w:val="clear" w:color="auto" w:fill="E6E6E1" w:themeFill="accent5"/>
        <w:rPr>
          <w:rFonts w:eastAsia="Calibri" w:cs="Arial"/>
          <w:color w:val="00264D" w:themeColor="background2"/>
          <w:lang w:eastAsia="en-AU"/>
        </w:rPr>
      </w:pPr>
      <w:r w:rsidRPr="00D80D9B">
        <w:rPr>
          <w:rFonts w:eastAsia="Calibri" w:cs="Arial"/>
          <w:color w:val="00264D" w:themeColor="background2"/>
          <w:lang w:eastAsia="en-AU"/>
        </w:rPr>
        <w:t xml:space="preserve">Review current QSNTS processes for managing conflict in the context of claim group meetings to maximise the likelihood that meetings are productive and respectful for all individuals attending, including plan English guidelines on when traditional decision making would be applied at meetings.   </w:t>
      </w:r>
    </w:p>
    <w:p w14:paraId="6FAF65C4" w14:textId="77777777" w:rsidR="00D80D9B" w:rsidRPr="00D80D9B" w:rsidRDefault="00D80D9B" w:rsidP="005935C2">
      <w:pPr>
        <w:outlineLvl w:val="4"/>
        <w:rPr>
          <w:rFonts w:eastAsia="Calibri" w:cs="Arial"/>
          <w:b/>
          <w:bCs/>
          <w:lang w:eastAsia="en-AU"/>
        </w:rPr>
      </w:pPr>
      <w:r w:rsidRPr="00D80D9B">
        <w:rPr>
          <w:rFonts w:eastAsia="Calibri" w:cs="Arial"/>
          <w:b/>
          <w:bCs/>
          <w:lang w:eastAsia="en-AU"/>
        </w:rPr>
        <w:t xml:space="preserve">QSNTS response. </w:t>
      </w:r>
    </w:p>
    <w:p w14:paraId="46D0B25D" w14:textId="36DFFC67" w:rsidR="00B72FA6" w:rsidRDefault="00D80D9B" w:rsidP="00D80D9B">
      <w:pPr>
        <w:rPr>
          <w:rFonts w:eastAsia="Calibri" w:cs="Arial"/>
          <w:lang w:eastAsia="en-AU"/>
        </w:rPr>
      </w:pPr>
      <w:r w:rsidRPr="00D80D9B">
        <w:rPr>
          <w:rFonts w:eastAsia="Calibri" w:cs="Arial"/>
          <w:lang w:eastAsia="en-AU"/>
        </w:rPr>
        <w:t>QSNTS endeavours to anticipate and manage conflict including by meeting with persons or families affected by advice or decisions ahead of larger meetings to explain the reasons why decisions have to be made. If a group has traditional decision making process or decision making processes based on traditional norms every effort is made to engage and honour those methods.</w:t>
      </w:r>
    </w:p>
    <w:p w14:paraId="6B76D637" w14:textId="77777777" w:rsidR="00B72FA6" w:rsidRPr="00DC28D4" w:rsidRDefault="00B72FA6" w:rsidP="00DC28D4">
      <w:pPr>
        <w:rPr>
          <w:lang w:eastAsia="en-AU"/>
        </w:rPr>
      </w:pPr>
    </w:p>
    <w:p w14:paraId="3B033851" w14:textId="2B4C46DE" w:rsidR="000B7985" w:rsidRPr="00305284" w:rsidRDefault="000B7985" w:rsidP="000B7985">
      <w:pPr>
        <w:rPr>
          <w:szCs w:val="19"/>
          <w:lang w:eastAsia="en-AU"/>
        </w:rPr>
      </w:pPr>
    </w:p>
    <w:p w14:paraId="6A79A87F" w14:textId="5FE8951C" w:rsidR="0084761C" w:rsidRDefault="0084761C" w:rsidP="0084761C">
      <w:pPr>
        <w:rPr>
          <w:lang w:eastAsia="en-AU"/>
        </w:rPr>
      </w:pPr>
    </w:p>
    <w:p w14:paraId="78AD2ECE" w14:textId="26E99AA9" w:rsidR="00C15570" w:rsidRDefault="00C15570">
      <w:pPr>
        <w:spacing w:after="160" w:line="259" w:lineRule="auto"/>
        <w:rPr>
          <w:lang w:eastAsia="en-AU"/>
        </w:rPr>
      </w:pPr>
      <w:r>
        <w:rPr>
          <w:lang w:eastAsia="en-AU"/>
        </w:rPr>
        <w:br w:type="page"/>
      </w:r>
    </w:p>
    <w:p w14:paraId="1BDE963C" w14:textId="3FA86629" w:rsidR="00EB1298" w:rsidRDefault="002E4BA7" w:rsidP="00D80D9B">
      <w:pPr>
        <w:pStyle w:val="Heading2"/>
      </w:pPr>
      <w:bookmarkStart w:id="59" w:name="_Toc501895344"/>
      <w:bookmarkStart w:id="60" w:name="_Toc502839780"/>
      <w:bookmarkStart w:id="61" w:name="_Toc502843256"/>
      <w:bookmarkStart w:id="62" w:name="_Toc502847619"/>
      <w:bookmarkStart w:id="63" w:name="_Toc502850763"/>
      <w:bookmarkStart w:id="64" w:name="_Toc502855195"/>
      <w:bookmarkStart w:id="65" w:name="_Ref502870069"/>
      <w:bookmarkStart w:id="66" w:name="_Toc503117094"/>
      <w:bookmarkStart w:id="67" w:name="_Toc505259171"/>
      <w:bookmarkStart w:id="68" w:name="_Toc505256238"/>
      <w:bookmarkStart w:id="69"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59"/>
      <w:bookmarkEnd w:id="60"/>
      <w:bookmarkEnd w:id="61"/>
      <w:bookmarkEnd w:id="62"/>
      <w:bookmarkEnd w:id="63"/>
      <w:bookmarkEnd w:id="64"/>
      <w:bookmarkEnd w:id="65"/>
      <w:bookmarkEnd w:id="66"/>
      <w:bookmarkEnd w:id="67"/>
      <w:bookmarkEnd w:id="68"/>
      <w:bookmarkEnd w:id="69"/>
    </w:p>
    <w:p w14:paraId="41BEB626" w14:textId="77777777" w:rsidR="00D80D9B" w:rsidRDefault="00D80D9B" w:rsidP="00D80D9B">
      <w:pPr>
        <w:rPr>
          <w:lang w:eastAsia="en-AU"/>
        </w:rPr>
      </w:pPr>
    </w:p>
    <w:p w14:paraId="67512898" w14:textId="29F25A49" w:rsidR="00D80D9B" w:rsidRPr="00D80D9B" w:rsidRDefault="00D80D9B" w:rsidP="00D80D9B">
      <w:pPr>
        <w:shd w:val="clear" w:color="auto" w:fill="E6E6E1" w:themeFill="accent5"/>
        <w:rPr>
          <w:color w:val="00264D" w:themeColor="background2"/>
          <w:lang w:eastAsia="en-AU"/>
        </w:rPr>
      </w:pPr>
      <w:r w:rsidRPr="00D80D9B">
        <w:rPr>
          <w:rFonts w:eastAsia="Times New Roman"/>
          <w:b/>
          <w:color w:val="00264D" w:themeColor="background2"/>
          <w:lang w:eastAsia="en-AU"/>
        </w:rPr>
        <w:t>Cost saving strategies are in place across several functions of the organisation and deliver broad cost-savings.</w:t>
      </w:r>
      <w:r w:rsidRPr="00D80D9B">
        <w:rPr>
          <w:rFonts w:eastAsia="Times New Roman"/>
          <w:bCs/>
          <w:color w:val="00264D" w:themeColor="background2"/>
          <w:lang w:eastAsia="en-AU"/>
        </w:rPr>
        <w:t xml:space="preserve"> QSNTS engages consultants in an effective manner to support native title outcomes for clients. Proactive management of consultants ensures this is done in an efficient manner. Costs associated with native title claim group meetings, another key cost driver for NTRBs, have declined over recent years due to operational policies.</w:t>
      </w:r>
    </w:p>
    <w:p w14:paraId="401D3560" w14:textId="77777777" w:rsidR="00C15570" w:rsidRDefault="00C15570" w:rsidP="00D80D9B"/>
    <w:p w14:paraId="19C81F18" w14:textId="4E662819" w:rsidR="0084761C" w:rsidRPr="00EC3EAF" w:rsidRDefault="0084761C" w:rsidP="00EC3EAF">
      <w:pPr>
        <w:rPr>
          <w:b/>
          <w:bCs/>
          <w:i/>
          <w:iCs/>
          <w:color w:val="00264D" w:themeColor="background2"/>
        </w:rPr>
      </w:pPr>
      <w:r w:rsidRPr="00EC3EAF">
        <w:rPr>
          <w:b/>
          <w:bCs/>
          <w:i/>
          <w:iCs/>
          <w:color w:val="00264D" w:themeColor="background2"/>
        </w:rPr>
        <w:t>No recommendations were made for TOR</w:t>
      </w:r>
      <w:r w:rsidR="00B66147" w:rsidRPr="00EC3EAF">
        <w:rPr>
          <w:b/>
          <w:bCs/>
          <w:i/>
          <w:iCs/>
          <w:color w:val="00264D" w:themeColor="background2"/>
        </w:rPr>
        <w:t xml:space="preserve"> </w:t>
      </w:r>
      <w:r w:rsidRPr="00EC3EAF">
        <w:rPr>
          <w:b/>
          <w:bCs/>
          <w:i/>
          <w:iCs/>
          <w:color w:val="00264D" w:themeColor="background2"/>
        </w:rPr>
        <w:t xml:space="preserve">2. </w:t>
      </w:r>
    </w:p>
    <w:p w14:paraId="3107DEB3" w14:textId="6A806CF9" w:rsidR="00E5318B" w:rsidRDefault="00E5318B" w:rsidP="00E5318B">
      <w:pPr>
        <w:rPr>
          <w:lang w:eastAsia="en-AU"/>
        </w:rPr>
      </w:pPr>
    </w:p>
    <w:p w14:paraId="5BE17F2C" w14:textId="74D89858" w:rsidR="00C15570" w:rsidRDefault="00C15570">
      <w:pPr>
        <w:spacing w:after="160" w:line="259" w:lineRule="auto"/>
        <w:rPr>
          <w:lang w:eastAsia="en-AU"/>
        </w:rPr>
      </w:pPr>
      <w:r>
        <w:rPr>
          <w:lang w:eastAsia="en-AU"/>
        </w:rPr>
        <w:br w:type="page"/>
      </w:r>
    </w:p>
    <w:p w14:paraId="0D40D0DA" w14:textId="7312282D" w:rsidR="00810B33" w:rsidRDefault="002E4BA7" w:rsidP="00E313CE">
      <w:pPr>
        <w:pStyle w:val="Heading2"/>
      </w:pPr>
      <w:bookmarkStart w:id="70" w:name="_Toc501895345"/>
      <w:bookmarkStart w:id="71" w:name="_Toc502839781"/>
      <w:bookmarkStart w:id="72" w:name="_Toc502843257"/>
      <w:bookmarkStart w:id="73" w:name="_Toc502847620"/>
      <w:bookmarkStart w:id="74" w:name="_Toc502850764"/>
      <w:bookmarkStart w:id="75" w:name="_Toc502855196"/>
      <w:bookmarkStart w:id="76" w:name="_Toc503117095"/>
      <w:bookmarkStart w:id="77" w:name="_Toc505259172"/>
      <w:bookmarkStart w:id="78" w:name="_Toc505256239"/>
      <w:bookmarkStart w:id="79"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0"/>
      <w:bookmarkEnd w:id="71"/>
      <w:bookmarkEnd w:id="72"/>
      <w:bookmarkEnd w:id="73"/>
      <w:bookmarkEnd w:id="74"/>
      <w:bookmarkEnd w:id="75"/>
      <w:bookmarkEnd w:id="76"/>
      <w:bookmarkEnd w:id="77"/>
      <w:bookmarkEnd w:id="78"/>
      <w:bookmarkEnd w:id="79"/>
      <w:r w:rsidR="002C3710" w:rsidRPr="0084761C">
        <w:t>the NIAA</w:t>
      </w:r>
      <w:r w:rsidRPr="0084761C">
        <w:t>.</w:t>
      </w:r>
    </w:p>
    <w:p w14:paraId="6F7E04CD" w14:textId="77777777" w:rsidR="00E313CE" w:rsidRDefault="00E313CE" w:rsidP="007532E7">
      <w:pPr>
        <w:rPr>
          <w:lang w:eastAsia="en-AU"/>
        </w:rPr>
      </w:pPr>
    </w:p>
    <w:p w14:paraId="051887CA" w14:textId="191E08BB" w:rsidR="00E313CE" w:rsidRDefault="00E313CE" w:rsidP="00E313CE">
      <w:pPr>
        <w:shd w:val="clear" w:color="auto" w:fill="E6E6E1" w:themeFill="accent5"/>
        <w:rPr>
          <w:lang w:eastAsia="en-AU"/>
        </w:rPr>
      </w:pPr>
      <w:r w:rsidRPr="00E313CE">
        <w:rPr>
          <w:rFonts w:eastAsia="Times New Roman"/>
          <w:b/>
          <w:lang w:eastAsia="en-AU"/>
        </w:rPr>
        <w:t xml:space="preserve">QSNTS adopts a clear and consistent approach to tracking performance. </w:t>
      </w:r>
      <w:r w:rsidRPr="007532E7">
        <w:rPr>
          <w:rFonts w:eastAsia="Times New Roman"/>
          <w:bCs/>
          <w:lang w:eastAsia="en-AU"/>
        </w:rPr>
        <w:t xml:space="preserve">Recently QSNTS has developed a performance dashboard which considers and compares QSNTS performance and costs per matter against a range of measures and indicators. This provides clear information on QSNTS performance against a range of areas and supports QSNTS’ operational planning and monitoring. Reporting to </w:t>
      </w:r>
      <w:r>
        <w:rPr>
          <w:rFonts w:eastAsia="Times New Roman"/>
          <w:bCs/>
          <w:lang w:eastAsia="en-AU"/>
        </w:rPr>
        <w:t>the NIAA</w:t>
      </w:r>
      <w:r w:rsidRPr="007532E7">
        <w:rPr>
          <w:rFonts w:eastAsia="Times New Roman"/>
          <w:bCs/>
          <w:lang w:eastAsia="en-AU"/>
        </w:rPr>
        <w:t xml:space="preserve"> is also appropriate.</w:t>
      </w:r>
    </w:p>
    <w:p w14:paraId="08762578" w14:textId="22F6FF5A" w:rsidR="007532E7" w:rsidRPr="00EC3EAF" w:rsidRDefault="007532E7" w:rsidP="005935C2">
      <w:pPr>
        <w:outlineLvl w:val="2"/>
        <w:rPr>
          <w:b/>
          <w:bCs/>
          <w:i/>
          <w:iCs/>
          <w:color w:val="00264D" w:themeColor="background2"/>
        </w:rPr>
      </w:pPr>
      <w:r w:rsidRPr="00EC3EAF">
        <w:rPr>
          <w:b/>
          <w:bCs/>
          <w:i/>
          <w:iCs/>
          <w:color w:val="00264D" w:themeColor="background2"/>
        </w:rPr>
        <w:t>Recommendations</w:t>
      </w:r>
      <w:r w:rsidR="00274A34" w:rsidRPr="00EC3EAF">
        <w:rPr>
          <w:b/>
          <w:bCs/>
          <w:i/>
          <w:iCs/>
          <w:color w:val="00264D" w:themeColor="background2"/>
        </w:rPr>
        <w:t xml:space="preserve"> for TOR 3</w:t>
      </w:r>
    </w:p>
    <w:p w14:paraId="78AEEBE5" w14:textId="787C3E63" w:rsidR="00C15570" w:rsidRDefault="0081036C" w:rsidP="00C15570">
      <w:pPr>
        <w:rPr>
          <w:rFonts w:eastAsia="Calibri" w:cs="Arial"/>
          <w:lang w:eastAsia="en-AU"/>
        </w:rPr>
      </w:pPr>
      <w:r w:rsidRPr="000C7835">
        <w:rPr>
          <w:rFonts w:eastAsia="Calibri" w:cs="Arial"/>
          <w:lang w:eastAsia="en-AU"/>
        </w:rPr>
        <w:t xml:space="preserve">The Review made one recommendation for TOR 3 on the organisation’s achievement. This is outlined below, as well as </w:t>
      </w:r>
      <w:r w:rsidR="000D3F2D">
        <w:rPr>
          <w:rFonts w:eastAsia="Calibri" w:cs="Arial"/>
          <w:lang w:eastAsia="en-AU"/>
        </w:rPr>
        <w:t>QSNTS’</w:t>
      </w:r>
      <w:r w:rsidRPr="000C7835">
        <w:rPr>
          <w:rFonts w:eastAsia="Calibri" w:cs="Arial"/>
          <w:lang w:eastAsia="en-AU"/>
        </w:rPr>
        <w:t xml:space="preserve"> response to this recommendation. </w:t>
      </w:r>
    </w:p>
    <w:p w14:paraId="2B4D0232" w14:textId="77777777" w:rsidR="009254A7" w:rsidRPr="009254A7" w:rsidRDefault="009254A7" w:rsidP="005935C2">
      <w:pPr>
        <w:shd w:val="clear" w:color="auto" w:fill="E6E6E1" w:themeFill="accent5"/>
        <w:outlineLvl w:val="3"/>
        <w:rPr>
          <w:rFonts w:eastAsia="Calibri" w:cs="Arial"/>
          <w:b/>
          <w:bCs/>
          <w:color w:val="00264D" w:themeColor="background2"/>
          <w:lang w:eastAsia="en-AU"/>
        </w:rPr>
      </w:pPr>
      <w:r w:rsidRPr="009254A7">
        <w:rPr>
          <w:rFonts w:eastAsia="Calibri" w:cs="Arial"/>
          <w:b/>
          <w:bCs/>
          <w:color w:val="00264D" w:themeColor="background2"/>
          <w:lang w:eastAsia="en-AU"/>
        </w:rPr>
        <w:t>Recommendation 7</w:t>
      </w:r>
    </w:p>
    <w:p w14:paraId="68F62455" w14:textId="445A07D0" w:rsidR="009254A7" w:rsidRPr="009254A7" w:rsidRDefault="009254A7" w:rsidP="009254A7">
      <w:pPr>
        <w:shd w:val="clear" w:color="auto" w:fill="E6E6E1" w:themeFill="accent5"/>
        <w:rPr>
          <w:rFonts w:eastAsia="Calibri" w:cs="Arial"/>
          <w:color w:val="00264D" w:themeColor="background2"/>
          <w:lang w:eastAsia="en-AU"/>
        </w:rPr>
      </w:pPr>
      <w:r w:rsidRPr="009254A7">
        <w:rPr>
          <w:rFonts w:eastAsia="Calibri" w:cs="Arial"/>
          <w:color w:val="00264D" w:themeColor="background2"/>
          <w:lang w:eastAsia="en-AU"/>
        </w:rPr>
        <w:t xml:space="preserve">Review current strategic Organisational KPIs to confirm they are achievable and revise as required.    </w:t>
      </w:r>
    </w:p>
    <w:p w14:paraId="0F50E11E" w14:textId="77777777" w:rsidR="009254A7" w:rsidRPr="009254A7" w:rsidRDefault="009254A7" w:rsidP="005935C2">
      <w:pPr>
        <w:outlineLvl w:val="4"/>
        <w:rPr>
          <w:rFonts w:eastAsia="Calibri" w:cs="Arial"/>
          <w:b/>
          <w:bCs/>
          <w:color w:val="00264D" w:themeColor="background2"/>
          <w:lang w:eastAsia="en-AU"/>
        </w:rPr>
      </w:pPr>
      <w:r w:rsidRPr="009254A7">
        <w:rPr>
          <w:rFonts w:eastAsia="Calibri" w:cs="Arial"/>
          <w:b/>
          <w:bCs/>
          <w:color w:val="00264D" w:themeColor="background2"/>
          <w:lang w:eastAsia="en-AU"/>
        </w:rPr>
        <w:t xml:space="preserve">QSNTS response. </w:t>
      </w:r>
    </w:p>
    <w:p w14:paraId="40964399" w14:textId="2CD90122" w:rsidR="009254A7" w:rsidRDefault="009254A7" w:rsidP="009254A7">
      <w:pPr>
        <w:rPr>
          <w:rFonts w:eastAsia="Calibri" w:cs="Arial"/>
          <w:lang w:eastAsia="en-AU"/>
        </w:rPr>
      </w:pPr>
      <w:r w:rsidRPr="009254A7">
        <w:rPr>
          <w:rFonts w:eastAsia="Calibri" w:cs="Arial"/>
          <w:lang w:eastAsia="en-AU"/>
        </w:rPr>
        <w:t>QSNTS is regularly reviewing its performance and revising its KPIs and other metrics accordingly.</w:t>
      </w:r>
    </w:p>
    <w:p w14:paraId="0A13D8B1" w14:textId="77777777" w:rsidR="009254A7" w:rsidRPr="0081036C" w:rsidRDefault="009254A7" w:rsidP="00C15570">
      <w:pPr>
        <w:rPr>
          <w:rFonts w:eastAsia="Calibri" w:cs="Arial"/>
          <w:lang w:eastAsia="en-AU"/>
        </w:rPr>
      </w:pPr>
    </w:p>
    <w:p w14:paraId="614C5AA1" w14:textId="5996EAAB" w:rsidR="00276B8E" w:rsidRDefault="00276B8E" w:rsidP="00D809AE"/>
    <w:p w14:paraId="0DB57EBC" w14:textId="06CBB942" w:rsidR="0081036C" w:rsidRDefault="0081036C">
      <w:pPr>
        <w:spacing w:after="160" w:line="259" w:lineRule="auto"/>
      </w:pPr>
      <w:r>
        <w:br w:type="page"/>
      </w:r>
    </w:p>
    <w:p w14:paraId="7F867A98" w14:textId="732A92B4" w:rsidR="009254A7" w:rsidRDefault="002E4BA7" w:rsidP="009254A7">
      <w:pPr>
        <w:pStyle w:val="Heading2"/>
      </w:pPr>
      <w:bookmarkStart w:id="80" w:name="_Toc501895346"/>
      <w:bookmarkStart w:id="81" w:name="_Toc502839782"/>
      <w:bookmarkStart w:id="82" w:name="_Toc502843258"/>
      <w:bookmarkStart w:id="83" w:name="_Toc502847621"/>
      <w:bookmarkStart w:id="84" w:name="_Toc502850765"/>
      <w:bookmarkStart w:id="85" w:name="_Toc502855197"/>
      <w:bookmarkStart w:id="86" w:name="_Ref502870747"/>
      <w:bookmarkStart w:id="87" w:name="_Ref502909938"/>
      <w:bookmarkStart w:id="88" w:name="_Toc503117096"/>
      <w:bookmarkStart w:id="89" w:name="_Toc505259173"/>
      <w:bookmarkStart w:id="90" w:name="_Toc505256240"/>
      <w:bookmarkStart w:id="91" w:name="_Ref505607381"/>
      <w:bookmarkStart w:id="92"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0"/>
      <w:bookmarkEnd w:id="81"/>
      <w:bookmarkEnd w:id="82"/>
      <w:bookmarkEnd w:id="83"/>
      <w:bookmarkEnd w:id="84"/>
      <w:bookmarkEnd w:id="85"/>
      <w:bookmarkEnd w:id="86"/>
      <w:bookmarkEnd w:id="87"/>
      <w:bookmarkEnd w:id="88"/>
      <w:bookmarkEnd w:id="89"/>
      <w:bookmarkEnd w:id="90"/>
      <w:bookmarkEnd w:id="91"/>
      <w:bookmarkEnd w:id="92"/>
    </w:p>
    <w:p w14:paraId="047A285A" w14:textId="77777777" w:rsidR="009254A7" w:rsidRPr="009254A7" w:rsidRDefault="009254A7" w:rsidP="009254A7">
      <w:pPr>
        <w:shd w:val="clear" w:color="auto" w:fill="E6E6E1" w:themeFill="accent5"/>
        <w:rPr>
          <w:color w:val="00264D" w:themeColor="background2"/>
          <w:lang w:eastAsia="en-AU"/>
        </w:rPr>
      </w:pPr>
      <w:r w:rsidRPr="009254A7">
        <w:rPr>
          <w:b/>
          <w:bCs/>
          <w:color w:val="00264D" w:themeColor="background2"/>
          <w:lang w:eastAsia="en-AU"/>
        </w:rPr>
        <w:t>QSNTS has a clear separation of responsibilities between its Board, Chairperson, CEO and senior staff.</w:t>
      </w:r>
      <w:r w:rsidRPr="009254A7">
        <w:rPr>
          <w:color w:val="00264D" w:themeColor="background2"/>
          <w:lang w:eastAsia="en-AU"/>
        </w:rPr>
        <w:t xml:space="preserve"> The delineation of responsibilities between the Board and Executive is consistent with other organisations and supports effective operation. Role descriptions provide clarity of responsibilities and accountability for staff. </w:t>
      </w:r>
    </w:p>
    <w:p w14:paraId="5D6AB087" w14:textId="77777777" w:rsidR="009254A7" w:rsidRPr="009254A7" w:rsidRDefault="009254A7" w:rsidP="009254A7">
      <w:pPr>
        <w:shd w:val="clear" w:color="auto" w:fill="E6E6E1" w:themeFill="accent5"/>
        <w:rPr>
          <w:color w:val="00264D" w:themeColor="background2"/>
          <w:lang w:eastAsia="en-AU"/>
        </w:rPr>
      </w:pPr>
      <w:r w:rsidRPr="009254A7">
        <w:rPr>
          <w:color w:val="00264D" w:themeColor="background2"/>
          <w:lang w:eastAsia="en-AU"/>
        </w:rPr>
        <w:t xml:space="preserve">There is an opportunity for greater involvement of anthropological researchers in Executive decision-making to enable their perspective to inform significant strategic organisational decisions and mitigate against any siloing between the research and legal teams. The culture of the organisation is highly legalistic and this can inform how decisions are made in the organisation. </w:t>
      </w:r>
    </w:p>
    <w:p w14:paraId="33262ED0" w14:textId="61030ED9" w:rsidR="009254A7" w:rsidRPr="009254A7" w:rsidRDefault="009254A7" w:rsidP="009254A7">
      <w:pPr>
        <w:shd w:val="clear" w:color="auto" w:fill="E6E6E1" w:themeFill="accent5"/>
        <w:rPr>
          <w:color w:val="00264D" w:themeColor="background2"/>
          <w:lang w:eastAsia="en-AU"/>
        </w:rPr>
      </w:pPr>
      <w:r w:rsidRPr="009254A7">
        <w:rPr>
          <w:color w:val="00264D" w:themeColor="background2"/>
          <w:lang w:eastAsia="en-AU"/>
        </w:rPr>
        <w:t>Processes for risk management, financial management and monitoring organisational performance are strong. The organisation could be more proactive and transparent in its complaints process. Conflict of interest protocols are considered and appropriate.</w:t>
      </w:r>
    </w:p>
    <w:p w14:paraId="5A376BE4" w14:textId="77777777" w:rsidR="00F00DA4" w:rsidRDefault="00F00DA4" w:rsidP="00F00DA4">
      <w:pPr>
        <w:rPr>
          <w:lang w:eastAsia="en-AU"/>
        </w:rPr>
      </w:pPr>
    </w:p>
    <w:p w14:paraId="1B32EB0D" w14:textId="355840BE" w:rsidR="00F00DA4" w:rsidRPr="00E92CC3" w:rsidRDefault="00F00DA4" w:rsidP="005935C2">
      <w:pPr>
        <w:outlineLvl w:val="2"/>
        <w:rPr>
          <w:b/>
          <w:bCs/>
          <w:i/>
          <w:iCs/>
          <w:color w:val="00264D" w:themeColor="background2"/>
        </w:rPr>
      </w:pPr>
      <w:r w:rsidRPr="00E92CC3">
        <w:rPr>
          <w:b/>
          <w:bCs/>
          <w:i/>
          <w:iCs/>
          <w:color w:val="00264D" w:themeColor="background2"/>
        </w:rPr>
        <w:t>Recommendations</w:t>
      </w:r>
      <w:r w:rsidR="00274A34" w:rsidRPr="00E92CC3">
        <w:rPr>
          <w:b/>
          <w:bCs/>
          <w:i/>
          <w:iCs/>
          <w:color w:val="00264D" w:themeColor="background2"/>
        </w:rPr>
        <w:t xml:space="preserve"> for TOR</w:t>
      </w:r>
      <w:r w:rsidR="00335367" w:rsidRPr="00E92CC3">
        <w:rPr>
          <w:b/>
          <w:bCs/>
          <w:i/>
          <w:iCs/>
          <w:color w:val="00264D" w:themeColor="background2"/>
        </w:rPr>
        <w:t xml:space="preserve"> 4</w:t>
      </w:r>
    </w:p>
    <w:p w14:paraId="348E6B2C" w14:textId="0B33EAC7" w:rsidR="009254A7" w:rsidRDefault="009E4776" w:rsidP="0081036C">
      <w:pPr>
        <w:rPr>
          <w:rFonts w:eastAsia="Calibri" w:cs="Arial"/>
          <w:lang w:eastAsia="en-AU"/>
        </w:rPr>
      </w:pPr>
      <w:r w:rsidRPr="00106149">
        <w:rPr>
          <w:rFonts w:eastAsia="Calibri" w:cs="Arial"/>
          <w:lang w:eastAsia="en-AU"/>
        </w:rPr>
        <w:t xml:space="preserve">The Review made two recommendations for TOR 4 on support provided by organisational governance structures, policies and practices. These are outlined below, as well as </w:t>
      </w:r>
      <w:r w:rsidR="000D3F2D">
        <w:rPr>
          <w:rFonts w:eastAsia="Calibri" w:cs="Arial"/>
          <w:lang w:eastAsia="en-AU"/>
        </w:rPr>
        <w:t>QSNTS’</w:t>
      </w:r>
      <w:r w:rsidRPr="00106149">
        <w:rPr>
          <w:rFonts w:eastAsia="Calibri" w:cs="Arial"/>
          <w:lang w:eastAsia="en-AU"/>
        </w:rPr>
        <w:t xml:space="preserve"> response to these recommendations. </w:t>
      </w:r>
    </w:p>
    <w:p w14:paraId="58930151" w14:textId="77777777" w:rsidR="009254A7" w:rsidRPr="009254A7" w:rsidRDefault="009254A7" w:rsidP="005935C2">
      <w:pPr>
        <w:shd w:val="clear" w:color="auto" w:fill="E6E6E1" w:themeFill="accent5"/>
        <w:outlineLvl w:val="3"/>
        <w:rPr>
          <w:rFonts w:eastAsia="Calibri" w:cs="Arial"/>
          <w:b/>
          <w:bCs/>
          <w:color w:val="00264D" w:themeColor="background2"/>
          <w:lang w:eastAsia="en-AU"/>
        </w:rPr>
      </w:pPr>
      <w:r w:rsidRPr="009254A7">
        <w:rPr>
          <w:rFonts w:eastAsia="Calibri" w:cs="Arial"/>
          <w:b/>
          <w:bCs/>
          <w:color w:val="00264D" w:themeColor="background2"/>
          <w:lang w:eastAsia="en-AU"/>
        </w:rPr>
        <w:t>Recommendation 8</w:t>
      </w:r>
    </w:p>
    <w:p w14:paraId="76CCBA08" w14:textId="1AA66E59" w:rsidR="009254A7" w:rsidRPr="009254A7" w:rsidRDefault="009254A7" w:rsidP="009254A7">
      <w:pPr>
        <w:shd w:val="clear" w:color="auto" w:fill="E6E6E1" w:themeFill="accent5"/>
        <w:rPr>
          <w:rFonts w:eastAsia="Calibri" w:cs="Arial"/>
          <w:color w:val="00264D" w:themeColor="background2"/>
          <w:lang w:eastAsia="en-AU"/>
        </w:rPr>
      </w:pPr>
      <w:r w:rsidRPr="009254A7">
        <w:rPr>
          <w:rFonts w:eastAsia="Calibri" w:cs="Arial"/>
          <w:color w:val="00264D" w:themeColor="background2"/>
          <w:lang w:eastAsia="en-AU"/>
        </w:rPr>
        <w:t>QSNTS should consider creating a new senior researcher and anthropologist role as part of the senior management team.</w:t>
      </w:r>
    </w:p>
    <w:p w14:paraId="6EBD4F07" w14:textId="77777777" w:rsidR="00687F89" w:rsidRPr="00687F89" w:rsidRDefault="00687F89" w:rsidP="005935C2">
      <w:pPr>
        <w:outlineLvl w:val="4"/>
        <w:rPr>
          <w:rFonts w:eastAsia="Calibri" w:cs="Arial"/>
          <w:b/>
          <w:bCs/>
          <w:color w:val="00264D" w:themeColor="background2"/>
          <w:lang w:eastAsia="en-AU"/>
        </w:rPr>
      </w:pPr>
      <w:r w:rsidRPr="00687F89">
        <w:rPr>
          <w:rFonts w:eastAsia="Calibri" w:cs="Arial"/>
          <w:b/>
          <w:bCs/>
          <w:color w:val="00264D" w:themeColor="background2"/>
          <w:lang w:eastAsia="en-AU"/>
        </w:rPr>
        <w:t xml:space="preserve">QSNTS response. </w:t>
      </w:r>
    </w:p>
    <w:p w14:paraId="3CAD96FD" w14:textId="6F8DA990" w:rsidR="009254A7" w:rsidRDefault="00687F89" w:rsidP="00687F89">
      <w:pPr>
        <w:rPr>
          <w:rFonts w:eastAsia="Calibri" w:cs="Arial"/>
          <w:lang w:eastAsia="en-AU"/>
        </w:rPr>
      </w:pPr>
      <w:r w:rsidRPr="00687F89">
        <w:rPr>
          <w:rFonts w:eastAsia="Calibri" w:cs="Arial"/>
          <w:lang w:eastAsia="en-AU"/>
        </w:rPr>
        <w:t>QSNTS has a well-credentialed and experienced research cohort. QSNTS researchers are integral to the development and prosecution of QSNTS’s Operational and Client Management Plans as well as in developing strategies around communication with individuals, families and groups. It is part of QSNTS’s contractual arrangements with external consultants that they work closely with and mentor QSNTS in-house researchers.</w:t>
      </w:r>
    </w:p>
    <w:p w14:paraId="1F0198EF" w14:textId="77777777" w:rsidR="00A352EA" w:rsidRPr="00A352EA" w:rsidRDefault="00A352EA" w:rsidP="005935C2">
      <w:pPr>
        <w:shd w:val="clear" w:color="auto" w:fill="E6E6E1" w:themeFill="accent5"/>
        <w:outlineLvl w:val="3"/>
        <w:rPr>
          <w:rFonts w:eastAsia="Calibri" w:cs="Arial"/>
          <w:b/>
          <w:bCs/>
          <w:color w:val="00264D" w:themeColor="background2"/>
          <w:lang w:eastAsia="en-AU"/>
        </w:rPr>
      </w:pPr>
      <w:r w:rsidRPr="00A352EA">
        <w:rPr>
          <w:rFonts w:eastAsia="Calibri" w:cs="Arial"/>
          <w:b/>
          <w:bCs/>
          <w:color w:val="00264D" w:themeColor="background2"/>
          <w:lang w:eastAsia="en-AU"/>
        </w:rPr>
        <w:t>Recommendation 9</w:t>
      </w:r>
    </w:p>
    <w:p w14:paraId="751A7AB7" w14:textId="1B54D328" w:rsidR="00687F89" w:rsidRPr="00A352EA" w:rsidRDefault="00A352EA" w:rsidP="00A352EA">
      <w:pPr>
        <w:shd w:val="clear" w:color="auto" w:fill="E6E6E1" w:themeFill="accent5"/>
        <w:rPr>
          <w:rFonts w:eastAsia="Calibri" w:cs="Arial"/>
          <w:color w:val="00264D" w:themeColor="background2"/>
          <w:lang w:eastAsia="en-AU"/>
        </w:rPr>
      </w:pPr>
      <w:r w:rsidRPr="00A352EA">
        <w:rPr>
          <w:rFonts w:eastAsia="Calibri" w:cs="Arial"/>
          <w:color w:val="00264D" w:themeColor="background2"/>
          <w:lang w:eastAsia="en-AU"/>
        </w:rPr>
        <w:t xml:space="preserve">QSNTS, in collaboration with the NIAA and the State Government, could develop a policy response to provide a way forward on the issue of long-standing complaints.     </w:t>
      </w:r>
    </w:p>
    <w:p w14:paraId="4765756E" w14:textId="77777777" w:rsidR="00AD5526" w:rsidRPr="00AD5526" w:rsidRDefault="00AD5526" w:rsidP="005935C2">
      <w:pPr>
        <w:outlineLvl w:val="4"/>
        <w:rPr>
          <w:b/>
          <w:bCs/>
          <w:color w:val="00264D" w:themeColor="background2"/>
          <w:szCs w:val="19"/>
          <w:lang w:eastAsia="en-AU"/>
        </w:rPr>
      </w:pPr>
      <w:r w:rsidRPr="00AD5526">
        <w:rPr>
          <w:b/>
          <w:bCs/>
          <w:color w:val="00264D" w:themeColor="background2"/>
          <w:szCs w:val="19"/>
          <w:lang w:eastAsia="en-AU"/>
        </w:rPr>
        <w:t xml:space="preserve">QSNTS response. </w:t>
      </w:r>
    </w:p>
    <w:p w14:paraId="62A27A05" w14:textId="0D529AC7" w:rsidR="00571B00" w:rsidRPr="00AD5526" w:rsidRDefault="00AD5526" w:rsidP="00AD5526">
      <w:pPr>
        <w:rPr>
          <w:szCs w:val="19"/>
          <w:lang w:eastAsia="en-AU"/>
        </w:rPr>
      </w:pPr>
      <w:r w:rsidRPr="00AD5526">
        <w:rPr>
          <w:szCs w:val="19"/>
          <w:lang w:eastAsia="en-AU"/>
        </w:rPr>
        <w:t>QSNTS has productive working relationships with the NIAA, relevant Departments and the State Government. Where possible, approaches are pursued that seek to mitigate complaints but legitimate differences between the three parties limit the prospect of developing a single tripartite policy response to longstanding complaints.</w:t>
      </w:r>
    </w:p>
    <w:p w14:paraId="0C41E2FD" w14:textId="42BD0D35" w:rsidR="00EB1298" w:rsidRDefault="002E4BA7" w:rsidP="00AD5526">
      <w:pPr>
        <w:pStyle w:val="Heading2"/>
      </w:pPr>
      <w:bookmarkStart w:id="93" w:name="_Toc501895347"/>
      <w:bookmarkStart w:id="94" w:name="_Ref502695754"/>
      <w:bookmarkStart w:id="95" w:name="_Toc502839783"/>
      <w:bookmarkStart w:id="96" w:name="_Toc502843259"/>
      <w:bookmarkStart w:id="97" w:name="_Toc502847622"/>
      <w:bookmarkStart w:id="98" w:name="_Toc502850766"/>
      <w:bookmarkStart w:id="99" w:name="_Toc502855198"/>
      <w:bookmarkStart w:id="100" w:name="_Ref502900609"/>
      <w:bookmarkStart w:id="101" w:name="_Toc503117097"/>
      <w:bookmarkStart w:id="102" w:name="_Toc505259174"/>
      <w:bookmarkStart w:id="103" w:name="_Toc505256241"/>
      <w:bookmarkStart w:id="104"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3"/>
      <w:bookmarkEnd w:id="94"/>
      <w:bookmarkEnd w:id="95"/>
      <w:bookmarkEnd w:id="96"/>
      <w:bookmarkEnd w:id="97"/>
      <w:bookmarkEnd w:id="98"/>
      <w:bookmarkEnd w:id="99"/>
      <w:bookmarkEnd w:id="100"/>
      <w:bookmarkEnd w:id="101"/>
      <w:bookmarkEnd w:id="102"/>
      <w:bookmarkEnd w:id="103"/>
      <w:bookmarkEnd w:id="104"/>
    </w:p>
    <w:p w14:paraId="69B08B95" w14:textId="0EF230CD" w:rsidR="0084761C" w:rsidRPr="00422113" w:rsidRDefault="00422113" w:rsidP="00422113">
      <w:pPr>
        <w:shd w:val="clear" w:color="auto" w:fill="E6E6E1" w:themeFill="accent5"/>
        <w:rPr>
          <w:color w:val="00264D" w:themeColor="background2"/>
          <w:lang w:eastAsia="en-AU"/>
        </w:rPr>
      </w:pPr>
      <w:r w:rsidRPr="00422113">
        <w:rPr>
          <w:rFonts w:eastAsia="Times New Roman"/>
          <w:b/>
          <w:color w:val="00264D" w:themeColor="background2"/>
          <w:lang w:eastAsia="en-AU"/>
        </w:rPr>
        <w:t xml:space="preserve">Feedback from QSNTS’ stakeholders indicated broad support for the services that they receive as PBCs. </w:t>
      </w:r>
      <w:r w:rsidRPr="00422113">
        <w:rPr>
          <w:rFonts w:eastAsia="Times New Roman"/>
          <w:bCs/>
          <w:color w:val="00264D" w:themeColor="background2"/>
          <w:lang w:eastAsia="en-AU"/>
        </w:rPr>
        <w:t>While there may be opportunities to provide more tailored supports to some PBCs, on the whole PBCs were happy with the support and assistance they received. QSNTS has dedicated significant attention to developing self-sufficient PBCs and has recently begun increasing the focus on embedding PBC support during the claims process itself to develop self-sufficiency post determination.</w:t>
      </w:r>
    </w:p>
    <w:p w14:paraId="286D3649" w14:textId="77777777" w:rsidR="00F00DA4" w:rsidRDefault="00F00DA4" w:rsidP="00F00DA4">
      <w:pPr>
        <w:rPr>
          <w:lang w:eastAsia="en-AU"/>
        </w:rPr>
      </w:pPr>
    </w:p>
    <w:p w14:paraId="606E52ED" w14:textId="2256867C" w:rsidR="00F00DA4" w:rsidRPr="00E92CC3" w:rsidRDefault="0084761C" w:rsidP="00E92CC3">
      <w:pPr>
        <w:rPr>
          <w:b/>
          <w:bCs/>
          <w:i/>
          <w:iCs/>
          <w:color w:val="00264D" w:themeColor="background2"/>
        </w:rPr>
      </w:pPr>
      <w:r w:rsidRPr="00E92CC3">
        <w:rPr>
          <w:b/>
          <w:bCs/>
          <w:i/>
          <w:iCs/>
          <w:color w:val="00264D" w:themeColor="background2"/>
        </w:rPr>
        <w:t>No r</w:t>
      </w:r>
      <w:r w:rsidR="00F00DA4" w:rsidRPr="00E92CC3">
        <w:rPr>
          <w:b/>
          <w:bCs/>
          <w:i/>
          <w:iCs/>
          <w:color w:val="00264D" w:themeColor="background2"/>
        </w:rPr>
        <w:t>ecommendations</w:t>
      </w:r>
      <w:r w:rsidR="00321398" w:rsidRPr="00E92CC3">
        <w:rPr>
          <w:b/>
          <w:bCs/>
          <w:i/>
          <w:iCs/>
          <w:color w:val="00264D" w:themeColor="background2"/>
        </w:rPr>
        <w:t xml:space="preserve"> </w:t>
      </w:r>
      <w:r w:rsidRPr="00E92CC3">
        <w:rPr>
          <w:b/>
          <w:bCs/>
          <w:i/>
          <w:iCs/>
          <w:color w:val="00264D" w:themeColor="background2"/>
        </w:rPr>
        <w:t xml:space="preserve">were made </w:t>
      </w:r>
      <w:r w:rsidR="00321398" w:rsidRPr="00E92CC3">
        <w:rPr>
          <w:b/>
          <w:bCs/>
          <w:i/>
          <w:iCs/>
          <w:color w:val="00264D" w:themeColor="background2"/>
        </w:rPr>
        <w:t>for TOR 5</w:t>
      </w:r>
      <w:r w:rsidRPr="00E92CC3">
        <w:rPr>
          <w:b/>
          <w:bCs/>
          <w:i/>
          <w:iCs/>
          <w:color w:val="00264D" w:themeColor="background2"/>
        </w:rPr>
        <w:t>.</w:t>
      </w:r>
    </w:p>
    <w:p w14:paraId="4C08F3DB" w14:textId="2C6BBD91" w:rsidR="00F00DA4" w:rsidRDefault="00F00DA4" w:rsidP="00F00DA4">
      <w:pPr>
        <w:rPr>
          <w:lang w:eastAsia="en-AU"/>
        </w:rPr>
      </w:pPr>
    </w:p>
    <w:p w14:paraId="3C541C3F" w14:textId="57F18C8C" w:rsidR="008101BE" w:rsidRDefault="008101BE">
      <w:pPr>
        <w:spacing w:after="160" w:line="259" w:lineRule="auto"/>
        <w:rPr>
          <w:lang w:eastAsia="en-AU"/>
        </w:rPr>
      </w:pPr>
    </w:p>
    <w:p w14:paraId="68A9BC3C" w14:textId="77777777" w:rsidR="00305284" w:rsidRDefault="00305284">
      <w:pPr>
        <w:spacing w:after="160" w:line="259" w:lineRule="auto"/>
        <w:rPr>
          <w:lang w:eastAsia="en-AU"/>
        </w:rPr>
      </w:pPr>
    </w:p>
    <w:p w14:paraId="700A7BA5" w14:textId="77777777" w:rsidR="00774019" w:rsidRDefault="00774019">
      <w:pPr>
        <w:spacing w:after="160" w:line="259" w:lineRule="auto"/>
        <w:rPr>
          <w:rFonts w:ascii="Segoe UI Semibold" w:eastAsia="Times New Roman" w:hAnsi="Segoe UI Semibold" w:cs="Times New Roman"/>
          <w:color w:val="00264D" w:themeColor="background2"/>
          <w:sz w:val="22"/>
          <w:lang w:eastAsia="en-AU"/>
        </w:rPr>
      </w:pPr>
      <w:bookmarkStart w:id="105" w:name="_Toc501895348"/>
      <w:bookmarkStart w:id="106" w:name="_Toc502839784"/>
      <w:bookmarkStart w:id="107" w:name="_Toc502843260"/>
      <w:bookmarkStart w:id="108" w:name="_Toc502847623"/>
      <w:bookmarkStart w:id="109" w:name="_Toc502850767"/>
      <w:bookmarkStart w:id="110" w:name="_Toc502855199"/>
      <w:bookmarkStart w:id="111" w:name="_Toc503117098"/>
      <w:bookmarkStart w:id="112" w:name="_Toc505259175"/>
      <w:bookmarkStart w:id="113" w:name="_Toc505256242"/>
      <w:bookmarkStart w:id="114" w:name="_Toc505618285"/>
      <w:r>
        <w:rPr>
          <w:sz w:val="22"/>
        </w:rPr>
        <w:br w:type="page"/>
      </w:r>
    </w:p>
    <w:p w14:paraId="1581AAB1" w14:textId="58EF5130" w:rsidR="00EB1298" w:rsidRDefault="002E4BA7" w:rsidP="00422113">
      <w:pPr>
        <w:pStyle w:val="Heading2"/>
      </w:pPr>
      <w:r w:rsidRPr="0084761C">
        <w:lastRenderedPageBreak/>
        <w:t xml:space="preserve">TOR 6 | </w:t>
      </w:r>
      <w:r w:rsidR="00EB1298" w:rsidRPr="0084761C">
        <w:t>Review and assess the adequacy of each organisation’s strategic planning for a post determination environment.</w:t>
      </w:r>
      <w:bookmarkEnd w:id="105"/>
      <w:bookmarkEnd w:id="106"/>
      <w:bookmarkEnd w:id="107"/>
      <w:bookmarkEnd w:id="108"/>
      <w:bookmarkEnd w:id="109"/>
      <w:bookmarkEnd w:id="110"/>
      <w:bookmarkEnd w:id="111"/>
      <w:bookmarkEnd w:id="112"/>
      <w:bookmarkEnd w:id="113"/>
      <w:bookmarkEnd w:id="114"/>
    </w:p>
    <w:p w14:paraId="14271A51" w14:textId="77777777" w:rsidR="0084761C" w:rsidRPr="0084761C" w:rsidRDefault="0084761C" w:rsidP="0084761C">
      <w:pPr>
        <w:rPr>
          <w:lang w:eastAsia="en-AU"/>
        </w:rPr>
      </w:pPr>
    </w:p>
    <w:p w14:paraId="7584D34D" w14:textId="51FAECCD" w:rsidR="00F00DA4" w:rsidRPr="00422113" w:rsidRDefault="00422113" w:rsidP="00422113">
      <w:pPr>
        <w:shd w:val="clear" w:color="auto" w:fill="E6E6E1" w:themeFill="accent5"/>
        <w:rPr>
          <w:color w:val="00264D" w:themeColor="background2"/>
          <w:lang w:eastAsia="en-AU"/>
        </w:rPr>
      </w:pPr>
      <w:r w:rsidRPr="00422113">
        <w:rPr>
          <w:b/>
          <w:bCs/>
          <w:color w:val="00264D" w:themeColor="background2"/>
        </w:rPr>
        <w:t>QSNTS strategic planning is comprehensive and considers the requirements and opportunities for the organisation in a post-determination environment.</w:t>
      </w:r>
      <w:r w:rsidRPr="00422113">
        <w:rPr>
          <w:color w:val="00264D" w:themeColor="background2"/>
        </w:rPr>
        <w:t xml:space="preserve"> Strategy implementation is progressing with the development of the Catalogue of Services which will provide a fee for service model for PBCs in the RATSIB area. The Board’s strategic planning capability is appropriate and external expertise is brought in to support strategic planning where required. Monitoring processes for strategic KPIs are clear and robust.</w:t>
      </w:r>
    </w:p>
    <w:p w14:paraId="3AE70BB1" w14:textId="6DBE59A1" w:rsidR="0084761C" w:rsidRPr="00E92CC3" w:rsidRDefault="0084761C" w:rsidP="00E92CC3">
      <w:pPr>
        <w:rPr>
          <w:b/>
          <w:bCs/>
          <w:i/>
          <w:iCs/>
          <w:color w:val="00264D" w:themeColor="background2"/>
        </w:rPr>
      </w:pPr>
      <w:r w:rsidRPr="00E92CC3">
        <w:rPr>
          <w:b/>
          <w:bCs/>
          <w:i/>
          <w:iCs/>
          <w:color w:val="00264D" w:themeColor="background2"/>
        </w:rPr>
        <w:t>No recommendations were made for TOR 6.</w:t>
      </w: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5" w:name="_Ref500494833"/>
      <w:bookmarkStart w:id="116" w:name="_Toc502668024"/>
      <w:bookmarkStart w:id="117" w:name="_Toc502839785"/>
      <w:bookmarkStart w:id="118" w:name="_Toc502843261"/>
      <w:bookmarkStart w:id="119" w:name="_Toc502847624"/>
      <w:bookmarkStart w:id="120" w:name="_Toc502850768"/>
      <w:bookmarkStart w:id="121" w:name="_Toc502855200"/>
      <w:bookmarkStart w:id="122" w:name="_Toc503117099"/>
      <w:bookmarkStart w:id="123" w:name="_Toc505259176"/>
      <w:bookmarkStart w:id="124" w:name="_Toc505256243"/>
      <w:bookmarkStart w:id="125" w:name="_Toc505618286"/>
      <w:bookmarkStart w:id="126" w:name="_Toc68070871"/>
      <w:r w:rsidRPr="00584514">
        <w:lastRenderedPageBreak/>
        <w:t>Terms of Reference</w:t>
      </w:r>
      <w:bookmarkEnd w:id="115"/>
      <w:bookmarkEnd w:id="116"/>
      <w:bookmarkEnd w:id="117"/>
      <w:bookmarkEnd w:id="118"/>
      <w:bookmarkEnd w:id="119"/>
      <w:bookmarkEnd w:id="120"/>
      <w:bookmarkEnd w:id="121"/>
      <w:bookmarkEnd w:id="122"/>
      <w:bookmarkEnd w:id="123"/>
      <w:bookmarkEnd w:id="124"/>
      <w:bookmarkEnd w:id="125"/>
      <w:bookmarkEnd w:id="126"/>
    </w:p>
    <w:p w14:paraId="06936EEF" w14:textId="77777777" w:rsidR="00525012" w:rsidRDefault="00525012" w:rsidP="00525012">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7" w:name="_Ref37158564"/>
      <w:bookmarkStart w:id="128" w:name="_Toc68070872"/>
      <w:bookmarkStart w:id="129" w:name="_Toc501799420"/>
      <w:bookmarkStart w:id="130" w:name="_Ref502723599"/>
      <w:bookmarkStart w:id="131" w:name="_Toc502839786"/>
      <w:bookmarkStart w:id="132" w:name="_Toc502843262"/>
      <w:bookmarkStart w:id="133" w:name="_Toc502847625"/>
      <w:bookmarkStart w:id="134" w:name="_Toc502850769"/>
      <w:bookmarkStart w:id="135" w:name="_Toc502855201"/>
      <w:bookmarkStart w:id="136" w:name="_Toc503117100"/>
      <w:bookmarkStart w:id="137" w:name="_Toc505259177"/>
      <w:bookmarkStart w:id="138" w:name="_Toc505256244"/>
      <w:bookmarkStart w:id="139" w:name="_Toc505618287"/>
      <w:bookmarkStart w:id="140" w:name="_Ref500494866"/>
      <w:bookmarkStart w:id="141" w:name="_Toc502668025"/>
      <w:bookmarkStart w:id="142" w:name="_Ref495407339"/>
      <w:r>
        <w:lastRenderedPageBreak/>
        <w:t>NTRB-SPs under review</w:t>
      </w:r>
      <w:bookmarkEnd w:id="127"/>
      <w:bookmarkEnd w:id="128"/>
    </w:p>
    <w:p w14:paraId="5C12223F" w14:textId="7F2F0473" w:rsidR="006871E0" w:rsidRDefault="0020108E" w:rsidP="006871E0">
      <w:pPr>
        <w:spacing w:after="0"/>
        <w:rPr>
          <w:lang w:eastAsia="en-AU"/>
        </w:rPr>
      </w:pPr>
      <w:bookmarkStart w:id="143" w:name="_Ref37158591"/>
      <w:r>
        <w:rPr>
          <w:lang w:eastAsia="en-AU"/>
        </w:rPr>
        <w:t>A total of 14</w:t>
      </w:r>
      <w:r w:rsidR="006871E0">
        <w:rPr>
          <w:lang w:eastAsia="en-AU"/>
        </w:rPr>
        <w:t xml:space="preserve"> Native Title Representative Bodies and Service Providers (NTRB-SPs) were reviewed in three tranches using the same methodology and approach. For each Review tranche, a three-year period was in scope for the </w:t>
      </w:r>
      <w:r w:rsidR="001A3CBA">
        <w:rPr>
          <w:lang w:eastAsia="en-AU"/>
        </w:rPr>
        <w:t>R</w:t>
      </w:r>
      <w:r w:rsidR="006871E0">
        <w:rPr>
          <w:lang w:eastAsia="en-AU"/>
        </w:rPr>
        <w:t xml:space="preserve">eview – as presented in </w:t>
      </w:r>
      <w:r w:rsidR="006871E0">
        <w:rPr>
          <w:lang w:eastAsia="en-AU"/>
        </w:rPr>
        <w:fldChar w:fldCharType="begin"/>
      </w:r>
      <w:r w:rsidR="006871E0">
        <w:rPr>
          <w:lang w:eastAsia="en-AU"/>
        </w:rPr>
        <w:instrText xml:space="preserve"> REF _Ref37790230 \h </w:instrText>
      </w:r>
      <w:r w:rsidR="006871E0">
        <w:rPr>
          <w:lang w:eastAsia="en-AU"/>
        </w:rPr>
      </w:r>
      <w:r w:rsidR="006871E0">
        <w:rPr>
          <w:lang w:eastAsia="en-AU"/>
        </w:rPr>
        <w:fldChar w:fldCharType="separate"/>
      </w:r>
      <w:r w:rsidR="005E55AA" w:rsidRPr="00BB1AA6">
        <w:t xml:space="preserve">Table </w:t>
      </w:r>
      <w:r w:rsidR="005E55AA">
        <w:rPr>
          <w:noProof/>
        </w:rPr>
        <w:t>1</w:t>
      </w:r>
      <w:r w:rsidR="006871E0">
        <w:rPr>
          <w:lang w:eastAsia="en-AU"/>
        </w:rPr>
        <w:fldChar w:fldCharType="end"/>
      </w:r>
      <w:r w:rsidR="006871E0">
        <w:rPr>
          <w:lang w:eastAsia="en-AU"/>
        </w:rPr>
        <w:t xml:space="preserve">. The efficiency and effectiveness of each NTRB-SP was assessed and a performance report was prepared for each. </w:t>
      </w:r>
    </w:p>
    <w:p w14:paraId="3EB8B031" w14:textId="4AE0CA4C" w:rsidR="006871E0" w:rsidRPr="00BB1AA6" w:rsidRDefault="006871E0" w:rsidP="006871E0">
      <w:pPr>
        <w:pStyle w:val="Caption"/>
        <w:keepNext/>
      </w:pPr>
      <w:bookmarkStart w:id="144" w:name="_Ref37790230"/>
      <w:r w:rsidRPr="00BB1AA6">
        <w:t xml:space="preserve">Table </w:t>
      </w:r>
      <w:r w:rsidRPr="00BB1AA6">
        <w:fldChar w:fldCharType="begin"/>
      </w:r>
      <w:r w:rsidRPr="00BB1AA6">
        <w:instrText xml:space="preserve"> SEQ Table \* ARABIC </w:instrText>
      </w:r>
      <w:r w:rsidRPr="00BB1AA6">
        <w:fldChar w:fldCharType="separate"/>
      </w:r>
      <w:r w:rsidR="005E55AA">
        <w:rPr>
          <w:noProof/>
        </w:rPr>
        <w:t>1</w:t>
      </w:r>
      <w:r w:rsidRPr="00BB1AA6">
        <w:fldChar w:fldCharType="end"/>
      </w:r>
      <w:bookmarkEnd w:id="144"/>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6871E0" w:rsidRPr="00BB1AA6" w14:paraId="7CCF09E2" w14:textId="77777777" w:rsidTr="00C26D69">
        <w:trPr>
          <w:cnfStyle w:val="100000000000" w:firstRow="1" w:lastRow="0" w:firstColumn="0" w:lastColumn="0" w:oddVBand="0" w:evenVBand="0" w:oddHBand="0" w:evenHBand="0" w:firstRowFirstColumn="0" w:firstRowLastColumn="0" w:lastRowFirstColumn="0" w:lastRowLastColumn="0"/>
        </w:trPr>
        <w:tc>
          <w:tcPr>
            <w:tcW w:w="993" w:type="dxa"/>
          </w:tcPr>
          <w:p w14:paraId="4E4C1174" w14:textId="77777777" w:rsidR="006871E0" w:rsidRPr="0043363C" w:rsidRDefault="006871E0" w:rsidP="00C26D69">
            <w:pPr>
              <w:pStyle w:val="TableExpText"/>
              <w:rPr>
                <w:color w:val="00264D" w:themeColor="background2"/>
              </w:rPr>
            </w:pPr>
            <w:r w:rsidRPr="0043363C">
              <w:rPr>
                <w:color w:val="00264D" w:themeColor="background2"/>
              </w:rPr>
              <w:t>Tranche</w:t>
            </w:r>
          </w:p>
        </w:tc>
        <w:tc>
          <w:tcPr>
            <w:tcW w:w="3685" w:type="dxa"/>
          </w:tcPr>
          <w:p w14:paraId="57467E2F" w14:textId="3C3F0CF6" w:rsidR="006871E0" w:rsidRPr="0043363C" w:rsidRDefault="006871E0" w:rsidP="00C26D69">
            <w:pPr>
              <w:pStyle w:val="TableExpText"/>
              <w:rPr>
                <w:color w:val="00264D" w:themeColor="background2"/>
              </w:rPr>
            </w:pPr>
            <w:r w:rsidRPr="0043363C">
              <w:rPr>
                <w:color w:val="00264D" w:themeColor="background2"/>
              </w:rPr>
              <w:t xml:space="preserve">NTRB-SP </w:t>
            </w:r>
          </w:p>
        </w:tc>
        <w:tc>
          <w:tcPr>
            <w:tcW w:w="1843" w:type="dxa"/>
          </w:tcPr>
          <w:p w14:paraId="4663B242" w14:textId="27C50B4B" w:rsidR="006871E0" w:rsidRPr="0043363C" w:rsidRDefault="006871E0" w:rsidP="00C26D69">
            <w:pPr>
              <w:pStyle w:val="TableExpText"/>
              <w:rPr>
                <w:color w:val="00264D" w:themeColor="background2"/>
              </w:rPr>
            </w:pPr>
            <w:r w:rsidRPr="0043363C">
              <w:rPr>
                <w:color w:val="00264D" w:themeColor="background2"/>
              </w:rPr>
              <w:t xml:space="preserve">Scope of </w:t>
            </w:r>
            <w:r w:rsidR="001A3CBA">
              <w:rPr>
                <w:color w:val="00264D" w:themeColor="background2"/>
              </w:rPr>
              <w:t>R</w:t>
            </w:r>
            <w:r w:rsidRPr="0043363C">
              <w:rPr>
                <w:color w:val="00264D" w:themeColor="background2"/>
              </w:rPr>
              <w:t>eview</w:t>
            </w:r>
          </w:p>
        </w:tc>
        <w:tc>
          <w:tcPr>
            <w:tcW w:w="2410" w:type="dxa"/>
          </w:tcPr>
          <w:p w14:paraId="79BA5801" w14:textId="6C5A2F52" w:rsidR="006871E0" w:rsidRPr="0043363C" w:rsidRDefault="006871E0" w:rsidP="00C26D69">
            <w:pPr>
              <w:pStyle w:val="TableExpText"/>
              <w:rPr>
                <w:color w:val="00264D" w:themeColor="background2"/>
              </w:rPr>
            </w:pPr>
            <w:r w:rsidRPr="0043363C">
              <w:rPr>
                <w:color w:val="00264D" w:themeColor="background2"/>
              </w:rPr>
              <w:t xml:space="preserve">Timing </w:t>
            </w:r>
            <w:r w:rsidR="001A3CBA">
              <w:rPr>
                <w:color w:val="00264D" w:themeColor="background2"/>
              </w:rPr>
              <w:t>R</w:t>
            </w:r>
            <w:r w:rsidRPr="0043363C">
              <w:rPr>
                <w:color w:val="00264D" w:themeColor="background2"/>
              </w:rPr>
              <w:t>eview conducted</w:t>
            </w:r>
          </w:p>
        </w:tc>
      </w:tr>
      <w:tr w:rsidR="006871E0" w:rsidRPr="00BB1AA6" w14:paraId="16CE8275" w14:textId="77777777" w:rsidTr="00C26D69">
        <w:tc>
          <w:tcPr>
            <w:tcW w:w="993" w:type="dxa"/>
            <w:vMerge w:val="restart"/>
          </w:tcPr>
          <w:p w14:paraId="2DBB161E" w14:textId="77777777" w:rsidR="006871E0" w:rsidRPr="00BB1AA6" w:rsidRDefault="006871E0" w:rsidP="00C26D69">
            <w:pPr>
              <w:pStyle w:val="TableExpText"/>
              <w:rPr>
                <w:rFonts w:cs="Segoe UI"/>
                <w:color w:val="000000" w:themeColor="text1"/>
                <w:szCs w:val="19"/>
              </w:rPr>
            </w:pPr>
            <w:r>
              <w:rPr>
                <w:rFonts w:cs="Segoe UI"/>
                <w:color w:val="000000" w:themeColor="text1"/>
                <w:szCs w:val="19"/>
              </w:rPr>
              <w:t>Tranche 1 (2017)</w:t>
            </w:r>
          </w:p>
        </w:tc>
        <w:tc>
          <w:tcPr>
            <w:tcW w:w="3685" w:type="dxa"/>
          </w:tcPr>
          <w:p w14:paraId="7D4C4FD7" w14:textId="77777777" w:rsidR="006871E0" w:rsidRPr="00BB1AA6" w:rsidRDefault="006871E0" w:rsidP="00C26D69">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739FEE3A" w14:textId="77777777" w:rsidR="006871E0" w:rsidRPr="0036670E" w:rsidRDefault="006871E0" w:rsidP="00C26D69">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5983227A" w14:textId="77777777" w:rsidR="006871E0" w:rsidRPr="0036670E" w:rsidRDefault="006871E0" w:rsidP="00C26D69">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6871E0" w:rsidRPr="00BB1AA6" w14:paraId="2C1EF72E" w14:textId="77777777" w:rsidTr="00C26D69">
        <w:tc>
          <w:tcPr>
            <w:tcW w:w="993" w:type="dxa"/>
            <w:vMerge/>
          </w:tcPr>
          <w:p w14:paraId="0B6F77B5" w14:textId="77777777" w:rsidR="006871E0" w:rsidRPr="00BB1AA6" w:rsidRDefault="006871E0" w:rsidP="00C26D69">
            <w:pPr>
              <w:pStyle w:val="TableExpText"/>
              <w:rPr>
                <w:rFonts w:cs="Segoe UI"/>
                <w:color w:val="000000" w:themeColor="text1"/>
                <w:szCs w:val="19"/>
              </w:rPr>
            </w:pPr>
          </w:p>
        </w:tc>
        <w:tc>
          <w:tcPr>
            <w:tcW w:w="3685" w:type="dxa"/>
            <w:vAlign w:val="top"/>
          </w:tcPr>
          <w:p w14:paraId="4E500CE1" w14:textId="77777777" w:rsidR="006871E0" w:rsidRPr="00BB1AA6" w:rsidRDefault="006871E0" w:rsidP="00C26D69">
            <w:pPr>
              <w:pStyle w:val="TableExpText"/>
              <w:rPr>
                <w:rFonts w:cs="Segoe UI"/>
                <w:color w:val="000000" w:themeColor="text1"/>
                <w:szCs w:val="19"/>
              </w:rPr>
            </w:pPr>
            <w:r w:rsidRPr="00AA08B3">
              <w:t>First Nations Legal and Research Services</w:t>
            </w:r>
          </w:p>
        </w:tc>
        <w:tc>
          <w:tcPr>
            <w:tcW w:w="1843" w:type="dxa"/>
            <w:vMerge/>
          </w:tcPr>
          <w:p w14:paraId="700B016E" w14:textId="77777777" w:rsidR="006871E0" w:rsidRPr="00BB1AA6" w:rsidRDefault="006871E0" w:rsidP="00C26D69">
            <w:pPr>
              <w:pStyle w:val="TableExpText"/>
              <w:rPr>
                <w:rFonts w:cs="Segoe UI"/>
                <w:color w:val="000000" w:themeColor="text1"/>
                <w:szCs w:val="19"/>
              </w:rPr>
            </w:pPr>
          </w:p>
        </w:tc>
        <w:tc>
          <w:tcPr>
            <w:tcW w:w="2410" w:type="dxa"/>
            <w:vMerge/>
          </w:tcPr>
          <w:p w14:paraId="7142D62A" w14:textId="77777777" w:rsidR="006871E0" w:rsidRPr="00BB1AA6" w:rsidRDefault="006871E0" w:rsidP="00C26D69">
            <w:pPr>
              <w:pStyle w:val="TableExpText"/>
              <w:rPr>
                <w:rFonts w:cs="Segoe UI"/>
                <w:color w:val="000000" w:themeColor="text1"/>
                <w:szCs w:val="19"/>
              </w:rPr>
            </w:pPr>
          </w:p>
        </w:tc>
      </w:tr>
      <w:tr w:rsidR="006871E0" w:rsidRPr="00BB1AA6" w14:paraId="6A677171" w14:textId="77777777" w:rsidTr="00C26D69">
        <w:tc>
          <w:tcPr>
            <w:tcW w:w="993" w:type="dxa"/>
            <w:vMerge/>
          </w:tcPr>
          <w:p w14:paraId="3AFD652C" w14:textId="77777777" w:rsidR="006871E0" w:rsidRPr="00BB1AA6" w:rsidRDefault="006871E0" w:rsidP="00C26D69">
            <w:pPr>
              <w:pStyle w:val="TableExpText"/>
              <w:rPr>
                <w:rFonts w:cs="Segoe UI"/>
                <w:color w:val="000000" w:themeColor="text1"/>
                <w:szCs w:val="19"/>
              </w:rPr>
            </w:pPr>
          </w:p>
        </w:tc>
        <w:tc>
          <w:tcPr>
            <w:tcW w:w="3685" w:type="dxa"/>
            <w:vAlign w:val="top"/>
          </w:tcPr>
          <w:p w14:paraId="261F0B13" w14:textId="77777777" w:rsidR="006871E0" w:rsidRPr="00BB1AA6" w:rsidRDefault="006871E0" w:rsidP="00C26D69">
            <w:pPr>
              <w:pStyle w:val="TableExpText"/>
              <w:rPr>
                <w:rFonts w:cs="Segoe UI"/>
                <w:color w:val="000000" w:themeColor="text1"/>
                <w:szCs w:val="19"/>
                <w:lang w:val="en-US"/>
              </w:rPr>
            </w:pPr>
            <w:r w:rsidRPr="00AA08B3">
              <w:t>Goldfields Land and Sea Council</w:t>
            </w:r>
          </w:p>
        </w:tc>
        <w:tc>
          <w:tcPr>
            <w:tcW w:w="1843" w:type="dxa"/>
            <w:vMerge/>
          </w:tcPr>
          <w:p w14:paraId="0FF89353"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4E388C33" w14:textId="77777777" w:rsidR="006871E0" w:rsidRPr="00BB1AA6" w:rsidRDefault="006871E0" w:rsidP="00C26D69">
            <w:pPr>
              <w:pStyle w:val="TableExpText"/>
              <w:rPr>
                <w:rFonts w:cs="Segoe UI"/>
                <w:color w:val="000000" w:themeColor="text1"/>
                <w:szCs w:val="19"/>
                <w:lang w:val="en-US"/>
              </w:rPr>
            </w:pPr>
          </w:p>
        </w:tc>
      </w:tr>
      <w:tr w:rsidR="006871E0" w:rsidRPr="00BB1AA6" w14:paraId="2A542537" w14:textId="77777777" w:rsidTr="00C26D69">
        <w:tc>
          <w:tcPr>
            <w:tcW w:w="993" w:type="dxa"/>
            <w:vMerge/>
          </w:tcPr>
          <w:p w14:paraId="1D77F1FE" w14:textId="77777777" w:rsidR="006871E0" w:rsidRPr="00BB1AA6" w:rsidRDefault="006871E0" w:rsidP="00C26D69">
            <w:pPr>
              <w:pStyle w:val="TableExpText"/>
              <w:rPr>
                <w:rFonts w:cs="Segoe UI"/>
                <w:color w:val="000000" w:themeColor="text1"/>
                <w:szCs w:val="19"/>
              </w:rPr>
            </w:pPr>
          </w:p>
        </w:tc>
        <w:tc>
          <w:tcPr>
            <w:tcW w:w="3685" w:type="dxa"/>
            <w:vAlign w:val="top"/>
          </w:tcPr>
          <w:p w14:paraId="1D8B4D01" w14:textId="77777777" w:rsidR="006871E0" w:rsidRPr="006871E0" w:rsidRDefault="006871E0" w:rsidP="00C26D69">
            <w:pPr>
              <w:pStyle w:val="TableExpText"/>
              <w:rPr>
                <w:rFonts w:cs="Segoe UI"/>
                <w:bCs/>
                <w:color w:val="000000" w:themeColor="text1"/>
                <w:szCs w:val="19"/>
                <w:lang w:val="en-US"/>
              </w:rPr>
            </w:pPr>
            <w:r w:rsidRPr="006871E0">
              <w:rPr>
                <w:bCs/>
              </w:rPr>
              <w:t>Native Title Services Corporation</w:t>
            </w:r>
          </w:p>
        </w:tc>
        <w:tc>
          <w:tcPr>
            <w:tcW w:w="1843" w:type="dxa"/>
            <w:vMerge/>
          </w:tcPr>
          <w:p w14:paraId="0415EDE4"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58540517" w14:textId="77777777" w:rsidR="006871E0" w:rsidRPr="00BB1AA6" w:rsidRDefault="006871E0" w:rsidP="00C26D69">
            <w:pPr>
              <w:pStyle w:val="TableExpText"/>
              <w:rPr>
                <w:rFonts w:cs="Segoe UI"/>
                <w:color w:val="000000" w:themeColor="text1"/>
                <w:szCs w:val="19"/>
                <w:lang w:val="en-US"/>
              </w:rPr>
            </w:pPr>
          </w:p>
        </w:tc>
      </w:tr>
      <w:tr w:rsidR="006871E0" w:rsidRPr="00BB1AA6" w14:paraId="1F65AB49" w14:textId="77777777" w:rsidTr="00C26D69">
        <w:tc>
          <w:tcPr>
            <w:tcW w:w="993" w:type="dxa"/>
            <w:vMerge/>
          </w:tcPr>
          <w:p w14:paraId="79246AFF" w14:textId="77777777" w:rsidR="006871E0" w:rsidRPr="00BB1AA6" w:rsidRDefault="006871E0" w:rsidP="00C26D69">
            <w:pPr>
              <w:pStyle w:val="TableExpText"/>
              <w:rPr>
                <w:rFonts w:cs="Segoe UI"/>
                <w:color w:val="000000" w:themeColor="text1"/>
                <w:szCs w:val="19"/>
              </w:rPr>
            </w:pPr>
          </w:p>
        </w:tc>
        <w:tc>
          <w:tcPr>
            <w:tcW w:w="3685" w:type="dxa"/>
            <w:vAlign w:val="top"/>
          </w:tcPr>
          <w:p w14:paraId="0529A570" w14:textId="77777777" w:rsidR="006871E0" w:rsidRPr="006871E0" w:rsidRDefault="006871E0" w:rsidP="00C26D69">
            <w:pPr>
              <w:pStyle w:val="TableExpText"/>
              <w:rPr>
                <w:rFonts w:cs="Segoe UI"/>
                <w:b/>
                <w:color w:val="000000" w:themeColor="text1"/>
                <w:szCs w:val="19"/>
                <w:lang w:val="en-US"/>
              </w:rPr>
            </w:pPr>
            <w:r w:rsidRPr="006871E0">
              <w:rPr>
                <w:b/>
              </w:rPr>
              <w:t>Queensland South Native Title Services</w:t>
            </w:r>
          </w:p>
        </w:tc>
        <w:tc>
          <w:tcPr>
            <w:tcW w:w="1843" w:type="dxa"/>
            <w:vMerge/>
          </w:tcPr>
          <w:p w14:paraId="29BC6346"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3B394700" w14:textId="77777777" w:rsidR="006871E0" w:rsidRPr="00BB1AA6" w:rsidRDefault="006871E0" w:rsidP="00C26D69">
            <w:pPr>
              <w:pStyle w:val="TableExpText"/>
              <w:rPr>
                <w:rFonts w:cs="Segoe UI"/>
                <w:color w:val="000000" w:themeColor="text1"/>
                <w:szCs w:val="19"/>
                <w:lang w:val="en-US"/>
              </w:rPr>
            </w:pPr>
          </w:p>
        </w:tc>
      </w:tr>
      <w:tr w:rsidR="006871E0" w:rsidRPr="00BB1AA6" w14:paraId="06FFEE01" w14:textId="77777777" w:rsidTr="00C26D69">
        <w:tc>
          <w:tcPr>
            <w:tcW w:w="993" w:type="dxa"/>
            <w:vMerge w:val="restart"/>
          </w:tcPr>
          <w:p w14:paraId="1A68D2A8" w14:textId="77777777" w:rsidR="006871E0" w:rsidRPr="00BB1AA6" w:rsidRDefault="006871E0" w:rsidP="00C26D69">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42664748" w14:textId="77777777" w:rsidR="006871E0" w:rsidRPr="00BB1AA6" w:rsidRDefault="006871E0" w:rsidP="00C26D69">
            <w:pPr>
              <w:pStyle w:val="TableExpText"/>
              <w:rPr>
                <w:rFonts w:cs="Segoe UI"/>
                <w:color w:val="000000" w:themeColor="text1"/>
                <w:szCs w:val="19"/>
                <w:lang w:val="en-US"/>
              </w:rPr>
            </w:pPr>
            <w:r w:rsidRPr="00197B40">
              <w:t>Cape York Land Council</w:t>
            </w:r>
          </w:p>
        </w:tc>
        <w:tc>
          <w:tcPr>
            <w:tcW w:w="1843" w:type="dxa"/>
            <w:vMerge w:val="restart"/>
          </w:tcPr>
          <w:p w14:paraId="68C95D3C" w14:textId="77777777" w:rsidR="006871E0" w:rsidRPr="0036670E" w:rsidRDefault="006871E0" w:rsidP="00C26D69">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100ABCF6" w14:textId="77777777" w:rsidR="006871E0" w:rsidRPr="00BB1AA6" w:rsidRDefault="006871E0" w:rsidP="00C26D69">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6871E0" w:rsidRPr="00BB1AA6" w14:paraId="74B3E28C" w14:textId="77777777" w:rsidTr="00C26D69">
        <w:tc>
          <w:tcPr>
            <w:tcW w:w="993" w:type="dxa"/>
            <w:vMerge/>
          </w:tcPr>
          <w:p w14:paraId="235A5E87" w14:textId="77777777" w:rsidR="006871E0" w:rsidRPr="00BB1AA6" w:rsidRDefault="006871E0" w:rsidP="00C26D69">
            <w:pPr>
              <w:pStyle w:val="TableExpText"/>
              <w:rPr>
                <w:rFonts w:cs="Segoe UI"/>
                <w:color w:val="000000" w:themeColor="text1"/>
                <w:szCs w:val="19"/>
              </w:rPr>
            </w:pPr>
          </w:p>
        </w:tc>
        <w:tc>
          <w:tcPr>
            <w:tcW w:w="3685" w:type="dxa"/>
            <w:vAlign w:val="top"/>
          </w:tcPr>
          <w:p w14:paraId="5CE9236E" w14:textId="77777777" w:rsidR="006871E0" w:rsidRPr="00BB1AA6" w:rsidRDefault="006871E0" w:rsidP="00C26D69">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77010A40"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7DF32A8A" w14:textId="77777777" w:rsidR="006871E0" w:rsidRPr="00BB1AA6" w:rsidRDefault="006871E0" w:rsidP="00C26D69">
            <w:pPr>
              <w:pStyle w:val="TableExpText"/>
              <w:rPr>
                <w:rFonts w:cs="Segoe UI"/>
                <w:color w:val="000000" w:themeColor="text1"/>
                <w:szCs w:val="19"/>
                <w:lang w:val="en-US"/>
              </w:rPr>
            </w:pPr>
          </w:p>
        </w:tc>
      </w:tr>
      <w:tr w:rsidR="006871E0" w:rsidRPr="00BB1AA6" w14:paraId="3D51AD69" w14:textId="77777777" w:rsidTr="00C26D69">
        <w:tc>
          <w:tcPr>
            <w:tcW w:w="993" w:type="dxa"/>
            <w:vMerge/>
          </w:tcPr>
          <w:p w14:paraId="3406FCC9" w14:textId="77777777" w:rsidR="006871E0" w:rsidRPr="00BB1AA6" w:rsidRDefault="006871E0" w:rsidP="00C26D69">
            <w:pPr>
              <w:pStyle w:val="TableExpText"/>
              <w:rPr>
                <w:rFonts w:cs="Segoe UI"/>
                <w:color w:val="000000" w:themeColor="text1"/>
                <w:szCs w:val="19"/>
              </w:rPr>
            </w:pPr>
          </w:p>
        </w:tc>
        <w:tc>
          <w:tcPr>
            <w:tcW w:w="3685" w:type="dxa"/>
            <w:vAlign w:val="top"/>
          </w:tcPr>
          <w:p w14:paraId="0B1C8277" w14:textId="77777777" w:rsidR="006871E0" w:rsidRPr="00BB1AA6" w:rsidRDefault="006871E0" w:rsidP="00C26D69">
            <w:pPr>
              <w:pStyle w:val="TableExpText"/>
              <w:rPr>
                <w:rFonts w:cs="Segoe UI"/>
                <w:color w:val="000000" w:themeColor="text1"/>
                <w:szCs w:val="19"/>
                <w:lang w:val="en-US"/>
              </w:rPr>
            </w:pPr>
            <w:r w:rsidRPr="00197B40">
              <w:t>Kimberly Land Council</w:t>
            </w:r>
          </w:p>
        </w:tc>
        <w:tc>
          <w:tcPr>
            <w:tcW w:w="1843" w:type="dxa"/>
            <w:vMerge/>
          </w:tcPr>
          <w:p w14:paraId="5FC5C1BB"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40A60D1B" w14:textId="77777777" w:rsidR="006871E0" w:rsidRPr="00BB1AA6" w:rsidRDefault="006871E0" w:rsidP="00C26D69">
            <w:pPr>
              <w:pStyle w:val="TableExpText"/>
              <w:rPr>
                <w:rFonts w:cs="Segoe UI"/>
                <w:color w:val="000000" w:themeColor="text1"/>
                <w:szCs w:val="19"/>
                <w:lang w:val="en-US"/>
              </w:rPr>
            </w:pPr>
          </w:p>
        </w:tc>
      </w:tr>
      <w:tr w:rsidR="006871E0" w:rsidRPr="00BB1AA6" w14:paraId="45AC755D" w14:textId="77777777" w:rsidTr="00C26D69">
        <w:tc>
          <w:tcPr>
            <w:tcW w:w="993" w:type="dxa"/>
            <w:vMerge/>
          </w:tcPr>
          <w:p w14:paraId="01765E81" w14:textId="77777777" w:rsidR="006871E0" w:rsidRPr="00BB1AA6" w:rsidRDefault="006871E0" w:rsidP="00C26D69">
            <w:pPr>
              <w:pStyle w:val="TableExpText"/>
              <w:rPr>
                <w:rFonts w:cs="Segoe UI"/>
                <w:color w:val="000000" w:themeColor="text1"/>
                <w:szCs w:val="19"/>
              </w:rPr>
            </w:pPr>
          </w:p>
        </w:tc>
        <w:tc>
          <w:tcPr>
            <w:tcW w:w="3685" w:type="dxa"/>
            <w:vAlign w:val="top"/>
          </w:tcPr>
          <w:p w14:paraId="351427AC" w14:textId="77777777" w:rsidR="006871E0" w:rsidRPr="00BB1AA6" w:rsidRDefault="006871E0" w:rsidP="00C26D69">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6142BCC9"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5851656A" w14:textId="77777777" w:rsidR="006871E0" w:rsidRPr="00BB1AA6" w:rsidRDefault="006871E0" w:rsidP="00C26D69">
            <w:pPr>
              <w:pStyle w:val="TableExpText"/>
              <w:rPr>
                <w:rFonts w:cs="Segoe UI"/>
                <w:color w:val="000000" w:themeColor="text1"/>
                <w:szCs w:val="19"/>
                <w:lang w:val="en-US"/>
              </w:rPr>
            </w:pPr>
          </w:p>
        </w:tc>
      </w:tr>
      <w:tr w:rsidR="006871E0" w:rsidRPr="00BB1AA6" w14:paraId="2C868364" w14:textId="77777777" w:rsidTr="00C26D69">
        <w:tc>
          <w:tcPr>
            <w:tcW w:w="993" w:type="dxa"/>
            <w:vMerge/>
          </w:tcPr>
          <w:p w14:paraId="041F532C" w14:textId="77777777" w:rsidR="006871E0" w:rsidRPr="00BB1AA6" w:rsidRDefault="006871E0" w:rsidP="00C26D69">
            <w:pPr>
              <w:pStyle w:val="TableExpText"/>
              <w:rPr>
                <w:rFonts w:cs="Segoe UI"/>
                <w:color w:val="000000" w:themeColor="text1"/>
                <w:szCs w:val="19"/>
              </w:rPr>
            </w:pPr>
          </w:p>
        </w:tc>
        <w:tc>
          <w:tcPr>
            <w:tcW w:w="3685" w:type="dxa"/>
            <w:vAlign w:val="top"/>
          </w:tcPr>
          <w:p w14:paraId="40C65F0E" w14:textId="77777777" w:rsidR="006871E0" w:rsidRPr="00BB1AA6" w:rsidRDefault="006871E0" w:rsidP="00C26D69">
            <w:pPr>
              <w:pStyle w:val="TableExpText"/>
              <w:rPr>
                <w:rFonts w:cs="Segoe UI"/>
                <w:color w:val="000000" w:themeColor="text1"/>
                <w:szCs w:val="19"/>
                <w:lang w:val="en-US"/>
              </w:rPr>
            </w:pPr>
            <w:r w:rsidRPr="00197B40">
              <w:t>South Australia Native Title Services</w:t>
            </w:r>
          </w:p>
        </w:tc>
        <w:tc>
          <w:tcPr>
            <w:tcW w:w="1843" w:type="dxa"/>
            <w:vMerge/>
          </w:tcPr>
          <w:p w14:paraId="15396C0A"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56F267D7" w14:textId="77777777" w:rsidR="006871E0" w:rsidRPr="00BB1AA6" w:rsidRDefault="006871E0" w:rsidP="00C26D69">
            <w:pPr>
              <w:pStyle w:val="TableExpText"/>
              <w:rPr>
                <w:rFonts w:cs="Segoe UI"/>
                <w:color w:val="000000" w:themeColor="text1"/>
                <w:szCs w:val="19"/>
                <w:lang w:val="en-US"/>
              </w:rPr>
            </w:pPr>
          </w:p>
        </w:tc>
      </w:tr>
      <w:tr w:rsidR="006871E0" w:rsidRPr="00BB1AA6" w14:paraId="0A75D300" w14:textId="77777777" w:rsidTr="00C26D69">
        <w:tc>
          <w:tcPr>
            <w:tcW w:w="993" w:type="dxa"/>
            <w:vMerge/>
          </w:tcPr>
          <w:p w14:paraId="3F6B5677" w14:textId="77777777" w:rsidR="006871E0" w:rsidRPr="00BB1AA6" w:rsidRDefault="006871E0" w:rsidP="00C26D69">
            <w:pPr>
              <w:pStyle w:val="TableExpText"/>
              <w:rPr>
                <w:rFonts w:cs="Segoe UI"/>
                <w:color w:val="000000" w:themeColor="text1"/>
                <w:szCs w:val="19"/>
              </w:rPr>
            </w:pPr>
          </w:p>
        </w:tc>
        <w:tc>
          <w:tcPr>
            <w:tcW w:w="3685" w:type="dxa"/>
            <w:vAlign w:val="top"/>
          </w:tcPr>
          <w:p w14:paraId="13E0E37B" w14:textId="77777777" w:rsidR="006871E0" w:rsidRPr="00BB1AA6" w:rsidRDefault="006871E0" w:rsidP="00C26D69">
            <w:pPr>
              <w:pStyle w:val="TableExpText"/>
              <w:rPr>
                <w:rFonts w:cs="Segoe UI"/>
                <w:color w:val="000000" w:themeColor="text1"/>
                <w:szCs w:val="19"/>
                <w:lang w:val="en-US"/>
              </w:rPr>
            </w:pPr>
            <w:r w:rsidRPr="00197B40">
              <w:t>Yamatji Marlpa Aboriginal Corporation</w:t>
            </w:r>
          </w:p>
        </w:tc>
        <w:tc>
          <w:tcPr>
            <w:tcW w:w="1843" w:type="dxa"/>
            <w:vMerge/>
          </w:tcPr>
          <w:p w14:paraId="3583ADC4" w14:textId="77777777" w:rsidR="006871E0" w:rsidRPr="00BB1AA6" w:rsidRDefault="006871E0" w:rsidP="00C26D69">
            <w:pPr>
              <w:pStyle w:val="TableExpText"/>
              <w:rPr>
                <w:rFonts w:cs="Segoe UI"/>
                <w:color w:val="000000" w:themeColor="text1"/>
                <w:szCs w:val="19"/>
                <w:lang w:val="en-US"/>
              </w:rPr>
            </w:pPr>
          </w:p>
        </w:tc>
        <w:tc>
          <w:tcPr>
            <w:tcW w:w="2410" w:type="dxa"/>
            <w:vMerge/>
          </w:tcPr>
          <w:p w14:paraId="17AE0801" w14:textId="77777777" w:rsidR="006871E0" w:rsidRPr="00BB1AA6" w:rsidRDefault="006871E0" w:rsidP="00C26D69">
            <w:pPr>
              <w:pStyle w:val="TableExpText"/>
              <w:rPr>
                <w:rFonts w:cs="Segoe UI"/>
                <w:color w:val="000000" w:themeColor="text1"/>
                <w:szCs w:val="19"/>
                <w:lang w:val="en-US"/>
              </w:rPr>
            </w:pPr>
          </w:p>
        </w:tc>
      </w:tr>
      <w:tr w:rsidR="00A16BD4" w:rsidRPr="00BB1AA6" w14:paraId="2159067F" w14:textId="77777777" w:rsidTr="00C26D69">
        <w:tc>
          <w:tcPr>
            <w:tcW w:w="993" w:type="dxa"/>
            <w:vMerge w:val="restart"/>
          </w:tcPr>
          <w:p w14:paraId="652C6929" w14:textId="77777777" w:rsidR="00A16BD4" w:rsidRPr="00BB1AA6" w:rsidRDefault="00A16BD4" w:rsidP="00C26D69">
            <w:pPr>
              <w:pStyle w:val="TableExpText"/>
              <w:rPr>
                <w:rFonts w:cs="Segoe UI"/>
                <w:color w:val="000000" w:themeColor="text1"/>
                <w:szCs w:val="19"/>
              </w:rPr>
            </w:pPr>
            <w:r>
              <w:rPr>
                <w:rFonts w:cs="Segoe UI"/>
                <w:color w:val="000000" w:themeColor="text1"/>
                <w:szCs w:val="19"/>
              </w:rPr>
              <w:t>Tranche 3 (2020)</w:t>
            </w:r>
          </w:p>
        </w:tc>
        <w:tc>
          <w:tcPr>
            <w:tcW w:w="3685" w:type="dxa"/>
          </w:tcPr>
          <w:p w14:paraId="73CB32A4" w14:textId="77777777" w:rsidR="00A16BD4" w:rsidRPr="00BB1AA6" w:rsidRDefault="00A16BD4" w:rsidP="00C26D69">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5562BB3B" w14:textId="77777777" w:rsidR="00A16BD4" w:rsidRPr="0036670E" w:rsidRDefault="00A16BD4" w:rsidP="00C26D69">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47B5B7CD" w14:textId="77777777" w:rsidR="00A16BD4" w:rsidRPr="0036670E" w:rsidRDefault="00A16BD4" w:rsidP="00C26D69">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A16BD4" w:rsidRPr="00BB1AA6" w14:paraId="1F27135D" w14:textId="77777777" w:rsidTr="00C26D69">
        <w:tc>
          <w:tcPr>
            <w:tcW w:w="993" w:type="dxa"/>
            <w:vMerge/>
          </w:tcPr>
          <w:p w14:paraId="6F5AF380" w14:textId="77777777" w:rsidR="00A16BD4" w:rsidRPr="00BB1AA6" w:rsidRDefault="00A16BD4" w:rsidP="00C26D69">
            <w:pPr>
              <w:spacing w:after="0"/>
              <w:jc w:val="center"/>
              <w:rPr>
                <w:rFonts w:cs="Segoe UI"/>
                <w:color w:val="000000" w:themeColor="text1"/>
                <w:szCs w:val="19"/>
                <w:lang w:eastAsia="en-AU"/>
              </w:rPr>
            </w:pPr>
          </w:p>
        </w:tc>
        <w:tc>
          <w:tcPr>
            <w:tcW w:w="3685" w:type="dxa"/>
          </w:tcPr>
          <w:p w14:paraId="0F3C6CA4" w14:textId="77777777" w:rsidR="00A16BD4" w:rsidRPr="00BB1AA6" w:rsidRDefault="00A16BD4" w:rsidP="00C26D69">
            <w:pPr>
              <w:pStyle w:val="TableExpText"/>
              <w:rPr>
                <w:lang w:val="en-US"/>
              </w:rPr>
            </w:pPr>
            <w:r>
              <w:rPr>
                <w:lang w:val="en-US"/>
              </w:rPr>
              <w:t>Northern Land Council</w:t>
            </w:r>
          </w:p>
        </w:tc>
        <w:tc>
          <w:tcPr>
            <w:tcW w:w="1843" w:type="dxa"/>
            <w:vMerge/>
          </w:tcPr>
          <w:p w14:paraId="1C207BDD" w14:textId="77777777" w:rsidR="00A16BD4" w:rsidRPr="00BB1AA6" w:rsidRDefault="00A16BD4" w:rsidP="00C26D69">
            <w:pPr>
              <w:spacing w:after="0"/>
              <w:rPr>
                <w:rFonts w:cs="Segoe UI"/>
                <w:color w:val="000000" w:themeColor="text1"/>
                <w:szCs w:val="19"/>
                <w:lang w:val="en-US"/>
              </w:rPr>
            </w:pPr>
          </w:p>
        </w:tc>
        <w:tc>
          <w:tcPr>
            <w:tcW w:w="2410" w:type="dxa"/>
            <w:vMerge/>
          </w:tcPr>
          <w:p w14:paraId="253C8E2D" w14:textId="77777777" w:rsidR="00A16BD4" w:rsidRPr="00BB1AA6" w:rsidRDefault="00A16BD4" w:rsidP="00C26D69">
            <w:pPr>
              <w:spacing w:after="0"/>
              <w:rPr>
                <w:rFonts w:cs="Segoe UI"/>
                <w:color w:val="000000" w:themeColor="text1"/>
                <w:szCs w:val="19"/>
                <w:lang w:val="en-US"/>
              </w:rPr>
            </w:pPr>
          </w:p>
        </w:tc>
      </w:tr>
      <w:tr w:rsidR="00A16BD4" w:rsidRPr="00BB1AA6" w14:paraId="4B953DA5" w14:textId="77777777" w:rsidTr="00C26D69">
        <w:tc>
          <w:tcPr>
            <w:tcW w:w="993" w:type="dxa"/>
            <w:vMerge/>
          </w:tcPr>
          <w:p w14:paraId="47A8CC54" w14:textId="77777777" w:rsidR="00A16BD4" w:rsidRPr="00BB1AA6" w:rsidRDefault="00A16BD4" w:rsidP="00A16BD4">
            <w:pPr>
              <w:spacing w:after="0"/>
              <w:jc w:val="center"/>
              <w:rPr>
                <w:rFonts w:cs="Segoe UI"/>
                <w:color w:val="000000" w:themeColor="text1"/>
                <w:szCs w:val="19"/>
                <w:lang w:eastAsia="en-AU"/>
              </w:rPr>
            </w:pPr>
          </w:p>
        </w:tc>
        <w:tc>
          <w:tcPr>
            <w:tcW w:w="3685" w:type="dxa"/>
          </w:tcPr>
          <w:p w14:paraId="31B3981F" w14:textId="73CB1F4E" w:rsidR="00A16BD4" w:rsidRDefault="00A16BD4" w:rsidP="00A16BD4">
            <w:pPr>
              <w:pStyle w:val="TableExpText"/>
              <w:rPr>
                <w:lang w:val="en-US"/>
              </w:rPr>
            </w:pPr>
            <w:r w:rsidRPr="00A16BD4">
              <w:rPr>
                <w:lang w:val="en-US"/>
              </w:rPr>
              <w:t>Torres Strait Regional Authority</w:t>
            </w:r>
          </w:p>
        </w:tc>
        <w:tc>
          <w:tcPr>
            <w:tcW w:w="1843" w:type="dxa"/>
          </w:tcPr>
          <w:p w14:paraId="51DFB36E" w14:textId="527CDFAE" w:rsidR="00A16BD4" w:rsidRPr="00A16BD4" w:rsidRDefault="00A16BD4" w:rsidP="00A16BD4">
            <w:pPr>
              <w:spacing w:after="0"/>
              <w:rPr>
                <w:rFonts w:eastAsia="Times New Roman" w:cs="Times New Roman"/>
                <w:sz w:val="16"/>
                <w:szCs w:val="24"/>
                <w:lang w:val="en-US" w:eastAsia="en-AU"/>
              </w:rPr>
            </w:pPr>
            <w:r w:rsidRPr="00A16BD4">
              <w:rPr>
                <w:rFonts w:eastAsia="Times New Roman" w:cs="Times New Roman"/>
                <w:sz w:val="16"/>
                <w:szCs w:val="24"/>
                <w:lang w:val="en-US" w:eastAsia="en-AU"/>
              </w:rPr>
              <w:t>July 2016 – June 2019</w:t>
            </w:r>
          </w:p>
        </w:tc>
        <w:tc>
          <w:tcPr>
            <w:tcW w:w="2410" w:type="dxa"/>
          </w:tcPr>
          <w:p w14:paraId="0DF35875" w14:textId="1B9E093A" w:rsidR="00A16BD4" w:rsidRPr="00A16BD4" w:rsidRDefault="00A16BD4" w:rsidP="00A16BD4">
            <w:pPr>
              <w:spacing w:after="0"/>
              <w:rPr>
                <w:rFonts w:eastAsia="Times New Roman" w:cs="Times New Roman"/>
                <w:sz w:val="16"/>
                <w:szCs w:val="24"/>
                <w:lang w:val="en-US" w:eastAsia="en-AU"/>
              </w:rPr>
            </w:pPr>
            <w:r w:rsidRPr="00A16BD4">
              <w:rPr>
                <w:rFonts w:eastAsia="Times New Roman" w:cs="Times New Roman"/>
                <w:sz w:val="16"/>
                <w:szCs w:val="24"/>
                <w:lang w:val="en-US" w:eastAsia="en-AU"/>
              </w:rPr>
              <w:t>October 2020 – March 2021</w:t>
            </w:r>
          </w:p>
        </w:tc>
      </w:tr>
    </w:tbl>
    <w:p w14:paraId="4304BE9A" w14:textId="77777777" w:rsidR="00F72654" w:rsidRPr="00F94F37" w:rsidRDefault="00F72654" w:rsidP="00F72654">
      <w:pPr>
        <w:pStyle w:val="xAppendixLevel1"/>
      </w:pPr>
      <w:bookmarkStart w:id="145" w:name="_Ref68019993"/>
      <w:bookmarkStart w:id="146" w:name="_Toc68070873"/>
      <w:r w:rsidRPr="00F94F37">
        <w:lastRenderedPageBreak/>
        <w:t>Stakeholders consulted</w:t>
      </w:r>
      <w:bookmarkEnd w:id="143"/>
      <w:bookmarkEnd w:id="145"/>
      <w:bookmarkEnd w:id="146"/>
    </w:p>
    <w:p w14:paraId="25AB3915" w14:textId="77777777" w:rsidR="000B1DBB" w:rsidRDefault="00F72654" w:rsidP="00F72654">
      <w:r w:rsidRPr="00F94F37">
        <w:t xml:space="preserve">The Review consulted with over 50 stakeholders in relation to QSNTS’ performance. </w:t>
      </w:r>
      <w:r w:rsidR="000B1DBB" w:rsidRPr="00B05C3C">
        <w:t xml:space="preserve">This was directly through interviews, as well as </w:t>
      </w:r>
      <w:r w:rsidR="000B1DBB">
        <w:t xml:space="preserve">a qualitative </w:t>
      </w:r>
      <w:r w:rsidR="000B1DBB" w:rsidRPr="00B05C3C">
        <w:t>survey conducted as part of the Review.</w:t>
      </w:r>
    </w:p>
    <w:p w14:paraId="2C70E2B0" w14:textId="04896318" w:rsidR="00F72654" w:rsidRPr="00F94F37" w:rsidRDefault="00F72654" w:rsidP="00F72654">
      <w:r w:rsidRPr="00F94F37">
        <w:t>Stakeholder groups included:</w:t>
      </w:r>
    </w:p>
    <w:p w14:paraId="01B531FD" w14:textId="77777777" w:rsidR="00F72654" w:rsidRPr="00F94F37" w:rsidRDefault="00F72654" w:rsidP="00F72654">
      <w:pPr>
        <w:pStyle w:val="Bullet"/>
        <w:numPr>
          <w:ilvl w:val="0"/>
          <w:numId w:val="6"/>
        </w:numPr>
      </w:pPr>
      <w:r w:rsidRPr="00F94F37">
        <w:t>people with native title interests in the area:</w:t>
      </w:r>
    </w:p>
    <w:p w14:paraId="1F4B654B" w14:textId="77777777" w:rsidR="00F72654" w:rsidRPr="00F94F37" w:rsidRDefault="00F72654" w:rsidP="00F72654">
      <w:pPr>
        <w:pStyle w:val="Bullet"/>
        <w:numPr>
          <w:ilvl w:val="1"/>
          <w:numId w:val="6"/>
        </w:numPr>
      </w:pPr>
      <w:r w:rsidRPr="00F94F37">
        <w:t>who have been represented by QSNTS (including members of PBCs)</w:t>
      </w:r>
    </w:p>
    <w:p w14:paraId="2A79B26F" w14:textId="77777777" w:rsidR="00F72654" w:rsidRPr="00F94F37" w:rsidRDefault="00F72654" w:rsidP="00F72654">
      <w:pPr>
        <w:pStyle w:val="Bullet"/>
        <w:numPr>
          <w:ilvl w:val="1"/>
          <w:numId w:val="6"/>
        </w:numPr>
      </w:pPr>
      <w:r w:rsidRPr="00F94F37">
        <w:t>who have been refused assistance by QSNTS</w:t>
      </w:r>
    </w:p>
    <w:p w14:paraId="19BF220B" w14:textId="77777777" w:rsidR="00F72654" w:rsidRPr="00F94F37" w:rsidRDefault="00F72654" w:rsidP="00F72654">
      <w:pPr>
        <w:pStyle w:val="Bullet"/>
        <w:numPr>
          <w:ilvl w:val="1"/>
          <w:numId w:val="6"/>
        </w:numPr>
      </w:pPr>
      <w:r w:rsidRPr="00F94F37">
        <w:t>who have engaged private legal representation to register a claim in QSNTS’ RATSIB area</w:t>
      </w:r>
    </w:p>
    <w:p w14:paraId="5489D20B" w14:textId="77777777" w:rsidR="00F72654" w:rsidRPr="00F94F37" w:rsidRDefault="00F72654" w:rsidP="00F72654">
      <w:pPr>
        <w:pStyle w:val="Bullet"/>
        <w:numPr>
          <w:ilvl w:val="0"/>
          <w:numId w:val="6"/>
        </w:numPr>
      </w:pPr>
      <w:r w:rsidRPr="00F94F37">
        <w:t>the Federal Court of Australia</w:t>
      </w:r>
    </w:p>
    <w:p w14:paraId="464BC5DD" w14:textId="6850AF40" w:rsidR="00F72654" w:rsidRPr="00F94F37" w:rsidRDefault="00F72654" w:rsidP="00F72654">
      <w:pPr>
        <w:pStyle w:val="Bullet"/>
        <w:numPr>
          <w:ilvl w:val="0"/>
          <w:numId w:val="6"/>
        </w:numPr>
      </w:pPr>
      <w:r w:rsidRPr="00F94F37">
        <w:t>the N</w:t>
      </w:r>
      <w:r w:rsidR="00910E49">
        <w:t>ational Native Title Tribunal</w:t>
      </w:r>
    </w:p>
    <w:p w14:paraId="63F28F44" w14:textId="77777777" w:rsidR="00F72654" w:rsidRPr="00F94F37" w:rsidRDefault="00F72654" w:rsidP="00F72654">
      <w:pPr>
        <w:pStyle w:val="Bullet"/>
        <w:numPr>
          <w:ilvl w:val="0"/>
          <w:numId w:val="6"/>
        </w:numPr>
      </w:pPr>
      <w:r w:rsidRPr="00F94F37">
        <w:t>representatives of the Queensland State Government</w:t>
      </w:r>
    </w:p>
    <w:p w14:paraId="6B6F17B1" w14:textId="77777777" w:rsidR="00F72654" w:rsidRPr="00F94F37" w:rsidRDefault="00F72654" w:rsidP="00F72654">
      <w:pPr>
        <w:pStyle w:val="Bullet"/>
        <w:numPr>
          <w:ilvl w:val="0"/>
          <w:numId w:val="6"/>
        </w:numPr>
      </w:pPr>
      <w:r w:rsidRPr="00F94F37">
        <w:t>QSNTS contractors, including:</w:t>
      </w:r>
    </w:p>
    <w:p w14:paraId="1FECC209" w14:textId="77777777" w:rsidR="00F72654" w:rsidRPr="00F94F37" w:rsidRDefault="00F72654" w:rsidP="00F72654">
      <w:pPr>
        <w:pStyle w:val="Bullet"/>
        <w:numPr>
          <w:ilvl w:val="1"/>
          <w:numId w:val="6"/>
        </w:numPr>
      </w:pPr>
      <w:r w:rsidRPr="00F94F37">
        <w:t>anthropologists</w:t>
      </w:r>
    </w:p>
    <w:p w14:paraId="58DC99ED" w14:textId="77777777" w:rsidR="00F72654" w:rsidRPr="00F94F37" w:rsidRDefault="00F72654" w:rsidP="00F72654">
      <w:pPr>
        <w:pStyle w:val="Bullet"/>
        <w:numPr>
          <w:ilvl w:val="0"/>
          <w:numId w:val="6"/>
        </w:numPr>
      </w:pPr>
      <w:r w:rsidRPr="00F94F37">
        <w:t xml:space="preserve">QSNTS Board Directors </w:t>
      </w:r>
    </w:p>
    <w:p w14:paraId="2209FDF4" w14:textId="77777777" w:rsidR="00F72654" w:rsidRPr="00F94F37" w:rsidRDefault="00F72654" w:rsidP="00F72654">
      <w:pPr>
        <w:pStyle w:val="Bullet"/>
        <w:numPr>
          <w:ilvl w:val="0"/>
          <w:numId w:val="6"/>
        </w:numPr>
      </w:pPr>
      <w:r w:rsidRPr="00F94F37">
        <w:t xml:space="preserve">QSNTS staff </w:t>
      </w:r>
    </w:p>
    <w:p w14:paraId="0A5E5A0A" w14:textId="2EF87F1D" w:rsidR="002770F2" w:rsidRDefault="002770F2" w:rsidP="00AB0EA2">
      <w:pPr>
        <w:pStyle w:val="xAppendixLevel1"/>
      </w:pPr>
      <w:bookmarkStart w:id="147" w:name="_Ref37158604"/>
      <w:bookmarkStart w:id="148" w:name="_Toc68070874"/>
      <w:r>
        <w:lastRenderedPageBreak/>
        <w:t>Methodology</w:t>
      </w:r>
      <w:bookmarkEnd w:id="147"/>
      <w:bookmarkEnd w:id="148"/>
    </w:p>
    <w:p w14:paraId="1162F710" w14:textId="77777777" w:rsidR="003833F6" w:rsidRDefault="003833F6" w:rsidP="003833F6">
      <w:pPr>
        <w:rPr>
          <w:lang w:eastAsia="en-AU"/>
        </w:rPr>
      </w:pPr>
      <w:bookmarkStart w:id="149" w:name="_Hlk4133526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1CACE2C0" w14:textId="77777777" w:rsidR="003833F6" w:rsidRDefault="003833F6" w:rsidP="003833F6">
      <w:pPr>
        <w:pStyle w:val="ListParagraph"/>
        <w:numPr>
          <w:ilvl w:val="0"/>
          <w:numId w:val="72"/>
        </w:numPr>
        <w:spacing w:line="360" w:lineRule="auto"/>
        <w:ind w:left="357" w:hanging="357"/>
        <w:rPr>
          <w:lang w:eastAsia="en-AU"/>
        </w:rPr>
      </w:pPr>
      <w:r>
        <w:rPr>
          <w:lang w:eastAsia="en-AU"/>
        </w:rPr>
        <w:t>Develop performance and attribution indicators for each TOR</w:t>
      </w:r>
    </w:p>
    <w:p w14:paraId="2F83B399" w14:textId="77777777" w:rsidR="003833F6" w:rsidRDefault="003833F6" w:rsidP="003833F6">
      <w:pPr>
        <w:pStyle w:val="ListParagraph"/>
        <w:numPr>
          <w:ilvl w:val="0"/>
          <w:numId w:val="72"/>
        </w:numPr>
        <w:spacing w:line="360" w:lineRule="auto"/>
        <w:ind w:left="357" w:hanging="357"/>
        <w:rPr>
          <w:lang w:eastAsia="en-AU"/>
        </w:rPr>
      </w:pPr>
      <w:r>
        <w:rPr>
          <w:lang w:eastAsia="en-AU"/>
        </w:rPr>
        <w:t>Collect data through desktop research and consultations</w:t>
      </w:r>
    </w:p>
    <w:p w14:paraId="6A8DB1DF" w14:textId="77777777" w:rsidR="003833F6" w:rsidRDefault="003833F6" w:rsidP="003833F6">
      <w:pPr>
        <w:pStyle w:val="ListParagraph"/>
        <w:numPr>
          <w:ilvl w:val="0"/>
          <w:numId w:val="72"/>
        </w:numPr>
        <w:spacing w:line="360" w:lineRule="auto"/>
        <w:ind w:left="357" w:hanging="357"/>
        <w:rPr>
          <w:lang w:eastAsia="en-AU"/>
        </w:rPr>
      </w:pPr>
      <w:r>
        <w:rPr>
          <w:lang w:eastAsia="en-AU"/>
        </w:rPr>
        <w:t>Assess efficiency and effectiveness against each TOR</w:t>
      </w:r>
    </w:p>
    <w:p w14:paraId="58EDA82E" w14:textId="77777777" w:rsidR="003833F6" w:rsidRDefault="003833F6" w:rsidP="003833F6">
      <w:pPr>
        <w:pStyle w:val="ListParagraph"/>
        <w:numPr>
          <w:ilvl w:val="0"/>
          <w:numId w:val="72"/>
        </w:numPr>
        <w:spacing w:line="360" w:lineRule="auto"/>
        <w:ind w:left="357" w:hanging="357"/>
        <w:rPr>
          <w:lang w:eastAsia="en-AU"/>
        </w:rPr>
      </w:pPr>
      <w:r>
        <w:rPr>
          <w:lang w:eastAsia="en-AU"/>
        </w:rPr>
        <w:t>Develop individual NTRB-SP Performance Assessment Reports</w:t>
      </w:r>
    </w:p>
    <w:p w14:paraId="3059C354" w14:textId="77777777" w:rsidR="003833F6" w:rsidRDefault="003833F6" w:rsidP="003833F6">
      <w:pPr>
        <w:pStyle w:val="ListParagraph"/>
        <w:numPr>
          <w:ilvl w:val="0"/>
          <w:numId w:val="72"/>
        </w:numPr>
        <w:spacing w:line="360" w:lineRule="auto"/>
        <w:ind w:left="357" w:hanging="357"/>
        <w:rPr>
          <w:lang w:eastAsia="en-AU"/>
        </w:rPr>
      </w:pPr>
      <w:r>
        <w:rPr>
          <w:lang w:eastAsia="en-AU"/>
        </w:rPr>
        <w:t>Review NTRB-SP feedback on Performance Assessment Report</w:t>
      </w:r>
    </w:p>
    <w:p w14:paraId="7EA74674" w14:textId="77777777" w:rsidR="003833F6" w:rsidRDefault="003833F6" w:rsidP="003833F6">
      <w:pPr>
        <w:pStyle w:val="ListParagraph"/>
        <w:numPr>
          <w:ilvl w:val="0"/>
          <w:numId w:val="72"/>
        </w:numPr>
        <w:ind w:left="357" w:hanging="357"/>
        <w:rPr>
          <w:lang w:eastAsia="en-AU"/>
        </w:rPr>
      </w:pPr>
      <w:r>
        <w:rPr>
          <w:lang w:eastAsia="en-AU"/>
        </w:rPr>
        <w:t>Create NTRB-SP Comparative Performance Report</w:t>
      </w:r>
    </w:p>
    <w:p w14:paraId="7246C148" w14:textId="77777777" w:rsidR="003833F6" w:rsidRDefault="003833F6" w:rsidP="003833F6">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1F71CBCA" w14:textId="77777777" w:rsidR="003833F6" w:rsidRDefault="003833F6" w:rsidP="003833F6">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6BA3B5C2" w14:textId="77777777" w:rsidR="003833F6" w:rsidRDefault="003833F6" w:rsidP="003833F6">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0280C838" w14:textId="77777777" w:rsidR="003833F6" w:rsidRDefault="003833F6" w:rsidP="003833F6">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3664F3E9" w:rsidR="00EB3786" w:rsidRDefault="003833F6"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49"/>
    </w:p>
    <w:p w14:paraId="5CAF79D0" w14:textId="36581F12" w:rsidR="008F4752" w:rsidRPr="00BB1AA6" w:rsidRDefault="00836DF7" w:rsidP="00BB1AA6">
      <w:pPr>
        <w:pStyle w:val="xAppendixLevel1"/>
      </w:pPr>
      <w:bookmarkStart w:id="150" w:name="_Toc503366789"/>
      <w:bookmarkStart w:id="151" w:name="_Toc505259165"/>
      <w:bookmarkStart w:id="152" w:name="_Toc505256232"/>
      <w:bookmarkStart w:id="153" w:name="_Toc505618275"/>
      <w:bookmarkStart w:id="154" w:name="_Hlk36460153"/>
      <w:r>
        <w:lastRenderedPageBreak/>
        <w:t xml:space="preserve">     </w:t>
      </w:r>
      <w:bookmarkStart w:id="155" w:name="_Toc68070875"/>
      <w:r w:rsidR="008F4752" w:rsidRPr="00BB1AA6">
        <w:t>Glossary</w:t>
      </w:r>
      <w:bookmarkEnd w:id="150"/>
      <w:bookmarkEnd w:id="151"/>
      <w:bookmarkEnd w:id="152"/>
      <w:bookmarkEnd w:id="153"/>
      <w:bookmarkEnd w:id="155"/>
    </w:p>
    <w:p w14:paraId="52E0FDD9" w14:textId="764CF356"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5E55AA" w:rsidRPr="00BB1AA6">
        <w:t xml:space="preserve">Table </w:t>
      </w:r>
      <w:r w:rsidR="005E55AA">
        <w:t>2</w:t>
      </w:r>
      <w:r w:rsidRPr="00BB1AA6">
        <w:fldChar w:fldCharType="end"/>
      </w:r>
      <w:r w:rsidRPr="00BB1AA6">
        <w:t>.</w:t>
      </w:r>
    </w:p>
    <w:p w14:paraId="1C774D25" w14:textId="1127857F" w:rsidR="008F4752" w:rsidRPr="00BB1AA6" w:rsidRDefault="008F4752" w:rsidP="008F4752">
      <w:pPr>
        <w:pStyle w:val="Caption"/>
        <w:keepNext/>
      </w:pPr>
      <w:bookmarkStart w:id="156" w:name="_Ref504381411"/>
      <w:r w:rsidRPr="00BB1AA6">
        <w:t xml:space="preserve">Table </w:t>
      </w:r>
      <w:r w:rsidR="00477925">
        <w:t>2</w:t>
      </w:r>
      <w:bookmarkEnd w:id="156"/>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BB1AA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BA15A3" w:rsidRDefault="008F4752" w:rsidP="00A94C57">
            <w:pPr>
              <w:rPr>
                <w:rFonts w:ascii="Segoe UI Semibold" w:hAnsi="Segoe UI Semibold" w:cs="Segoe UI Semibold"/>
                <w:b w:val="0"/>
                <w:sz w:val="17"/>
                <w:szCs w:val="17"/>
                <w:lang w:eastAsia="en-AU"/>
              </w:rPr>
            </w:pPr>
            <w:r w:rsidRPr="00BA15A3">
              <w:rPr>
                <w:rFonts w:ascii="Segoe UI Semibold" w:hAnsi="Segoe UI Semibold" w:cs="Segoe UI Semibold"/>
                <w:b w:val="0"/>
                <w:sz w:val="17"/>
                <w:szCs w:val="17"/>
                <w:lang w:eastAsia="en-AU"/>
              </w:rPr>
              <w:t>Term</w:t>
            </w:r>
          </w:p>
        </w:tc>
        <w:tc>
          <w:tcPr>
            <w:tcW w:w="6804" w:type="dxa"/>
          </w:tcPr>
          <w:p w14:paraId="06CE00F1" w14:textId="77777777" w:rsidR="008F4752" w:rsidRPr="00BA15A3" w:rsidRDefault="008F4752" w:rsidP="00A94C57">
            <w:pPr>
              <w:rPr>
                <w:rFonts w:ascii="Segoe UI Semibold" w:hAnsi="Segoe UI Semibold" w:cs="Segoe UI Semibold"/>
                <w:b w:val="0"/>
                <w:sz w:val="17"/>
                <w:szCs w:val="17"/>
                <w:lang w:eastAsia="en-AU"/>
              </w:rPr>
            </w:pPr>
            <w:r w:rsidRPr="00BA15A3">
              <w:rPr>
                <w:rFonts w:ascii="Segoe UI Semibold" w:hAnsi="Segoe UI Semibold" w:cs="Segoe UI Semibold"/>
                <w:b w:val="0"/>
                <w:sz w:val="17"/>
                <w:szCs w:val="17"/>
                <w:lang w:eastAsia="en-AU"/>
              </w:rPr>
              <w:t>Meaning</w:t>
            </w:r>
          </w:p>
        </w:tc>
      </w:tr>
      <w:tr w:rsidR="008F4752" w:rsidRPr="00BB1AA6" w14:paraId="42FB9351" w14:textId="77777777" w:rsidTr="00A94C57">
        <w:tc>
          <w:tcPr>
            <w:tcW w:w="1645" w:type="dxa"/>
          </w:tcPr>
          <w:p w14:paraId="2AE9700F"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Applicant</w:t>
            </w:r>
          </w:p>
        </w:tc>
        <w:tc>
          <w:tcPr>
            <w:tcW w:w="6804" w:type="dxa"/>
          </w:tcPr>
          <w:p w14:paraId="587CB368"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8F4752" w:rsidRPr="00BB1AA6" w14:paraId="41FBC25E" w14:textId="77777777" w:rsidTr="00A94C57">
        <w:tc>
          <w:tcPr>
            <w:tcW w:w="1645" w:type="dxa"/>
          </w:tcPr>
          <w:p w14:paraId="484F71E7"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Client</w:t>
            </w:r>
          </w:p>
        </w:tc>
        <w:tc>
          <w:tcPr>
            <w:tcW w:w="6804" w:type="dxa"/>
          </w:tcPr>
          <w:p w14:paraId="2AD17ED7"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BB1AA6" w14:paraId="7F694900" w14:textId="77777777" w:rsidTr="00A94C57">
        <w:tc>
          <w:tcPr>
            <w:tcW w:w="1645" w:type="dxa"/>
          </w:tcPr>
          <w:p w14:paraId="725C55D4"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Connection evidence</w:t>
            </w:r>
          </w:p>
        </w:tc>
        <w:tc>
          <w:tcPr>
            <w:tcW w:w="6804" w:type="dxa"/>
          </w:tcPr>
          <w:p w14:paraId="5B55A35F"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BB1AA6" w14:paraId="518DE299" w14:textId="77777777" w:rsidTr="00A94C57">
        <w:tc>
          <w:tcPr>
            <w:tcW w:w="1645" w:type="dxa"/>
          </w:tcPr>
          <w:p w14:paraId="05228EDF" w14:textId="77777777" w:rsidR="008F4752" w:rsidRPr="00BA15A3" w:rsidRDefault="008F4752" w:rsidP="00A94C57">
            <w:pPr>
              <w:rPr>
                <w:rFonts w:cs="Segoe UI"/>
                <w:color w:val="000000" w:themeColor="text1"/>
                <w:sz w:val="17"/>
                <w:szCs w:val="17"/>
                <w:lang w:eastAsia="en-AU"/>
              </w:rPr>
            </w:pPr>
            <w:r w:rsidRPr="00BA15A3">
              <w:rPr>
                <w:rFonts w:cs="Segoe UI"/>
                <w:i/>
                <w:color w:val="000000" w:themeColor="text1"/>
                <w:sz w:val="17"/>
                <w:szCs w:val="17"/>
                <w:lang w:val="en-US"/>
              </w:rPr>
              <w:t xml:space="preserve">Corporations (Aboriginal and Torres Strait Islander) Act 2006 </w:t>
            </w:r>
            <w:r w:rsidRPr="00BA15A3">
              <w:rPr>
                <w:rFonts w:cs="Segoe UI"/>
                <w:color w:val="000000" w:themeColor="text1"/>
                <w:sz w:val="17"/>
                <w:szCs w:val="17"/>
                <w:lang w:val="en-US"/>
              </w:rPr>
              <w:t xml:space="preserve">(Cth) (the </w:t>
            </w:r>
            <w:r w:rsidRPr="00BA15A3">
              <w:rPr>
                <w:rFonts w:cs="Segoe UI"/>
                <w:i/>
                <w:color w:val="000000" w:themeColor="text1"/>
                <w:sz w:val="17"/>
                <w:szCs w:val="17"/>
                <w:lang w:val="en-US"/>
              </w:rPr>
              <w:t>CATSI Act</w:t>
            </w:r>
            <w:r w:rsidRPr="00BA15A3">
              <w:rPr>
                <w:rFonts w:cs="Segoe UI"/>
                <w:color w:val="000000" w:themeColor="text1"/>
                <w:sz w:val="17"/>
                <w:szCs w:val="17"/>
                <w:lang w:val="en-US"/>
              </w:rPr>
              <w:t>)</w:t>
            </w:r>
          </w:p>
        </w:tc>
        <w:tc>
          <w:tcPr>
            <w:tcW w:w="6804" w:type="dxa"/>
          </w:tcPr>
          <w:p w14:paraId="19CFBCE2"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 xml:space="preserve">The </w:t>
            </w:r>
            <w:r w:rsidRPr="00BA15A3">
              <w:rPr>
                <w:rFonts w:cs="Segoe UI"/>
                <w:i/>
                <w:color w:val="000000" w:themeColor="text1"/>
                <w:sz w:val="17"/>
                <w:szCs w:val="17"/>
                <w:lang w:val="en-US"/>
              </w:rPr>
              <w:t xml:space="preserve">Corporations (Aboriginal and Torres Strait Islander) Act 2006 </w:t>
            </w:r>
            <w:r w:rsidRPr="00BA15A3">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8F4752" w:rsidRPr="00BB1AA6" w14:paraId="31032D14" w14:textId="77777777" w:rsidTr="00A94C57">
        <w:tc>
          <w:tcPr>
            <w:tcW w:w="1645" w:type="dxa"/>
          </w:tcPr>
          <w:p w14:paraId="4B3ADFC6"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Determination</w:t>
            </w:r>
          </w:p>
        </w:tc>
        <w:tc>
          <w:tcPr>
            <w:tcW w:w="6804" w:type="dxa"/>
          </w:tcPr>
          <w:p w14:paraId="2CA780C1"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BB1AA6" w14:paraId="2B08360D" w14:textId="77777777" w:rsidTr="00A94C57">
        <w:tc>
          <w:tcPr>
            <w:tcW w:w="1645" w:type="dxa"/>
          </w:tcPr>
          <w:p w14:paraId="61E51E3F"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Extinguishment</w:t>
            </w:r>
          </w:p>
        </w:tc>
        <w:tc>
          <w:tcPr>
            <w:tcW w:w="6804" w:type="dxa"/>
          </w:tcPr>
          <w:p w14:paraId="2DC649C1"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BB1AA6" w14:paraId="46D5E9F2" w14:textId="77777777" w:rsidTr="00A94C57">
        <w:tc>
          <w:tcPr>
            <w:tcW w:w="1645" w:type="dxa"/>
          </w:tcPr>
          <w:p w14:paraId="750E4864"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Future act</w:t>
            </w:r>
          </w:p>
        </w:tc>
        <w:tc>
          <w:tcPr>
            <w:tcW w:w="6804" w:type="dxa"/>
          </w:tcPr>
          <w:p w14:paraId="3FFC22F5" w14:textId="77777777" w:rsidR="008F4752" w:rsidRPr="00BA15A3" w:rsidRDefault="008F4752" w:rsidP="00A94C57">
            <w:pPr>
              <w:pStyle w:val="Default"/>
              <w:rPr>
                <w:rFonts w:ascii="Segoe UI" w:hAnsi="Segoe UI" w:cs="Segoe UI"/>
                <w:color w:val="000000" w:themeColor="text1"/>
                <w:sz w:val="17"/>
                <w:szCs w:val="17"/>
              </w:rPr>
            </w:pPr>
            <w:r w:rsidRPr="00BA15A3">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F4752" w:rsidRPr="00BB1AA6" w14:paraId="6047CF62" w14:textId="77777777" w:rsidTr="00A94C57">
        <w:tc>
          <w:tcPr>
            <w:tcW w:w="1645" w:type="dxa"/>
          </w:tcPr>
          <w:p w14:paraId="177CB3B2"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Indigenous Land Use Agreement (ILUA)</w:t>
            </w:r>
          </w:p>
        </w:tc>
        <w:tc>
          <w:tcPr>
            <w:tcW w:w="6804" w:type="dxa"/>
          </w:tcPr>
          <w:p w14:paraId="260671C8"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8F4752" w:rsidRPr="00BB1AA6" w14:paraId="7A23795A" w14:textId="77777777" w:rsidTr="00A94C57">
        <w:tc>
          <w:tcPr>
            <w:tcW w:w="1645" w:type="dxa"/>
          </w:tcPr>
          <w:p w14:paraId="3DEBD89D"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National Native Title Tribunal (NNTT)</w:t>
            </w:r>
          </w:p>
        </w:tc>
        <w:tc>
          <w:tcPr>
            <w:tcW w:w="6804" w:type="dxa"/>
          </w:tcPr>
          <w:p w14:paraId="1BE1DC19"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 xml:space="preserve">An independent statutory body established under s 107 of the </w:t>
            </w:r>
            <w:r w:rsidRPr="00B3553D">
              <w:rPr>
                <w:rStyle w:val="Emphasis"/>
                <w:rFonts w:cs="Segoe UI"/>
                <w:i w:val="0"/>
                <w:iCs w:val="0"/>
                <w:color w:val="000000" w:themeColor="text1"/>
                <w:sz w:val="17"/>
                <w:szCs w:val="17"/>
                <w:lang w:val="en-US"/>
              </w:rPr>
              <w:t>NTA</w:t>
            </w:r>
            <w:r w:rsidRPr="00BA15A3">
              <w:rPr>
                <w:rStyle w:val="Emphasis"/>
                <w:rFonts w:cs="Segoe UI"/>
                <w:color w:val="000000" w:themeColor="text1"/>
                <w:sz w:val="17"/>
                <w:szCs w:val="17"/>
                <w:lang w:val="en-US"/>
              </w:rPr>
              <w:t xml:space="preserve"> </w:t>
            </w:r>
            <w:r w:rsidRPr="00BA15A3">
              <w:rPr>
                <w:rFonts w:cs="Segoe UI"/>
                <w:color w:val="000000" w:themeColor="text1"/>
                <w:sz w:val="17"/>
                <w:szCs w:val="17"/>
                <w:lang w:val="en-US"/>
              </w:rPr>
              <w:t>to assist people in resolving native title issues by:</w:t>
            </w:r>
          </w:p>
          <w:p w14:paraId="42C5757C" w14:textId="77777777" w:rsidR="008F4752" w:rsidRPr="00BA15A3" w:rsidRDefault="008F4752" w:rsidP="00A94C57">
            <w:pPr>
              <w:pStyle w:val="ListParagraph"/>
              <w:numPr>
                <w:ilvl w:val="0"/>
                <w:numId w:val="60"/>
              </w:numPr>
              <w:rPr>
                <w:rFonts w:cs="Segoe UI"/>
                <w:color w:val="000000" w:themeColor="text1"/>
                <w:sz w:val="17"/>
                <w:szCs w:val="17"/>
                <w:lang w:val="en-US"/>
              </w:rPr>
            </w:pPr>
            <w:r w:rsidRPr="00BA15A3">
              <w:rPr>
                <w:rFonts w:cs="Segoe UI"/>
                <w:color w:val="000000" w:themeColor="text1"/>
                <w:sz w:val="17"/>
                <w:szCs w:val="17"/>
                <w:lang w:val="en-US"/>
              </w:rPr>
              <w:t>mediating between the parties to native title applications at the direction of the Federal Court</w:t>
            </w:r>
          </w:p>
          <w:p w14:paraId="2C38FE0D" w14:textId="77777777" w:rsidR="008F4752" w:rsidRPr="00BA15A3" w:rsidRDefault="008F4752" w:rsidP="00A94C57">
            <w:pPr>
              <w:pStyle w:val="ListParagraph"/>
              <w:numPr>
                <w:ilvl w:val="0"/>
                <w:numId w:val="60"/>
              </w:numPr>
              <w:rPr>
                <w:rFonts w:cs="Segoe UI"/>
                <w:color w:val="000000" w:themeColor="text1"/>
                <w:sz w:val="17"/>
                <w:szCs w:val="17"/>
                <w:lang w:val="en-US"/>
              </w:rPr>
            </w:pPr>
            <w:r w:rsidRPr="00BA15A3">
              <w:rPr>
                <w:rFonts w:cs="Segoe UI"/>
                <w:color w:val="000000" w:themeColor="text1"/>
                <w:sz w:val="17"/>
                <w:szCs w:val="17"/>
                <w:lang w:val="en-US"/>
              </w:rPr>
              <w:t>acting as an arbitrator in situations where the people cannot reach agreement about certain future acts</w:t>
            </w:r>
          </w:p>
          <w:p w14:paraId="2176F0B2" w14:textId="77777777" w:rsidR="008F4752" w:rsidRPr="00BA15A3" w:rsidRDefault="008F4752" w:rsidP="00A94C57">
            <w:pPr>
              <w:pStyle w:val="ListParagraph"/>
              <w:numPr>
                <w:ilvl w:val="0"/>
                <w:numId w:val="60"/>
              </w:numPr>
              <w:rPr>
                <w:rFonts w:cs="Segoe UI"/>
                <w:color w:val="000000" w:themeColor="text1"/>
                <w:sz w:val="17"/>
                <w:szCs w:val="17"/>
                <w:lang w:val="en-US"/>
              </w:rPr>
            </w:pPr>
            <w:r w:rsidRPr="00BA15A3">
              <w:rPr>
                <w:rFonts w:cs="Segoe UI"/>
                <w:color w:val="000000" w:themeColor="text1"/>
                <w:sz w:val="17"/>
                <w:szCs w:val="17"/>
                <w:lang w:val="en-US"/>
              </w:rPr>
              <w:t>helping people to negotiate ILUAs</w:t>
            </w:r>
          </w:p>
          <w:p w14:paraId="6AFCAA70" w14:textId="7907286A"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 xml:space="preserve">The NNTT maintains three registers relating to native title applications, determinations and ILUAs. It also maintains databases regarding future act matters and geospatial tools.   </w:t>
            </w:r>
          </w:p>
        </w:tc>
      </w:tr>
      <w:tr w:rsidR="008F4752" w:rsidRPr="00BB1AA6" w14:paraId="11D50C5F" w14:textId="77777777" w:rsidTr="00A94C57">
        <w:tc>
          <w:tcPr>
            <w:tcW w:w="1645" w:type="dxa"/>
          </w:tcPr>
          <w:p w14:paraId="3DF37CD6"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lastRenderedPageBreak/>
              <w:t>Native title</w:t>
            </w:r>
          </w:p>
        </w:tc>
        <w:tc>
          <w:tcPr>
            <w:tcW w:w="6804" w:type="dxa"/>
          </w:tcPr>
          <w:p w14:paraId="4109036C"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B3553D">
              <w:rPr>
                <w:rFonts w:cs="Segoe UI"/>
                <w:iCs/>
                <w:color w:val="000000" w:themeColor="text1"/>
                <w:sz w:val="17"/>
                <w:szCs w:val="17"/>
                <w:lang w:val="en-US"/>
              </w:rPr>
              <w:t>NTA</w:t>
            </w:r>
            <w:r w:rsidRPr="00BA15A3">
              <w:rPr>
                <w:rFonts w:cs="Segoe UI"/>
                <w:color w:val="000000" w:themeColor="text1"/>
                <w:sz w:val="17"/>
                <w:szCs w:val="17"/>
                <w:lang w:val="en-US"/>
              </w:rPr>
              <w:t>).</w:t>
            </w:r>
          </w:p>
        </w:tc>
      </w:tr>
      <w:tr w:rsidR="008F4752" w:rsidRPr="00BB1AA6" w14:paraId="20A84EA5" w14:textId="77777777" w:rsidTr="00A94C57">
        <w:tc>
          <w:tcPr>
            <w:tcW w:w="1645" w:type="dxa"/>
          </w:tcPr>
          <w:p w14:paraId="35484C96" w14:textId="77777777" w:rsidR="008F4752" w:rsidRPr="00BA15A3" w:rsidRDefault="008F4752" w:rsidP="00A94C57">
            <w:pPr>
              <w:rPr>
                <w:rFonts w:cs="Segoe UI"/>
                <w:color w:val="000000" w:themeColor="text1"/>
                <w:sz w:val="17"/>
                <w:szCs w:val="17"/>
                <w:lang w:eastAsia="en-AU"/>
              </w:rPr>
            </w:pPr>
            <w:r w:rsidRPr="00BA15A3">
              <w:rPr>
                <w:rFonts w:cs="Segoe UI"/>
                <w:i/>
                <w:color w:val="000000" w:themeColor="text1"/>
                <w:sz w:val="17"/>
                <w:szCs w:val="17"/>
                <w:lang w:eastAsia="en-AU"/>
              </w:rPr>
              <w:t>Native Title Act 1993</w:t>
            </w:r>
            <w:r w:rsidRPr="00BA15A3">
              <w:rPr>
                <w:rFonts w:cs="Segoe UI"/>
                <w:color w:val="000000" w:themeColor="text1"/>
                <w:sz w:val="17"/>
                <w:szCs w:val="17"/>
                <w:lang w:eastAsia="en-AU"/>
              </w:rPr>
              <w:t xml:space="preserve"> (Cth) (</w:t>
            </w:r>
            <w:r w:rsidRPr="00BA15A3">
              <w:rPr>
                <w:rFonts w:cs="Segoe UI"/>
                <w:i/>
                <w:color w:val="000000" w:themeColor="text1"/>
                <w:sz w:val="17"/>
                <w:szCs w:val="17"/>
                <w:lang w:eastAsia="en-AU"/>
              </w:rPr>
              <w:t>NTA</w:t>
            </w:r>
            <w:r w:rsidRPr="00BA15A3">
              <w:rPr>
                <w:rFonts w:cs="Segoe UI"/>
                <w:color w:val="000000" w:themeColor="text1"/>
                <w:sz w:val="17"/>
                <w:szCs w:val="17"/>
                <w:lang w:eastAsia="en-AU"/>
              </w:rPr>
              <w:t>)</w:t>
            </w:r>
          </w:p>
        </w:tc>
        <w:tc>
          <w:tcPr>
            <w:tcW w:w="6804" w:type="dxa"/>
          </w:tcPr>
          <w:p w14:paraId="31AEF98C" w14:textId="77777777" w:rsidR="008F4752" w:rsidRPr="00BA15A3" w:rsidRDefault="008F4752" w:rsidP="00A94C57">
            <w:pPr>
              <w:rPr>
                <w:rFonts w:cs="Segoe UI"/>
                <w:i/>
                <w:color w:val="000000" w:themeColor="text1"/>
                <w:sz w:val="17"/>
                <w:szCs w:val="17"/>
                <w:lang w:eastAsia="en-AU"/>
              </w:rPr>
            </w:pPr>
            <w:r w:rsidRPr="00BA15A3">
              <w:rPr>
                <w:rFonts w:cs="Segoe UI"/>
                <w:sz w:val="17"/>
                <w:szCs w:val="17"/>
                <w:lang w:val="en"/>
              </w:rPr>
              <w:t>The </w:t>
            </w:r>
            <w:r w:rsidRPr="00BA15A3">
              <w:rPr>
                <w:rFonts w:cs="Segoe UI"/>
                <w:i/>
                <w:sz w:val="17"/>
                <w:szCs w:val="17"/>
                <w:lang w:val="en"/>
              </w:rPr>
              <w:t xml:space="preserve">Native Title Act 1993 </w:t>
            </w:r>
            <w:r w:rsidRPr="00BA15A3">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8F4752" w:rsidRPr="00BB1AA6" w14:paraId="6F40318D" w14:textId="77777777" w:rsidTr="00A94C57">
        <w:tc>
          <w:tcPr>
            <w:tcW w:w="1645" w:type="dxa"/>
          </w:tcPr>
          <w:p w14:paraId="73DDE129"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Native Title Representative Body (NTRB)</w:t>
            </w:r>
          </w:p>
        </w:tc>
        <w:tc>
          <w:tcPr>
            <w:tcW w:w="6804" w:type="dxa"/>
          </w:tcPr>
          <w:p w14:paraId="2213DE34" w14:textId="77777777" w:rsidR="008F4752" w:rsidRPr="00BA15A3" w:rsidRDefault="008F4752" w:rsidP="00A94C57">
            <w:pPr>
              <w:pStyle w:val="Default"/>
              <w:rPr>
                <w:rFonts w:ascii="Segoe UI" w:hAnsi="Segoe UI" w:cs="Segoe UI"/>
                <w:color w:val="000000" w:themeColor="text1"/>
                <w:sz w:val="17"/>
                <w:szCs w:val="17"/>
              </w:rPr>
            </w:pPr>
            <w:r w:rsidRPr="00BA15A3">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BA15A3">
              <w:rPr>
                <w:rFonts w:ascii="Segoe UI" w:hAnsi="Segoe UI" w:cs="Segoe UI"/>
                <w:i/>
                <w:iCs/>
                <w:color w:val="000000" w:themeColor="text1"/>
                <w:sz w:val="17"/>
                <w:szCs w:val="17"/>
              </w:rPr>
              <w:t>Native Title Act 1993</w:t>
            </w:r>
            <w:r w:rsidRPr="00BA15A3">
              <w:rPr>
                <w:rFonts w:ascii="Segoe UI" w:hAnsi="Segoe UI" w:cs="Segoe UI"/>
                <w:color w:val="000000" w:themeColor="text1"/>
                <w:sz w:val="17"/>
                <w:szCs w:val="17"/>
              </w:rPr>
              <w:t xml:space="preserve">. </w:t>
            </w:r>
          </w:p>
        </w:tc>
      </w:tr>
      <w:tr w:rsidR="008F4752" w:rsidRPr="00BB1AA6" w14:paraId="44CE44DD" w14:textId="77777777" w:rsidTr="00A94C57">
        <w:tc>
          <w:tcPr>
            <w:tcW w:w="1645" w:type="dxa"/>
          </w:tcPr>
          <w:p w14:paraId="0CB9E510"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Native Title Service Provider (NTSP)</w:t>
            </w:r>
          </w:p>
        </w:tc>
        <w:tc>
          <w:tcPr>
            <w:tcW w:w="6804" w:type="dxa"/>
          </w:tcPr>
          <w:p w14:paraId="52954D96" w14:textId="77777777" w:rsidR="008F4752" w:rsidRPr="00BA15A3" w:rsidRDefault="008F4752" w:rsidP="00A94C57">
            <w:pPr>
              <w:pStyle w:val="Default"/>
              <w:rPr>
                <w:rFonts w:ascii="Segoe UI" w:hAnsi="Segoe UI" w:cs="Segoe UI"/>
                <w:color w:val="000000" w:themeColor="text1"/>
                <w:sz w:val="17"/>
                <w:szCs w:val="17"/>
              </w:rPr>
            </w:pPr>
            <w:r w:rsidRPr="00BA15A3">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8F4752" w:rsidRPr="00BB1AA6" w14:paraId="1EFEBF5A" w14:textId="77777777" w:rsidTr="00A94C57">
        <w:tc>
          <w:tcPr>
            <w:tcW w:w="1645" w:type="dxa"/>
          </w:tcPr>
          <w:p w14:paraId="3834B62A"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Non-claimant application</w:t>
            </w:r>
          </w:p>
        </w:tc>
        <w:tc>
          <w:tcPr>
            <w:tcW w:w="6804" w:type="dxa"/>
          </w:tcPr>
          <w:p w14:paraId="593D47F7"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An application made by a person, who does not claim to have native title but who seeks a determination that native title does or does not exist.</w:t>
            </w:r>
          </w:p>
        </w:tc>
      </w:tr>
      <w:tr w:rsidR="008F4752" w:rsidRPr="00BB1AA6" w14:paraId="17CDD418" w14:textId="77777777" w:rsidTr="00A94C57">
        <w:tc>
          <w:tcPr>
            <w:tcW w:w="1645" w:type="dxa"/>
          </w:tcPr>
          <w:p w14:paraId="2DFF9366"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Post-determination</w:t>
            </w:r>
          </w:p>
        </w:tc>
        <w:tc>
          <w:tcPr>
            <w:tcW w:w="6804" w:type="dxa"/>
          </w:tcPr>
          <w:p w14:paraId="40C67045"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8F4752" w:rsidRPr="00BB1AA6" w14:paraId="30264D76" w14:textId="77777777" w:rsidTr="00A94C57">
        <w:tc>
          <w:tcPr>
            <w:tcW w:w="1645" w:type="dxa"/>
          </w:tcPr>
          <w:p w14:paraId="4E4E6C11"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Prescribed Body Corporate (PBC)</w:t>
            </w:r>
          </w:p>
        </w:tc>
        <w:tc>
          <w:tcPr>
            <w:tcW w:w="6804" w:type="dxa"/>
          </w:tcPr>
          <w:p w14:paraId="3194AFBA"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val="en-US"/>
              </w:rPr>
              <w:t xml:space="preserve">A body, established under the </w:t>
            </w:r>
            <w:r w:rsidRPr="00BA15A3">
              <w:rPr>
                <w:rFonts w:cs="Segoe UI"/>
                <w:i/>
                <w:color w:val="000000" w:themeColor="text1"/>
                <w:sz w:val="17"/>
                <w:szCs w:val="17"/>
                <w:lang w:val="en-US"/>
              </w:rPr>
              <w:t xml:space="preserve">Corporations (Aboriginal and Torres Strait Islander) Act 2006 </w:t>
            </w:r>
            <w:r w:rsidRPr="00BA15A3">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8F4752" w:rsidRPr="00BB1AA6" w14:paraId="4756247D" w14:textId="77777777" w:rsidTr="00A94C57">
        <w:tc>
          <w:tcPr>
            <w:tcW w:w="1645" w:type="dxa"/>
          </w:tcPr>
          <w:p w14:paraId="48766801"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Registration test</w:t>
            </w:r>
          </w:p>
        </w:tc>
        <w:tc>
          <w:tcPr>
            <w:tcW w:w="6804" w:type="dxa"/>
          </w:tcPr>
          <w:p w14:paraId="0180DACA" w14:textId="77777777" w:rsidR="008F4752" w:rsidRPr="00BA15A3" w:rsidRDefault="008F4752" w:rsidP="00A94C57">
            <w:pPr>
              <w:rPr>
                <w:rFonts w:cs="Segoe UI"/>
                <w:color w:val="000000" w:themeColor="text1"/>
                <w:sz w:val="17"/>
                <w:szCs w:val="17"/>
                <w:lang w:val="en-US"/>
              </w:rPr>
            </w:pPr>
            <w:r w:rsidRPr="00BA15A3">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B3553D">
              <w:rPr>
                <w:rFonts w:cs="Segoe UI"/>
                <w:iCs/>
                <w:color w:val="000000" w:themeColor="text1"/>
                <w:sz w:val="17"/>
                <w:szCs w:val="17"/>
                <w:lang w:val="en-US"/>
              </w:rPr>
              <w:t>NTA</w:t>
            </w:r>
            <w:r w:rsidRPr="00BA15A3">
              <w:rPr>
                <w:rFonts w:cs="Segoe UI"/>
                <w:color w:val="000000" w:themeColor="text1"/>
                <w:sz w:val="17"/>
                <w:szCs w:val="17"/>
                <w:lang w:val="en-US"/>
              </w:rPr>
              <w:t>.</w:t>
            </w:r>
          </w:p>
        </w:tc>
      </w:tr>
      <w:tr w:rsidR="008F4752" w:rsidRPr="00BB1AA6" w14:paraId="190D1CE1" w14:textId="77777777" w:rsidTr="00A94C57">
        <w:tc>
          <w:tcPr>
            <w:tcW w:w="1645" w:type="dxa"/>
          </w:tcPr>
          <w:p w14:paraId="4EC2B696"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Representative Aboriginal/ Torres Strait Islander Body area (RATSIB area)</w:t>
            </w:r>
          </w:p>
        </w:tc>
        <w:tc>
          <w:tcPr>
            <w:tcW w:w="6804" w:type="dxa"/>
          </w:tcPr>
          <w:p w14:paraId="1EE3825E"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val="en-US"/>
              </w:rPr>
              <w:t xml:space="preserve">The area in which an NTRB-SP performs its functions. </w:t>
            </w:r>
          </w:p>
        </w:tc>
      </w:tr>
      <w:tr w:rsidR="008F4752" w:rsidRPr="00BB1AA6" w14:paraId="5298E20E" w14:textId="77777777" w:rsidTr="00A94C57">
        <w:tc>
          <w:tcPr>
            <w:tcW w:w="1645" w:type="dxa"/>
          </w:tcPr>
          <w:p w14:paraId="27199737"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Terms of Reference (TOR)</w:t>
            </w:r>
          </w:p>
        </w:tc>
        <w:tc>
          <w:tcPr>
            <w:tcW w:w="6804" w:type="dxa"/>
          </w:tcPr>
          <w:p w14:paraId="1BCAEAA8" w14:textId="72A1E8CF"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 xml:space="preserve">Refers to the Terms of Reference provided by </w:t>
            </w:r>
            <w:r w:rsidR="002C3710" w:rsidRPr="00BA15A3">
              <w:rPr>
                <w:rFonts w:cs="Segoe UI"/>
                <w:color w:val="000000" w:themeColor="text1"/>
                <w:sz w:val="17"/>
                <w:szCs w:val="17"/>
                <w:lang w:eastAsia="en-AU"/>
              </w:rPr>
              <w:t>the NIAA</w:t>
            </w:r>
            <w:r w:rsidRPr="00BA15A3">
              <w:rPr>
                <w:rFonts w:cs="Segoe UI"/>
                <w:color w:val="000000" w:themeColor="text1"/>
                <w:sz w:val="17"/>
                <w:szCs w:val="17"/>
                <w:lang w:eastAsia="en-AU"/>
              </w:rPr>
              <w:t xml:space="preserve"> which govern the scope of the project. These can be found in Appendix A. </w:t>
            </w:r>
          </w:p>
        </w:tc>
      </w:tr>
      <w:tr w:rsidR="008F4752" w:rsidRPr="00BB1AA6" w14:paraId="197B56ED" w14:textId="77777777" w:rsidTr="00A94C57">
        <w:tc>
          <w:tcPr>
            <w:tcW w:w="1645" w:type="dxa"/>
          </w:tcPr>
          <w:p w14:paraId="4E2527AC"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Traditional Owners (TOs)</w:t>
            </w:r>
          </w:p>
        </w:tc>
        <w:tc>
          <w:tcPr>
            <w:tcW w:w="6804" w:type="dxa"/>
          </w:tcPr>
          <w:p w14:paraId="026FE39B" w14:textId="77777777" w:rsidR="008F4752" w:rsidRPr="00BA15A3" w:rsidRDefault="008F4752" w:rsidP="00A94C57">
            <w:pPr>
              <w:rPr>
                <w:rFonts w:cs="Segoe UI"/>
                <w:color w:val="000000" w:themeColor="text1"/>
                <w:sz w:val="17"/>
                <w:szCs w:val="17"/>
                <w:lang w:eastAsia="en-AU"/>
              </w:rPr>
            </w:pPr>
            <w:r w:rsidRPr="00BA15A3">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2F6A6302" w:rsidR="008F4752" w:rsidRDefault="008F4752" w:rsidP="008F4752">
      <w:pPr>
        <w:rPr>
          <w:lang w:eastAsia="en-AU"/>
        </w:rPr>
      </w:pPr>
    </w:p>
    <w:p w14:paraId="1F6513FA" w14:textId="03BC25E8" w:rsidR="009E7D71" w:rsidRDefault="009E7D71">
      <w:pPr>
        <w:spacing w:after="160" w:line="259" w:lineRule="auto"/>
        <w:rPr>
          <w:lang w:eastAsia="en-AU"/>
        </w:rPr>
      </w:pPr>
      <w:r>
        <w:rPr>
          <w:lang w:eastAsia="en-AU"/>
        </w:rPr>
        <w:br w:type="page"/>
      </w:r>
    </w:p>
    <w:p w14:paraId="5F33A4EB" w14:textId="7ABBCF4C" w:rsidR="008F4752" w:rsidRPr="00BB1AA6" w:rsidRDefault="008F4752" w:rsidP="008F4752">
      <w:pPr>
        <w:rPr>
          <w:lang w:eastAsia="en-AU"/>
        </w:rPr>
      </w:pPr>
      <w:r w:rsidRPr="00BB1AA6">
        <w:rPr>
          <w:lang w:eastAsia="en-AU"/>
        </w:rPr>
        <w:lastRenderedPageBreak/>
        <w:t xml:space="preserve">This document refers to the functions of NTRB-SPs outlined under the </w:t>
      </w:r>
      <w:r w:rsidRPr="00BB1AA6">
        <w:rPr>
          <w:i/>
          <w:lang w:eastAsia="en-AU"/>
        </w:rPr>
        <w:t xml:space="preserve">Act,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57" w:name="_Ref504381314"/>
      <w:r w:rsidRPr="00BB1AA6">
        <w:t xml:space="preserve">Table </w:t>
      </w:r>
      <w:r w:rsidR="00A03BFE">
        <w:t>3</w:t>
      </w:r>
      <w:bookmarkEnd w:id="157"/>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9E7D71"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9E7D71" w:rsidRDefault="008F4752" w:rsidP="00A94C57">
            <w:pPr>
              <w:rPr>
                <w:sz w:val="17"/>
                <w:szCs w:val="17"/>
                <w:lang w:eastAsia="en-AU"/>
              </w:rPr>
            </w:pPr>
            <w:r w:rsidRPr="009E7D71">
              <w:rPr>
                <w:sz w:val="17"/>
                <w:szCs w:val="17"/>
                <w:lang w:eastAsia="en-AU"/>
              </w:rPr>
              <w:t xml:space="preserve">Reference </w:t>
            </w:r>
          </w:p>
        </w:tc>
        <w:tc>
          <w:tcPr>
            <w:tcW w:w="2268" w:type="dxa"/>
          </w:tcPr>
          <w:p w14:paraId="3ED7B3A5" w14:textId="77777777" w:rsidR="008F4752" w:rsidRPr="009E7D71" w:rsidRDefault="008F4752" w:rsidP="00A94C57">
            <w:pPr>
              <w:rPr>
                <w:sz w:val="17"/>
                <w:szCs w:val="17"/>
                <w:lang w:eastAsia="en-AU"/>
              </w:rPr>
            </w:pPr>
            <w:r w:rsidRPr="009E7D71">
              <w:rPr>
                <w:sz w:val="17"/>
                <w:szCs w:val="17"/>
                <w:lang w:eastAsia="en-AU"/>
              </w:rPr>
              <w:t>Function</w:t>
            </w:r>
          </w:p>
        </w:tc>
        <w:tc>
          <w:tcPr>
            <w:tcW w:w="5754" w:type="dxa"/>
          </w:tcPr>
          <w:p w14:paraId="74139994" w14:textId="77777777" w:rsidR="008F4752" w:rsidRPr="009E7D71" w:rsidRDefault="008F4752" w:rsidP="00A94C57">
            <w:pPr>
              <w:rPr>
                <w:sz w:val="17"/>
                <w:szCs w:val="17"/>
                <w:lang w:eastAsia="en-AU"/>
              </w:rPr>
            </w:pPr>
            <w:r w:rsidRPr="009E7D71">
              <w:rPr>
                <w:sz w:val="17"/>
                <w:szCs w:val="17"/>
                <w:lang w:eastAsia="en-AU"/>
              </w:rPr>
              <w:t>Detail</w:t>
            </w:r>
          </w:p>
        </w:tc>
      </w:tr>
      <w:tr w:rsidR="008F4752" w:rsidRPr="009E7D71" w14:paraId="355751CE" w14:textId="77777777" w:rsidTr="00A94C57">
        <w:tc>
          <w:tcPr>
            <w:tcW w:w="1078" w:type="dxa"/>
          </w:tcPr>
          <w:p w14:paraId="71501DCD" w14:textId="77777777" w:rsidR="008F4752" w:rsidRPr="009E7D71" w:rsidRDefault="008F4752" w:rsidP="00A94C57">
            <w:pPr>
              <w:rPr>
                <w:sz w:val="17"/>
                <w:szCs w:val="17"/>
                <w:lang w:eastAsia="en-AU"/>
              </w:rPr>
            </w:pPr>
            <w:r w:rsidRPr="009E7D71">
              <w:rPr>
                <w:sz w:val="17"/>
                <w:szCs w:val="17"/>
                <w:lang w:eastAsia="en-AU"/>
              </w:rPr>
              <w:t>s203BB</w:t>
            </w:r>
          </w:p>
        </w:tc>
        <w:tc>
          <w:tcPr>
            <w:tcW w:w="2268" w:type="dxa"/>
          </w:tcPr>
          <w:p w14:paraId="29943E01" w14:textId="77777777" w:rsidR="008F4752" w:rsidRPr="009E7D71" w:rsidRDefault="008F4752" w:rsidP="00A94C57">
            <w:pPr>
              <w:rPr>
                <w:sz w:val="17"/>
                <w:szCs w:val="17"/>
                <w:lang w:eastAsia="en-AU"/>
              </w:rPr>
            </w:pPr>
            <w:r w:rsidRPr="009E7D71">
              <w:rPr>
                <w:sz w:val="17"/>
                <w:szCs w:val="17"/>
                <w:lang w:eastAsia="en-AU"/>
              </w:rPr>
              <w:t>Facilitation and assistance</w:t>
            </w:r>
          </w:p>
        </w:tc>
        <w:tc>
          <w:tcPr>
            <w:tcW w:w="5754" w:type="dxa"/>
          </w:tcPr>
          <w:p w14:paraId="371B8202" w14:textId="77777777" w:rsidR="008F4752" w:rsidRPr="009E7D71" w:rsidRDefault="008F4752" w:rsidP="00A94C57">
            <w:pPr>
              <w:rPr>
                <w:sz w:val="17"/>
                <w:szCs w:val="17"/>
                <w:lang w:eastAsia="en-AU"/>
              </w:rPr>
            </w:pPr>
            <w:r w:rsidRPr="009E7D71">
              <w:rPr>
                <w:sz w:val="17"/>
                <w:szCs w:val="17"/>
                <w:lang w:eastAsia="en-AU"/>
              </w:rPr>
              <w:t>NTRB-SPs provide assistance to those that hold or may hold native title in relation to native title applications, future acts, agreements, rights of access and other matters.</w:t>
            </w:r>
          </w:p>
        </w:tc>
      </w:tr>
      <w:tr w:rsidR="008F4752" w:rsidRPr="009E7D71" w14:paraId="2D5EC063" w14:textId="77777777" w:rsidTr="00A94C57">
        <w:tc>
          <w:tcPr>
            <w:tcW w:w="1078" w:type="dxa"/>
          </w:tcPr>
          <w:p w14:paraId="71EA25D2" w14:textId="77777777" w:rsidR="008F4752" w:rsidRPr="009E7D71" w:rsidRDefault="008F4752" w:rsidP="00A94C57">
            <w:pPr>
              <w:rPr>
                <w:sz w:val="17"/>
                <w:szCs w:val="17"/>
                <w:lang w:eastAsia="en-AU"/>
              </w:rPr>
            </w:pPr>
            <w:r w:rsidRPr="009E7D71">
              <w:rPr>
                <w:sz w:val="17"/>
                <w:szCs w:val="17"/>
                <w:lang w:eastAsia="en-AU"/>
              </w:rPr>
              <w:t>s203BF</w:t>
            </w:r>
          </w:p>
        </w:tc>
        <w:tc>
          <w:tcPr>
            <w:tcW w:w="2268" w:type="dxa"/>
          </w:tcPr>
          <w:p w14:paraId="3EB9EF43" w14:textId="77777777" w:rsidR="008F4752" w:rsidRPr="009E7D71" w:rsidRDefault="008F4752" w:rsidP="00A94C57">
            <w:pPr>
              <w:rPr>
                <w:sz w:val="17"/>
                <w:szCs w:val="17"/>
                <w:lang w:eastAsia="en-AU"/>
              </w:rPr>
            </w:pPr>
            <w:r w:rsidRPr="009E7D71">
              <w:rPr>
                <w:sz w:val="17"/>
                <w:szCs w:val="17"/>
                <w:lang w:eastAsia="en-AU"/>
              </w:rPr>
              <w:t>Certification</w:t>
            </w:r>
          </w:p>
        </w:tc>
        <w:tc>
          <w:tcPr>
            <w:tcW w:w="5754" w:type="dxa"/>
          </w:tcPr>
          <w:p w14:paraId="7E1CAE7C" w14:textId="77777777" w:rsidR="008F4752" w:rsidRPr="009E7D71" w:rsidRDefault="008F4752" w:rsidP="00A94C57">
            <w:pPr>
              <w:rPr>
                <w:sz w:val="17"/>
                <w:szCs w:val="17"/>
                <w:lang w:eastAsia="en-AU"/>
              </w:rPr>
            </w:pPr>
            <w:r w:rsidRPr="009E7D71">
              <w:rPr>
                <w:sz w:val="17"/>
                <w:szCs w:val="17"/>
                <w:lang w:eastAsia="en-AU"/>
              </w:rPr>
              <w:t xml:space="preserve">NTRB-SPs certify applications for native title determinations and certify the registration of ILUAs. </w:t>
            </w:r>
          </w:p>
        </w:tc>
      </w:tr>
      <w:tr w:rsidR="008F4752" w:rsidRPr="009E7D71" w14:paraId="1BFDA1DA" w14:textId="77777777" w:rsidTr="00A94C57">
        <w:tc>
          <w:tcPr>
            <w:tcW w:w="1078" w:type="dxa"/>
          </w:tcPr>
          <w:p w14:paraId="27075AD3" w14:textId="77777777" w:rsidR="008F4752" w:rsidRPr="009E7D71" w:rsidRDefault="008F4752" w:rsidP="00A94C57">
            <w:pPr>
              <w:rPr>
                <w:sz w:val="17"/>
                <w:szCs w:val="17"/>
                <w:lang w:eastAsia="en-AU"/>
              </w:rPr>
            </w:pPr>
            <w:r w:rsidRPr="009E7D71">
              <w:rPr>
                <w:sz w:val="17"/>
                <w:szCs w:val="17"/>
                <w:lang w:eastAsia="en-AU"/>
              </w:rPr>
              <w:t>s203BF</w:t>
            </w:r>
          </w:p>
        </w:tc>
        <w:tc>
          <w:tcPr>
            <w:tcW w:w="2268" w:type="dxa"/>
          </w:tcPr>
          <w:p w14:paraId="603427B8" w14:textId="77777777" w:rsidR="008F4752" w:rsidRPr="009E7D71" w:rsidRDefault="008F4752" w:rsidP="00A94C57">
            <w:pPr>
              <w:rPr>
                <w:sz w:val="17"/>
                <w:szCs w:val="17"/>
                <w:lang w:eastAsia="en-AU"/>
              </w:rPr>
            </w:pPr>
            <w:r w:rsidRPr="009E7D71">
              <w:rPr>
                <w:sz w:val="17"/>
                <w:szCs w:val="17"/>
                <w:lang w:eastAsia="en-AU"/>
              </w:rPr>
              <w:t>Dispute resolution</w:t>
            </w:r>
          </w:p>
        </w:tc>
        <w:tc>
          <w:tcPr>
            <w:tcW w:w="5754" w:type="dxa"/>
          </w:tcPr>
          <w:p w14:paraId="4BE49A3B" w14:textId="77777777" w:rsidR="008F4752" w:rsidRPr="009E7D71" w:rsidRDefault="008F4752" w:rsidP="00A94C57">
            <w:pPr>
              <w:rPr>
                <w:sz w:val="17"/>
                <w:szCs w:val="17"/>
                <w:lang w:eastAsia="en-AU"/>
              </w:rPr>
            </w:pPr>
            <w:r w:rsidRPr="009E7D71">
              <w:rPr>
                <w:sz w:val="17"/>
                <w:szCs w:val="17"/>
                <w:lang w:eastAsia="en-AU"/>
              </w:rPr>
              <w:t xml:space="preserve">NTRB-SPs promote agreement and mediate disputes between native title groups. </w:t>
            </w:r>
          </w:p>
        </w:tc>
      </w:tr>
      <w:tr w:rsidR="008F4752" w:rsidRPr="009E7D71" w14:paraId="24ED8894" w14:textId="77777777" w:rsidTr="00A94C57">
        <w:tc>
          <w:tcPr>
            <w:tcW w:w="1078" w:type="dxa"/>
          </w:tcPr>
          <w:p w14:paraId="6C36E88E" w14:textId="77777777" w:rsidR="008F4752" w:rsidRPr="009E7D71" w:rsidRDefault="008F4752" w:rsidP="00A94C57">
            <w:pPr>
              <w:rPr>
                <w:sz w:val="17"/>
                <w:szCs w:val="17"/>
                <w:lang w:eastAsia="en-AU"/>
              </w:rPr>
            </w:pPr>
            <w:r w:rsidRPr="009E7D71">
              <w:rPr>
                <w:sz w:val="17"/>
                <w:szCs w:val="17"/>
                <w:lang w:eastAsia="en-AU"/>
              </w:rPr>
              <w:t>s203BG</w:t>
            </w:r>
          </w:p>
        </w:tc>
        <w:tc>
          <w:tcPr>
            <w:tcW w:w="2268" w:type="dxa"/>
          </w:tcPr>
          <w:p w14:paraId="118490EA" w14:textId="77777777" w:rsidR="008F4752" w:rsidRPr="009E7D71" w:rsidRDefault="008F4752" w:rsidP="00A94C57">
            <w:pPr>
              <w:rPr>
                <w:sz w:val="17"/>
                <w:szCs w:val="17"/>
                <w:lang w:eastAsia="en-AU"/>
              </w:rPr>
            </w:pPr>
            <w:r w:rsidRPr="009E7D71">
              <w:rPr>
                <w:sz w:val="17"/>
                <w:szCs w:val="17"/>
                <w:lang w:eastAsia="en-AU"/>
              </w:rPr>
              <w:t>Notification</w:t>
            </w:r>
          </w:p>
        </w:tc>
        <w:tc>
          <w:tcPr>
            <w:tcW w:w="5754" w:type="dxa"/>
          </w:tcPr>
          <w:p w14:paraId="25B82844" w14:textId="77777777" w:rsidR="008F4752" w:rsidRPr="009E7D71" w:rsidRDefault="008F4752" w:rsidP="00A94C57">
            <w:pPr>
              <w:rPr>
                <w:sz w:val="17"/>
                <w:szCs w:val="17"/>
                <w:lang w:eastAsia="en-AU"/>
              </w:rPr>
            </w:pPr>
            <w:r w:rsidRPr="009E7D71">
              <w:rPr>
                <w:sz w:val="17"/>
                <w:szCs w:val="17"/>
                <w:lang w:eastAsia="en-AU"/>
              </w:rPr>
              <w:t xml:space="preserve">NTRB-SPs ensure that people that may hold native title are informed of other claims and of future acts and the time limits for responding to these. </w:t>
            </w:r>
          </w:p>
        </w:tc>
      </w:tr>
      <w:tr w:rsidR="008F4752" w:rsidRPr="009E7D71" w14:paraId="098EFB2E" w14:textId="77777777" w:rsidTr="00A94C57">
        <w:tc>
          <w:tcPr>
            <w:tcW w:w="1078" w:type="dxa"/>
          </w:tcPr>
          <w:p w14:paraId="479D615E" w14:textId="77777777" w:rsidR="008F4752" w:rsidRPr="009E7D71" w:rsidRDefault="008F4752" w:rsidP="00A94C57">
            <w:pPr>
              <w:rPr>
                <w:sz w:val="17"/>
                <w:szCs w:val="17"/>
                <w:lang w:eastAsia="en-AU"/>
              </w:rPr>
            </w:pPr>
            <w:r w:rsidRPr="009E7D71">
              <w:rPr>
                <w:sz w:val="17"/>
                <w:szCs w:val="17"/>
                <w:lang w:eastAsia="en-AU"/>
              </w:rPr>
              <w:t>s203BH</w:t>
            </w:r>
          </w:p>
        </w:tc>
        <w:tc>
          <w:tcPr>
            <w:tcW w:w="2268" w:type="dxa"/>
          </w:tcPr>
          <w:p w14:paraId="7BAD378D" w14:textId="77777777" w:rsidR="008F4752" w:rsidRPr="009E7D71" w:rsidRDefault="008F4752" w:rsidP="00A94C57">
            <w:pPr>
              <w:rPr>
                <w:sz w:val="17"/>
                <w:szCs w:val="17"/>
                <w:lang w:eastAsia="en-AU"/>
              </w:rPr>
            </w:pPr>
            <w:r w:rsidRPr="009E7D71">
              <w:rPr>
                <w:sz w:val="17"/>
                <w:szCs w:val="17"/>
                <w:lang w:eastAsia="en-AU"/>
              </w:rPr>
              <w:t>Agreement making</w:t>
            </w:r>
          </w:p>
        </w:tc>
        <w:tc>
          <w:tcPr>
            <w:tcW w:w="5754" w:type="dxa"/>
          </w:tcPr>
          <w:p w14:paraId="3F390559" w14:textId="77777777" w:rsidR="008F4752" w:rsidRPr="009E7D71" w:rsidRDefault="008F4752" w:rsidP="00A94C57">
            <w:pPr>
              <w:rPr>
                <w:sz w:val="17"/>
                <w:szCs w:val="17"/>
                <w:lang w:eastAsia="en-AU"/>
              </w:rPr>
            </w:pPr>
            <w:r w:rsidRPr="009E7D71">
              <w:rPr>
                <w:sz w:val="17"/>
                <w:szCs w:val="17"/>
                <w:lang w:eastAsia="en-AU"/>
              </w:rPr>
              <w:t>NTRB-SPs can be a party to ILUAs or other agreements.</w:t>
            </w:r>
          </w:p>
        </w:tc>
      </w:tr>
      <w:tr w:rsidR="008F4752" w:rsidRPr="009E7D71" w14:paraId="40C9AA1A" w14:textId="77777777" w:rsidTr="00A94C57">
        <w:tc>
          <w:tcPr>
            <w:tcW w:w="1078" w:type="dxa"/>
          </w:tcPr>
          <w:p w14:paraId="4D46D100" w14:textId="77777777" w:rsidR="008F4752" w:rsidRPr="009E7D71" w:rsidRDefault="008F4752" w:rsidP="00A94C57">
            <w:pPr>
              <w:rPr>
                <w:sz w:val="17"/>
                <w:szCs w:val="17"/>
                <w:lang w:eastAsia="en-AU"/>
              </w:rPr>
            </w:pPr>
            <w:r w:rsidRPr="009E7D71">
              <w:rPr>
                <w:sz w:val="17"/>
                <w:szCs w:val="17"/>
                <w:lang w:eastAsia="en-AU"/>
              </w:rPr>
              <w:t>s203BI</w:t>
            </w:r>
          </w:p>
        </w:tc>
        <w:tc>
          <w:tcPr>
            <w:tcW w:w="2268" w:type="dxa"/>
          </w:tcPr>
          <w:p w14:paraId="30CCDD2B" w14:textId="77777777" w:rsidR="008F4752" w:rsidRPr="009E7D71" w:rsidRDefault="008F4752" w:rsidP="00A94C57">
            <w:pPr>
              <w:rPr>
                <w:sz w:val="17"/>
                <w:szCs w:val="17"/>
                <w:lang w:eastAsia="en-AU"/>
              </w:rPr>
            </w:pPr>
            <w:r w:rsidRPr="009E7D71">
              <w:rPr>
                <w:sz w:val="17"/>
                <w:szCs w:val="17"/>
                <w:lang w:eastAsia="en-AU"/>
              </w:rPr>
              <w:t>Internal review</w:t>
            </w:r>
          </w:p>
        </w:tc>
        <w:tc>
          <w:tcPr>
            <w:tcW w:w="5754" w:type="dxa"/>
          </w:tcPr>
          <w:p w14:paraId="3E4D913D" w14:textId="77777777" w:rsidR="008F4752" w:rsidRPr="009E7D71" w:rsidRDefault="008F4752" w:rsidP="00A94C57">
            <w:pPr>
              <w:rPr>
                <w:sz w:val="17"/>
                <w:szCs w:val="17"/>
                <w:lang w:eastAsia="en-AU"/>
              </w:rPr>
            </w:pPr>
            <w:r w:rsidRPr="009E7D71">
              <w:rPr>
                <w:sz w:val="17"/>
                <w:szCs w:val="17"/>
                <w:lang w:eastAsia="en-AU"/>
              </w:rPr>
              <w:t>NTRB-SPs have a process by which native title claimants can seek a review of decisions and actions they have made, and promote access to this process for claimants.</w:t>
            </w:r>
          </w:p>
        </w:tc>
      </w:tr>
      <w:tr w:rsidR="008F4752" w:rsidRPr="009E7D71" w14:paraId="393BD146" w14:textId="77777777" w:rsidTr="00A94C57">
        <w:tc>
          <w:tcPr>
            <w:tcW w:w="1078" w:type="dxa"/>
          </w:tcPr>
          <w:p w14:paraId="138F723A" w14:textId="77777777" w:rsidR="008F4752" w:rsidRPr="009E7D71" w:rsidRDefault="008F4752" w:rsidP="00A94C57">
            <w:pPr>
              <w:rPr>
                <w:sz w:val="17"/>
                <w:szCs w:val="17"/>
                <w:lang w:eastAsia="en-AU"/>
              </w:rPr>
            </w:pPr>
            <w:r w:rsidRPr="009E7D71">
              <w:rPr>
                <w:sz w:val="17"/>
                <w:szCs w:val="17"/>
                <w:lang w:eastAsia="en-AU"/>
              </w:rPr>
              <w:t>s203BJ</w:t>
            </w:r>
          </w:p>
        </w:tc>
        <w:tc>
          <w:tcPr>
            <w:tcW w:w="2268" w:type="dxa"/>
          </w:tcPr>
          <w:p w14:paraId="011DD931" w14:textId="77777777" w:rsidR="008F4752" w:rsidRPr="009E7D71" w:rsidRDefault="008F4752" w:rsidP="00A94C57">
            <w:pPr>
              <w:rPr>
                <w:sz w:val="17"/>
                <w:szCs w:val="17"/>
                <w:lang w:eastAsia="en-AU"/>
              </w:rPr>
            </w:pPr>
            <w:r w:rsidRPr="009E7D71">
              <w:rPr>
                <w:sz w:val="17"/>
                <w:szCs w:val="17"/>
                <w:lang w:eastAsia="en-AU"/>
              </w:rPr>
              <w:t>Other functions conferred by the Act or by any other law</w:t>
            </w:r>
          </w:p>
        </w:tc>
        <w:tc>
          <w:tcPr>
            <w:tcW w:w="5754" w:type="dxa"/>
          </w:tcPr>
          <w:p w14:paraId="7121D02A" w14:textId="77777777" w:rsidR="008F4752" w:rsidRPr="009E7D71" w:rsidRDefault="008F4752" w:rsidP="00A94C57">
            <w:pPr>
              <w:rPr>
                <w:sz w:val="17"/>
                <w:szCs w:val="17"/>
                <w:lang w:eastAsia="en-AU"/>
              </w:rPr>
            </w:pPr>
            <w:r w:rsidRPr="009E7D71">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bookmarkEnd w:id="154"/>
    </w:tbl>
    <w:p w14:paraId="53FAEEFE" w14:textId="77777777" w:rsidR="008F4752" w:rsidRDefault="008F4752" w:rsidP="004E497F"/>
    <w:sectPr w:rsidR="008F4752"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67A4" w14:textId="77777777" w:rsidR="00E858BB" w:rsidRDefault="00E858BB" w:rsidP="00302076">
      <w:pPr>
        <w:spacing w:after="0"/>
      </w:pPr>
      <w:r>
        <w:separator/>
      </w:r>
    </w:p>
  </w:endnote>
  <w:endnote w:type="continuationSeparator" w:id="0">
    <w:p w14:paraId="0572F84F" w14:textId="77777777" w:rsidR="00E858BB" w:rsidRDefault="00E858BB" w:rsidP="00302076">
      <w:pPr>
        <w:spacing w:after="0"/>
      </w:pPr>
      <w:r>
        <w:continuationSeparator/>
      </w:r>
    </w:p>
  </w:endnote>
  <w:endnote w:type="continuationNotice" w:id="1">
    <w:p w14:paraId="49E1927B" w14:textId="77777777" w:rsidR="00E858BB" w:rsidRDefault="00E858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43304209"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3833F6">
          <w:rPr>
            <w:color w:val="808080" w:themeColor="background1" w:themeShade="80"/>
            <w:sz w:val="15"/>
            <w:szCs w:val="15"/>
            <w:lang w:eastAsia="en-AU"/>
          </w:rPr>
          <w:t>Review of Performance as a Native Title Service Provider: Queensland South Native Title Services</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0-06-01T00:00:00Z">
          <w:dateFormat w:val="d MMMM yyyy"/>
          <w:lid w:val="en-AU"/>
          <w:storeMappedDataAs w:val="dateTime"/>
          <w:calendar w:val="gregorian"/>
        </w:date>
      </w:sdtPr>
      <w:sdtEndPr/>
      <w:sdtContent>
        <w:r w:rsidR="00E5318B">
          <w:rPr>
            <w:color w:val="808080" w:themeColor="background1" w:themeShade="80"/>
            <w:sz w:val="15"/>
            <w:szCs w:val="15"/>
            <w:lang w:eastAsia="en-AU"/>
          </w:rPr>
          <w:t>1 June 2020</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29C174D7"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Nous Group | Review of NTRB-SPs – QSNTS report</w:t>
    </w:r>
    <w:r w:rsidR="00E20288">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4E497F">
      <w:rPr>
        <w:noProof/>
        <w:color w:val="808080" w:themeColor="background1" w:themeShade="80"/>
        <w:sz w:val="16"/>
        <w:szCs w:val="16"/>
      </w:rPr>
      <w:t>3</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6C90F0C1">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19CAD" w14:textId="77777777" w:rsidR="00E858BB" w:rsidRDefault="00E858BB" w:rsidP="00302076">
      <w:pPr>
        <w:spacing w:after="0"/>
      </w:pPr>
      <w:r>
        <w:separator/>
      </w:r>
    </w:p>
  </w:footnote>
  <w:footnote w:type="continuationSeparator" w:id="0">
    <w:p w14:paraId="62A4D5A9" w14:textId="77777777" w:rsidR="00E858BB" w:rsidRDefault="00E858BB" w:rsidP="00302076">
      <w:pPr>
        <w:spacing w:after="0"/>
      </w:pPr>
      <w:r>
        <w:continuationSeparator/>
      </w:r>
    </w:p>
  </w:footnote>
  <w:footnote w:type="continuationNotice" w:id="1">
    <w:p w14:paraId="3293625E" w14:textId="77777777" w:rsidR="00E858BB" w:rsidRDefault="00E858BB">
      <w:pPr>
        <w:spacing w:after="0"/>
      </w:pPr>
    </w:p>
  </w:footnote>
  <w:footnote w:id="2">
    <w:p w14:paraId="22436EE3" w14:textId="77777777" w:rsidR="003833F6" w:rsidRDefault="003833F6" w:rsidP="003833F6">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09DE815C" w14:textId="77777777" w:rsidR="00DE4719" w:rsidRPr="00E12F48" w:rsidRDefault="00DE4719" w:rsidP="00DE4719">
      <w:pPr>
        <w:pStyle w:val="FootnoteText"/>
        <w:rPr>
          <w:rFonts w:cs="Segoe UI"/>
          <w:sz w:val="16"/>
          <w:szCs w:val="16"/>
          <w:lang w:val="en-US"/>
        </w:rPr>
      </w:pPr>
      <w:r w:rsidRPr="00E12F48">
        <w:rPr>
          <w:rStyle w:val="FootnoteReference"/>
          <w:rFonts w:cs="Segoe UI"/>
          <w:sz w:val="16"/>
          <w:szCs w:val="16"/>
        </w:rPr>
        <w:footnoteRef/>
      </w:r>
      <w:r w:rsidRPr="00E12F48">
        <w:rPr>
          <w:rFonts w:cs="Segoe UI"/>
          <w:sz w:val="16"/>
          <w:szCs w:val="16"/>
        </w:rPr>
        <w:t xml:space="preserve"> National Native Title Tribunal Register. Accessed in December 2017. </w:t>
      </w:r>
    </w:p>
  </w:footnote>
  <w:footnote w:id="4">
    <w:p w14:paraId="381554E1" w14:textId="0E740402" w:rsidR="00DE4719" w:rsidRPr="00E12F48" w:rsidRDefault="00DE4719" w:rsidP="00DE4719">
      <w:pPr>
        <w:pStyle w:val="FootnoteText"/>
        <w:rPr>
          <w:rFonts w:cs="Segoe UI"/>
          <w:sz w:val="16"/>
          <w:szCs w:val="16"/>
        </w:rPr>
      </w:pPr>
      <w:r w:rsidRPr="00E12F48">
        <w:rPr>
          <w:rStyle w:val="FootnoteReference"/>
          <w:rFonts w:cs="Segoe UI"/>
          <w:sz w:val="16"/>
          <w:szCs w:val="16"/>
        </w:rPr>
        <w:footnoteRef/>
      </w:r>
      <w:r w:rsidRPr="00E12F48">
        <w:rPr>
          <w:rFonts w:cs="Segoe UI"/>
          <w:sz w:val="16"/>
          <w:szCs w:val="16"/>
        </w:rPr>
        <w:t xml:space="preserve"> </w:t>
      </w:r>
      <w:r w:rsidRPr="00E12F48">
        <w:rPr>
          <w:rFonts w:cs="Segoe UI"/>
          <w:sz w:val="16"/>
          <w:szCs w:val="16"/>
          <w:lang w:val="en-US"/>
        </w:rPr>
        <w:t xml:space="preserve">QSNTS (2017) “QSNTS Review Brief”. Prepared for Nous by QSNTS for the purposes of this </w:t>
      </w:r>
      <w:r w:rsidR="001A3CBA">
        <w:rPr>
          <w:rFonts w:cs="Segoe UI"/>
          <w:sz w:val="16"/>
          <w:szCs w:val="16"/>
          <w:lang w:val="en-US"/>
        </w:rPr>
        <w:t>R</w:t>
      </w:r>
      <w:r w:rsidRPr="00E12F48">
        <w:rPr>
          <w:rFonts w:cs="Segoe UI"/>
          <w:sz w:val="16"/>
          <w:szCs w:val="16"/>
          <w:lang w:val="en-US"/>
        </w:rPr>
        <w:t>eview.</w:t>
      </w:r>
    </w:p>
  </w:footnote>
  <w:footnote w:id="5">
    <w:p w14:paraId="256606E5" w14:textId="77777777" w:rsidR="00DE4719" w:rsidRPr="00E12F48" w:rsidRDefault="00DE4719" w:rsidP="00DE4719">
      <w:pPr>
        <w:pStyle w:val="FootnoteText"/>
        <w:rPr>
          <w:rFonts w:cs="Segoe UI"/>
          <w:sz w:val="16"/>
          <w:szCs w:val="16"/>
        </w:rPr>
      </w:pPr>
      <w:r w:rsidRPr="00E12F48">
        <w:rPr>
          <w:rStyle w:val="FootnoteReference"/>
          <w:rFonts w:cs="Segoe UI"/>
          <w:sz w:val="16"/>
          <w:szCs w:val="16"/>
        </w:rPr>
        <w:footnoteRef/>
      </w:r>
      <w:r w:rsidRPr="00E12F48">
        <w:rPr>
          <w:rFonts w:cs="Segoe UI"/>
          <w:sz w:val="16"/>
          <w:szCs w:val="16"/>
        </w:rPr>
        <w:t xml:space="preserve"> National Native Title Tribunal Register. Accessed in December 2017.</w:t>
      </w:r>
    </w:p>
  </w:footnote>
  <w:footnote w:id="6">
    <w:p w14:paraId="562339C9" w14:textId="77777777" w:rsidR="00DE4719" w:rsidRPr="00E12F48" w:rsidRDefault="00DE4719" w:rsidP="00DE4719">
      <w:pPr>
        <w:pStyle w:val="FootnoteText"/>
        <w:rPr>
          <w:rFonts w:cs="Segoe UI"/>
          <w:sz w:val="16"/>
          <w:szCs w:val="16"/>
          <w:lang w:val="en-US"/>
        </w:rPr>
      </w:pPr>
      <w:r w:rsidRPr="00E12F48">
        <w:rPr>
          <w:rStyle w:val="FootnoteReference"/>
          <w:rFonts w:cs="Segoe UI"/>
          <w:sz w:val="16"/>
          <w:szCs w:val="16"/>
        </w:rPr>
        <w:footnoteRef/>
      </w:r>
      <w:r w:rsidRPr="00E12F48">
        <w:rPr>
          <w:rFonts w:cs="Segoe UI"/>
          <w:sz w:val="16"/>
          <w:szCs w:val="16"/>
        </w:rPr>
        <w:t xml:space="preserve"> </w:t>
      </w:r>
      <w:r w:rsidRPr="00E12F48">
        <w:rPr>
          <w:rFonts w:cs="Segoe UI"/>
          <w:sz w:val="16"/>
          <w:szCs w:val="16"/>
          <w:lang w:val="en-US"/>
        </w:rPr>
        <w:t>QNSTS (2017) “Queensland South Native Title Services Annual Report 2016-17”</w:t>
      </w:r>
    </w:p>
  </w:footnote>
  <w:footnote w:id="7">
    <w:p w14:paraId="206CAF82" w14:textId="77777777" w:rsidR="00DE4719" w:rsidRDefault="00DE4719" w:rsidP="00DE4719">
      <w:pPr>
        <w:pStyle w:val="FootnoteText"/>
        <w:rPr>
          <w:rFonts w:cs="Segoe UI"/>
          <w:sz w:val="16"/>
          <w:szCs w:val="16"/>
          <w:lang w:val="en-US"/>
        </w:rPr>
      </w:pPr>
      <w:r>
        <w:rPr>
          <w:rStyle w:val="FootnoteReference"/>
        </w:rPr>
        <w:footnoteRef/>
      </w:r>
      <w:r>
        <w:t xml:space="preserve"> </w:t>
      </w:r>
      <w:r w:rsidRPr="003B6614">
        <w:rPr>
          <w:rFonts w:cs="Segoe UI"/>
          <w:sz w:val="16"/>
          <w:szCs w:val="16"/>
          <w:lang w:val="en-US"/>
        </w:rPr>
        <w:t xml:space="preserve">Funding figures are based on “grant funding” reported </w:t>
      </w:r>
      <w:r>
        <w:rPr>
          <w:rFonts w:cs="Segoe UI"/>
          <w:sz w:val="16"/>
          <w:szCs w:val="16"/>
          <w:lang w:val="en-US"/>
        </w:rPr>
        <w:t xml:space="preserve">in financial statements lodged with ACNC </w:t>
      </w:r>
    </w:p>
    <w:p w14:paraId="0495DFC1" w14:textId="77777777" w:rsidR="00DE4719" w:rsidRDefault="00DE4719" w:rsidP="00DE4719">
      <w:pPr>
        <w:pStyle w:val="FootnoteText"/>
      </w:pPr>
    </w:p>
  </w:footnote>
  <w:footnote w:id="8">
    <w:p w14:paraId="4D2A78D5" w14:textId="7727EC1D" w:rsidR="00A94C57" w:rsidRPr="00E12F48" w:rsidRDefault="00A94C57" w:rsidP="00525012">
      <w:pPr>
        <w:pStyle w:val="FootnoteText"/>
        <w:rPr>
          <w:rFonts w:cs="Segoe UI"/>
          <w:sz w:val="16"/>
          <w:szCs w:val="16"/>
          <w:lang w:val="en-US"/>
        </w:rPr>
      </w:pPr>
      <w:r w:rsidRPr="00E12F48">
        <w:rPr>
          <w:rStyle w:val="FootnoteReference"/>
          <w:rFonts w:cs="Segoe UI"/>
          <w:sz w:val="16"/>
          <w:szCs w:val="16"/>
        </w:rPr>
        <w:footnoteRef/>
      </w:r>
      <w:r w:rsidRPr="00E12F48">
        <w:rPr>
          <w:rFonts w:cs="Segoe UI"/>
          <w:sz w:val="16"/>
          <w:szCs w:val="16"/>
        </w:rPr>
        <w:t xml:space="preserve"> </w:t>
      </w:r>
      <w:r w:rsidRPr="00E12F48">
        <w:rPr>
          <w:rFonts w:cs="Segoe UI"/>
          <w:sz w:val="16"/>
          <w:szCs w:val="16"/>
          <w:lang w:val="en-US"/>
        </w:rPr>
        <w:t>Bendelta (2016) “Queensland South Native Title Service – Dashboard reporting”</w:t>
      </w:r>
    </w:p>
  </w:footnote>
  <w:footnote w:id="9">
    <w:p w14:paraId="08C642B6" w14:textId="59403BE8" w:rsidR="00B742D4" w:rsidRDefault="00B742D4">
      <w:pPr>
        <w:pStyle w:val="FootnoteText"/>
      </w:pPr>
      <w:r>
        <w:rPr>
          <w:rStyle w:val="FootnoteReference"/>
        </w:rPr>
        <w:footnoteRef/>
      </w:r>
      <w:r>
        <w:t xml:space="preserve"> </w:t>
      </w:r>
      <w:r w:rsidRPr="00E12F48">
        <w:rPr>
          <w:rFonts w:cs="Segoe UI"/>
          <w:sz w:val="16"/>
          <w:szCs w:val="16"/>
        </w:rPr>
        <w:t xml:space="preserve">QSNTS (2016) “Nous review map”, </w:t>
      </w:r>
      <w:r w:rsidRPr="00E12F48">
        <w:rPr>
          <w:rFonts w:cs="Segoe UI"/>
          <w:sz w:val="16"/>
          <w:szCs w:val="16"/>
          <w:lang w:val="en-US"/>
        </w:rPr>
        <w:t xml:space="preserve">Prepared for Nous by QSNTS for the purposes of this </w:t>
      </w:r>
      <w:r w:rsidR="001A3CBA">
        <w:rPr>
          <w:rFonts w:cs="Segoe UI"/>
          <w:sz w:val="16"/>
          <w:szCs w:val="16"/>
          <w:lang w:val="en-US"/>
        </w:rPr>
        <w:t>R</w:t>
      </w:r>
      <w:r w:rsidRPr="00E12F48">
        <w:rPr>
          <w:rFonts w:cs="Segoe UI"/>
          <w:sz w:val="16"/>
          <w:szCs w:val="16"/>
          <w:lang w:val="en-US"/>
        </w:rPr>
        <w:t>eview.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1FB273A"/>
    <w:multiLevelType w:val="hybridMultilevel"/>
    <w:tmpl w:val="24FAE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1B3"/>
    <w:multiLevelType w:val="hybridMultilevel"/>
    <w:tmpl w:val="BAFA8212"/>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2A36825"/>
    <w:multiLevelType w:val="hybridMultilevel"/>
    <w:tmpl w:val="24EE4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3237B"/>
    <w:multiLevelType w:val="hybridMultilevel"/>
    <w:tmpl w:val="A80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A076A"/>
    <w:multiLevelType w:val="hybridMultilevel"/>
    <w:tmpl w:val="1814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E2F93"/>
    <w:multiLevelType w:val="hybridMultilevel"/>
    <w:tmpl w:val="D34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C4163B"/>
    <w:multiLevelType w:val="hybridMultilevel"/>
    <w:tmpl w:val="F4E8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90A2C"/>
    <w:multiLevelType w:val="hybridMultilevel"/>
    <w:tmpl w:val="C8EA3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490D"/>
    <w:multiLevelType w:val="hybridMultilevel"/>
    <w:tmpl w:val="88CC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F137A"/>
    <w:multiLevelType w:val="hybridMultilevel"/>
    <w:tmpl w:val="F53EE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E4BD9"/>
    <w:multiLevelType w:val="hybridMultilevel"/>
    <w:tmpl w:val="FFAC1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CC519E"/>
    <w:multiLevelType w:val="hybridMultilevel"/>
    <w:tmpl w:val="CA16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926"/>
    <w:multiLevelType w:val="hybridMultilevel"/>
    <w:tmpl w:val="643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46C26"/>
    <w:multiLevelType w:val="hybridMultilevel"/>
    <w:tmpl w:val="114620F0"/>
    <w:lvl w:ilvl="0" w:tplc="D9AE93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32B50"/>
    <w:multiLevelType w:val="hybridMultilevel"/>
    <w:tmpl w:val="CF22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8200E"/>
    <w:multiLevelType w:val="hybridMultilevel"/>
    <w:tmpl w:val="1C5C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87D8D"/>
    <w:multiLevelType w:val="hybridMultilevel"/>
    <w:tmpl w:val="C77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9D3CB7"/>
    <w:multiLevelType w:val="hybridMultilevel"/>
    <w:tmpl w:val="FF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776B1"/>
    <w:multiLevelType w:val="hybridMultilevel"/>
    <w:tmpl w:val="5F5C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E227E1D"/>
    <w:multiLevelType w:val="hybridMultilevel"/>
    <w:tmpl w:val="058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66E9A"/>
    <w:multiLevelType w:val="hybridMultilevel"/>
    <w:tmpl w:val="5C0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7A27D7"/>
    <w:multiLevelType w:val="multilevel"/>
    <w:tmpl w:val="44248140"/>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F83A21"/>
    <w:multiLevelType w:val="hybridMultilevel"/>
    <w:tmpl w:val="F1886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3A074E1E"/>
    <w:multiLevelType w:val="hybridMultilevel"/>
    <w:tmpl w:val="2F44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01346B"/>
    <w:multiLevelType w:val="hybridMultilevel"/>
    <w:tmpl w:val="4692BA56"/>
    <w:lvl w:ilvl="0" w:tplc="108873BE">
      <w:start w:val="1"/>
      <w:numFmt w:val="lowerLetter"/>
      <w:lvlText w:val="%1."/>
      <w:lvlJc w:val="left"/>
      <w:pPr>
        <w:tabs>
          <w:tab w:val="num" w:pos="720"/>
        </w:tabs>
        <w:ind w:left="720" w:hanging="360"/>
      </w:pPr>
    </w:lvl>
    <w:lvl w:ilvl="1" w:tplc="9C3297B4" w:tentative="1">
      <w:start w:val="1"/>
      <w:numFmt w:val="lowerLetter"/>
      <w:lvlText w:val="%2."/>
      <w:lvlJc w:val="left"/>
      <w:pPr>
        <w:tabs>
          <w:tab w:val="num" w:pos="1440"/>
        </w:tabs>
        <w:ind w:left="1440" w:hanging="360"/>
      </w:pPr>
    </w:lvl>
    <w:lvl w:ilvl="2" w:tplc="8482E504" w:tentative="1">
      <w:start w:val="1"/>
      <w:numFmt w:val="lowerLetter"/>
      <w:lvlText w:val="%3."/>
      <w:lvlJc w:val="left"/>
      <w:pPr>
        <w:tabs>
          <w:tab w:val="num" w:pos="2160"/>
        </w:tabs>
        <w:ind w:left="2160" w:hanging="360"/>
      </w:pPr>
    </w:lvl>
    <w:lvl w:ilvl="3" w:tplc="66FC70BA" w:tentative="1">
      <w:start w:val="1"/>
      <w:numFmt w:val="lowerLetter"/>
      <w:lvlText w:val="%4."/>
      <w:lvlJc w:val="left"/>
      <w:pPr>
        <w:tabs>
          <w:tab w:val="num" w:pos="2880"/>
        </w:tabs>
        <w:ind w:left="2880" w:hanging="360"/>
      </w:pPr>
    </w:lvl>
    <w:lvl w:ilvl="4" w:tplc="23A02960" w:tentative="1">
      <w:start w:val="1"/>
      <w:numFmt w:val="lowerLetter"/>
      <w:lvlText w:val="%5."/>
      <w:lvlJc w:val="left"/>
      <w:pPr>
        <w:tabs>
          <w:tab w:val="num" w:pos="3600"/>
        </w:tabs>
        <w:ind w:left="3600" w:hanging="360"/>
      </w:pPr>
    </w:lvl>
    <w:lvl w:ilvl="5" w:tplc="C5529790" w:tentative="1">
      <w:start w:val="1"/>
      <w:numFmt w:val="lowerLetter"/>
      <w:lvlText w:val="%6."/>
      <w:lvlJc w:val="left"/>
      <w:pPr>
        <w:tabs>
          <w:tab w:val="num" w:pos="4320"/>
        </w:tabs>
        <w:ind w:left="4320" w:hanging="360"/>
      </w:pPr>
    </w:lvl>
    <w:lvl w:ilvl="6" w:tplc="FF18DC4E" w:tentative="1">
      <w:start w:val="1"/>
      <w:numFmt w:val="lowerLetter"/>
      <w:lvlText w:val="%7."/>
      <w:lvlJc w:val="left"/>
      <w:pPr>
        <w:tabs>
          <w:tab w:val="num" w:pos="5040"/>
        </w:tabs>
        <w:ind w:left="5040" w:hanging="360"/>
      </w:pPr>
    </w:lvl>
    <w:lvl w:ilvl="7" w:tplc="506A5F50" w:tentative="1">
      <w:start w:val="1"/>
      <w:numFmt w:val="lowerLetter"/>
      <w:lvlText w:val="%8."/>
      <w:lvlJc w:val="left"/>
      <w:pPr>
        <w:tabs>
          <w:tab w:val="num" w:pos="5760"/>
        </w:tabs>
        <w:ind w:left="5760" w:hanging="360"/>
      </w:pPr>
    </w:lvl>
    <w:lvl w:ilvl="8" w:tplc="D94CED88" w:tentative="1">
      <w:start w:val="1"/>
      <w:numFmt w:val="lowerLetter"/>
      <w:lvlText w:val="%9."/>
      <w:lvlJc w:val="left"/>
      <w:pPr>
        <w:tabs>
          <w:tab w:val="num" w:pos="6480"/>
        </w:tabs>
        <w:ind w:left="6480" w:hanging="360"/>
      </w:pPr>
    </w:lvl>
  </w:abstractNum>
  <w:abstractNum w:abstractNumId="33" w15:restartNumberingAfterBreak="0">
    <w:nsid w:val="3D257E56"/>
    <w:multiLevelType w:val="hybridMultilevel"/>
    <w:tmpl w:val="E800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31D6720"/>
    <w:multiLevelType w:val="hybridMultilevel"/>
    <w:tmpl w:val="101EB8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741392F"/>
    <w:multiLevelType w:val="hybridMultilevel"/>
    <w:tmpl w:val="F0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DD1CBD"/>
    <w:multiLevelType w:val="hybridMultilevel"/>
    <w:tmpl w:val="78002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B13923"/>
    <w:multiLevelType w:val="hybridMultilevel"/>
    <w:tmpl w:val="AC4448CC"/>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3B27B1"/>
    <w:multiLevelType w:val="hybridMultilevel"/>
    <w:tmpl w:val="4BCEA2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AC0CA6"/>
    <w:multiLevelType w:val="hybridMultilevel"/>
    <w:tmpl w:val="EECE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5065BB"/>
    <w:multiLevelType w:val="hybridMultilevel"/>
    <w:tmpl w:val="E13C5D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56507D94"/>
    <w:multiLevelType w:val="hybridMultilevel"/>
    <w:tmpl w:val="B01E1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68D1C43"/>
    <w:multiLevelType w:val="hybridMultilevel"/>
    <w:tmpl w:val="D91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F4289B"/>
    <w:multiLevelType w:val="hybridMultilevel"/>
    <w:tmpl w:val="00BA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7B1BE4"/>
    <w:multiLevelType w:val="hybridMultilevel"/>
    <w:tmpl w:val="6C0E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FB0787"/>
    <w:multiLevelType w:val="hybridMultilevel"/>
    <w:tmpl w:val="EB84A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E10AA3"/>
    <w:multiLevelType w:val="hybridMultilevel"/>
    <w:tmpl w:val="75BC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C81086"/>
    <w:multiLevelType w:val="hybridMultilevel"/>
    <w:tmpl w:val="4BB2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C40A5"/>
    <w:multiLevelType w:val="hybridMultilevel"/>
    <w:tmpl w:val="93AA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4A6649"/>
    <w:multiLevelType w:val="hybridMultilevel"/>
    <w:tmpl w:val="8898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7A19A9"/>
    <w:multiLevelType w:val="hybridMultilevel"/>
    <w:tmpl w:val="5F22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9322C4"/>
    <w:multiLevelType w:val="hybridMultilevel"/>
    <w:tmpl w:val="ACE4317E"/>
    <w:lvl w:ilvl="0" w:tplc="732CF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8A234F"/>
    <w:multiLevelType w:val="hybridMultilevel"/>
    <w:tmpl w:val="0EFC5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63A16CA"/>
    <w:multiLevelType w:val="hybridMultilevel"/>
    <w:tmpl w:val="F872FA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66FB6A10"/>
    <w:multiLevelType w:val="hybridMultilevel"/>
    <w:tmpl w:val="8810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B25407"/>
    <w:multiLevelType w:val="hybridMultilevel"/>
    <w:tmpl w:val="B28E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C8221D"/>
    <w:multiLevelType w:val="hybridMultilevel"/>
    <w:tmpl w:val="B15A6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7CD7E0E"/>
    <w:multiLevelType w:val="hybridMultilevel"/>
    <w:tmpl w:val="86285530"/>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61" w15:restartNumberingAfterBreak="0">
    <w:nsid w:val="698A1BD0"/>
    <w:multiLevelType w:val="hybridMultilevel"/>
    <w:tmpl w:val="52805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6C726E"/>
    <w:multiLevelType w:val="hybridMultilevel"/>
    <w:tmpl w:val="57C4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677FA6"/>
    <w:multiLevelType w:val="hybridMultilevel"/>
    <w:tmpl w:val="8EE8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211572B"/>
    <w:multiLevelType w:val="hybridMultilevel"/>
    <w:tmpl w:val="8BC8D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64"/>
  </w:num>
  <w:num w:numId="3">
    <w:abstractNumId w:val="14"/>
  </w:num>
  <w:num w:numId="4">
    <w:abstractNumId w:val="8"/>
  </w:num>
  <w:num w:numId="5">
    <w:abstractNumId w:val="30"/>
  </w:num>
  <w:num w:numId="6">
    <w:abstractNumId w:val="66"/>
  </w:num>
  <w:num w:numId="7">
    <w:abstractNumId w:val="38"/>
  </w:num>
  <w:num w:numId="8">
    <w:abstractNumId w:val="16"/>
  </w:num>
  <w:num w:numId="9">
    <w:abstractNumId w:val="6"/>
  </w:num>
  <w:num w:numId="10">
    <w:abstractNumId w:val="63"/>
  </w:num>
  <w:num w:numId="11">
    <w:abstractNumId w:val="61"/>
  </w:num>
  <w:num w:numId="12">
    <w:abstractNumId w:val="45"/>
  </w:num>
  <w:num w:numId="13">
    <w:abstractNumId w:val="48"/>
  </w:num>
  <w:num w:numId="14">
    <w:abstractNumId w:val="46"/>
  </w:num>
  <w:num w:numId="15">
    <w:abstractNumId w:val="51"/>
  </w:num>
  <w:num w:numId="16">
    <w:abstractNumId w:val="7"/>
  </w:num>
  <w:num w:numId="17">
    <w:abstractNumId w:val="15"/>
  </w:num>
  <w:num w:numId="18">
    <w:abstractNumId w:val="4"/>
  </w:num>
  <w:num w:numId="19">
    <w:abstractNumId w:val="19"/>
  </w:num>
  <w:num w:numId="20">
    <w:abstractNumId w:val="10"/>
  </w:num>
  <w:num w:numId="21">
    <w:abstractNumId w:val="41"/>
  </w:num>
  <w:num w:numId="22">
    <w:abstractNumId w:val="50"/>
  </w:num>
  <w:num w:numId="23">
    <w:abstractNumId w:val="62"/>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6"/>
  </w:num>
  <w:num w:numId="27">
    <w:abstractNumId w:val="36"/>
  </w:num>
  <w:num w:numId="28">
    <w:abstractNumId w:val="20"/>
  </w:num>
  <w:num w:numId="29">
    <w:abstractNumId w:val="31"/>
  </w:num>
  <w:num w:numId="30">
    <w:abstractNumId w:val="53"/>
  </w:num>
  <w:num w:numId="31">
    <w:abstractNumId w:val="0"/>
  </w:num>
  <w:num w:numId="32">
    <w:abstractNumId w:val="5"/>
  </w:num>
  <w:num w:numId="33">
    <w:abstractNumId w:val="32"/>
  </w:num>
  <w:num w:numId="34">
    <w:abstractNumId w:val="22"/>
  </w:num>
  <w:num w:numId="35">
    <w:abstractNumId w:val="18"/>
  </w:num>
  <w:num w:numId="36">
    <w:abstractNumId w:val="56"/>
  </w:num>
  <w:num w:numId="37">
    <w:abstractNumId w:val="9"/>
  </w:num>
  <w:num w:numId="38">
    <w:abstractNumId w:val="65"/>
  </w:num>
  <w:num w:numId="39">
    <w:abstractNumId w:val="42"/>
  </w:num>
  <w:num w:numId="40">
    <w:abstractNumId w:val="40"/>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3"/>
  </w:num>
  <w:num w:numId="44">
    <w:abstractNumId w:val="23"/>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num>
  <w:num w:numId="47">
    <w:abstractNumId w:val="47"/>
  </w:num>
  <w:num w:numId="48">
    <w:abstractNumId w:val="25"/>
  </w:num>
  <w:num w:numId="49">
    <w:abstractNumId w:val="11"/>
  </w:num>
  <w:num w:numId="50">
    <w:abstractNumId w:val="55"/>
  </w:num>
  <w:num w:numId="51">
    <w:abstractNumId w:val="49"/>
  </w:num>
  <w:num w:numId="52">
    <w:abstractNumId w:val="1"/>
  </w:num>
  <w:num w:numId="53">
    <w:abstractNumId w:val="29"/>
  </w:num>
  <w:num w:numId="54">
    <w:abstractNumId w:val="12"/>
  </w:num>
  <w:num w:numId="55">
    <w:abstractNumId w:val="39"/>
  </w:num>
  <w:num w:numId="56">
    <w:abstractNumId w:val="21"/>
  </w:num>
  <w:num w:numId="57">
    <w:abstractNumId w:val="54"/>
  </w:num>
  <w:num w:numId="58">
    <w:abstractNumId w:val="17"/>
  </w:num>
  <w:num w:numId="59">
    <w:abstractNumId w:val="60"/>
  </w:num>
  <w:num w:numId="60">
    <w:abstractNumId w:val="57"/>
  </w:num>
  <w:num w:numId="61">
    <w:abstractNumId w:val="23"/>
  </w:num>
  <w:num w:numId="62">
    <w:abstractNumId w:val="23"/>
  </w:num>
  <w:num w:numId="63">
    <w:abstractNumId w:val="43"/>
  </w:num>
  <w:num w:numId="64">
    <w:abstractNumId w:val="23"/>
  </w:num>
  <w:num w:numId="65">
    <w:abstractNumId w:val="58"/>
  </w:num>
  <w:num w:numId="66">
    <w:abstractNumId w:val="44"/>
  </w:num>
  <w:num w:numId="67">
    <w:abstractNumId w:val="24"/>
  </w:num>
  <w:num w:numId="68">
    <w:abstractNumId w:val="52"/>
  </w:num>
  <w:num w:numId="69">
    <w:abstractNumId w:val="13"/>
  </w:num>
  <w:num w:numId="70">
    <w:abstractNumId w:val="35"/>
  </w:num>
  <w:num w:numId="71">
    <w:abstractNumId w:val="34"/>
  </w:num>
  <w:num w:numId="7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DF0"/>
    <w:rsid w:val="00015658"/>
    <w:rsid w:val="0001589A"/>
    <w:rsid w:val="00017DF5"/>
    <w:rsid w:val="00017E30"/>
    <w:rsid w:val="0002010C"/>
    <w:rsid w:val="00024163"/>
    <w:rsid w:val="00027F13"/>
    <w:rsid w:val="00030B3D"/>
    <w:rsid w:val="000318EA"/>
    <w:rsid w:val="00033603"/>
    <w:rsid w:val="000337F9"/>
    <w:rsid w:val="00034486"/>
    <w:rsid w:val="000354E7"/>
    <w:rsid w:val="00040629"/>
    <w:rsid w:val="00040D2B"/>
    <w:rsid w:val="000438DD"/>
    <w:rsid w:val="00043FEB"/>
    <w:rsid w:val="00044653"/>
    <w:rsid w:val="00044DA0"/>
    <w:rsid w:val="00045290"/>
    <w:rsid w:val="00045B96"/>
    <w:rsid w:val="00047A54"/>
    <w:rsid w:val="00047BDF"/>
    <w:rsid w:val="00047D19"/>
    <w:rsid w:val="00047D2B"/>
    <w:rsid w:val="0005212F"/>
    <w:rsid w:val="00052805"/>
    <w:rsid w:val="00053F85"/>
    <w:rsid w:val="00054B9E"/>
    <w:rsid w:val="00054BB2"/>
    <w:rsid w:val="000567C1"/>
    <w:rsid w:val="00056B67"/>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8372D"/>
    <w:rsid w:val="00083992"/>
    <w:rsid w:val="00083A9E"/>
    <w:rsid w:val="000841F4"/>
    <w:rsid w:val="000850B3"/>
    <w:rsid w:val="000856E3"/>
    <w:rsid w:val="00085834"/>
    <w:rsid w:val="000862FB"/>
    <w:rsid w:val="00087874"/>
    <w:rsid w:val="00090996"/>
    <w:rsid w:val="0009188F"/>
    <w:rsid w:val="00091A80"/>
    <w:rsid w:val="00093378"/>
    <w:rsid w:val="00093F96"/>
    <w:rsid w:val="00095D0D"/>
    <w:rsid w:val="00096AFA"/>
    <w:rsid w:val="00096C5F"/>
    <w:rsid w:val="00096EF0"/>
    <w:rsid w:val="000979F5"/>
    <w:rsid w:val="00097C4D"/>
    <w:rsid w:val="00097F2C"/>
    <w:rsid w:val="000A0883"/>
    <w:rsid w:val="000A0D3C"/>
    <w:rsid w:val="000A0D6B"/>
    <w:rsid w:val="000A13C3"/>
    <w:rsid w:val="000A1F02"/>
    <w:rsid w:val="000A239B"/>
    <w:rsid w:val="000A2F1B"/>
    <w:rsid w:val="000A6A29"/>
    <w:rsid w:val="000A6B36"/>
    <w:rsid w:val="000A7531"/>
    <w:rsid w:val="000B1534"/>
    <w:rsid w:val="000B1DBB"/>
    <w:rsid w:val="000B3E04"/>
    <w:rsid w:val="000B4528"/>
    <w:rsid w:val="000B54F3"/>
    <w:rsid w:val="000B6DF8"/>
    <w:rsid w:val="000B720D"/>
    <w:rsid w:val="000B754F"/>
    <w:rsid w:val="000B7985"/>
    <w:rsid w:val="000B7AA3"/>
    <w:rsid w:val="000C0472"/>
    <w:rsid w:val="000C0E51"/>
    <w:rsid w:val="000C1CEF"/>
    <w:rsid w:val="000C34BB"/>
    <w:rsid w:val="000C3D88"/>
    <w:rsid w:val="000C459D"/>
    <w:rsid w:val="000C7926"/>
    <w:rsid w:val="000D01AD"/>
    <w:rsid w:val="000D04FD"/>
    <w:rsid w:val="000D0DA3"/>
    <w:rsid w:val="000D3203"/>
    <w:rsid w:val="000D3F2D"/>
    <w:rsid w:val="000D4195"/>
    <w:rsid w:val="000D4216"/>
    <w:rsid w:val="000D4B5E"/>
    <w:rsid w:val="000D5CE3"/>
    <w:rsid w:val="000D64CD"/>
    <w:rsid w:val="000D744F"/>
    <w:rsid w:val="000D7987"/>
    <w:rsid w:val="000E0D33"/>
    <w:rsid w:val="000E325F"/>
    <w:rsid w:val="000E5751"/>
    <w:rsid w:val="000E6705"/>
    <w:rsid w:val="000F0338"/>
    <w:rsid w:val="000F1763"/>
    <w:rsid w:val="000F21C9"/>
    <w:rsid w:val="000F2C6B"/>
    <w:rsid w:val="000F4294"/>
    <w:rsid w:val="000F4A27"/>
    <w:rsid w:val="000F6D04"/>
    <w:rsid w:val="000F6ED7"/>
    <w:rsid w:val="000F7B48"/>
    <w:rsid w:val="000F7DF2"/>
    <w:rsid w:val="000F7F2F"/>
    <w:rsid w:val="00101343"/>
    <w:rsid w:val="00101C45"/>
    <w:rsid w:val="00101CE6"/>
    <w:rsid w:val="001028F8"/>
    <w:rsid w:val="00102B5D"/>
    <w:rsid w:val="001032D0"/>
    <w:rsid w:val="0010462B"/>
    <w:rsid w:val="00104822"/>
    <w:rsid w:val="00104C3A"/>
    <w:rsid w:val="001069F9"/>
    <w:rsid w:val="00107587"/>
    <w:rsid w:val="001111D5"/>
    <w:rsid w:val="001124FA"/>
    <w:rsid w:val="001129C9"/>
    <w:rsid w:val="00112F98"/>
    <w:rsid w:val="00112FD2"/>
    <w:rsid w:val="00113188"/>
    <w:rsid w:val="0011406B"/>
    <w:rsid w:val="0011553E"/>
    <w:rsid w:val="00115742"/>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2C79"/>
    <w:rsid w:val="00135B2C"/>
    <w:rsid w:val="00135ED7"/>
    <w:rsid w:val="00137279"/>
    <w:rsid w:val="00140A6C"/>
    <w:rsid w:val="001413E6"/>
    <w:rsid w:val="00141995"/>
    <w:rsid w:val="0014203C"/>
    <w:rsid w:val="001427C1"/>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E0F"/>
    <w:rsid w:val="0018662E"/>
    <w:rsid w:val="00186C82"/>
    <w:rsid w:val="00187B26"/>
    <w:rsid w:val="00191526"/>
    <w:rsid w:val="00192859"/>
    <w:rsid w:val="00192F9A"/>
    <w:rsid w:val="00193435"/>
    <w:rsid w:val="001942B3"/>
    <w:rsid w:val="001946F0"/>
    <w:rsid w:val="001959FB"/>
    <w:rsid w:val="00196E9A"/>
    <w:rsid w:val="00197211"/>
    <w:rsid w:val="001A1C5B"/>
    <w:rsid w:val="001A1ED3"/>
    <w:rsid w:val="001A28C6"/>
    <w:rsid w:val="001A2AC5"/>
    <w:rsid w:val="001A3CBA"/>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1921"/>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61B"/>
    <w:rsid w:val="001D5C32"/>
    <w:rsid w:val="001D6A88"/>
    <w:rsid w:val="001E0867"/>
    <w:rsid w:val="001E20F1"/>
    <w:rsid w:val="001E3397"/>
    <w:rsid w:val="001E3C93"/>
    <w:rsid w:val="001E4136"/>
    <w:rsid w:val="001E4DA1"/>
    <w:rsid w:val="001E6D9E"/>
    <w:rsid w:val="001F04B8"/>
    <w:rsid w:val="001F20AA"/>
    <w:rsid w:val="001F24CF"/>
    <w:rsid w:val="001F2EB2"/>
    <w:rsid w:val="001F403D"/>
    <w:rsid w:val="001F5E1B"/>
    <w:rsid w:val="001F619C"/>
    <w:rsid w:val="001F669D"/>
    <w:rsid w:val="0020000D"/>
    <w:rsid w:val="0020108E"/>
    <w:rsid w:val="002014F6"/>
    <w:rsid w:val="00201C0E"/>
    <w:rsid w:val="002023B8"/>
    <w:rsid w:val="0020588F"/>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40113"/>
    <w:rsid w:val="00240D2C"/>
    <w:rsid w:val="00240FF6"/>
    <w:rsid w:val="002417F6"/>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E86"/>
    <w:rsid w:val="00256611"/>
    <w:rsid w:val="00261161"/>
    <w:rsid w:val="00261A86"/>
    <w:rsid w:val="00261FB5"/>
    <w:rsid w:val="0026286F"/>
    <w:rsid w:val="00263500"/>
    <w:rsid w:val="00265CAF"/>
    <w:rsid w:val="00265D92"/>
    <w:rsid w:val="00266109"/>
    <w:rsid w:val="0026639C"/>
    <w:rsid w:val="00267E38"/>
    <w:rsid w:val="0027024E"/>
    <w:rsid w:val="00270396"/>
    <w:rsid w:val="00270FD5"/>
    <w:rsid w:val="0027210B"/>
    <w:rsid w:val="00272EEE"/>
    <w:rsid w:val="00273A00"/>
    <w:rsid w:val="00274A34"/>
    <w:rsid w:val="00275F0C"/>
    <w:rsid w:val="00276B8E"/>
    <w:rsid w:val="002770AF"/>
    <w:rsid w:val="002770F2"/>
    <w:rsid w:val="0027723F"/>
    <w:rsid w:val="00281D42"/>
    <w:rsid w:val="0028391B"/>
    <w:rsid w:val="00283AF6"/>
    <w:rsid w:val="00284476"/>
    <w:rsid w:val="0028521C"/>
    <w:rsid w:val="00285281"/>
    <w:rsid w:val="00285654"/>
    <w:rsid w:val="00285D1A"/>
    <w:rsid w:val="00286480"/>
    <w:rsid w:val="00286A45"/>
    <w:rsid w:val="00287CAE"/>
    <w:rsid w:val="00287D47"/>
    <w:rsid w:val="00287E4C"/>
    <w:rsid w:val="0029017D"/>
    <w:rsid w:val="0029320C"/>
    <w:rsid w:val="00293CAA"/>
    <w:rsid w:val="002946D0"/>
    <w:rsid w:val="00294C6F"/>
    <w:rsid w:val="002956EB"/>
    <w:rsid w:val="0029592F"/>
    <w:rsid w:val="0029711A"/>
    <w:rsid w:val="00297FB2"/>
    <w:rsid w:val="002A1024"/>
    <w:rsid w:val="002A3273"/>
    <w:rsid w:val="002A36A4"/>
    <w:rsid w:val="002A4541"/>
    <w:rsid w:val="002A54BC"/>
    <w:rsid w:val="002A6C27"/>
    <w:rsid w:val="002B0099"/>
    <w:rsid w:val="002B111C"/>
    <w:rsid w:val="002B1968"/>
    <w:rsid w:val="002B1EEF"/>
    <w:rsid w:val="002B2BF8"/>
    <w:rsid w:val="002B2EE6"/>
    <w:rsid w:val="002B4815"/>
    <w:rsid w:val="002B5822"/>
    <w:rsid w:val="002B758E"/>
    <w:rsid w:val="002C09DE"/>
    <w:rsid w:val="002C0A60"/>
    <w:rsid w:val="002C0F67"/>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1538"/>
    <w:rsid w:val="002E254C"/>
    <w:rsid w:val="002E2628"/>
    <w:rsid w:val="002E4005"/>
    <w:rsid w:val="002E4BA7"/>
    <w:rsid w:val="002E57AD"/>
    <w:rsid w:val="002E5D9A"/>
    <w:rsid w:val="002E6086"/>
    <w:rsid w:val="002E7BB3"/>
    <w:rsid w:val="002F032A"/>
    <w:rsid w:val="002F0518"/>
    <w:rsid w:val="002F0572"/>
    <w:rsid w:val="002F1CDF"/>
    <w:rsid w:val="002F297B"/>
    <w:rsid w:val="002F35E8"/>
    <w:rsid w:val="002F53C2"/>
    <w:rsid w:val="002F57F5"/>
    <w:rsid w:val="002F59A9"/>
    <w:rsid w:val="002F70C1"/>
    <w:rsid w:val="00300411"/>
    <w:rsid w:val="00301E62"/>
    <w:rsid w:val="00302076"/>
    <w:rsid w:val="003023FB"/>
    <w:rsid w:val="00303865"/>
    <w:rsid w:val="0030424A"/>
    <w:rsid w:val="003045C6"/>
    <w:rsid w:val="00304F86"/>
    <w:rsid w:val="00305284"/>
    <w:rsid w:val="00305E01"/>
    <w:rsid w:val="00307E26"/>
    <w:rsid w:val="0031086C"/>
    <w:rsid w:val="00310B67"/>
    <w:rsid w:val="00312BDA"/>
    <w:rsid w:val="00313F32"/>
    <w:rsid w:val="003156E7"/>
    <w:rsid w:val="003160C5"/>
    <w:rsid w:val="00320286"/>
    <w:rsid w:val="0032099F"/>
    <w:rsid w:val="00321398"/>
    <w:rsid w:val="00321641"/>
    <w:rsid w:val="0032339C"/>
    <w:rsid w:val="00324156"/>
    <w:rsid w:val="0032506B"/>
    <w:rsid w:val="00326093"/>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1928"/>
    <w:rsid w:val="00341BB9"/>
    <w:rsid w:val="003441A4"/>
    <w:rsid w:val="0034491B"/>
    <w:rsid w:val="003465D8"/>
    <w:rsid w:val="003476B1"/>
    <w:rsid w:val="00351396"/>
    <w:rsid w:val="00351455"/>
    <w:rsid w:val="00351D4B"/>
    <w:rsid w:val="00351DEB"/>
    <w:rsid w:val="003535F2"/>
    <w:rsid w:val="00353628"/>
    <w:rsid w:val="00355F88"/>
    <w:rsid w:val="003560B3"/>
    <w:rsid w:val="0035639E"/>
    <w:rsid w:val="0035723E"/>
    <w:rsid w:val="00357533"/>
    <w:rsid w:val="003576BD"/>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1B2C"/>
    <w:rsid w:val="00381EE3"/>
    <w:rsid w:val="00382110"/>
    <w:rsid w:val="00382517"/>
    <w:rsid w:val="00382BCF"/>
    <w:rsid w:val="003833F6"/>
    <w:rsid w:val="00383701"/>
    <w:rsid w:val="00383AD0"/>
    <w:rsid w:val="00383FD2"/>
    <w:rsid w:val="00385DD0"/>
    <w:rsid w:val="00386F82"/>
    <w:rsid w:val="00386FE1"/>
    <w:rsid w:val="0038760F"/>
    <w:rsid w:val="003876C5"/>
    <w:rsid w:val="00387745"/>
    <w:rsid w:val="00390B53"/>
    <w:rsid w:val="00391C60"/>
    <w:rsid w:val="00393D85"/>
    <w:rsid w:val="0039516F"/>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D62"/>
    <w:rsid w:val="003C270A"/>
    <w:rsid w:val="003C2C36"/>
    <w:rsid w:val="003C3644"/>
    <w:rsid w:val="003C37C4"/>
    <w:rsid w:val="003C480F"/>
    <w:rsid w:val="003C4836"/>
    <w:rsid w:val="003C4EB4"/>
    <w:rsid w:val="003C6B8B"/>
    <w:rsid w:val="003C6D6D"/>
    <w:rsid w:val="003C7B5D"/>
    <w:rsid w:val="003D0FB0"/>
    <w:rsid w:val="003D1C84"/>
    <w:rsid w:val="003D313D"/>
    <w:rsid w:val="003D6286"/>
    <w:rsid w:val="003E02E5"/>
    <w:rsid w:val="003E211B"/>
    <w:rsid w:val="003E5926"/>
    <w:rsid w:val="003E5BDC"/>
    <w:rsid w:val="003E7C0F"/>
    <w:rsid w:val="003F029F"/>
    <w:rsid w:val="003F0730"/>
    <w:rsid w:val="003F0D71"/>
    <w:rsid w:val="003F2D57"/>
    <w:rsid w:val="003F2F6A"/>
    <w:rsid w:val="003F467E"/>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6591"/>
    <w:rsid w:val="00416856"/>
    <w:rsid w:val="00417050"/>
    <w:rsid w:val="00417F38"/>
    <w:rsid w:val="0042018D"/>
    <w:rsid w:val="004215AC"/>
    <w:rsid w:val="00422113"/>
    <w:rsid w:val="00423244"/>
    <w:rsid w:val="004245E5"/>
    <w:rsid w:val="00425051"/>
    <w:rsid w:val="00426562"/>
    <w:rsid w:val="004277DD"/>
    <w:rsid w:val="00427EEF"/>
    <w:rsid w:val="00430203"/>
    <w:rsid w:val="00430E82"/>
    <w:rsid w:val="004322D3"/>
    <w:rsid w:val="00432673"/>
    <w:rsid w:val="00433922"/>
    <w:rsid w:val="00435ABC"/>
    <w:rsid w:val="00436FB9"/>
    <w:rsid w:val="00437476"/>
    <w:rsid w:val="004377EB"/>
    <w:rsid w:val="00437DBB"/>
    <w:rsid w:val="0044042D"/>
    <w:rsid w:val="00444F98"/>
    <w:rsid w:val="004455BE"/>
    <w:rsid w:val="00446231"/>
    <w:rsid w:val="004464AD"/>
    <w:rsid w:val="00450060"/>
    <w:rsid w:val="004507CC"/>
    <w:rsid w:val="00451284"/>
    <w:rsid w:val="0045207B"/>
    <w:rsid w:val="00453C8C"/>
    <w:rsid w:val="0045441A"/>
    <w:rsid w:val="00454AA5"/>
    <w:rsid w:val="004555A5"/>
    <w:rsid w:val="00456097"/>
    <w:rsid w:val="00460C7E"/>
    <w:rsid w:val="0046172A"/>
    <w:rsid w:val="00464D6F"/>
    <w:rsid w:val="00465761"/>
    <w:rsid w:val="004660B6"/>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8694D"/>
    <w:rsid w:val="0049007A"/>
    <w:rsid w:val="00490317"/>
    <w:rsid w:val="004907BB"/>
    <w:rsid w:val="00490990"/>
    <w:rsid w:val="0049189B"/>
    <w:rsid w:val="00492574"/>
    <w:rsid w:val="00493FC1"/>
    <w:rsid w:val="00494D17"/>
    <w:rsid w:val="00494D4F"/>
    <w:rsid w:val="004952C6"/>
    <w:rsid w:val="004956D4"/>
    <w:rsid w:val="00495A73"/>
    <w:rsid w:val="004964A6"/>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EFA"/>
    <w:rsid w:val="004B1316"/>
    <w:rsid w:val="004B1F4F"/>
    <w:rsid w:val="004B26D7"/>
    <w:rsid w:val="004B28D6"/>
    <w:rsid w:val="004B3750"/>
    <w:rsid w:val="004B4234"/>
    <w:rsid w:val="004B4499"/>
    <w:rsid w:val="004B4B2E"/>
    <w:rsid w:val="004B6077"/>
    <w:rsid w:val="004B79FC"/>
    <w:rsid w:val="004C02FC"/>
    <w:rsid w:val="004C036A"/>
    <w:rsid w:val="004C0F7F"/>
    <w:rsid w:val="004C14E2"/>
    <w:rsid w:val="004C3FAF"/>
    <w:rsid w:val="004C68A0"/>
    <w:rsid w:val="004C73A6"/>
    <w:rsid w:val="004D0073"/>
    <w:rsid w:val="004D01BA"/>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6E3"/>
    <w:rsid w:val="004E497F"/>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07F75"/>
    <w:rsid w:val="00510569"/>
    <w:rsid w:val="00510E61"/>
    <w:rsid w:val="00511938"/>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2D2E"/>
    <w:rsid w:val="00532F21"/>
    <w:rsid w:val="00533A76"/>
    <w:rsid w:val="0053728A"/>
    <w:rsid w:val="005401B8"/>
    <w:rsid w:val="005403BD"/>
    <w:rsid w:val="005414A9"/>
    <w:rsid w:val="005423C0"/>
    <w:rsid w:val="00545F10"/>
    <w:rsid w:val="005471B8"/>
    <w:rsid w:val="0055184C"/>
    <w:rsid w:val="00551888"/>
    <w:rsid w:val="00552178"/>
    <w:rsid w:val="00553DC7"/>
    <w:rsid w:val="00553EBB"/>
    <w:rsid w:val="00554281"/>
    <w:rsid w:val="005544BB"/>
    <w:rsid w:val="0055483D"/>
    <w:rsid w:val="00554CFF"/>
    <w:rsid w:val="00555538"/>
    <w:rsid w:val="005555B3"/>
    <w:rsid w:val="005576F7"/>
    <w:rsid w:val="00557BE8"/>
    <w:rsid w:val="00562F9A"/>
    <w:rsid w:val="005634F4"/>
    <w:rsid w:val="00563646"/>
    <w:rsid w:val="00565220"/>
    <w:rsid w:val="00567306"/>
    <w:rsid w:val="0057076A"/>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35C2"/>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4A4"/>
    <w:rsid w:val="005C5752"/>
    <w:rsid w:val="005C62AE"/>
    <w:rsid w:val="005C6A86"/>
    <w:rsid w:val="005C6CDB"/>
    <w:rsid w:val="005D040E"/>
    <w:rsid w:val="005D1983"/>
    <w:rsid w:val="005D2A44"/>
    <w:rsid w:val="005D3D7E"/>
    <w:rsid w:val="005D41ED"/>
    <w:rsid w:val="005D46FD"/>
    <w:rsid w:val="005D4A29"/>
    <w:rsid w:val="005D4E5E"/>
    <w:rsid w:val="005D57D0"/>
    <w:rsid w:val="005D5D96"/>
    <w:rsid w:val="005E0BE4"/>
    <w:rsid w:val="005E281A"/>
    <w:rsid w:val="005E39D3"/>
    <w:rsid w:val="005E4305"/>
    <w:rsid w:val="005E55AA"/>
    <w:rsid w:val="005E5898"/>
    <w:rsid w:val="005E5EDE"/>
    <w:rsid w:val="005E670D"/>
    <w:rsid w:val="005F04A7"/>
    <w:rsid w:val="005F0F45"/>
    <w:rsid w:val="005F10D9"/>
    <w:rsid w:val="005F27E5"/>
    <w:rsid w:val="005F2996"/>
    <w:rsid w:val="005F2DCD"/>
    <w:rsid w:val="005F3018"/>
    <w:rsid w:val="005F3042"/>
    <w:rsid w:val="005F3D47"/>
    <w:rsid w:val="005F4402"/>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51CF"/>
    <w:rsid w:val="006459FE"/>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728E"/>
    <w:rsid w:val="0067028E"/>
    <w:rsid w:val="0067093F"/>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871E0"/>
    <w:rsid w:val="00687F89"/>
    <w:rsid w:val="00690F78"/>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1158"/>
    <w:rsid w:val="006B1C00"/>
    <w:rsid w:val="006B5415"/>
    <w:rsid w:val="006B5532"/>
    <w:rsid w:val="006B6ACE"/>
    <w:rsid w:val="006B6E74"/>
    <w:rsid w:val="006B7B98"/>
    <w:rsid w:val="006C07C0"/>
    <w:rsid w:val="006C18F2"/>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32AC"/>
    <w:rsid w:val="006D58E8"/>
    <w:rsid w:val="006D6B5A"/>
    <w:rsid w:val="006D6F9B"/>
    <w:rsid w:val="006D780C"/>
    <w:rsid w:val="006D7911"/>
    <w:rsid w:val="006D7CCF"/>
    <w:rsid w:val="006E0BE4"/>
    <w:rsid w:val="006E27E6"/>
    <w:rsid w:val="006E36A3"/>
    <w:rsid w:val="006E413B"/>
    <w:rsid w:val="006E4C77"/>
    <w:rsid w:val="006E500B"/>
    <w:rsid w:val="006E5CA4"/>
    <w:rsid w:val="006E634A"/>
    <w:rsid w:val="006E6DC9"/>
    <w:rsid w:val="006F0845"/>
    <w:rsid w:val="006F15CE"/>
    <w:rsid w:val="006F218D"/>
    <w:rsid w:val="006F31B4"/>
    <w:rsid w:val="006F3D31"/>
    <w:rsid w:val="006F4577"/>
    <w:rsid w:val="006F5B5A"/>
    <w:rsid w:val="006F7005"/>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27E"/>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19"/>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DC5"/>
    <w:rsid w:val="007C2334"/>
    <w:rsid w:val="007C30CC"/>
    <w:rsid w:val="007C5A43"/>
    <w:rsid w:val="007C5C59"/>
    <w:rsid w:val="007C5D58"/>
    <w:rsid w:val="007C6452"/>
    <w:rsid w:val="007C64D6"/>
    <w:rsid w:val="007C6DC5"/>
    <w:rsid w:val="007D00D1"/>
    <w:rsid w:val="007D21CF"/>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1BE"/>
    <w:rsid w:val="0081036C"/>
    <w:rsid w:val="008107FD"/>
    <w:rsid w:val="00810A36"/>
    <w:rsid w:val="00810B33"/>
    <w:rsid w:val="00811E3C"/>
    <w:rsid w:val="0081477B"/>
    <w:rsid w:val="0081480D"/>
    <w:rsid w:val="0081518B"/>
    <w:rsid w:val="00816825"/>
    <w:rsid w:val="00817BC4"/>
    <w:rsid w:val="0082008B"/>
    <w:rsid w:val="00820662"/>
    <w:rsid w:val="00822ABB"/>
    <w:rsid w:val="00823E24"/>
    <w:rsid w:val="00824BB0"/>
    <w:rsid w:val="00825F19"/>
    <w:rsid w:val="008306C1"/>
    <w:rsid w:val="008308B9"/>
    <w:rsid w:val="00830E37"/>
    <w:rsid w:val="00831073"/>
    <w:rsid w:val="0083171E"/>
    <w:rsid w:val="008317F2"/>
    <w:rsid w:val="0083219B"/>
    <w:rsid w:val="00833492"/>
    <w:rsid w:val="00833816"/>
    <w:rsid w:val="00835CA6"/>
    <w:rsid w:val="00836DF7"/>
    <w:rsid w:val="00840534"/>
    <w:rsid w:val="00840F83"/>
    <w:rsid w:val="00841DF2"/>
    <w:rsid w:val="00843548"/>
    <w:rsid w:val="00844CA0"/>
    <w:rsid w:val="008458DB"/>
    <w:rsid w:val="00845A83"/>
    <w:rsid w:val="00846EAF"/>
    <w:rsid w:val="0084761C"/>
    <w:rsid w:val="00847A1D"/>
    <w:rsid w:val="00847DCC"/>
    <w:rsid w:val="00850032"/>
    <w:rsid w:val="008511BB"/>
    <w:rsid w:val="00854457"/>
    <w:rsid w:val="00854B5B"/>
    <w:rsid w:val="00854F8A"/>
    <w:rsid w:val="00855103"/>
    <w:rsid w:val="00855B51"/>
    <w:rsid w:val="0085641E"/>
    <w:rsid w:val="00856493"/>
    <w:rsid w:val="008602AD"/>
    <w:rsid w:val="00861FA9"/>
    <w:rsid w:val="008633C0"/>
    <w:rsid w:val="00864C4E"/>
    <w:rsid w:val="0086528A"/>
    <w:rsid w:val="008661E6"/>
    <w:rsid w:val="00866894"/>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D70"/>
    <w:rsid w:val="008861C7"/>
    <w:rsid w:val="008900A8"/>
    <w:rsid w:val="0089012E"/>
    <w:rsid w:val="008922A5"/>
    <w:rsid w:val="00892458"/>
    <w:rsid w:val="00892A20"/>
    <w:rsid w:val="00892D76"/>
    <w:rsid w:val="008952D4"/>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B2E"/>
    <w:rsid w:val="008C091C"/>
    <w:rsid w:val="008C1316"/>
    <w:rsid w:val="008C1B46"/>
    <w:rsid w:val="008C21F8"/>
    <w:rsid w:val="008C2FEC"/>
    <w:rsid w:val="008C394C"/>
    <w:rsid w:val="008C4439"/>
    <w:rsid w:val="008C45EA"/>
    <w:rsid w:val="008C586A"/>
    <w:rsid w:val="008C5979"/>
    <w:rsid w:val="008C5C6A"/>
    <w:rsid w:val="008C6493"/>
    <w:rsid w:val="008C6B86"/>
    <w:rsid w:val="008D1A0F"/>
    <w:rsid w:val="008D295A"/>
    <w:rsid w:val="008D3542"/>
    <w:rsid w:val="008D5A51"/>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C94"/>
    <w:rsid w:val="008F675E"/>
    <w:rsid w:val="008F703E"/>
    <w:rsid w:val="008F789B"/>
    <w:rsid w:val="00900880"/>
    <w:rsid w:val="009028A5"/>
    <w:rsid w:val="00904E72"/>
    <w:rsid w:val="00905A6D"/>
    <w:rsid w:val="00905F11"/>
    <w:rsid w:val="009078EC"/>
    <w:rsid w:val="009079A2"/>
    <w:rsid w:val="00910E49"/>
    <w:rsid w:val="00913268"/>
    <w:rsid w:val="009137AF"/>
    <w:rsid w:val="00913CE8"/>
    <w:rsid w:val="009143E9"/>
    <w:rsid w:val="00914405"/>
    <w:rsid w:val="00914DD8"/>
    <w:rsid w:val="00915188"/>
    <w:rsid w:val="009157C5"/>
    <w:rsid w:val="0091623B"/>
    <w:rsid w:val="00922751"/>
    <w:rsid w:val="009232B0"/>
    <w:rsid w:val="009236B7"/>
    <w:rsid w:val="00924CEC"/>
    <w:rsid w:val="009253C9"/>
    <w:rsid w:val="009254A7"/>
    <w:rsid w:val="00926619"/>
    <w:rsid w:val="009273C6"/>
    <w:rsid w:val="0092790D"/>
    <w:rsid w:val="00930510"/>
    <w:rsid w:val="009330E0"/>
    <w:rsid w:val="00933404"/>
    <w:rsid w:val="00933FDD"/>
    <w:rsid w:val="00935899"/>
    <w:rsid w:val="00937211"/>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65A0"/>
    <w:rsid w:val="009775AC"/>
    <w:rsid w:val="0098028F"/>
    <w:rsid w:val="009802E3"/>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62D5"/>
    <w:rsid w:val="009C673C"/>
    <w:rsid w:val="009C6FE8"/>
    <w:rsid w:val="009C750F"/>
    <w:rsid w:val="009C7F02"/>
    <w:rsid w:val="009C7FC7"/>
    <w:rsid w:val="009D0C8F"/>
    <w:rsid w:val="009D1E92"/>
    <w:rsid w:val="009D3DC6"/>
    <w:rsid w:val="009D4A32"/>
    <w:rsid w:val="009D5B21"/>
    <w:rsid w:val="009D6037"/>
    <w:rsid w:val="009D7E47"/>
    <w:rsid w:val="009E1053"/>
    <w:rsid w:val="009E2705"/>
    <w:rsid w:val="009E2C82"/>
    <w:rsid w:val="009E2F39"/>
    <w:rsid w:val="009E4776"/>
    <w:rsid w:val="009E60DF"/>
    <w:rsid w:val="009E6709"/>
    <w:rsid w:val="009E6ED4"/>
    <w:rsid w:val="009E701F"/>
    <w:rsid w:val="009E7D71"/>
    <w:rsid w:val="009F0FDC"/>
    <w:rsid w:val="009F1C01"/>
    <w:rsid w:val="009F20E4"/>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60B6"/>
    <w:rsid w:val="00A06693"/>
    <w:rsid w:val="00A0752E"/>
    <w:rsid w:val="00A1169E"/>
    <w:rsid w:val="00A1211C"/>
    <w:rsid w:val="00A13A3E"/>
    <w:rsid w:val="00A14C7A"/>
    <w:rsid w:val="00A154BA"/>
    <w:rsid w:val="00A16650"/>
    <w:rsid w:val="00A16BD4"/>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52EA"/>
    <w:rsid w:val="00A3613A"/>
    <w:rsid w:val="00A3680D"/>
    <w:rsid w:val="00A36920"/>
    <w:rsid w:val="00A37D54"/>
    <w:rsid w:val="00A37FB8"/>
    <w:rsid w:val="00A400D4"/>
    <w:rsid w:val="00A41837"/>
    <w:rsid w:val="00A43B5C"/>
    <w:rsid w:val="00A43DE6"/>
    <w:rsid w:val="00A443AD"/>
    <w:rsid w:val="00A44620"/>
    <w:rsid w:val="00A452D4"/>
    <w:rsid w:val="00A46340"/>
    <w:rsid w:val="00A46E21"/>
    <w:rsid w:val="00A51A23"/>
    <w:rsid w:val="00A51BE7"/>
    <w:rsid w:val="00A52B68"/>
    <w:rsid w:val="00A53FB1"/>
    <w:rsid w:val="00A548A0"/>
    <w:rsid w:val="00A60275"/>
    <w:rsid w:val="00A6079A"/>
    <w:rsid w:val="00A60BA1"/>
    <w:rsid w:val="00A61F68"/>
    <w:rsid w:val="00A6291B"/>
    <w:rsid w:val="00A63CBE"/>
    <w:rsid w:val="00A6434E"/>
    <w:rsid w:val="00A646E3"/>
    <w:rsid w:val="00A67603"/>
    <w:rsid w:val="00A7197D"/>
    <w:rsid w:val="00A72F96"/>
    <w:rsid w:val="00A73A2D"/>
    <w:rsid w:val="00A7499D"/>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599A"/>
    <w:rsid w:val="00A964C7"/>
    <w:rsid w:val="00A965D7"/>
    <w:rsid w:val="00A9687E"/>
    <w:rsid w:val="00A96DD1"/>
    <w:rsid w:val="00A97F1B"/>
    <w:rsid w:val="00A97F5C"/>
    <w:rsid w:val="00AA019C"/>
    <w:rsid w:val="00AA0C94"/>
    <w:rsid w:val="00AA2492"/>
    <w:rsid w:val="00AA4BDA"/>
    <w:rsid w:val="00AA565E"/>
    <w:rsid w:val="00AA5FFB"/>
    <w:rsid w:val="00AA76D5"/>
    <w:rsid w:val="00AA7FB4"/>
    <w:rsid w:val="00AB0011"/>
    <w:rsid w:val="00AB0EA2"/>
    <w:rsid w:val="00AB2607"/>
    <w:rsid w:val="00AB267C"/>
    <w:rsid w:val="00AB2EB0"/>
    <w:rsid w:val="00AB3BFF"/>
    <w:rsid w:val="00AB68E9"/>
    <w:rsid w:val="00AC0FA3"/>
    <w:rsid w:val="00AC1574"/>
    <w:rsid w:val="00AC29A0"/>
    <w:rsid w:val="00AC2BF2"/>
    <w:rsid w:val="00AC39FF"/>
    <w:rsid w:val="00AC3A61"/>
    <w:rsid w:val="00AC3AD7"/>
    <w:rsid w:val="00AC46B7"/>
    <w:rsid w:val="00AC49D5"/>
    <w:rsid w:val="00AC516E"/>
    <w:rsid w:val="00AC5607"/>
    <w:rsid w:val="00AC692F"/>
    <w:rsid w:val="00AC7228"/>
    <w:rsid w:val="00AC79C8"/>
    <w:rsid w:val="00AD3EE1"/>
    <w:rsid w:val="00AD3F5D"/>
    <w:rsid w:val="00AD5223"/>
    <w:rsid w:val="00AD5526"/>
    <w:rsid w:val="00AD5992"/>
    <w:rsid w:val="00AD5AD9"/>
    <w:rsid w:val="00AE178A"/>
    <w:rsid w:val="00AE1DD7"/>
    <w:rsid w:val="00AE4069"/>
    <w:rsid w:val="00AE4ED6"/>
    <w:rsid w:val="00AE5233"/>
    <w:rsid w:val="00AE7AEB"/>
    <w:rsid w:val="00AE7DBC"/>
    <w:rsid w:val="00AF18B7"/>
    <w:rsid w:val="00AF1A63"/>
    <w:rsid w:val="00AF1C7F"/>
    <w:rsid w:val="00AF3D77"/>
    <w:rsid w:val="00AF4A8A"/>
    <w:rsid w:val="00AF4BDE"/>
    <w:rsid w:val="00AF6AFD"/>
    <w:rsid w:val="00AF71E8"/>
    <w:rsid w:val="00AF7215"/>
    <w:rsid w:val="00B00FA0"/>
    <w:rsid w:val="00B01950"/>
    <w:rsid w:val="00B023EE"/>
    <w:rsid w:val="00B02E49"/>
    <w:rsid w:val="00B03784"/>
    <w:rsid w:val="00B03A87"/>
    <w:rsid w:val="00B06101"/>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563A"/>
    <w:rsid w:val="00B25CBC"/>
    <w:rsid w:val="00B30DE6"/>
    <w:rsid w:val="00B31922"/>
    <w:rsid w:val="00B320DF"/>
    <w:rsid w:val="00B32D84"/>
    <w:rsid w:val="00B3371B"/>
    <w:rsid w:val="00B33890"/>
    <w:rsid w:val="00B349FD"/>
    <w:rsid w:val="00B3553D"/>
    <w:rsid w:val="00B35B90"/>
    <w:rsid w:val="00B366C9"/>
    <w:rsid w:val="00B36AE3"/>
    <w:rsid w:val="00B37471"/>
    <w:rsid w:val="00B4040C"/>
    <w:rsid w:val="00B4067D"/>
    <w:rsid w:val="00B40B58"/>
    <w:rsid w:val="00B42003"/>
    <w:rsid w:val="00B42C4B"/>
    <w:rsid w:val="00B43598"/>
    <w:rsid w:val="00B43F1F"/>
    <w:rsid w:val="00B451DC"/>
    <w:rsid w:val="00B45449"/>
    <w:rsid w:val="00B4582A"/>
    <w:rsid w:val="00B45A03"/>
    <w:rsid w:val="00B527BC"/>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E68"/>
    <w:rsid w:val="00B71744"/>
    <w:rsid w:val="00B7287F"/>
    <w:rsid w:val="00B72C73"/>
    <w:rsid w:val="00B72FA6"/>
    <w:rsid w:val="00B741F3"/>
    <w:rsid w:val="00B742D4"/>
    <w:rsid w:val="00B74585"/>
    <w:rsid w:val="00B74A78"/>
    <w:rsid w:val="00B751A5"/>
    <w:rsid w:val="00B757CC"/>
    <w:rsid w:val="00B75A1C"/>
    <w:rsid w:val="00B76CEE"/>
    <w:rsid w:val="00B77135"/>
    <w:rsid w:val="00B7737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EA1"/>
    <w:rsid w:val="00BA15A3"/>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275F"/>
    <w:rsid w:val="00C14DD2"/>
    <w:rsid w:val="00C15570"/>
    <w:rsid w:val="00C15B2D"/>
    <w:rsid w:val="00C17010"/>
    <w:rsid w:val="00C22DCA"/>
    <w:rsid w:val="00C24E97"/>
    <w:rsid w:val="00C254FB"/>
    <w:rsid w:val="00C30A58"/>
    <w:rsid w:val="00C30EF3"/>
    <w:rsid w:val="00C3117A"/>
    <w:rsid w:val="00C316A3"/>
    <w:rsid w:val="00C336F4"/>
    <w:rsid w:val="00C33E2E"/>
    <w:rsid w:val="00C3449D"/>
    <w:rsid w:val="00C35228"/>
    <w:rsid w:val="00C354F2"/>
    <w:rsid w:val="00C35CE3"/>
    <w:rsid w:val="00C369DF"/>
    <w:rsid w:val="00C37249"/>
    <w:rsid w:val="00C37276"/>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EB3"/>
    <w:rsid w:val="00C614D5"/>
    <w:rsid w:val="00C61B54"/>
    <w:rsid w:val="00C61D31"/>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56E"/>
    <w:rsid w:val="00C82E84"/>
    <w:rsid w:val="00C846A6"/>
    <w:rsid w:val="00C84E1B"/>
    <w:rsid w:val="00C86353"/>
    <w:rsid w:val="00C86476"/>
    <w:rsid w:val="00C87669"/>
    <w:rsid w:val="00C87BCA"/>
    <w:rsid w:val="00C905F5"/>
    <w:rsid w:val="00C92ABD"/>
    <w:rsid w:val="00C9444D"/>
    <w:rsid w:val="00C94682"/>
    <w:rsid w:val="00C950D4"/>
    <w:rsid w:val="00C95B5F"/>
    <w:rsid w:val="00C95BDC"/>
    <w:rsid w:val="00C9759C"/>
    <w:rsid w:val="00C976FA"/>
    <w:rsid w:val="00C97C23"/>
    <w:rsid w:val="00CA0AD0"/>
    <w:rsid w:val="00CA0E57"/>
    <w:rsid w:val="00CA180E"/>
    <w:rsid w:val="00CA32E1"/>
    <w:rsid w:val="00CA57C8"/>
    <w:rsid w:val="00CA7824"/>
    <w:rsid w:val="00CB019F"/>
    <w:rsid w:val="00CB0774"/>
    <w:rsid w:val="00CB1C77"/>
    <w:rsid w:val="00CB4968"/>
    <w:rsid w:val="00CB4FEA"/>
    <w:rsid w:val="00CB4FF3"/>
    <w:rsid w:val="00CB6F4E"/>
    <w:rsid w:val="00CC42DD"/>
    <w:rsid w:val="00CC5FF8"/>
    <w:rsid w:val="00CC64BB"/>
    <w:rsid w:val="00CC6F12"/>
    <w:rsid w:val="00CD007C"/>
    <w:rsid w:val="00CD0535"/>
    <w:rsid w:val="00CD0A15"/>
    <w:rsid w:val="00CD1539"/>
    <w:rsid w:val="00CD20DC"/>
    <w:rsid w:val="00CD251F"/>
    <w:rsid w:val="00CD2CF8"/>
    <w:rsid w:val="00CD2FE9"/>
    <w:rsid w:val="00CD31A6"/>
    <w:rsid w:val="00CD3377"/>
    <w:rsid w:val="00CD3774"/>
    <w:rsid w:val="00CD3C21"/>
    <w:rsid w:val="00CD3E6F"/>
    <w:rsid w:val="00CD41C5"/>
    <w:rsid w:val="00CD4556"/>
    <w:rsid w:val="00CD5FC7"/>
    <w:rsid w:val="00CD6900"/>
    <w:rsid w:val="00CE047D"/>
    <w:rsid w:val="00CE0A8C"/>
    <w:rsid w:val="00CE0D51"/>
    <w:rsid w:val="00CE1778"/>
    <w:rsid w:val="00CE21A1"/>
    <w:rsid w:val="00CE3884"/>
    <w:rsid w:val="00CE4E10"/>
    <w:rsid w:val="00CE58DE"/>
    <w:rsid w:val="00CE5A7A"/>
    <w:rsid w:val="00CE612B"/>
    <w:rsid w:val="00CE63C4"/>
    <w:rsid w:val="00CE6B7E"/>
    <w:rsid w:val="00CE769A"/>
    <w:rsid w:val="00CE76EA"/>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383"/>
    <w:rsid w:val="00D0656B"/>
    <w:rsid w:val="00D06EC2"/>
    <w:rsid w:val="00D06FCE"/>
    <w:rsid w:val="00D105E7"/>
    <w:rsid w:val="00D10CF5"/>
    <w:rsid w:val="00D12AE3"/>
    <w:rsid w:val="00D135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30C58"/>
    <w:rsid w:val="00D3234A"/>
    <w:rsid w:val="00D3337F"/>
    <w:rsid w:val="00D359BE"/>
    <w:rsid w:val="00D35B02"/>
    <w:rsid w:val="00D373D4"/>
    <w:rsid w:val="00D3793D"/>
    <w:rsid w:val="00D379A6"/>
    <w:rsid w:val="00D41003"/>
    <w:rsid w:val="00D43E5B"/>
    <w:rsid w:val="00D44469"/>
    <w:rsid w:val="00D44608"/>
    <w:rsid w:val="00D454E7"/>
    <w:rsid w:val="00D4585E"/>
    <w:rsid w:val="00D4731E"/>
    <w:rsid w:val="00D4771E"/>
    <w:rsid w:val="00D47FEA"/>
    <w:rsid w:val="00D52929"/>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0D9B"/>
    <w:rsid w:val="00D82365"/>
    <w:rsid w:val="00D847B6"/>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C167A"/>
    <w:rsid w:val="00DC18B8"/>
    <w:rsid w:val="00DC28D4"/>
    <w:rsid w:val="00DC2A27"/>
    <w:rsid w:val="00DC3393"/>
    <w:rsid w:val="00DC35DA"/>
    <w:rsid w:val="00DC3AEE"/>
    <w:rsid w:val="00DC46BF"/>
    <w:rsid w:val="00DD0BF2"/>
    <w:rsid w:val="00DD1833"/>
    <w:rsid w:val="00DD242D"/>
    <w:rsid w:val="00DD2773"/>
    <w:rsid w:val="00DD358E"/>
    <w:rsid w:val="00DD3EE2"/>
    <w:rsid w:val="00DD522F"/>
    <w:rsid w:val="00DD5C1B"/>
    <w:rsid w:val="00DD5FAA"/>
    <w:rsid w:val="00DD66FC"/>
    <w:rsid w:val="00DD6773"/>
    <w:rsid w:val="00DD6832"/>
    <w:rsid w:val="00DE3E09"/>
    <w:rsid w:val="00DE3F2E"/>
    <w:rsid w:val="00DE4719"/>
    <w:rsid w:val="00DE48FE"/>
    <w:rsid w:val="00DE6C6D"/>
    <w:rsid w:val="00DF1003"/>
    <w:rsid w:val="00DF120E"/>
    <w:rsid w:val="00DF158C"/>
    <w:rsid w:val="00DF2D0E"/>
    <w:rsid w:val="00DF43B0"/>
    <w:rsid w:val="00DF4A5D"/>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7AA9"/>
    <w:rsid w:val="00E07E47"/>
    <w:rsid w:val="00E10264"/>
    <w:rsid w:val="00E10AE5"/>
    <w:rsid w:val="00E11165"/>
    <w:rsid w:val="00E11D34"/>
    <w:rsid w:val="00E12B4C"/>
    <w:rsid w:val="00E12F48"/>
    <w:rsid w:val="00E133B2"/>
    <w:rsid w:val="00E16C42"/>
    <w:rsid w:val="00E178A5"/>
    <w:rsid w:val="00E20288"/>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3CE"/>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544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4A02"/>
    <w:rsid w:val="00E850BB"/>
    <w:rsid w:val="00E858BB"/>
    <w:rsid w:val="00E85A89"/>
    <w:rsid w:val="00E86C69"/>
    <w:rsid w:val="00E87CBE"/>
    <w:rsid w:val="00E90296"/>
    <w:rsid w:val="00E91900"/>
    <w:rsid w:val="00E91E37"/>
    <w:rsid w:val="00E92CC3"/>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EAF"/>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E74B5"/>
    <w:rsid w:val="00EF0A1D"/>
    <w:rsid w:val="00EF2556"/>
    <w:rsid w:val="00EF4103"/>
    <w:rsid w:val="00EF68DB"/>
    <w:rsid w:val="00EF73FD"/>
    <w:rsid w:val="00F00DA4"/>
    <w:rsid w:val="00F01E58"/>
    <w:rsid w:val="00F0304C"/>
    <w:rsid w:val="00F0337B"/>
    <w:rsid w:val="00F043E1"/>
    <w:rsid w:val="00F066CA"/>
    <w:rsid w:val="00F072BE"/>
    <w:rsid w:val="00F07989"/>
    <w:rsid w:val="00F07A4D"/>
    <w:rsid w:val="00F1026D"/>
    <w:rsid w:val="00F1041D"/>
    <w:rsid w:val="00F114F9"/>
    <w:rsid w:val="00F12140"/>
    <w:rsid w:val="00F12F80"/>
    <w:rsid w:val="00F1307D"/>
    <w:rsid w:val="00F136E7"/>
    <w:rsid w:val="00F137F6"/>
    <w:rsid w:val="00F161C8"/>
    <w:rsid w:val="00F20554"/>
    <w:rsid w:val="00F2087F"/>
    <w:rsid w:val="00F21E1F"/>
    <w:rsid w:val="00F22FF9"/>
    <w:rsid w:val="00F2458F"/>
    <w:rsid w:val="00F2470B"/>
    <w:rsid w:val="00F24B2F"/>
    <w:rsid w:val="00F25639"/>
    <w:rsid w:val="00F25CFA"/>
    <w:rsid w:val="00F26C87"/>
    <w:rsid w:val="00F30C69"/>
    <w:rsid w:val="00F313CC"/>
    <w:rsid w:val="00F31E05"/>
    <w:rsid w:val="00F31FE8"/>
    <w:rsid w:val="00F32DE6"/>
    <w:rsid w:val="00F32E1C"/>
    <w:rsid w:val="00F34149"/>
    <w:rsid w:val="00F356D0"/>
    <w:rsid w:val="00F35B5B"/>
    <w:rsid w:val="00F371B6"/>
    <w:rsid w:val="00F3736C"/>
    <w:rsid w:val="00F37D99"/>
    <w:rsid w:val="00F411FF"/>
    <w:rsid w:val="00F41287"/>
    <w:rsid w:val="00F4232A"/>
    <w:rsid w:val="00F42D7F"/>
    <w:rsid w:val="00F436D1"/>
    <w:rsid w:val="00F44CCD"/>
    <w:rsid w:val="00F45A6F"/>
    <w:rsid w:val="00F4632D"/>
    <w:rsid w:val="00F4654F"/>
    <w:rsid w:val="00F4729D"/>
    <w:rsid w:val="00F47397"/>
    <w:rsid w:val="00F50E39"/>
    <w:rsid w:val="00F52626"/>
    <w:rsid w:val="00F526C3"/>
    <w:rsid w:val="00F53D45"/>
    <w:rsid w:val="00F54C56"/>
    <w:rsid w:val="00F55B2B"/>
    <w:rsid w:val="00F56302"/>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87F97"/>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6A1"/>
    <w:rsid w:val="00FC0C45"/>
    <w:rsid w:val="00FC31A8"/>
    <w:rsid w:val="00FC3517"/>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E8"/>
    <w:rsid w:val="00FE0840"/>
    <w:rsid w:val="00FE2298"/>
    <w:rsid w:val="00FE3AFE"/>
    <w:rsid w:val="00FE3BB3"/>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44"/>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DOC22-44310</ShareHubID>
    <TaxCatchAll xmlns="166541c0-0594-4e6a-9105-c24d4b6de6f7">
      <Value>18</Value>
      <Value>30</Value>
      <Value>57</Value>
    </TaxCatchAll>
    <PMCNotes xmlns="166541c0-0594-4e6a-9105-c24d4b6de6f7" xsi:nil="true"/>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documentManagement/types"/>
    <ds:schemaRef ds:uri="http://purl.org/dc/dcmitype/"/>
    <ds:schemaRef ds:uri="166541c0-0594-4e6a-9105-c24d4b6de6f7"/>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685f9fda-bd71-4433-b331-92feb9553089"/>
    <ds:schemaRef ds:uri="http://www.w3.org/XML/1998/namespace"/>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13A8D73D-F369-4BD1-9934-2BDAF3929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7D1411-D7E6-49E9-963D-1A592823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5446</Words>
  <Characters>31044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Review of Performance as a Native Title Service Provider: Queensland South Native Title Services</vt:lpstr>
    </vt:vector>
  </TitlesOfParts>
  <Company>The Nous Group</Company>
  <LinksUpToDate>false</LinksUpToDate>
  <CharactersWithSpaces>36418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Service Provider: Queensland South Native Title Services</dc:title>
  <dc:subject>Summary Report</dc:subject>
  <dc:creator>Nicholas Dillon</dc:creator>
  <cp:keywords/>
  <cp:lastModifiedBy>Cameron, Suzana</cp:lastModifiedBy>
  <cp:revision>33</cp:revision>
  <cp:lastPrinted>2018-03-01T08:12:00Z</cp:lastPrinted>
  <dcterms:created xsi:type="dcterms:W3CDTF">2020-09-09T01:17:00Z</dcterms:created>
  <dcterms:modified xsi:type="dcterms:W3CDTF">2022-01-04T03:22:00Z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30;#Meeting Minute|ad799f49-bdf8-4ec2-bcb1-44d38b617948;#18;#Cabinet|84cba657-17c1-4642-9e59-a0df180c2be5</vt:lpwstr>
  </property>
  <property fmtid="{D5CDD505-2E9C-101B-9397-08002B2CF9AE}" pid="7" name="PMC.ESearch.TagGeneratedTime">
    <vt:lpwstr>2022-02-23T17:04:49</vt:lpwstr>
  </property>
  <property fmtid="{D5CDD505-2E9C-101B-9397-08002B2CF9AE}" pid="8" name="HPRMSecurityCaveat">
    <vt:lpwstr/>
  </property>
</Properties>
</file>