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C23D8" w14:textId="77777777" w:rsidR="001B7B63" w:rsidRDefault="001B7B63" w:rsidP="001B7B63">
      <w:pPr>
        <w:pStyle w:val="Heading1"/>
        <w:spacing w:line="240" w:lineRule="auto"/>
        <w:rPr>
          <w:sz w:val="96"/>
          <w:szCs w:val="56"/>
        </w:rPr>
      </w:pPr>
      <w:r>
        <w:rPr>
          <w:noProof/>
          <w:sz w:val="96"/>
          <w:szCs w:val="56"/>
        </w:rPr>
        <w:drawing>
          <wp:anchor distT="0" distB="0" distL="114300" distR="114300" simplePos="0" relativeHeight="251658241" behindDoc="1" locked="0" layoutInCell="1" allowOverlap="1" wp14:anchorId="34ED26C0" wp14:editId="233ABD43">
            <wp:simplePos x="0" y="0"/>
            <wp:positionH relativeFrom="column">
              <wp:posOffset>0</wp:posOffset>
            </wp:positionH>
            <wp:positionV relativeFrom="paragraph">
              <wp:posOffset>-180340</wp:posOffset>
            </wp:positionV>
            <wp:extent cx="2347200" cy="691200"/>
            <wp:effectExtent l="0" t="0" r="0" b="0"/>
            <wp:wrapNone/>
            <wp:docPr id="1804710051" name="Picture 13" descr="National Indigenous Australian Agency logo including the 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710051" name="Picture 13" descr="National Indigenous Australian Agency logo including the Australian Government cre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7200" cy="691200"/>
                    </a:xfrm>
                    <a:prstGeom prst="rect">
                      <a:avLst/>
                    </a:prstGeom>
                  </pic:spPr>
                </pic:pic>
              </a:graphicData>
            </a:graphic>
            <wp14:sizeRelH relativeFrom="margin">
              <wp14:pctWidth>0</wp14:pctWidth>
            </wp14:sizeRelH>
            <wp14:sizeRelV relativeFrom="margin">
              <wp14:pctHeight>0</wp14:pctHeight>
            </wp14:sizeRelV>
          </wp:anchor>
        </w:drawing>
      </w:r>
    </w:p>
    <w:p w14:paraId="38B856AB" w14:textId="631157A4" w:rsidR="001B7B63" w:rsidRDefault="001B7B63" w:rsidP="00D31427">
      <w:pPr>
        <w:pStyle w:val="Heading1"/>
        <w:spacing w:before="1200" w:after="280" w:line="980" w:lineRule="exact"/>
        <w:rPr>
          <w:sz w:val="96"/>
          <w:szCs w:val="56"/>
        </w:rPr>
      </w:pPr>
      <w:r w:rsidRPr="001B7B63">
        <w:rPr>
          <w:sz w:val="96"/>
          <w:szCs w:val="56"/>
        </w:rPr>
        <w:t>National Strategy for Food Security in Remote Aboriginal and Torres Strait Islander Communities</w:t>
      </w:r>
    </w:p>
    <w:p w14:paraId="4CFFE42B" w14:textId="66523E83" w:rsidR="00BF3BB9" w:rsidRDefault="00890A17" w:rsidP="001B7B63">
      <w:pPr>
        <w:pStyle w:val="Heading1"/>
      </w:pPr>
      <w:r w:rsidRPr="00A7089E">
        <w:t>2025</w:t>
      </w:r>
      <w:r w:rsidR="00A7089E">
        <w:t xml:space="preserve"> </w:t>
      </w:r>
      <w:r w:rsidR="008F303C">
        <w:t xml:space="preserve">– </w:t>
      </w:r>
      <w:r w:rsidRPr="00A7089E">
        <w:t>2035</w:t>
      </w:r>
    </w:p>
    <w:p w14:paraId="481B2896" w14:textId="083F9C3C" w:rsidR="009D5DA4" w:rsidRDefault="00BF3BB9" w:rsidP="001B7B63">
      <w:pPr>
        <w:pStyle w:val="Heading1"/>
        <w:rPr>
          <w:sz w:val="36"/>
          <w:szCs w:val="32"/>
        </w:rPr>
      </w:pPr>
      <w:r w:rsidRPr="00BF3BB9">
        <w:rPr>
          <w:noProof/>
        </w:rPr>
        <w:drawing>
          <wp:anchor distT="0" distB="0" distL="114300" distR="114300" simplePos="0" relativeHeight="251658240" behindDoc="1" locked="0" layoutInCell="1" allowOverlap="1" wp14:anchorId="4440770C" wp14:editId="194109C3">
            <wp:simplePos x="0" y="0"/>
            <wp:positionH relativeFrom="page">
              <wp:posOffset>890161</wp:posOffset>
            </wp:positionH>
            <wp:positionV relativeFrom="bottomMargin">
              <wp:posOffset>-2640330</wp:posOffset>
            </wp:positionV>
            <wp:extent cx="5756577" cy="2189409"/>
            <wp:effectExtent l="0" t="0" r="0" b="0"/>
            <wp:wrapNone/>
            <wp:docPr id="1867097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09782" name="Picture 1">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5756577" cy="2189409"/>
                    </a:xfrm>
                    <a:prstGeom prst="rect">
                      <a:avLst/>
                    </a:prstGeom>
                  </pic:spPr>
                </pic:pic>
              </a:graphicData>
            </a:graphic>
            <wp14:sizeRelH relativeFrom="margin">
              <wp14:pctWidth>0</wp14:pctWidth>
            </wp14:sizeRelH>
            <wp14:sizeRelV relativeFrom="margin">
              <wp14:pctHeight>0</wp14:pctHeight>
            </wp14:sizeRelV>
          </wp:anchor>
        </w:drawing>
      </w:r>
      <w:r w:rsidR="009D5DA4">
        <w:br w:type="page"/>
      </w:r>
    </w:p>
    <w:p w14:paraId="2A0BCF2B" w14:textId="7C35077F" w:rsidR="00A54A2B" w:rsidRPr="00A54A2B" w:rsidRDefault="00A259C3" w:rsidP="00505C4B">
      <w:pPr>
        <w:pStyle w:val="Heading1"/>
        <w:rPr>
          <w:rFonts w:eastAsia="MS Mincho"/>
          <w:kern w:val="0"/>
          <w:lang w:val="en-US" w:eastAsia="ja-JP"/>
          <w14:ligatures w14:val="none"/>
        </w:rPr>
      </w:pPr>
      <w:bookmarkStart w:id="0" w:name="_Toc191825164"/>
      <w:r w:rsidRPr="00A54A2B">
        <w:lastRenderedPageBreak/>
        <w:t>Artwork Story</w:t>
      </w:r>
      <w:bookmarkEnd w:id="0"/>
    </w:p>
    <w:p w14:paraId="2460F033" w14:textId="4639266D" w:rsidR="00A259C3" w:rsidRDefault="00793027" w:rsidP="000F432E">
      <w:pPr>
        <w:pStyle w:val="Heading2"/>
        <w:rPr>
          <w:lang w:val="en-US" w:eastAsia="ja-JP"/>
        </w:rPr>
      </w:pPr>
      <w:r w:rsidRPr="00A54A2B">
        <w:t>Making</w:t>
      </w:r>
      <w:r w:rsidRPr="00A54A2B">
        <w:rPr>
          <w:lang w:val="en-US" w:eastAsia="ja-JP"/>
        </w:rPr>
        <w:t xml:space="preserve"> Tracks for Health</w:t>
      </w:r>
    </w:p>
    <w:p w14:paraId="1A4E8EEA" w14:textId="77777777" w:rsidR="00020539" w:rsidRDefault="00020539" w:rsidP="00020539">
      <w:pPr>
        <w:spacing w:line="264" w:lineRule="auto"/>
      </w:pPr>
      <w:r>
        <w:t xml:space="preserve">The artwork is by Jordan Lovegrove, Ngarrindjeri, of Dreamtime Creative represents the National Strategy for Food Security in Remote Aboriginal and Torres Strait Islander Communities. </w:t>
      </w:r>
    </w:p>
    <w:p w14:paraId="71905D05" w14:textId="3678E07D" w:rsidR="001C46B6" w:rsidRDefault="001C46B6" w:rsidP="00FF0DB3">
      <w:pPr>
        <w:spacing w:line="264" w:lineRule="auto"/>
      </w:pPr>
      <w:r>
        <w:t>The central meeting place</w:t>
      </w:r>
      <w:r w:rsidR="00E743E1">
        <w:t xml:space="preserve"> depicted </w:t>
      </w:r>
      <w:r w:rsidR="00DE7D81">
        <w:t>by</w:t>
      </w:r>
      <w:r w:rsidR="00E743E1">
        <w:t xml:space="preserve"> th</w:t>
      </w:r>
      <w:r w:rsidR="000B6B37">
        <w:t>is</w:t>
      </w:r>
      <w:r w:rsidR="00E743E1">
        <w:t xml:space="preserve"> artwork represents</w:t>
      </w:r>
      <w:r>
        <w:t xml:space="preserve"> the</w:t>
      </w:r>
      <w:r w:rsidR="00A54A2B">
        <w:t xml:space="preserve"> coming together of the</w:t>
      </w:r>
      <w:r>
        <w:t xml:space="preserve"> Australian </w:t>
      </w:r>
      <w:r w:rsidR="00CE3207">
        <w:t>g</w:t>
      </w:r>
      <w:r>
        <w:t xml:space="preserve">overnment, Aboriginal and Torres Strait Islander Community Controlled Health peak organisations, and state and territory governments working together to </w:t>
      </w:r>
      <w:r w:rsidR="00D82E0A">
        <w:t>improve</w:t>
      </w:r>
      <w:r>
        <w:t xml:space="preserve"> food security</w:t>
      </w:r>
      <w:r w:rsidR="00055F7C">
        <w:t xml:space="preserve"> in remote Aboriginal and Torres Strait Islander communities</w:t>
      </w:r>
      <w:r>
        <w:t>. The surrounding meeting places represent the seven pillars of food security which reflect advice from, and experience of, remote communit</w:t>
      </w:r>
      <w:r w:rsidR="00332FE4">
        <w:t xml:space="preserve">y </w:t>
      </w:r>
      <w:r w:rsidR="007D7149">
        <w:t>members</w:t>
      </w:r>
      <w:r>
        <w:t xml:space="preserve">. These are: </w:t>
      </w:r>
    </w:p>
    <w:p w14:paraId="4A4D78D5" w14:textId="4E5D62B8" w:rsidR="001C46B6" w:rsidRDefault="001C46B6" w:rsidP="00FF0DB3">
      <w:pPr>
        <w:tabs>
          <w:tab w:val="left" w:pos="567"/>
        </w:tabs>
        <w:spacing w:line="264" w:lineRule="auto"/>
        <w:ind w:left="567" w:hanging="567"/>
      </w:pPr>
      <w:r>
        <w:t>1.</w:t>
      </w:r>
      <w:r>
        <w:tab/>
        <w:t>Country and Culture – Traditional foods and land access</w:t>
      </w:r>
    </w:p>
    <w:p w14:paraId="19217280" w14:textId="6FA11178" w:rsidR="001C46B6" w:rsidRDefault="001C46B6" w:rsidP="00FF0DB3">
      <w:pPr>
        <w:tabs>
          <w:tab w:val="left" w:pos="567"/>
        </w:tabs>
        <w:spacing w:line="264" w:lineRule="auto"/>
        <w:ind w:left="567" w:hanging="567"/>
      </w:pPr>
      <w:r>
        <w:t>2.</w:t>
      </w:r>
      <w:r>
        <w:tab/>
        <w:t>Health and Nutrition – Healthy eating and knowledge of healthy foods</w:t>
      </w:r>
    </w:p>
    <w:p w14:paraId="33325A4A" w14:textId="112826A0" w:rsidR="001C46B6" w:rsidRDefault="001C46B6" w:rsidP="00FF0DB3">
      <w:pPr>
        <w:tabs>
          <w:tab w:val="left" w:pos="567"/>
        </w:tabs>
        <w:spacing w:line="264" w:lineRule="auto"/>
        <w:ind w:left="567" w:hanging="567"/>
      </w:pPr>
      <w:r>
        <w:t>3.</w:t>
      </w:r>
      <w:r>
        <w:tab/>
        <w:t>Housing, Infrastructure and Environmental Health – Quality housing, access to continuous power and water, support services to repair and maintain housing infrastructure</w:t>
      </w:r>
    </w:p>
    <w:p w14:paraId="2DBE8ECB" w14:textId="6577EAA5" w:rsidR="001C46B6" w:rsidRDefault="001C46B6" w:rsidP="00FF0DB3">
      <w:pPr>
        <w:tabs>
          <w:tab w:val="left" w:pos="567"/>
        </w:tabs>
        <w:spacing w:line="264" w:lineRule="auto"/>
        <w:ind w:left="567" w:hanging="567"/>
      </w:pPr>
      <w:r>
        <w:t>4.</w:t>
      </w:r>
      <w:r>
        <w:tab/>
        <w:t xml:space="preserve">Families and Community – Support </w:t>
      </w:r>
      <w:r w:rsidR="6A736E8A">
        <w:t>s</w:t>
      </w:r>
      <w:r>
        <w:t>ervices</w:t>
      </w:r>
    </w:p>
    <w:p w14:paraId="0278C749" w14:textId="62BAF1F5" w:rsidR="001C46B6" w:rsidRDefault="001C46B6" w:rsidP="00FF0DB3">
      <w:pPr>
        <w:tabs>
          <w:tab w:val="left" w:pos="567"/>
        </w:tabs>
        <w:spacing w:line="264" w:lineRule="auto"/>
        <w:ind w:left="567" w:hanging="567"/>
      </w:pPr>
      <w:r>
        <w:t>5.</w:t>
      </w:r>
      <w:r>
        <w:tab/>
        <w:t>Supply Chain – Resilient roads and transport of food</w:t>
      </w:r>
    </w:p>
    <w:p w14:paraId="6E81DE35" w14:textId="38E1257D" w:rsidR="001C46B6" w:rsidRDefault="001C46B6" w:rsidP="00FF0DB3">
      <w:pPr>
        <w:tabs>
          <w:tab w:val="left" w:pos="567"/>
        </w:tabs>
        <w:spacing w:line="264" w:lineRule="auto"/>
        <w:ind w:left="567" w:hanging="567"/>
      </w:pPr>
      <w:r>
        <w:t>6.</w:t>
      </w:r>
      <w:r>
        <w:tab/>
        <w:t xml:space="preserve">Remote Retail – Remote stores stock healthy foods and promote healthy eating </w:t>
      </w:r>
    </w:p>
    <w:p w14:paraId="54EFE5A8" w14:textId="61E858A5" w:rsidR="001C46B6" w:rsidRDefault="001C46B6" w:rsidP="00FF0DB3">
      <w:pPr>
        <w:tabs>
          <w:tab w:val="left" w:pos="567"/>
        </w:tabs>
        <w:spacing w:line="264" w:lineRule="auto"/>
        <w:ind w:left="567" w:hanging="567"/>
      </w:pPr>
      <w:r>
        <w:t>7.</w:t>
      </w:r>
      <w:r>
        <w:tab/>
        <w:t>Healthy Economies – Employment opportunities and strong remote businesses</w:t>
      </w:r>
    </w:p>
    <w:p w14:paraId="3BB6D1C4" w14:textId="2991DB28" w:rsidR="000B6B37" w:rsidRDefault="001C46B6" w:rsidP="009D5DA4">
      <w:pPr>
        <w:spacing w:line="264" w:lineRule="auto"/>
        <w:rPr>
          <w:rFonts w:ascii="Aptos" w:eastAsia="MS Mincho" w:hAnsi="Aptos" w:cs="Arial"/>
          <w:b/>
          <w:bCs/>
          <w:kern w:val="0"/>
          <w:sz w:val="28"/>
          <w:szCs w:val="28"/>
          <w:lang w:val="en-US" w:eastAsia="ja-JP"/>
          <w14:ligatures w14:val="none"/>
        </w:rPr>
      </w:pPr>
      <w:r>
        <w:t xml:space="preserve">The background of the artwork depicts the country and landscapes, both land and water. The smaller meeting places are the community </w:t>
      </w:r>
      <w:r w:rsidR="00E118CC">
        <w:t>stores,</w:t>
      </w:r>
      <w:r>
        <w:t xml:space="preserve"> and the tracks show the journey to get food to communities.</w:t>
      </w:r>
      <w:r w:rsidR="000B6B37">
        <w:rPr>
          <w:rFonts w:ascii="Aptos" w:eastAsia="MS Mincho" w:hAnsi="Aptos" w:cs="Arial"/>
          <w:b/>
          <w:bCs/>
          <w:kern w:val="0"/>
          <w:sz w:val="28"/>
          <w:szCs w:val="28"/>
          <w:lang w:val="en-US" w:eastAsia="ja-JP"/>
          <w14:ligatures w14:val="none"/>
        </w:rPr>
        <w:br w:type="page"/>
      </w:r>
    </w:p>
    <w:p w14:paraId="35029F05" w14:textId="196D8029" w:rsidR="003439AB" w:rsidRPr="00FF0DB3" w:rsidRDefault="003439AB" w:rsidP="00505C4B">
      <w:pPr>
        <w:pStyle w:val="Heading1"/>
        <w:rPr>
          <w:lang w:val="en-US" w:eastAsia="ja-JP"/>
        </w:rPr>
      </w:pPr>
      <w:bookmarkStart w:id="1" w:name="_Toc191825165"/>
      <w:r w:rsidRPr="00FF0DB3">
        <w:rPr>
          <w:lang w:val="en-US" w:eastAsia="ja-JP"/>
        </w:rPr>
        <w:lastRenderedPageBreak/>
        <w:t>Acknowledgement</w:t>
      </w:r>
      <w:bookmarkEnd w:id="1"/>
    </w:p>
    <w:p w14:paraId="409B402F" w14:textId="2A20F11F" w:rsidR="003439AB" w:rsidRPr="00BA2212" w:rsidRDefault="003439AB" w:rsidP="000F432E">
      <w:pPr>
        <w:rPr>
          <w:b/>
          <w:bCs/>
          <w:lang w:val="en-US" w:eastAsia="ja-JP"/>
        </w:rPr>
      </w:pPr>
      <w:r w:rsidRPr="00BA2212">
        <w:rPr>
          <w:b/>
          <w:bCs/>
          <w:lang w:val="en-US" w:eastAsia="ja-JP"/>
        </w:rPr>
        <w:t>We acknowledge the Traditional Owners and Custodians of Country throughout Australia and their continuing connection to their lands, waters and communities. We pay our respects to the people, the cultures and Elders past and present.</w:t>
      </w:r>
    </w:p>
    <w:p w14:paraId="1EFA275A" w14:textId="3C812FDE" w:rsidR="003439AB" w:rsidRPr="00BA2212" w:rsidRDefault="003439AB" w:rsidP="000F432E">
      <w:pPr>
        <w:rPr>
          <w:b/>
          <w:bCs/>
          <w:lang w:val="en-US" w:eastAsia="ja-JP"/>
        </w:rPr>
      </w:pPr>
      <w:r w:rsidRPr="00BA2212">
        <w:rPr>
          <w:b/>
          <w:bCs/>
          <w:lang w:val="en-US" w:eastAsia="ja-JP"/>
        </w:rPr>
        <w:t>We would like to thank the Aboriginal and Torres Strait Islander people who contributed to the development of th</w:t>
      </w:r>
      <w:r w:rsidR="00E26514" w:rsidRPr="00BA2212">
        <w:rPr>
          <w:b/>
          <w:bCs/>
          <w:lang w:val="en-US" w:eastAsia="ja-JP"/>
        </w:rPr>
        <w:t xml:space="preserve">e </w:t>
      </w:r>
      <w:r w:rsidR="00E26514" w:rsidRPr="00BA2212">
        <w:rPr>
          <w:b/>
          <w:bCs/>
          <w:lang w:eastAsia="ja-JP"/>
        </w:rPr>
        <w:t>National Strategy for Food security in Remote Aboriginal and Torres Strait Inlander Communities (the Strategy)</w:t>
      </w:r>
      <w:r w:rsidRPr="00BA2212">
        <w:rPr>
          <w:b/>
          <w:bCs/>
          <w:lang w:val="en-US" w:eastAsia="ja-JP"/>
        </w:rPr>
        <w:t xml:space="preserve"> and recognise the continued leadership of Aboriginal and Torres Strait Islander people in seeking equity in health and wellbeing for their people.</w:t>
      </w:r>
    </w:p>
    <w:p w14:paraId="7DC46270" w14:textId="1326683A" w:rsidR="003439AB" w:rsidRPr="00FF0DB3" w:rsidRDefault="003439AB" w:rsidP="000F432E">
      <w:pPr>
        <w:rPr>
          <w:lang w:val="en-US" w:eastAsia="ja-JP"/>
        </w:rPr>
      </w:pPr>
      <w:r w:rsidRPr="00FF0DB3">
        <w:rPr>
          <w:lang w:val="en-US" w:eastAsia="ja-JP"/>
        </w:rPr>
        <w:t xml:space="preserve">All Australian governments are committed to the implementation of </w:t>
      </w:r>
      <w:r w:rsidR="007D7BF8">
        <w:rPr>
          <w:lang w:val="en-US" w:eastAsia="ja-JP"/>
        </w:rPr>
        <w:t>p</w:t>
      </w:r>
      <w:r w:rsidRPr="00FF0DB3">
        <w:rPr>
          <w:lang w:val="en-US" w:eastAsia="ja-JP"/>
        </w:rPr>
        <w:t xml:space="preserve">riority </w:t>
      </w:r>
      <w:r w:rsidR="007D7BF8">
        <w:rPr>
          <w:lang w:val="en-US" w:eastAsia="ja-JP"/>
        </w:rPr>
        <w:t>r</w:t>
      </w:r>
      <w:r w:rsidRPr="00FF0DB3">
        <w:rPr>
          <w:lang w:val="en-US" w:eastAsia="ja-JP"/>
        </w:rPr>
        <w:t xml:space="preserve">eforms under the National Agreement on Closing the Gap. The Strategy is the result of Commonwealth, </w:t>
      </w:r>
      <w:r w:rsidR="00FB30B5">
        <w:rPr>
          <w:lang w:val="en-US" w:eastAsia="ja-JP"/>
        </w:rPr>
        <w:t>s</w:t>
      </w:r>
      <w:r w:rsidRPr="00FF0DB3">
        <w:rPr>
          <w:lang w:val="en-US" w:eastAsia="ja-JP"/>
        </w:rPr>
        <w:t xml:space="preserve">tate and </w:t>
      </w:r>
      <w:r w:rsidR="00FB30B5">
        <w:rPr>
          <w:lang w:val="en-US" w:eastAsia="ja-JP"/>
        </w:rPr>
        <w:t>t</w:t>
      </w:r>
      <w:r w:rsidRPr="00FF0DB3">
        <w:rPr>
          <w:lang w:val="en-US" w:eastAsia="ja-JP"/>
        </w:rPr>
        <w:t>erritory governments working in partnership with the Aboriginal and Torres Strait Islander Community Controlled Sector, through shared decision-making, to accelerate policy and place-based progress on Closing the Gap outcomes.</w:t>
      </w:r>
    </w:p>
    <w:p w14:paraId="6B910AF9" w14:textId="446D20D8" w:rsidR="000554F3" w:rsidRPr="00BC708C" w:rsidRDefault="003439AB" w:rsidP="000F432E">
      <w:r w:rsidRPr="00FF0DB3">
        <w:rPr>
          <w:lang w:val="en-US" w:eastAsia="ja-JP"/>
        </w:rPr>
        <w:t xml:space="preserve">While this Strategy is focused on addressing food security in remote Aboriginal and Torres Strait Islander communities, we recognise that food </w:t>
      </w:r>
      <w:r w:rsidR="00CB5FCE">
        <w:rPr>
          <w:lang w:val="en-US" w:eastAsia="ja-JP"/>
        </w:rPr>
        <w:t>i</w:t>
      </w:r>
      <w:r w:rsidR="00BA6A56">
        <w:rPr>
          <w:lang w:val="en-US" w:eastAsia="ja-JP"/>
        </w:rPr>
        <w:t>n</w:t>
      </w:r>
      <w:r w:rsidRPr="00FF0DB3">
        <w:rPr>
          <w:lang w:val="en-US" w:eastAsia="ja-JP"/>
        </w:rPr>
        <w:t>security is experienced by many Aboriginal and Torres Strait Islander people across urban, regional and remote areas of Australia at disproportionately higher rates than non-</w:t>
      </w:r>
      <w:r w:rsidR="00F96C5A" w:rsidRPr="00FF0DB3">
        <w:rPr>
          <w:lang w:val="en-US" w:eastAsia="ja-JP"/>
        </w:rPr>
        <w:t>I</w:t>
      </w:r>
      <w:r w:rsidRPr="00FF0DB3">
        <w:rPr>
          <w:lang w:val="en-US" w:eastAsia="ja-JP"/>
        </w:rPr>
        <w:t>ndigenous Australians.</w:t>
      </w:r>
      <w:r w:rsidR="00EF6130">
        <w:br w:type="page"/>
      </w:r>
    </w:p>
    <w:p w14:paraId="34F1225F" w14:textId="20C4365C" w:rsidR="00412B71" w:rsidRPr="0022497C" w:rsidRDefault="00412B71" w:rsidP="00505C4B">
      <w:pPr>
        <w:pStyle w:val="Heading1"/>
      </w:pPr>
      <w:bookmarkStart w:id="2" w:name="_Toc191825166"/>
      <w:r w:rsidRPr="0022497C">
        <w:lastRenderedPageBreak/>
        <w:t>Content</w:t>
      </w:r>
      <w:r w:rsidR="009D5DA4">
        <w:t>s</w:t>
      </w:r>
      <w:bookmarkEnd w:id="2"/>
    </w:p>
    <w:p w14:paraId="4E593DEE" w14:textId="77777777" w:rsidR="001F5F83" w:rsidRDefault="00541B6D" w:rsidP="00833175">
      <w:pPr>
        <w:rPr>
          <w:noProof/>
        </w:rPr>
      </w:pPr>
      <w:r w:rsidRPr="00C42E3B">
        <w:fldChar w:fldCharType="begin"/>
      </w:r>
      <w:r w:rsidRPr="00C42E3B">
        <w:instrText>TOC \o "1-3" \z \u \h</w:instrText>
      </w:r>
      <w:r w:rsidRPr="00C42E3B">
        <w:fldChar w:fldCharType="separate"/>
      </w:r>
      <w:r w:rsidRPr="00C42E3B">
        <w:fldChar w:fldCharType="end"/>
      </w:r>
      <w:r w:rsidR="00833175" w:rsidRPr="00C42E3B">
        <w:fldChar w:fldCharType="begin"/>
      </w:r>
      <w:r w:rsidR="00833175" w:rsidRPr="00C42E3B">
        <w:instrText xml:space="preserve"> TOC \o "1-1" \u </w:instrText>
      </w:r>
      <w:r w:rsidR="00833175" w:rsidRPr="00C42E3B">
        <w:fldChar w:fldCharType="separate"/>
      </w:r>
    </w:p>
    <w:p w14:paraId="16CE1297" w14:textId="231DB651" w:rsidR="001F5F83" w:rsidRDefault="001F5F83">
      <w:pPr>
        <w:pStyle w:val="TOC1"/>
        <w:tabs>
          <w:tab w:val="right" w:leader="dot" w:pos="9016"/>
        </w:tabs>
        <w:rPr>
          <w:rFonts w:eastAsiaTheme="minorEastAsia" w:cstheme="minorBidi"/>
          <w:b/>
          <w:bCs w:val="0"/>
          <w:caps w:val="0"/>
          <w:noProof/>
          <w:sz w:val="24"/>
          <w:szCs w:val="24"/>
          <w:lang w:eastAsia="en-GB"/>
        </w:rPr>
      </w:pPr>
      <w:r>
        <w:rPr>
          <w:noProof/>
        </w:rPr>
        <w:t>Minister’s Foreword</w:t>
      </w:r>
      <w:r>
        <w:rPr>
          <w:noProof/>
        </w:rPr>
        <w:tab/>
      </w:r>
      <w:r>
        <w:rPr>
          <w:noProof/>
        </w:rPr>
        <w:fldChar w:fldCharType="begin"/>
      </w:r>
      <w:r>
        <w:rPr>
          <w:noProof/>
        </w:rPr>
        <w:instrText xml:space="preserve"> PAGEREF _Toc191825167 \h </w:instrText>
      </w:r>
      <w:r>
        <w:rPr>
          <w:noProof/>
        </w:rPr>
      </w:r>
      <w:r>
        <w:rPr>
          <w:noProof/>
        </w:rPr>
        <w:fldChar w:fldCharType="separate"/>
      </w:r>
      <w:r w:rsidR="009C1EA6">
        <w:rPr>
          <w:noProof/>
        </w:rPr>
        <w:t>4</w:t>
      </w:r>
      <w:r>
        <w:rPr>
          <w:noProof/>
        </w:rPr>
        <w:fldChar w:fldCharType="end"/>
      </w:r>
    </w:p>
    <w:p w14:paraId="7AABEB97" w14:textId="72B0254A" w:rsidR="001F5F83" w:rsidRDefault="001F5F83">
      <w:pPr>
        <w:pStyle w:val="TOC1"/>
        <w:tabs>
          <w:tab w:val="right" w:leader="dot" w:pos="9016"/>
        </w:tabs>
        <w:rPr>
          <w:rFonts w:eastAsiaTheme="minorEastAsia" w:cstheme="minorBidi"/>
          <w:b/>
          <w:bCs w:val="0"/>
          <w:caps w:val="0"/>
          <w:noProof/>
          <w:sz w:val="24"/>
          <w:szCs w:val="24"/>
          <w:lang w:eastAsia="en-GB"/>
        </w:rPr>
      </w:pPr>
      <w:r>
        <w:rPr>
          <w:noProof/>
        </w:rPr>
        <w:t>NACCHO Foreword</w:t>
      </w:r>
      <w:r>
        <w:rPr>
          <w:noProof/>
        </w:rPr>
        <w:tab/>
      </w:r>
      <w:r>
        <w:rPr>
          <w:noProof/>
        </w:rPr>
        <w:fldChar w:fldCharType="begin"/>
      </w:r>
      <w:r>
        <w:rPr>
          <w:noProof/>
        </w:rPr>
        <w:instrText xml:space="preserve"> PAGEREF _Toc191825168 \h </w:instrText>
      </w:r>
      <w:r>
        <w:rPr>
          <w:noProof/>
        </w:rPr>
      </w:r>
      <w:r>
        <w:rPr>
          <w:noProof/>
        </w:rPr>
        <w:fldChar w:fldCharType="separate"/>
      </w:r>
      <w:r w:rsidR="009C1EA6">
        <w:rPr>
          <w:noProof/>
        </w:rPr>
        <w:t>6</w:t>
      </w:r>
      <w:r>
        <w:rPr>
          <w:noProof/>
        </w:rPr>
        <w:fldChar w:fldCharType="end"/>
      </w:r>
    </w:p>
    <w:p w14:paraId="3079FDA9" w14:textId="3626A4C7" w:rsidR="001F5F83" w:rsidRDefault="001F5F83">
      <w:pPr>
        <w:pStyle w:val="TOC1"/>
        <w:tabs>
          <w:tab w:val="right" w:leader="dot" w:pos="9016"/>
        </w:tabs>
        <w:rPr>
          <w:rFonts w:eastAsiaTheme="minorEastAsia" w:cstheme="minorBidi"/>
          <w:b/>
          <w:bCs w:val="0"/>
          <w:caps w:val="0"/>
          <w:noProof/>
          <w:sz w:val="24"/>
          <w:szCs w:val="24"/>
          <w:lang w:eastAsia="en-GB"/>
        </w:rPr>
      </w:pPr>
      <w:r>
        <w:rPr>
          <w:noProof/>
        </w:rPr>
        <w:t>Executive Summary</w:t>
      </w:r>
      <w:r>
        <w:rPr>
          <w:noProof/>
        </w:rPr>
        <w:tab/>
      </w:r>
      <w:r>
        <w:rPr>
          <w:noProof/>
        </w:rPr>
        <w:fldChar w:fldCharType="begin"/>
      </w:r>
      <w:r>
        <w:rPr>
          <w:noProof/>
        </w:rPr>
        <w:instrText xml:space="preserve"> PAGEREF _Toc191825169 \h </w:instrText>
      </w:r>
      <w:r>
        <w:rPr>
          <w:noProof/>
        </w:rPr>
      </w:r>
      <w:r>
        <w:rPr>
          <w:noProof/>
        </w:rPr>
        <w:fldChar w:fldCharType="separate"/>
      </w:r>
      <w:r w:rsidR="009C1EA6">
        <w:rPr>
          <w:noProof/>
        </w:rPr>
        <w:t>7</w:t>
      </w:r>
      <w:r>
        <w:rPr>
          <w:noProof/>
        </w:rPr>
        <w:fldChar w:fldCharType="end"/>
      </w:r>
    </w:p>
    <w:p w14:paraId="53051555" w14:textId="363D4D42" w:rsidR="001F5F83" w:rsidRDefault="001F5F83">
      <w:pPr>
        <w:pStyle w:val="TOC1"/>
        <w:tabs>
          <w:tab w:val="right" w:leader="dot" w:pos="9016"/>
        </w:tabs>
        <w:rPr>
          <w:rFonts w:eastAsiaTheme="minorEastAsia" w:cstheme="minorBidi"/>
          <w:b/>
          <w:bCs w:val="0"/>
          <w:caps w:val="0"/>
          <w:noProof/>
          <w:sz w:val="24"/>
          <w:szCs w:val="24"/>
          <w:lang w:eastAsia="en-GB"/>
        </w:rPr>
      </w:pPr>
      <w:r>
        <w:rPr>
          <w:noProof/>
        </w:rPr>
        <w:t>Introduction</w:t>
      </w:r>
      <w:r>
        <w:rPr>
          <w:noProof/>
        </w:rPr>
        <w:tab/>
      </w:r>
      <w:r>
        <w:rPr>
          <w:noProof/>
        </w:rPr>
        <w:fldChar w:fldCharType="begin"/>
      </w:r>
      <w:r>
        <w:rPr>
          <w:noProof/>
        </w:rPr>
        <w:instrText xml:space="preserve"> PAGEREF _Toc191825170 \h </w:instrText>
      </w:r>
      <w:r>
        <w:rPr>
          <w:noProof/>
        </w:rPr>
      </w:r>
      <w:r>
        <w:rPr>
          <w:noProof/>
        </w:rPr>
        <w:fldChar w:fldCharType="separate"/>
      </w:r>
      <w:r w:rsidR="009C1EA6">
        <w:rPr>
          <w:noProof/>
        </w:rPr>
        <w:t>9</w:t>
      </w:r>
      <w:r>
        <w:rPr>
          <w:noProof/>
        </w:rPr>
        <w:fldChar w:fldCharType="end"/>
      </w:r>
    </w:p>
    <w:p w14:paraId="05104F06" w14:textId="1B973733" w:rsidR="001F5F83" w:rsidRDefault="001F5F83">
      <w:pPr>
        <w:pStyle w:val="TOC1"/>
        <w:tabs>
          <w:tab w:val="right" w:leader="dot" w:pos="9016"/>
        </w:tabs>
        <w:rPr>
          <w:rFonts w:eastAsiaTheme="minorEastAsia" w:cstheme="minorBidi"/>
          <w:b/>
          <w:bCs w:val="0"/>
          <w:caps w:val="0"/>
          <w:noProof/>
          <w:sz w:val="24"/>
          <w:szCs w:val="24"/>
          <w:lang w:eastAsia="en-GB"/>
        </w:rPr>
      </w:pPr>
      <w:r>
        <w:rPr>
          <w:noProof/>
        </w:rPr>
        <w:t>Closing the Gap</w:t>
      </w:r>
      <w:r>
        <w:rPr>
          <w:noProof/>
        </w:rPr>
        <w:tab/>
      </w:r>
      <w:r>
        <w:rPr>
          <w:noProof/>
        </w:rPr>
        <w:fldChar w:fldCharType="begin"/>
      </w:r>
      <w:r>
        <w:rPr>
          <w:noProof/>
        </w:rPr>
        <w:instrText xml:space="preserve"> PAGEREF _Toc191825171 \h </w:instrText>
      </w:r>
      <w:r>
        <w:rPr>
          <w:noProof/>
        </w:rPr>
      </w:r>
      <w:r>
        <w:rPr>
          <w:noProof/>
        </w:rPr>
        <w:fldChar w:fldCharType="separate"/>
      </w:r>
      <w:r w:rsidR="009C1EA6">
        <w:rPr>
          <w:noProof/>
        </w:rPr>
        <w:t>13</w:t>
      </w:r>
      <w:r>
        <w:rPr>
          <w:noProof/>
        </w:rPr>
        <w:fldChar w:fldCharType="end"/>
      </w:r>
    </w:p>
    <w:p w14:paraId="5DB4574B" w14:textId="4C6BC3D2" w:rsidR="001F5F83" w:rsidRDefault="001F5F83">
      <w:pPr>
        <w:pStyle w:val="TOC1"/>
        <w:tabs>
          <w:tab w:val="right" w:leader="dot" w:pos="9016"/>
        </w:tabs>
        <w:rPr>
          <w:rFonts w:eastAsiaTheme="minorEastAsia" w:cstheme="minorBidi"/>
          <w:b/>
          <w:bCs w:val="0"/>
          <w:caps w:val="0"/>
          <w:noProof/>
          <w:sz w:val="24"/>
          <w:szCs w:val="24"/>
          <w:lang w:eastAsia="en-GB"/>
        </w:rPr>
      </w:pPr>
      <w:r>
        <w:rPr>
          <w:noProof/>
        </w:rPr>
        <w:t>National Strategy for Food Security in Remote Aboriginal and Torres Strait Islander Communities – Framework</w:t>
      </w:r>
      <w:r>
        <w:rPr>
          <w:noProof/>
        </w:rPr>
        <w:tab/>
      </w:r>
      <w:r>
        <w:rPr>
          <w:noProof/>
        </w:rPr>
        <w:fldChar w:fldCharType="begin"/>
      </w:r>
      <w:r>
        <w:rPr>
          <w:noProof/>
        </w:rPr>
        <w:instrText xml:space="preserve"> PAGEREF _Toc191825172 \h </w:instrText>
      </w:r>
      <w:r>
        <w:rPr>
          <w:noProof/>
        </w:rPr>
      </w:r>
      <w:r>
        <w:rPr>
          <w:noProof/>
        </w:rPr>
        <w:fldChar w:fldCharType="separate"/>
      </w:r>
      <w:r w:rsidR="009C1EA6">
        <w:rPr>
          <w:noProof/>
        </w:rPr>
        <w:t>18</w:t>
      </w:r>
      <w:r>
        <w:rPr>
          <w:noProof/>
        </w:rPr>
        <w:fldChar w:fldCharType="end"/>
      </w:r>
    </w:p>
    <w:p w14:paraId="6A85C856" w14:textId="1AB40B1F" w:rsidR="001F5F83" w:rsidRDefault="001F5F83">
      <w:pPr>
        <w:pStyle w:val="TOC1"/>
        <w:tabs>
          <w:tab w:val="right" w:leader="dot" w:pos="9016"/>
        </w:tabs>
        <w:rPr>
          <w:rFonts w:eastAsiaTheme="minorEastAsia" w:cstheme="minorBidi"/>
          <w:b/>
          <w:bCs w:val="0"/>
          <w:caps w:val="0"/>
          <w:noProof/>
          <w:sz w:val="24"/>
          <w:szCs w:val="24"/>
          <w:lang w:eastAsia="en-GB"/>
        </w:rPr>
      </w:pPr>
      <w:r>
        <w:rPr>
          <w:noProof/>
        </w:rPr>
        <w:t>Pillars</w:t>
      </w:r>
      <w:r>
        <w:rPr>
          <w:noProof/>
        </w:rPr>
        <w:tab/>
      </w:r>
      <w:r>
        <w:rPr>
          <w:noProof/>
        </w:rPr>
        <w:fldChar w:fldCharType="begin"/>
      </w:r>
      <w:r>
        <w:rPr>
          <w:noProof/>
        </w:rPr>
        <w:instrText xml:space="preserve"> PAGEREF _Toc191825173 \h </w:instrText>
      </w:r>
      <w:r>
        <w:rPr>
          <w:noProof/>
        </w:rPr>
      </w:r>
      <w:r>
        <w:rPr>
          <w:noProof/>
        </w:rPr>
        <w:fldChar w:fldCharType="separate"/>
      </w:r>
      <w:r w:rsidR="009C1EA6">
        <w:rPr>
          <w:noProof/>
        </w:rPr>
        <w:t>19</w:t>
      </w:r>
      <w:r>
        <w:rPr>
          <w:noProof/>
        </w:rPr>
        <w:fldChar w:fldCharType="end"/>
      </w:r>
    </w:p>
    <w:p w14:paraId="29638142" w14:textId="1C2CDD65" w:rsidR="001F5F83" w:rsidRDefault="001F5F83">
      <w:pPr>
        <w:pStyle w:val="TOC1"/>
        <w:tabs>
          <w:tab w:val="right" w:leader="dot" w:pos="9016"/>
        </w:tabs>
        <w:rPr>
          <w:rFonts w:eastAsiaTheme="minorEastAsia" w:cstheme="minorBidi"/>
          <w:b/>
          <w:bCs w:val="0"/>
          <w:caps w:val="0"/>
          <w:noProof/>
          <w:sz w:val="24"/>
          <w:szCs w:val="24"/>
          <w:lang w:eastAsia="en-GB"/>
        </w:rPr>
      </w:pPr>
      <w:r>
        <w:rPr>
          <w:noProof/>
        </w:rPr>
        <w:t>Country and Culture</w:t>
      </w:r>
      <w:r>
        <w:rPr>
          <w:noProof/>
        </w:rPr>
        <w:tab/>
      </w:r>
      <w:r>
        <w:rPr>
          <w:noProof/>
        </w:rPr>
        <w:fldChar w:fldCharType="begin"/>
      </w:r>
      <w:r>
        <w:rPr>
          <w:noProof/>
        </w:rPr>
        <w:instrText xml:space="preserve"> PAGEREF _Toc191825174 \h </w:instrText>
      </w:r>
      <w:r>
        <w:rPr>
          <w:noProof/>
        </w:rPr>
      </w:r>
      <w:r>
        <w:rPr>
          <w:noProof/>
        </w:rPr>
        <w:fldChar w:fldCharType="separate"/>
      </w:r>
      <w:r w:rsidR="009C1EA6">
        <w:rPr>
          <w:noProof/>
        </w:rPr>
        <w:t>22</w:t>
      </w:r>
      <w:r>
        <w:rPr>
          <w:noProof/>
        </w:rPr>
        <w:fldChar w:fldCharType="end"/>
      </w:r>
    </w:p>
    <w:p w14:paraId="696277AC" w14:textId="39814D55" w:rsidR="001F5F83" w:rsidRDefault="001F5F83">
      <w:pPr>
        <w:pStyle w:val="TOC1"/>
        <w:tabs>
          <w:tab w:val="right" w:leader="dot" w:pos="9016"/>
        </w:tabs>
        <w:rPr>
          <w:rFonts w:eastAsiaTheme="minorEastAsia" w:cstheme="minorBidi"/>
          <w:b/>
          <w:bCs w:val="0"/>
          <w:caps w:val="0"/>
          <w:noProof/>
          <w:sz w:val="24"/>
          <w:szCs w:val="24"/>
          <w:lang w:eastAsia="en-GB"/>
        </w:rPr>
      </w:pPr>
      <w:r>
        <w:rPr>
          <w:noProof/>
        </w:rPr>
        <w:t>Health and nutrition</w:t>
      </w:r>
      <w:r>
        <w:rPr>
          <w:noProof/>
        </w:rPr>
        <w:tab/>
      </w:r>
      <w:r>
        <w:rPr>
          <w:noProof/>
        </w:rPr>
        <w:fldChar w:fldCharType="begin"/>
      </w:r>
      <w:r>
        <w:rPr>
          <w:noProof/>
        </w:rPr>
        <w:instrText xml:space="preserve"> PAGEREF _Toc191825175 \h </w:instrText>
      </w:r>
      <w:r>
        <w:rPr>
          <w:noProof/>
        </w:rPr>
      </w:r>
      <w:r>
        <w:rPr>
          <w:noProof/>
        </w:rPr>
        <w:fldChar w:fldCharType="separate"/>
      </w:r>
      <w:r w:rsidR="009C1EA6">
        <w:rPr>
          <w:noProof/>
        </w:rPr>
        <w:t>26</w:t>
      </w:r>
      <w:r>
        <w:rPr>
          <w:noProof/>
        </w:rPr>
        <w:fldChar w:fldCharType="end"/>
      </w:r>
    </w:p>
    <w:p w14:paraId="0195F241" w14:textId="508EF4F6" w:rsidR="001F5F83" w:rsidRDefault="001F5F83">
      <w:pPr>
        <w:pStyle w:val="TOC1"/>
        <w:tabs>
          <w:tab w:val="right" w:leader="dot" w:pos="9016"/>
        </w:tabs>
        <w:rPr>
          <w:rFonts w:eastAsiaTheme="minorEastAsia" w:cstheme="minorBidi"/>
          <w:b/>
          <w:bCs w:val="0"/>
          <w:caps w:val="0"/>
          <w:noProof/>
          <w:sz w:val="24"/>
          <w:szCs w:val="24"/>
          <w:lang w:eastAsia="en-GB"/>
        </w:rPr>
      </w:pPr>
      <w:r>
        <w:rPr>
          <w:noProof/>
        </w:rPr>
        <w:t>Housing, Infrastructure, and Environmental Health</w:t>
      </w:r>
      <w:r>
        <w:rPr>
          <w:noProof/>
        </w:rPr>
        <w:tab/>
      </w:r>
      <w:r>
        <w:rPr>
          <w:noProof/>
        </w:rPr>
        <w:fldChar w:fldCharType="begin"/>
      </w:r>
      <w:r>
        <w:rPr>
          <w:noProof/>
        </w:rPr>
        <w:instrText xml:space="preserve"> PAGEREF _Toc191825176 \h </w:instrText>
      </w:r>
      <w:r>
        <w:rPr>
          <w:noProof/>
        </w:rPr>
      </w:r>
      <w:r>
        <w:rPr>
          <w:noProof/>
        </w:rPr>
        <w:fldChar w:fldCharType="separate"/>
      </w:r>
      <w:r w:rsidR="009C1EA6">
        <w:rPr>
          <w:noProof/>
        </w:rPr>
        <w:t>32</w:t>
      </w:r>
      <w:r>
        <w:rPr>
          <w:noProof/>
        </w:rPr>
        <w:fldChar w:fldCharType="end"/>
      </w:r>
    </w:p>
    <w:p w14:paraId="707B693F" w14:textId="327C3FC4" w:rsidR="001F5F83" w:rsidRDefault="001F5F83">
      <w:pPr>
        <w:pStyle w:val="TOC1"/>
        <w:tabs>
          <w:tab w:val="right" w:leader="dot" w:pos="9016"/>
        </w:tabs>
        <w:rPr>
          <w:rFonts w:eastAsiaTheme="minorEastAsia" w:cstheme="minorBidi"/>
          <w:b/>
          <w:bCs w:val="0"/>
          <w:caps w:val="0"/>
          <w:noProof/>
          <w:sz w:val="24"/>
          <w:szCs w:val="24"/>
          <w:lang w:eastAsia="en-GB"/>
        </w:rPr>
      </w:pPr>
      <w:r>
        <w:rPr>
          <w:noProof/>
        </w:rPr>
        <w:t>Families and Communities</w:t>
      </w:r>
      <w:r>
        <w:rPr>
          <w:noProof/>
        </w:rPr>
        <w:tab/>
      </w:r>
      <w:r>
        <w:rPr>
          <w:noProof/>
        </w:rPr>
        <w:fldChar w:fldCharType="begin"/>
      </w:r>
      <w:r>
        <w:rPr>
          <w:noProof/>
        </w:rPr>
        <w:instrText xml:space="preserve"> PAGEREF _Toc191825177 \h </w:instrText>
      </w:r>
      <w:r>
        <w:rPr>
          <w:noProof/>
        </w:rPr>
      </w:r>
      <w:r>
        <w:rPr>
          <w:noProof/>
        </w:rPr>
        <w:fldChar w:fldCharType="separate"/>
      </w:r>
      <w:r w:rsidR="009C1EA6">
        <w:rPr>
          <w:noProof/>
        </w:rPr>
        <w:t>36</w:t>
      </w:r>
      <w:r>
        <w:rPr>
          <w:noProof/>
        </w:rPr>
        <w:fldChar w:fldCharType="end"/>
      </w:r>
    </w:p>
    <w:p w14:paraId="49819A96" w14:textId="19F1E5F1" w:rsidR="001F5F83" w:rsidRDefault="001F5F83">
      <w:pPr>
        <w:pStyle w:val="TOC1"/>
        <w:tabs>
          <w:tab w:val="right" w:leader="dot" w:pos="9016"/>
        </w:tabs>
        <w:rPr>
          <w:rFonts w:eastAsiaTheme="minorEastAsia" w:cstheme="minorBidi"/>
          <w:b/>
          <w:bCs w:val="0"/>
          <w:caps w:val="0"/>
          <w:noProof/>
          <w:sz w:val="24"/>
          <w:szCs w:val="24"/>
          <w:lang w:eastAsia="en-GB"/>
        </w:rPr>
      </w:pPr>
      <w:r>
        <w:rPr>
          <w:noProof/>
        </w:rPr>
        <w:t>Remote Retail</w:t>
      </w:r>
      <w:r>
        <w:rPr>
          <w:noProof/>
        </w:rPr>
        <w:tab/>
      </w:r>
      <w:r>
        <w:rPr>
          <w:noProof/>
        </w:rPr>
        <w:fldChar w:fldCharType="begin"/>
      </w:r>
      <w:r>
        <w:rPr>
          <w:noProof/>
        </w:rPr>
        <w:instrText xml:space="preserve"> PAGEREF _Toc191825178 \h </w:instrText>
      </w:r>
      <w:r>
        <w:rPr>
          <w:noProof/>
        </w:rPr>
      </w:r>
      <w:r>
        <w:rPr>
          <w:noProof/>
        </w:rPr>
        <w:fldChar w:fldCharType="separate"/>
      </w:r>
      <w:r w:rsidR="009C1EA6">
        <w:rPr>
          <w:noProof/>
        </w:rPr>
        <w:t>39</w:t>
      </w:r>
      <w:r>
        <w:rPr>
          <w:noProof/>
        </w:rPr>
        <w:fldChar w:fldCharType="end"/>
      </w:r>
    </w:p>
    <w:p w14:paraId="0C1445BC" w14:textId="0D6B5A16" w:rsidR="001F5F83" w:rsidRDefault="001F5F83">
      <w:pPr>
        <w:pStyle w:val="TOC1"/>
        <w:tabs>
          <w:tab w:val="right" w:leader="dot" w:pos="9016"/>
        </w:tabs>
        <w:rPr>
          <w:rFonts w:eastAsiaTheme="minorEastAsia" w:cstheme="minorBidi"/>
          <w:b/>
          <w:bCs w:val="0"/>
          <w:caps w:val="0"/>
          <w:noProof/>
          <w:sz w:val="24"/>
          <w:szCs w:val="24"/>
          <w:lang w:eastAsia="en-GB"/>
        </w:rPr>
      </w:pPr>
      <w:r>
        <w:rPr>
          <w:noProof/>
        </w:rPr>
        <w:t>Supply Chains</w:t>
      </w:r>
      <w:r>
        <w:rPr>
          <w:noProof/>
        </w:rPr>
        <w:tab/>
      </w:r>
      <w:r>
        <w:rPr>
          <w:noProof/>
        </w:rPr>
        <w:fldChar w:fldCharType="begin"/>
      </w:r>
      <w:r>
        <w:rPr>
          <w:noProof/>
        </w:rPr>
        <w:instrText xml:space="preserve"> PAGEREF _Toc191825179 \h </w:instrText>
      </w:r>
      <w:r>
        <w:rPr>
          <w:noProof/>
        </w:rPr>
      </w:r>
      <w:r>
        <w:rPr>
          <w:noProof/>
        </w:rPr>
        <w:fldChar w:fldCharType="separate"/>
      </w:r>
      <w:r w:rsidR="009C1EA6">
        <w:rPr>
          <w:noProof/>
        </w:rPr>
        <w:t>44</w:t>
      </w:r>
      <w:r>
        <w:rPr>
          <w:noProof/>
        </w:rPr>
        <w:fldChar w:fldCharType="end"/>
      </w:r>
    </w:p>
    <w:p w14:paraId="00C3FD97" w14:textId="404A9CDA" w:rsidR="001F5F83" w:rsidRDefault="001F5F83">
      <w:pPr>
        <w:pStyle w:val="TOC1"/>
        <w:tabs>
          <w:tab w:val="right" w:leader="dot" w:pos="9016"/>
        </w:tabs>
        <w:rPr>
          <w:rFonts w:eastAsiaTheme="minorEastAsia" w:cstheme="minorBidi"/>
          <w:b/>
          <w:bCs w:val="0"/>
          <w:caps w:val="0"/>
          <w:noProof/>
          <w:sz w:val="24"/>
          <w:szCs w:val="24"/>
          <w:lang w:eastAsia="en-GB"/>
        </w:rPr>
      </w:pPr>
      <w:r>
        <w:rPr>
          <w:noProof/>
        </w:rPr>
        <w:t>Healthy Economies</w:t>
      </w:r>
      <w:r>
        <w:rPr>
          <w:noProof/>
        </w:rPr>
        <w:tab/>
      </w:r>
      <w:r>
        <w:rPr>
          <w:noProof/>
        </w:rPr>
        <w:fldChar w:fldCharType="begin"/>
      </w:r>
      <w:r>
        <w:rPr>
          <w:noProof/>
        </w:rPr>
        <w:instrText xml:space="preserve"> PAGEREF _Toc191825180 \h </w:instrText>
      </w:r>
      <w:r>
        <w:rPr>
          <w:noProof/>
        </w:rPr>
      </w:r>
      <w:r>
        <w:rPr>
          <w:noProof/>
        </w:rPr>
        <w:fldChar w:fldCharType="separate"/>
      </w:r>
      <w:r w:rsidR="009C1EA6">
        <w:rPr>
          <w:noProof/>
        </w:rPr>
        <w:t>48</w:t>
      </w:r>
      <w:r>
        <w:rPr>
          <w:noProof/>
        </w:rPr>
        <w:fldChar w:fldCharType="end"/>
      </w:r>
    </w:p>
    <w:p w14:paraId="79E4377C" w14:textId="30DF2EE4" w:rsidR="001F5F83" w:rsidRDefault="001F5F83">
      <w:pPr>
        <w:pStyle w:val="TOC1"/>
        <w:tabs>
          <w:tab w:val="right" w:leader="dot" w:pos="9016"/>
        </w:tabs>
        <w:rPr>
          <w:rFonts w:eastAsiaTheme="minorEastAsia" w:cstheme="minorBidi"/>
          <w:b/>
          <w:bCs w:val="0"/>
          <w:caps w:val="0"/>
          <w:noProof/>
          <w:sz w:val="24"/>
          <w:szCs w:val="24"/>
          <w:lang w:eastAsia="en-GB"/>
        </w:rPr>
      </w:pPr>
      <w:r>
        <w:rPr>
          <w:noProof/>
        </w:rPr>
        <w:t>Next steps</w:t>
      </w:r>
      <w:r>
        <w:rPr>
          <w:noProof/>
        </w:rPr>
        <w:tab/>
      </w:r>
      <w:r>
        <w:rPr>
          <w:noProof/>
        </w:rPr>
        <w:fldChar w:fldCharType="begin"/>
      </w:r>
      <w:r>
        <w:rPr>
          <w:noProof/>
        </w:rPr>
        <w:instrText xml:space="preserve"> PAGEREF _Toc191825181 \h </w:instrText>
      </w:r>
      <w:r>
        <w:rPr>
          <w:noProof/>
        </w:rPr>
      </w:r>
      <w:r>
        <w:rPr>
          <w:noProof/>
        </w:rPr>
        <w:fldChar w:fldCharType="separate"/>
      </w:r>
      <w:r w:rsidR="009C1EA6">
        <w:rPr>
          <w:noProof/>
        </w:rPr>
        <w:t>52</w:t>
      </w:r>
      <w:r>
        <w:rPr>
          <w:noProof/>
        </w:rPr>
        <w:fldChar w:fldCharType="end"/>
      </w:r>
    </w:p>
    <w:p w14:paraId="433181A4" w14:textId="68F626F8" w:rsidR="001F5F83" w:rsidRDefault="001F5F83">
      <w:pPr>
        <w:pStyle w:val="TOC1"/>
        <w:tabs>
          <w:tab w:val="right" w:leader="dot" w:pos="9016"/>
        </w:tabs>
        <w:rPr>
          <w:rFonts w:eastAsiaTheme="minorEastAsia" w:cstheme="minorBidi"/>
          <w:b/>
          <w:bCs w:val="0"/>
          <w:caps w:val="0"/>
          <w:noProof/>
          <w:sz w:val="24"/>
          <w:szCs w:val="24"/>
          <w:lang w:eastAsia="en-GB"/>
        </w:rPr>
      </w:pPr>
      <w:r>
        <w:rPr>
          <w:noProof/>
        </w:rPr>
        <w:t>References</w:t>
      </w:r>
      <w:r>
        <w:rPr>
          <w:noProof/>
        </w:rPr>
        <w:tab/>
      </w:r>
      <w:r>
        <w:rPr>
          <w:noProof/>
        </w:rPr>
        <w:fldChar w:fldCharType="begin"/>
      </w:r>
      <w:r>
        <w:rPr>
          <w:noProof/>
        </w:rPr>
        <w:instrText xml:space="preserve"> PAGEREF _Toc191825182 \h </w:instrText>
      </w:r>
      <w:r>
        <w:rPr>
          <w:noProof/>
        </w:rPr>
      </w:r>
      <w:r>
        <w:rPr>
          <w:noProof/>
        </w:rPr>
        <w:fldChar w:fldCharType="separate"/>
      </w:r>
      <w:r w:rsidR="009C1EA6">
        <w:rPr>
          <w:noProof/>
        </w:rPr>
        <w:t>55</w:t>
      </w:r>
      <w:r>
        <w:rPr>
          <w:noProof/>
        </w:rPr>
        <w:fldChar w:fldCharType="end"/>
      </w:r>
    </w:p>
    <w:p w14:paraId="5D473DAE" w14:textId="675041C9" w:rsidR="001F5F83" w:rsidRDefault="001F5F83">
      <w:pPr>
        <w:pStyle w:val="TOC1"/>
        <w:tabs>
          <w:tab w:val="right" w:leader="dot" w:pos="9016"/>
        </w:tabs>
        <w:rPr>
          <w:rFonts w:eastAsiaTheme="minorEastAsia" w:cstheme="minorBidi"/>
          <w:b/>
          <w:bCs w:val="0"/>
          <w:caps w:val="0"/>
          <w:noProof/>
          <w:sz w:val="24"/>
          <w:szCs w:val="24"/>
          <w:lang w:eastAsia="en-GB"/>
        </w:rPr>
      </w:pPr>
      <w:r>
        <w:rPr>
          <w:noProof/>
        </w:rPr>
        <w:t>Appendix A - List of previous Commonwealth, state government and community-controlled strategies and reviews</w:t>
      </w:r>
      <w:r>
        <w:rPr>
          <w:noProof/>
        </w:rPr>
        <w:tab/>
      </w:r>
      <w:r>
        <w:rPr>
          <w:noProof/>
        </w:rPr>
        <w:fldChar w:fldCharType="begin"/>
      </w:r>
      <w:r>
        <w:rPr>
          <w:noProof/>
        </w:rPr>
        <w:instrText xml:space="preserve"> PAGEREF _Toc191825183 \h </w:instrText>
      </w:r>
      <w:r>
        <w:rPr>
          <w:noProof/>
        </w:rPr>
      </w:r>
      <w:r>
        <w:rPr>
          <w:noProof/>
        </w:rPr>
        <w:fldChar w:fldCharType="separate"/>
      </w:r>
      <w:r w:rsidR="009C1EA6">
        <w:rPr>
          <w:noProof/>
        </w:rPr>
        <w:t>60</w:t>
      </w:r>
      <w:r>
        <w:rPr>
          <w:noProof/>
        </w:rPr>
        <w:fldChar w:fldCharType="end"/>
      </w:r>
    </w:p>
    <w:p w14:paraId="11161288" w14:textId="3B0F42C3" w:rsidR="001F5F83" w:rsidRDefault="001F5F83">
      <w:pPr>
        <w:pStyle w:val="TOC1"/>
        <w:tabs>
          <w:tab w:val="right" w:leader="dot" w:pos="9016"/>
        </w:tabs>
        <w:rPr>
          <w:rFonts w:eastAsiaTheme="minorEastAsia" w:cstheme="minorBidi"/>
          <w:b/>
          <w:bCs w:val="0"/>
          <w:caps w:val="0"/>
          <w:noProof/>
          <w:sz w:val="24"/>
          <w:szCs w:val="24"/>
          <w:lang w:eastAsia="en-GB"/>
        </w:rPr>
      </w:pPr>
      <w:r>
        <w:rPr>
          <w:noProof/>
        </w:rPr>
        <w:t>Definitions</w:t>
      </w:r>
      <w:r>
        <w:rPr>
          <w:noProof/>
        </w:rPr>
        <w:tab/>
      </w:r>
      <w:r>
        <w:rPr>
          <w:noProof/>
        </w:rPr>
        <w:fldChar w:fldCharType="begin"/>
      </w:r>
      <w:r>
        <w:rPr>
          <w:noProof/>
        </w:rPr>
        <w:instrText xml:space="preserve"> PAGEREF _Toc191825184 \h </w:instrText>
      </w:r>
      <w:r>
        <w:rPr>
          <w:noProof/>
        </w:rPr>
      </w:r>
      <w:r>
        <w:rPr>
          <w:noProof/>
        </w:rPr>
        <w:fldChar w:fldCharType="separate"/>
      </w:r>
      <w:r w:rsidR="009C1EA6">
        <w:rPr>
          <w:noProof/>
        </w:rPr>
        <w:t>65</w:t>
      </w:r>
      <w:r>
        <w:rPr>
          <w:noProof/>
        </w:rPr>
        <w:fldChar w:fldCharType="end"/>
      </w:r>
    </w:p>
    <w:p w14:paraId="16D1A87A" w14:textId="1840875A" w:rsidR="001F5F83" w:rsidRDefault="001F5F83">
      <w:pPr>
        <w:pStyle w:val="TOC1"/>
        <w:tabs>
          <w:tab w:val="right" w:leader="dot" w:pos="9016"/>
        </w:tabs>
        <w:rPr>
          <w:rFonts w:eastAsiaTheme="minorEastAsia" w:cstheme="minorBidi"/>
          <w:b/>
          <w:bCs w:val="0"/>
          <w:caps w:val="0"/>
          <w:noProof/>
          <w:sz w:val="24"/>
          <w:szCs w:val="24"/>
          <w:lang w:eastAsia="en-GB"/>
        </w:rPr>
      </w:pPr>
      <w:r>
        <w:rPr>
          <w:noProof/>
        </w:rPr>
        <w:t>Abbreviations</w:t>
      </w:r>
      <w:r>
        <w:rPr>
          <w:noProof/>
        </w:rPr>
        <w:tab/>
      </w:r>
      <w:r>
        <w:rPr>
          <w:noProof/>
        </w:rPr>
        <w:fldChar w:fldCharType="begin"/>
      </w:r>
      <w:r>
        <w:rPr>
          <w:noProof/>
        </w:rPr>
        <w:instrText xml:space="preserve"> PAGEREF _Toc191825185 \h </w:instrText>
      </w:r>
      <w:r>
        <w:rPr>
          <w:noProof/>
        </w:rPr>
      </w:r>
      <w:r>
        <w:rPr>
          <w:noProof/>
        </w:rPr>
        <w:fldChar w:fldCharType="separate"/>
      </w:r>
      <w:r w:rsidR="009C1EA6">
        <w:rPr>
          <w:noProof/>
        </w:rPr>
        <w:t>66</w:t>
      </w:r>
      <w:r>
        <w:rPr>
          <w:noProof/>
        </w:rPr>
        <w:fldChar w:fldCharType="end"/>
      </w:r>
    </w:p>
    <w:p w14:paraId="577F2143" w14:textId="22662A2F" w:rsidR="000554F3" w:rsidRPr="00BC708C" w:rsidRDefault="00833175" w:rsidP="002700D6">
      <w:pPr>
        <w:rPr>
          <w:noProof/>
        </w:rPr>
      </w:pPr>
      <w:r w:rsidRPr="00C42E3B">
        <w:fldChar w:fldCharType="end"/>
      </w:r>
      <w:r w:rsidR="000554F3" w:rsidRPr="00BC708C">
        <w:br w:type="page"/>
      </w:r>
    </w:p>
    <w:p w14:paraId="2BF38F16" w14:textId="6AB51BB9" w:rsidR="000554F3" w:rsidRPr="00BC708C" w:rsidRDefault="009E2C64" w:rsidP="00505C4B">
      <w:pPr>
        <w:pStyle w:val="Heading1"/>
      </w:pPr>
      <w:bookmarkStart w:id="3" w:name="_Toc187057889"/>
      <w:bookmarkStart w:id="4" w:name="_Toc191825167"/>
      <w:r>
        <w:lastRenderedPageBreak/>
        <w:t>Min</w:t>
      </w:r>
      <w:r w:rsidR="3ACEAA01">
        <w:t>i</w:t>
      </w:r>
      <w:r>
        <w:t>ster’s</w:t>
      </w:r>
      <w:r w:rsidR="000554F3">
        <w:t xml:space="preserve"> Foreword</w:t>
      </w:r>
      <w:bookmarkEnd w:id="3"/>
      <w:bookmarkEnd w:id="4"/>
    </w:p>
    <w:p w14:paraId="02F50B28" w14:textId="77777777" w:rsidR="00DD7DD9" w:rsidRDefault="00DD7DD9" w:rsidP="000F432E">
      <w:r>
        <w:t xml:space="preserve">Australia is one of the most food secure nations in the world, yet families like mine who live in remote Aboriginal and Torres Strait Islander communities experience food insecurity at alarming rates. </w:t>
      </w:r>
    </w:p>
    <w:p w14:paraId="0DB9A8C5" w14:textId="77777777" w:rsidR="00DD7DD9" w:rsidRDefault="00DD7DD9" w:rsidP="000F432E">
      <w:r>
        <w:t>Food insecurity is a deeply concerning issue which contributes to poorer health outcomes for First Nations people in remote communities.  People who face food insecurity are often more reliant on cheaper convenience foods, which can be nutrient poor and calorie dense.  This is because there is limited storage and cooking facilities as well as less income to support long term meal planning and purchases. Too much of these foods contributes to increased risk of obesity and malnutrition, low birth weight, ill health in infancy and childhood, chronic disease and poor mental health.</w:t>
      </w:r>
    </w:p>
    <w:p w14:paraId="268C39A1" w14:textId="19E68B78" w:rsidR="00DD7DD9" w:rsidRDefault="00DD7DD9" w:rsidP="000F432E">
      <w:r>
        <w:t xml:space="preserve">The National Strategy for Food Security in Remote Aboriginal and Torres Strait Islander Communities (the Strategy) has been developed in close partnership between the Commonwealth, Aboriginal and Torres Strait Islander Community Controlled Health Organisations, and </w:t>
      </w:r>
      <w:r w:rsidR="00FB30B5">
        <w:t>s</w:t>
      </w:r>
      <w:r>
        <w:t xml:space="preserve">tate and </w:t>
      </w:r>
      <w:r w:rsidR="00FB30B5">
        <w:t>t</w:t>
      </w:r>
      <w:r>
        <w:t>erritory governments.</w:t>
      </w:r>
    </w:p>
    <w:p w14:paraId="6C8B9879" w14:textId="77777777" w:rsidR="00DD7DD9" w:rsidRDefault="00DD7DD9" w:rsidP="000F432E">
      <w:r>
        <w:t>The Strategy identifies seven pillars of food security which dismantle barriers to food security and provide a road map to strong and healthy life outcomes for First Nations people in remote communities, now and into the future.</w:t>
      </w:r>
    </w:p>
    <w:p w14:paraId="426542A2" w14:textId="17184A49" w:rsidR="00DD7DD9" w:rsidRDefault="00DD7DD9" w:rsidP="000F432E">
      <w:r>
        <w:t xml:space="preserve">The Strategy reflects what First Nations people in remote communities said is needed to improve food security. I appreciate the time and efforts of community members who participated in these discussions. I also acknowledge the contribution from Aboriginal and Torres Strait Islander community controlled organisations, academics, </w:t>
      </w:r>
      <w:r w:rsidR="00FB30B5">
        <w:t>s</w:t>
      </w:r>
      <w:r>
        <w:t xml:space="preserve">tate and </w:t>
      </w:r>
      <w:r w:rsidR="00FB30B5">
        <w:t>t</w:t>
      </w:r>
      <w:r>
        <w:t xml:space="preserve">erritory </w:t>
      </w:r>
      <w:r w:rsidR="00CE3207">
        <w:t>g</w:t>
      </w:r>
      <w:r>
        <w:t>overnment agencies, and the public.</w:t>
      </w:r>
    </w:p>
    <w:p w14:paraId="10D7E342" w14:textId="77777777" w:rsidR="000F432E" w:rsidRDefault="00DD7DD9" w:rsidP="000F432E">
      <w:r>
        <w:t>Improving food security for First Nations people in remote communities will improve health outcomes and contribute to the first target of the National Agreement on Closing the Gap, that Aboriginal and Torres Strait Islander people enjoy long and healthy lives.</w:t>
      </w:r>
    </w:p>
    <w:p w14:paraId="399FECDF" w14:textId="18DA6376" w:rsidR="001134AF" w:rsidRDefault="7326F195" w:rsidP="000F432E">
      <w:r w:rsidRPr="4A9C9AE9">
        <w:t>Food insecurity is a deeply concerning issue, which contributes to poorer health outcomes for First Nations people in remote communities. People who face food insecurity are often more reliant on cheaper convenience foods, which can be nutrient poor and calorie dense. This is because there is limited storage and cooking facilities, as well as less income to support long term meal planning and purchases. Too much of these foods contributes to increased risk of obesity and malnutrition, low birth weight, ill health in infancy and childhood, chronic</w:t>
      </w:r>
      <w:r w:rsidR="6FE3F5E9" w:rsidRPr="4A9C9AE9">
        <w:t xml:space="preserve"> </w:t>
      </w:r>
      <w:r w:rsidRPr="4A9C9AE9">
        <w:t>disease and poor mental health.</w:t>
      </w:r>
    </w:p>
    <w:p w14:paraId="335A31DD" w14:textId="0D26730C" w:rsidR="00702805" w:rsidRDefault="7326F195" w:rsidP="000F432E">
      <w:r w:rsidRPr="4A9C9AE9">
        <w:t>The National Strategy for Food Security in</w:t>
      </w:r>
      <w:r w:rsidR="23ED2881" w:rsidRPr="4A9C9AE9">
        <w:t xml:space="preserve"> </w:t>
      </w:r>
      <w:r w:rsidRPr="4A9C9AE9">
        <w:t xml:space="preserve">Remote Aboriginal and Torres Strait </w:t>
      </w:r>
      <w:r w:rsidR="00E118CC" w:rsidRPr="4A9C9AE9">
        <w:t>Islander Communities</w:t>
      </w:r>
      <w:r w:rsidRPr="4A9C9AE9">
        <w:t xml:space="preserve"> (the Strategy) has been developed</w:t>
      </w:r>
      <w:r w:rsidR="00E118CC">
        <w:t xml:space="preserve"> </w:t>
      </w:r>
      <w:r w:rsidRPr="6F16AAD5">
        <w:t>in close partnership between the Commonwealth,</w:t>
      </w:r>
      <w:r w:rsidR="001134AF">
        <w:t xml:space="preserve"> </w:t>
      </w:r>
      <w:r w:rsidRPr="6F16AAD5">
        <w:t>Aboriginal and Torres Strait Islander Community</w:t>
      </w:r>
      <w:r w:rsidR="001134AF">
        <w:t xml:space="preserve"> </w:t>
      </w:r>
      <w:r w:rsidRPr="6F16AAD5">
        <w:t>Controlled Health Organisations, and state and</w:t>
      </w:r>
      <w:r w:rsidR="001134AF">
        <w:t xml:space="preserve"> </w:t>
      </w:r>
      <w:r w:rsidRPr="6F16AAD5">
        <w:t>territory governments.</w:t>
      </w:r>
      <w:r w:rsidR="001134AF">
        <w:t xml:space="preserve"> </w:t>
      </w:r>
      <w:r w:rsidRPr="6F16AAD5">
        <w:t>The Strategy identifies seven pillars of food</w:t>
      </w:r>
      <w:r w:rsidR="001134AF">
        <w:t xml:space="preserve"> </w:t>
      </w:r>
      <w:r w:rsidRPr="6F16AAD5">
        <w:t>security, which dismantle barriers to food security</w:t>
      </w:r>
      <w:r w:rsidR="001134AF">
        <w:t xml:space="preserve"> </w:t>
      </w:r>
      <w:r w:rsidRPr="6F16AAD5">
        <w:t>and provide a road map to strong and healthy</w:t>
      </w:r>
      <w:r w:rsidR="001134AF">
        <w:t xml:space="preserve"> </w:t>
      </w:r>
      <w:r w:rsidRPr="6F16AAD5">
        <w:t>life outcomes for First Nations people in remote</w:t>
      </w:r>
      <w:r w:rsidR="001134AF">
        <w:t xml:space="preserve"> </w:t>
      </w:r>
      <w:r w:rsidRPr="6F16AAD5">
        <w:t>communities, now and into the future.</w:t>
      </w:r>
    </w:p>
    <w:p w14:paraId="5891821E" w14:textId="77777777" w:rsidR="00BA2212" w:rsidRDefault="7326F195">
      <w:r w:rsidRPr="6F16AAD5">
        <w:t>The Strategy reflects what First Nations people in</w:t>
      </w:r>
      <w:r w:rsidR="001134AF">
        <w:t xml:space="preserve"> </w:t>
      </w:r>
      <w:r w:rsidRPr="6F16AAD5">
        <w:t>remote communities said is needed to improve</w:t>
      </w:r>
      <w:r w:rsidR="00702805">
        <w:t xml:space="preserve"> </w:t>
      </w:r>
      <w:r w:rsidRPr="6F16AAD5">
        <w:t>food security. I appreciate the time and efforts of</w:t>
      </w:r>
      <w:r w:rsidR="00702805">
        <w:t xml:space="preserve"> </w:t>
      </w:r>
      <w:r w:rsidRPr="6F16AAD5">
        <w:t>community members who participated in these</w:t>
      </w:r>
      <w:r w:rsidR="00702805">
        <w:t xml:space="preserve"> </w:t>
      </w:r>
      <w:r w:rsidRPr="6F16AAD5">
        <w:t>discussions. I also acknowledge the contribution</w:t>
      </w:r>
      <w:r w:rsidR="00702805">
        <w:t xml:space="preserve"> </w:t>
      </w:r>
      <w:r w:rsidRPr="6F16AAD5">
        <w:t>from Aboriginal and Torres Strait Islander</w:t>
      </w:r>
      <w:r w:rsidR="00702805">
        <w:t xml:space="preserve"> </w:t>
      </w:r>
      <w:r w:rsidR="00702805" w:rsidRPr="6F16AAD5">
        <w:t>community-controlled</w:t>
      </w:r>
      <w:r w:rsidRPr="6F16AAD5">
        <w:t xml:space="preserve"> organisations, academics,</w:t>
      </w:r>
      <w:r w:rsidR="00702805">
        <w:t xml:space="preserve"> </w:t>
      </w:r>
      <w:r w:rsidRPr="6F16AAD5">
        <w:t>state and territory government agencies, and</w:t>
      </w:r>
      <w:r w:rsidR="00702805">
        <w:t xml:space="preserve"> </w:t>
      </w:r>
      <w:r w:rsidRPr="6F16AAD5">
        <w:t>the public.</w:t>
      </w:r>
      <w:r w:rsidR="00702805">
        <w:t xml:space="preserve"> </w:t>
      </w:r>
      <w:r w:rsidRPr="6F16AAD5">
        <w:lastRenderedPageBreak/>
        <w:t>Improving food security for First Nations people in</w:t>
      </w:r>
      <w:r w:rsidR="00702805">
        <w:t xml:space="preserve"> </w:t>
      </w:r>
      <w:r w:rsidRPr="6F16AAD5">
        <w:t>remote communities will improve health outcomes</w:t>
      </w:r>
      <w:r w:rsidR="00702805">
        <w:t xml:space="preserve"> </w:t>
      </w:r>
      <w:r w:rsidRPr="6F16AAD5">
        <w:t>and contribute to the first target of the National</w:t>
      </w:r>
      <w:r w:rsidR="00702805">
        <w:t xml:space="preserve"> </w:t>
      </w:r>
      <w:r w:rsidRPr="6F16AAD5">
        <w:t>Agreement on Closing the Gap, that Aboriginal</w:t>
      </w:r>
      <w:r w:rsidR="00702805">
        <w:t xml:space="preserve"> </w:t>
      </w:r>
      <w:r w:rsidRPr="6F16AAD5">
        <w:t>and Torres Strait Islander people enjoy long and</w:t>
      </w:r>
      <w:r w:rsidR="00702805">
        <w:t xml:space="preserve"> </w:t>
      </w:r>
      <w:r w:rsidRPr="6F16AAD5">
        <w:t>healthy lives.</w:t>
      </w:r>
    </w:p>
    <w:p w14:paraId="7D14BC69" w14:textId="77777777" w:rsidR="00BA2212" w:rsidRPr="00BA2212" w:rsidRDefault="00BA2212" w:rsidP="00BA2212">
      <w:pPr>
        <w:rPr>
          <w:b/>
          <w:bCs/>
        </w:rPr>
      </w:pPr>
      <w:r w:rsidRPr="00BA2212">
        <w:rPr>
          <w:b/>
          <w:bCs/>
        </w:rPr>
        <w:t>Senator the Hon Malarndirri McCarthy</w:t>
      </w:r>
    </w:p>
    <w:p w14:paraId="527A8ED3" w14:textId="1F8CF611" w:rsidR="00D217FF" w:rsidRDefault="00BA2212" w:rsidP="00BA2212">
      <w:r>
        <w:t>Minister for Indigenous Australians’</w:t>
      </w:r>
      <w:r w:rsidR="00D217FF">
        <w:br w:type="page"/>
      </w:r>
    </w:p>
    <w:p w14:paraId="7DA1A4CB" w14:textId="5E4BA44C" w:rsidR="000554F3" w:rsidRPr="00BC708C" w:rsidRDefault="000554F3" w:rsidP="00505C4B">
      <w:pPr>
        <w:pStyle w:val="Heading1"/>
      </w:pPr>
      <w:bookmarkStart w:id="5" w:name="_Toc187057890"/>
      <w:bookmarkStart w:id="6" w:name="_Toc191825168"/>
      <w:r>
        <w:lastRenderedPageBreak/>
        <w:t>NACCHO Foreword</w:t>
      </w:r>
      <w:bookmarkEnd w:id="5"/>
      <w:bookmarkEnd w:id="6"/>
    </w:p>
    <w:p w14:paraId="19690C5F" w14:textId="1E6526C2" w:rsidR="000554F3" w:rsidRPr="00BC708C" w:rsidRDefault="00141412" w:rsidP="000F432E">
      <w:r>
        <w:t>Along with secure and appropriate housing, f</w:t>
      </w:r>
      <w:r w:rsidR="002E7208">
        <w:t>ood security is a key determinant of health</w:t>
      </w:r>
      <w:r w:rsidR="47363806">
        <w:t xml:space="preserve">. For many people in remote Aboriginal and Torres Strait Islander communities, the ability to buy, store and cook healthy, nutritious food is limited, sometimes impossible. Over recent years, and despite various efforts, we have seen food insecurity become an ever more critical concern, </w:t>
      </w:r>
      <w:r w:rsidR="002E7208">
        <w:t>with</w:t>
      </w:r>
      <w:r w:rsidR="47363806">
        <w:t xml:space="preserve"> severe health implications. </w:t>
      </w:r>
    </w:p>
    <w:p w14:paraId="164D3AA1" w14:textId="3CA3156E" w:rsidR="000554F3" w:rsidRPr="00BC708C" w:rsidRDefault="47363806" w:rsidP="000F432E">
      <w:r>
        <w:t xml:space="preserve">The development of the </w:t>
      </w:r>
      <w:r w:rsidRPr="000F31CB">
        <w:rPr>
          <w:i/>
        </w:rPr>
        <w:t>National Strategy for Food Security in Remote Aboriginal and Torres Strait Islander Communities</w:t>
      </w:r>
      <w:r>
        <w:t xml:space="preserve"> reflects the need for more sustained and coordinated </w:t>
      </w:r>
      <w:r w:rsidR="1A998DC2">
        <w:t>effort and</w:t>
      </w:r>
      <w:r>
        <w:t xml:space="preserve"> has been shaped by the voices and experiences of Aboriginal and Torres Strait Islander people. </w:t>
      </w:r>
    </w:p>
    <w:p w14:paraId="2C29B146" w14:textId="209AB12C" w:rsidR="000554F3" w:rsidRPr="00BC708C" w:rsidRDefault="47363806" w:rsidP="000F432E">
      <w:r>
        <w:t xml:space="preserve">Consultations with remote communities revealed a pressing need for sustainable, community-led solutions to food insecurity, and emphasised the importance of local knowledge and cultural practices in addressing this critical issue. We are grateful to all community members who participated in this vital process </w:t>
      </w:r>
      <w:r w:rsidR="002E7208">
        <w:t>–</w:t>
      </w:r>
      <w:r>
        <w:t xml:space="preserve"> your contributions are the foundation upon which this strategy is built.</w:t>
      </w:r>
    </w:p>
    <w:p w14:paraId="71C49B03" w14:textId="6F234FD5" w:rsidR="000554F3" w:rsidRPr="00BC708C" w:rsidRDefault="47363806" w:rsidP="000F432E">
      <w:r>
        <w:t xml:space="preserve">We know that when our people have agency and control to lead their own responses, we get better outcomes. This Strategy highlights the need for tailored solutions that reflect the specific needs and strengths of each community, and which build on existing systems and infrastructure. However, this will not be enough on its own to ensure meaningful and sustainable change to food security for remote communities. Governments and industry must also work in partnership with the </w:t>
      </w:r>
      <w:r w:rsidR="007A6925">
        <w:t>community-controlled</w:t>
      </w:r>
      <w:r>
        <w:t xml:space="preserve"> sector, and with communities themselves, to deliver that change. Only through collaborative effort on issues such as this can we hope to achieve the targets outlined in the National Agreement on Closing the Gap.</w:t>
      </w:r>
    </w:p>
    <w:p w14:paraId="1A34BAE1" w14:textId="77777777" w:rsidR="00BA2212" w:rsidRDefault="47363806" w:rsidP="00D217FF">
      <w:r>
        <w:t>We are pleased that the Strategy reflects a collective commitment to fostering resilience, improving health outcomes, and ensuring that Aboriginal and Torres Strait Islander communities can thrive through enhanced food security. Together, we must work towards a future where food security is not just a goal, but a reality for all remote Aboriginal and Torres Strait Islander communities.</w:t>
      </w:r>
      <w:bookmarkStart w:id="7" w:name="_Toc187057891"/>
    </w:p>
    <w:p w14:paraId="099CC030" w14:textId="77777777" w:rsidR="00BA2212" w:rsidRDefault="00BA2212" w:rsidP="00BA2212">
      <w:r w:rsidRPr="00BA2212">
        <w:rPr>
          <w:b/>
          <w:bCs/>
        </w:rPr>
        <w:t>Patricia Turner,</w:t>
      </w:r>
      <w:r>
        <w:t xml:space="preserve"> CEO</w:t>
      </w:r>
    </w:p>
    <w:p w14:paraId="0897D7DF" w14:textId="5D85B446" w:rsidR="004B3E61" w:rsidRDefault="00BA2212" w:rsidP="00BA2212">
      <w:pPr>
        <w:rPr>
          <w:rFonts w:asciiTheme="majorHAnsi" w:eastAsiaTheme="majorEastAsia" w:hAnsiTheme="majorHAnsi" w:cstheme="majorBidi"/>
          <w:color w:val="0F4761" w:themeColor="accent1" w:themeShade="BF"/>
          <w:sz w:val="40"/>
          <w:szCs w:val="40"/>
        </w:rPr>
      </w:pPr>
      <w:r>
        <w:t>National Aboriginal Community Controlled Health Organisation</w:t>
      </w:r>
      <w:r w:rsidR="004B3E61">
        <w:br w:type="page"/>
      </w:r>
    </w:p>
    <w:p w14:paraId="14EAA16B" w14:textId="3680DC7F" w:rsidR="000554F3" w:rsidRDefault="000554F3" w:rsidP="00505C4B">
      <w:pPr>
        <w:pStyle w:val="Heading1"/>
      </w:pPr>
      <w:bookmarkStart w:id="8" w:name="_Toc191825169"/>
      <w:r w:rsidRPr="000F432E">
        <w:lastRenderedPageBreak/>
        <w:t>Executive</w:t>
      </w:r>
      <w:r>
        <w:t xml:space="preserve"> Summary</w:t>
      </w:r>
      <w:bookmarkEnd w:id="7"/>
      <w:bookmarkEnd w:id="8"/>
    </w:p>
    <w:p w14:paraId="2560851A" w14:textId="3C4B7885" w:rsidR="00E06994" w:rsidRPr="000F432E" w:rsidRDefault="00E06994" w:rsidP="006B3A6B">
      <w:r w:rsidRPr="000F432E">
        <w:t>Aboriginal and Torres Strait Islander people have sustained vast and varied food systems that maintained collective health and wellbeing for tens of thousands of years. The disruption of traditional ways of gathering and preparing food has had a significant impact on food security and health outcomes for Aboriginal and Torres Strait Islander people. Many remote communities now experience food insecurity at a much higher rate than Australians as a whole.</w:t>
      </w:r>
    </w:p>
    <w:p w14:paraId="0AE16357" w14:textId="09B276DA" w:rsidR="005B2BDB" w:rsidRDefault="005B2BDB" w:rsidP="000F432E">
      <w:r w:rsidRPr="005B2BDB">
        <w:t>Food insecurity has significant impacts on rates of chronic disease and other measures of health and wellbeing of Aboriginal and Torres Strait Islander people living in remote communities. Food insecurity also has flow-on effects for workforce and educational participation, economic opportunities and mental health.</w:t>
      </w:r>
    </w:p>
    <w:p w14:paraId="2294E2D8" w14:textId="5B34F3F1" w:rsidR="0075366A" w:rsidRDefault="001E5743" w:rsidP="000F432E">
      <w:r w:rsidRPr="001E5743">
        <w:t xml:space="preserve">The National Strategy for Food Security in Remote Aboriginal and Torres Strait Islander Communities (the Strategy) is a result of a partnership between the Commonwealth </w:t>
      </w:r>
      <w:r w:rsidR="00CE3207">
        <w:t>g</w:t>
      </w:r>
      <w:r w:rsidRPr="001E5743">
        <w:t>overnment, Aboriginal and Torres Strait Islander Community Controlled Health peak organisations, and state and territory governments.</w:t>
      </w:r>
    </w:p>
    <w:p w14:paraId="592FBF27" w14:textId="064724B3" w:rsidR="00C25F17" w:rsidRDefault="00472525" w:rsidP="000F432E">
      <w:r>
        <w:t>Throughout 2024,</w:t>
      </w:r>
      <w:r w:rsidR="00511533">
        <w:t xml:space="preserve"> </w:t>
      </w:r>
      <w:r>
        <w:t>input was sought from</w:t>
      </w:r>
      <w:r w:rsidR="00C25F17">
        <w:t xml:space="preserve"> remote Aboriginal and Torres Strait Islander communities</w:t>
      </w:r>
      <w:r>
        <w:t xml:space="preserve"> through</w:t>
      </w:r>
      <w:r w:rsidR="00C25F17">
        <w:t>:</w:t>
      </w:r>
    </w:p>
    <w:p w14:paraId="17C50F8A" w14:textId="77777777" w:rsidR="00C25F17" w:rsidRPr="00403F19" w:rsidRDefault="00C25F17" w:rsidP="00403F19">
      <w:pPr>
        <w:pStyle w:val="ListParagraph"/>
      </w:pPr>
      <w:r w:rsidRPr="00CE5FE8">
        <w:t>21 face</w:t>
      </w:r>
      <w:r w:rsidRPr="00403F19">
        <w:t>-to-face community consultations in remote Aboriginal and Torres Strait Islander communities across Australia, with 378 participants</w:t>
      </w:r>
    </w:p>
    <w:p w14:paraId="7DF1E8D6" w14:textId="77777777" w:rsidR="00C25F17" w:rsidRPr="00403F19" w:rsidRDefault="00C25F17" w:rsidP="00403F19">
      <w:pPr>
        <w:pStyle w:val="ListParagraph"/>
      </w:pPr>
      <w:r w:rsidRPr="00403F19">
        <w:t>10 face-to-face regional forums, with 128 participants</w:t>
      </w:r>
    </w:p>
    <w:p w14:paraId="447E536D" w14:textId="77777777" w:rsidR="00C25F17" w:rsidRPr="00403F19" w:rsidRDefault="00C25F17" w:rsidP="00403F19">
      <w:pPr>
        <w:pStyle w:val="ListParagraph"/>
      </w:pPr>
      <w:r w:rsidRPr="00403F19">
        <w:t>44 online submissions</w:t>
      </w:r>
    </w:p>
    <w:p w14:paraId="5A4C94EC" w14:textId="00A4FEA8" w:rsidR="00C25F17" w:rsidRDefault="00C25F17" w:rsidP="00403F19">
      <w:pPr>
        <w:pStyle w:val="ListParagraph"/>
      </w:pPr>
      <w:r w:rsidRPr="00403F19">
        <w:t>3 online public</w:t>
      </w:r>
      <w:r w:rsidRPr="00CE5FE8">
        <w:t xml:space="preserve"> consultations, with 27 participants.</w:t>
      </w:r>
    </w:p>
    <w:p w14:paraId="7133DB58" w14:textId="71C71313" w:rsidR="00D06F3C" w:rsidRDefault="00D87CC4" w:rsidP="000F432E">
      <w:r>
        <w:t xml:space="preserve">The Strategy </w:t>
      </w:r>
      <w:r w:rsidR="00D06F3C">
        <w:t xml:space="preserve">identifies </w:t>
      </w:r>
      <w:r w:rsidR="00EF222B">
        <w:t>seven</w:t>
      </w:r>
      <w:r w:rsidR="00D06F3C">
        <w:t xml:space="preserve"> pillars of food security which reflect advice from, and experience of, </w:t>
      </w:r>
      <w:r>
        <w:t xml:space="preserve">these </w:t>
      </w:r>
      <w:r w:rsidR="00D06F3C">
        <w:t xml:space="preserve">remote </w:t>
      </w:r>
      <w:r w:rsidR="004360D0">
        <w:t>Aboriginal and Torres Strait Islander</w:t>
      </w:r>
      <w:r w:rsidR="00D06F3C">
        <w:t xml:space="preserve"> communities.</w:t>
      </w:r>
    </w:p>
    <w:p w14:paraId="345561AE" w14:textId="3F19470D" w:rsidR="00904A72" w:rsidRPr="00FF7BCC" w:rsidRDefault="00904A72" w:rsidP="000F432E">
      <w:r w:rsidRPr="00FF7BCC">
        <w:rPr>
          <w:b/>
          <w:bCs/>
        </w:rPr>
        <w:t>Country and Culture:</w:t>
      </w:r>
      <w:r w:rsidRPr="00FF7BCC">
        <w:t xml:space="preserve">  Increase on-Country activities and knowledge sharing</w:t>
      </w:r>
    </w:p>
    <w:p w14:paraId="2C6337B4" w14:textId="77777777" w:rsidR="00AD4173" w:rsidRPr="00403F19" w:rsidRDefault="00AD4173" w:rsidP="00403F19">
      <w:pPr>
        <w:pStyle w:val="ListParagraph"/>
      </w:pPr>
      <w:r w:rsidRPr="00FF7BCC">
        <w:t xml:space="preserve">Land and water management </w:t>
      </w:r>
      <w:r w:rsidRPr="00403F19">
        <w:t>activities improve access to traditional foods.</w:t>
      </w:r>
    </w:p>
    <w:p w14:paraId="755CCE27" w14:textId="77777777" w:rsidR="00AD4173" w:rsidRPr="00403F19" w:rsidRDefault="00AD4173" w:rsidP="00403F19">
      <w:pPr>
        <w:pStyle w:val="ListParagraph"/>
      </w:pPr>
      <w:r w:rsidRPr="00403F19">
        <w:t>Knowledge-sharing for on-Country food practices is recognized and supported.</w:t>
      </w:r>
    </w:p>
    <w:p w14:paraId="63E6F4A2" w14:textId="21C083F1" w:rsidR="004F21EF" w:rsidRPr="00E644BD" w:rsidRDefault="00AD4173" w:rsidP="00403F19">
      <w:pPr>
        <w:pStyle w:val="ListParagraph"/>
      </w:pPr>
      <w:r w:rsidRPr="00403F19">
        <w:t>Access knowledge and resources for traditional</w:t>
      </w:r>
      <w:r w:rsidRPr="00FF7BCC">
        <w:t xml:space="preserve"> and culturally significant foods</w:t>
      </w:r>
    </w:p>
    <w:p w14:paraId="50D8B492" w14:textId="3829C249" w:rsidR="00FD6E60" w:rsidRPr="00B65168" w:rsidRDefault="001D0C16" w:rsidP="000F432E">
      <w:r w:rsidRPr="00B65168">
        <w:rPr>
          <w:b/>
          <w:bCs/>
        </w:rPr>
        <w:t>Health and Nutrition</w:t>
      </w:r>
      <w:r w:rsidR="005E13BA" w:rsidRPr="00BA2212">
        <w:rPr>
          <w:b/>
          <w:bCs/>
        </w:rPr>
        <w:t>:</w:t>
      </w:r>
      <w:r w:rsidR="004327DF" w:rsidRPr="00B65168">
        <w:t xml:space="preserve"> </w:t>
      </w:r>
      <w:r w:rsidR="00FD6E60" w:rsidRPr="00B65168">
        <w:t>Equitable access to nutrition services and knowledge to improve health and wellbeing</w:t>
      </w:r>
    </w:p>
    <w:p w14:paraId="0142588E" w14:textId="77777777" w:rsidR="00F815F8" w:rsidRPr="00B65168" w:rsidRDefault="00F815F8" w:rsidP="00403F19">
      <w:pPr>
        <w:pStyle w:val="ListParagraph"/>
      </w:pPr>
      <w:r w:rsidRPr="00B65168">
        <w:t>Nutrition related health workforce, that includes local community members.</w:t>
      </w:r>
    </w:p>
    <w:p w14:paraId="694C00FF" w14:textId="77777777" w:rsidR="00F815F8" w:rsidRPr="00B65168" w:rsidRDefault="00F815F8" w:rsidP="00403F19">
      <w:pPr>
        <w:pStyle w:val="ListParagraph"/>
      </w:pPr>
      <w:r w:rsidRPr="00B65168">
        <w:t>Dietary health care supports people with or at risk of nutrition-related conditions.</w:t>
      </w:r>
    </w:p>
    <w:p w14:paraId="23CF266F" w14:textId="77777777" w:rsidR="00F815F8" w:rsidRPr="00B65168" w:rsidRDefault="00F815F8" w:rsidP="00403F19">
      <w:pPr>
        <w:pStyle w:val="ListParagraph"/>
      </w:pPr>
      <w:r w:rsidRPr="00B65168">
        <w:t>Preventative approaches develop the knowledge and skills for food security.</w:t>
      </w:r>
    </w:p>
    <w:p w14:paraId="7B616F00" w14:textId="56BE7A9F" w:rsidR="004F21EF" w:rsidRPr="00B65168" w:rsidRDefault="00F815F8" w:rsidP="00403F19">
      <w:pPr>
        <w:pStyle w:val="ListParagraph"/>
      </w:pPr>
      <w:r w:rsidRPr="00B65168">
        <w:t>Health services have resources to engage with community service.</w:t>
      </w:r>
    </w:p>
    <w:p w14:paraId="64F131AB" w14:textId="6BE1DB64" w:rsidR="00AC28B1" w:rsidRPr="00436494" w:rsidRDefault="00AC28B1" w:rsidP="005F491A">
      <w:pPr>
        <w:spacing w:line="240" w:lineRule="auto"/>
      </w:pPr>
      <w:r w:rsidRPr="005644DA">
        <w:rPr>
          <w:b/>
          <w:bCs/>
        </w:rPr>
        <w:t>Housing, Infrastructure, and Environmental Health</w:t>
      </w:r>
      <w:r w:rsidR="005644DA" w:rsidRPr="005644DA">
        <w:rPr>
          <w:b/>
          <w:bCs/>
        </w:rPr>
        <w:t>:</w:t>
      </w:r>
      <w:r w:rsidRPr="00436494">
        <w:t xml:space="preserve"> Remote housing and infrastructure are adequate and culturally appropriate</w:t>
      </w:r>
    </w:p>
    <w:p w14:paraId="4D084188" w14:textId="77777777" w:rsidR="00436494" w:rsidRPr="005644DA" w:rsidRDefault="00436494" w:rsidP="00403F19">
      <w:pPr>
        <w:pStyle w:val="ListParagraph"/>
      </w:pPr>
      <w:r w:rsidRPr="005644DA">
        <w:t>Remote housing is in line with food security and health needs.</w:t>
      </w:r>
    </w:p>
    <w:p w14:paraId="50C6CCB5" w14:textId="77777777" w:rsidR="00436494" w:rsidRPr="00403F19" w:rsidRDefault="00436494" w:rsidP="00403F19">
      <w:pPr>
        <w:pStyle w:val="ListParagraph"/>
      </w:pPr>
      <w:r w:rsidRPr="005644DA">
        <w:t xml:space="preserve">Environmental health </w:t>
      </w:r>
      <w:r w:rsidRPr="00403F19">
        <w:t>workforce, that prioritises local community members.</w:t>
      </w:r>
    </w:p>
    <w:p w14:paraId="75A80E79" w14:textId="4316371B" w:rsidR="00436494" w:rsidRPr="00403F19" w:rsidRDefault="00436494" w:rsidP="00403F19">
      <w:pPr>
        <w:pStyle w:val="ListParagraph"/>
      </w:pPr>
      <w:r w:rsidRPr="00403F19">
        <w:lastRenderedPageBreak/>
        <w:t>Remote housing includes equipment and furnishings for food security.</w:t>
      </w:r>
    </w:p>
    <w:p w14:paraId="4B40262D" w14:textId="77777777" w:rsidR="00436494" w:rsidRPr="00403F19" w:rsidRDefault="00436494" w:rsidP="00403F19">
      <w:pPr>
        <w:pStyle w:val="ListParagraph"/>
      </w:pPr>
      <w:r w:rsidRPr="00403F19">
        <w:t>Access to affordable, continuous electricity for food security.</w:t>
      </w:r>
    </w:p>
    <w:p w14:paraId="3E5EACEC" w14:textId="0E98930A" w:rsidR="004F21EF" w:rsidRPr="005644DA" w:rsidRDefault="00436494" w:rsidP="00403F19">
      <w:pPr>
        <w:pStyle w:val="ListParagraph"/>
      </w:pPr>
      <w:r w:rsidRPr="00403F19">
        <w:t>Affordable, reliable access</w:t>
      </w:r>
      <w:r w:rsidRPr="005644DA">
        <w:t xml:space="preserve"> to potable and palatable water.</w:t>
      </w:r>
    </w:p>
    <w:p w14:paraId="4B53D5EA" w14:textId="6D859D70" w:rsidR="005644DA" w:rsidRPr="00DD2E46" w:rsidRDefault="005644DA" w:rsidP="005F491A">
      <w:pPr>
        <w:spacing w:line="240" w:lineRule="auto"/>
      </w:pPr>
      <w:r w:rsidRPr="00DD2E46">
        <w:rPr>
          <w:b/>
          <w:bCs/>
        </w:rPr>
        <w:t>Families and Communities</w:t>
      </w:r>
      <w:r w:rsidR="00DD2E46" w:rsidRPr="00DD2E46">
        <w:rPr>
          <w:b/>
          <w:bCs/>
        </w:rPr>
        <w:t>:</w:t>
      </w:r>
      <w:r w:rsidRPr="00DD2E46">
        <w:t xml:space="preserve"> Services and facilities provide culturally appropriate nutritious food.</w:t>
      </w:r>
    </w:p>
    <w:p w14:paraId="014728BD" w14:textId="77777777" w:rsidR="00E644BD" w:rsidRPr="00403F19" w:rsidRDefault="00E644BD" w:rsidP="00403F19">
      <w:pPr>
        <w:pStyle w:val="ListParagraph"/>
      </w:pPr>
      <w:r w:rsidRPr="00DD2E46">
        <w:t xml:space="preserve">Support to access </w:t>
      </w:r>
      <w:r w:rsidRPr="00403F19">
        <w:t>and grow food locally and access suitable cooking facilities.</w:t>
      </w:r>
    </w:p>
    <w:p w14:paraId="21F28692" w14:textId="77777777" w:rsidR="00E644BD" w:rsidRPr="00403F19" w:rsidRDefault="00E644BD" w:rsidP="00403F19">
      <w:pPr>
        <w:pStyle w:val="ListParagraph"/>
      </w:pPr>
      <w:r w:rsidRPr="00403F19">
        <w:t>Service providers knowledge and skills meet nutrition, medical and cultural needs.</w:t>
      </w:r>
    </w:p>
    <w:p w14:paraId="70215372" w14:textId="77777777" w:rsidR="00E644BD" w:rsidRPr="00403F19" w:rsidRDefault="00E644BD" w:rsidP="00403F19">
      <w:pPr>
        <w:pStyle w:val="ListParagraph"/>
      </w:pPr>
      <w:r w:rsidRPr="00403F19">
        <w:t>Support implementation of locally designed transport solutions for food security.</w:t>
      </w:r>
    </w:p>
    <w:p w14:paraId="1629012D" w14:textId="523D4A03" w:rsidR="004F21EF" w:rsidRPr="007C436E" w:rsidRDefault="00E644BD" w:rsidP="00403F19">
      <w:pPr>
        <w:pStyle w:val="ListParagraph"/>
      </w:pPr>
      <w:r w:rsidRPr="00403F19">
        <w:t>Food relief is community</w:t>
      </w:r>
      <w:r w:rsidRPr="00DD2E46">
        <w:t>-led, appropriate and easily accessible when needed.</w:t>
      </w:r>
    </w:p>
    <w:p w14:paraId="668E8427" w14:textId="407807B4" w:rsidR="007C7C81" w:rsidRPr="004F21EF" w:rsidRDefault="007C7C81" w:rsidP="005F491A">
      <w:pPr>
        <w:spacing w:line="240" w:lineRule="auto"/>
      </w:pPr>
      <w:r w:rsidRPr="004F21EF">
        <w:rPr>
          <w:b/>
          <w:bCs/>
        </w:rPr>
        <w:t>Remote Retail</w:t>
      </w:r>
      <w:r w:rsidRPr="004F21EF">
        <w:t>:  Remote stores and other food outlets are responsive to, and meet the needs of, community</w:t>
      </w:r>
    </w:p>
    <w:p w14:paraId="45CF7D0B" w14:textId="77777777" w:rsidR="007C7C81" w:rsidRPr="00403F19" w:rsidRDefault="007C7C81" w:rsidP="00403F19">
      <w:pPr>
        <w:pStyle w:val="ListParagraph"/>
      </w:pPr>
      <w:r w:rsidRPr="004F21EF">
        <w:t xml:space="preserve">The </w:t>
      </w:r>
      <w:r w:rsidRPr="00403F19">
        <w:t>reliable provision of quality, affordable, nutritious food and other essentials.</w:t>
      </w:r>
    </w:p>
    <w:p w14:paraId="43FCD74D" w14:textId="77777777" w:rsidR="007C7C81" w:rsidRPr="00403F19" w:rsidRDefault="007C7C81" w:rsidP="00403F19">
      <w:pPr>
        <w:pStyle w:val="ListParagraph"/>
      </w:pPr>
      <w:r w:rsidRPr="00403F19">
        <w:t xml:space="preserve">Food outlets encourage healthy and discourage unhealthy purchases. </w:t>
      </w:r>
    </w:p>
    <w:p w14:paraId="55DC89AD" w14:textId="77777777" w:rsidR="007C7C81" w:rsidRPr="00403F19" w:rsidRDefault="007C7C81" w:rsidP="00403F19">
      <w:pPr>
        <w:pStyle w:val="ListParagraph"/>
      </w:pPr>
      <w:r w:rsidRPr="00403F19">
        <w:t>Genuine decision-making authority of their remote food outlets.</w:t>
      </w:r>
    </w:p>
    <w:p w14:paraId="089A907C" w14:textId="77777777" w:rsidR="007C7C81" w:rsidRPr="00403F19" w:rsidRDefault="007C7C81" w:rsidP="00403F19">
      <w:pPr>
        <w:pStyle w:val="ListParagraph"/>
      </w:pPr>
      <w:r w:rsidRPr="00403F19">
        <w:t xml:space="preserve">Strong local Aboriginal and Torres Strait Islander employment. </w:t>
      </w:r>
    </w:p>
    <w:p w14:paraId="2CA5A856" w14:textId="77777777" w:rsidR="007C7C81" w:rsidRPr="00403F19" w:rsidRDefault="007C7C81" w:rsidP="00403F19">
      <w:pPr>
        <w:pStyle w:val="ListParagraph"/>
      </w:pPr>
      <w:r w:rsidRPr="00403F19">
        <w:t>Residents without a permanent store have access to alternative food retail services.</w:t>
      </w:r>
    </w:p>
    <w:p w14:paraId="087B68C0" w14:textId="183548F3" w:rsidR="00AC28B1" w:rsidRPr="004F21EF" w:rsidRDefault="007C7C81" w:rsidP="00403F19">
      <w:pPr>
        <w:pStyle w:val="ListParagraph"/>
      </w:pPr>
      <w:r w:rsidRPr="00403F19">
        <w:t>Support to</w:t>
      </w:r>
      <w:r w:rsidRPr="004F21EF">
        <w:t xml:space="preserve"> achieve high quality, best practice through continuous improvement.</w:t>
      </w:r>
    </w:p>
    <w:p w14:paraId="1CD1EE7E" w14:textId="3BC51807" w:rsidR="004F21EF" w:rsidRPr="004F21EF" w:rsidRDefault="004F21EF" w:rsidP="005F491A">
      <w:pPr>
        <w:spacing w:line="240" w:lineRule="auto"/>
      </w:pPr>
      <w:r w:rsidRPr="004F21EF">
        <w:rPr>
          <w:b/>
          <w:bCs/>
        </w:rPr>
        <w:t>Supply Chains:</w:t>
      </w:r>
      <w:r w:rsidRPr="004F21EF">
        <w:t xml:space="preserve"> </w:t>
      </w:r>
      <w:r w:rsidR="007928EA">
        <w:t>Supply chains are e</w:t>
      </w:r>
      <w:r w:rsidRPr="004F21EF">
        <w:t xml:space="preserve">fficient and resilient </w:t>
      </w:r>
      <w:r w:rsidR="00547804">
        <w:t>and</w:t>
      </w:r>
      <w:r w:rsidRPr="004F21EF">
        <w:t xml:space="preserve"> minimise the impact of remoteness</w:t>
      </w:r>
    </w:p>
    <w:p w14:paraId="5184DE51" w14:textId="77777777" w:rsidR="004F21EF" w:rsidRPr="004F21EF" w:rsidRDefault="004F21EF" w:rsidP="00403F19">
      <w:pPr>
        <w:pStyle w:val="ListParagraph"/>
      </w:pPr>
      <w:r w:rsidRPr="004F21EF">
        <w:t>Not disadvantaged by long, complex transport routes and higher freight costs.</w:t>
      </w:r>
    </w:p>
    <w:p w14:paraId="7151A044" w14:textId="77777777" w:rsidR="004F21EF" w:rsidRPr="004F21EF" w:rsidRDefault="004F21EF" w:rsidP="00403F19">
      <w:pPr>
        <w:pStyle w:val="ListParagraph"/>
      </w:pPr>
      <w:r w:rsidRPr="004F21EF">
        <w:t>Supply chains provide year-round, uninterrupted access to food and essentials.</w:t>
      </w:r>
    </w:p>
    <w:p w14:paraId="0F4A7FF5" w14:textId="2E056838" w:rsidR="004F21EF" w:rsidRPr="004F21EF" w:rsidRDefault="004F21EF" w:rsidP="00403F19">
      <w:pPr>
        <w:pStyle w:val="ListParagraph"/>
      </w:pPr>
      <w:r w:rsidRPr="004F21EF">
        <w:t>Actively involved in decisions related to the supply of food and essentials in their community.</w:t>
      </w:r>
    </w:p>
    <w:p w14:paraId="0F9ABA14" w14:textId="1ED9569A" w:rsidR="004F21EF" w:rsidRPr="004F21EF" w:rsidRDefault="004F21EF" w:rsidP="005F491A">
      <w:pPr>
        <w:spacing w:line="240" w:lineRule="auto"/>
      </w:pPr>
      <w:r w:rsidRPr="004F21EF">
        <w:rPr>
          <w:b/>
          <w:bCs/>
        </w:rPr>
        <w:t>Healthy Economies:</w:t>
      </w:r>
      <w:r w:rsidRPr="004F21EF">
        <w:t xml:space="preserve"> Remote communities purchasing power, job and economic opportunities </w:t>
      </w:r>
      <w:r w:rsidR="00547804">
        <w:t>are the same as</w:t>
      </w:r>
      <w:r w:rsidRPr="004F21EF">
        <w:t xml:space="preserve"> non-remote.</w:t>
      </w:r>
    </w:p>
    <w:p w14:paraId="7462716B" w14:textId="464CF062" w:rsidR="004F21EF" w:rsidRPr="00403F19" w:rsidRDefault="004F21EF" w:rsidP="00403F19">
      <w:pPr>
        <w:pStyle w:val="ListParagraph"/>
      </w:pPr>
      <w:r w:rsidRPr="004F21EF">
        <w:t xml:space="preserve">Strong local </w:t>
      </w:r>
      <w:r w:rsidRPr="00403F19">
        <w:t>economies support equitable food security.</w:t>
      </w:r>
    </w:p>
    <w:p w14:paraId="7FA618EB" w14:textId="77777777" w:rsidR="004F21EF" w:rsidRPr="00403F19" w:rsidRDefault="004F21EF" w:rsidP="00403F19">
      <w:pPr>
        <w:pStyle w:val="ListParagraph"/>
      </w:pPr>
      <w:r w:rsidRPr="00403F19">
        <w:t>People in remote communities have the income to support their food security.</w:t>
      </w:r>
    </w:p>
    <w:p w14:paraId="2216E3BD" w14:textId="77777777" w:rsidR="004F21EF" w:rsidRPr="00403F19" w:rsidRDefault="004F21EF" w:rsidP="00403F19">
      <w:pPr>
        <w:pStyle w:val="ListParagraph"/>
      </w:pPr>
      <w:r w:rsidRPr="00403F19">
        <w:t xml:space="preserve">Employment and ownership opportunities prioritised in remote food sector. </w:t>
      </w:r>
    </w:p>
    <w:p w14:paraId="7D318DDE" w14:textId="4F329ACB" w:rsidR="009A6B50" w:rsidRDefault="004F21EF" w:rsidP="00403F19">
      <w:pPr>
        <w:pStyle w:val="ListParagraph"/>
      </w:pPr>
      <w:r w:rsidRPr="00403F19">
        <w:t>People build and</w:t>
      </w:r>
      <w:r w:rsidRPr="004F21EF">
        <w:t xml:space="preserve"> develop local food enterprises that contribute to food security.</w:t>
      </w:r>
    </w:p>
    <w:p w14:paraId="5AB28905" w14:textId="3B1EF218" w:rsidR="006E5D6C" w:rsidRDefault="008956E3" w:rsidP="00921380">
      <w:r>
        <w:t xml:space="preserve">A governing body </w:t>
      </w:r>
      <w:r w:rsidR="00EF222B">
        <w:t>will</w:t>
      </w:r>
      <w:r>
        <w:t xml:space="preserve"> be</w:t>
      </w:r>
      <w:r w:rsidR="00EF222B">
        <w:t xml:space="preserve"> </w:t>
      </w:r>
      <w:r w:rsidR="00DC2C61">
        <w:t>establish</w:t>
      </w:r>
      <w:r>
        <w:t>ed</w:t>
      </w:r>
      <w:r w:rsidR="00DC2C61">
        <w:t xml:space="preserve"> to oversee implementation, monitoring and evaluation of the Strategy. Th</w:t>
      </w:r>
      <w:r w:rsidR="00E23131">
        <w:t xml:space="preserve">is </w:t>
      </w:r>
      <w:r w:rsidR="00EF222B">
        <w:t>b</w:t>
      </w:r>
      <w:r w:rsidR="00DC2C61">
        <w:t xml:space="preserve">ody will comprise Commonwealth and jurisdictional government representatives, as well as representatives from relevant </w:t>
      </w:r>
      <w:r w:rsidR="00EF222B" w:rsidRPr="00EF222B">
        <w:t>Aboriginal and Torres Strait Islander Community Controlled Organisation</w:t>
      </w:r>
      <w:r w:rsidR="008F6478">
        <w:t>s</w:t>
      </w:r>
      <w:r w:rsidR="00EF222B" w:rsidRPr="00EF222B">
        <w:t xml:space="preserve"> </w:t>
      </w:r>
      <w:r w:rsidR="00EF222B">
        <w:t>(</w:t>
      </w:r>
      <w:r w:rsidR="00DC2C61">
        <w:t>ACCO</w:t>
      </w:r>
      <w:r w:rsidR="00EF222B">
        <w:t>)</w:t>
      </w:r>
      <w:r w:rsidR="00DC2C61">
        <w:t xml:space="preserve">. The first task of the governing body </w:t>
      </w:r>
      <w:r w:rsidR="00E23131">
        <w:t>will be</w:t>
      </w:r>
      <w:r w:rsidR="00DC2C61">
        <w:t xml:space="preserve"> </w:t>
      </w:r>
      <w:r w:rsidR="00EF222B">
        <w:t xml:space="preserve">to </w:t>
      </w:r>
      <w:r w:rsidR="00DC2C61">
        <w:t xml:space="preserve">develop an </w:t>
      </w:r>
      <w:r w:rsidR="00285EB8">
        <w:t>a</w:t>
      </w:r>
      <w:r w:rsidR="00DC2C61">
        <w:t xml:space="preserve">ction </w:t>
      </w:r>
      <w:r w:rsidR="00285EB8">
        <w:t>p</w:t>
      </w:r>
      <w:r w:rsidR="00DC2C61">
        <w:t>lan</w:t>
      </w:r>
      <w:r w:rsidR="00EF222B">
        <w:t xml:space="preserve"> </w:t>
      </w:r>
      <w:r w:rsidR="00DC2C61">
        <w:t xml:space="preserve">to support the </w:t>
      </w:r>
      <w:r w:rsidR="00EF222B">
        <w:t xml:space="preserve">seven </w:t>
      </w:r>
      <w:r w:rsidR="00DC2C61">
        <w:t xml:space="preserve">pillars of </w:t>
      </w:r>
      <w:r w:rsidR="00976E24">
        <w:t>the Strategy</w:t>
      </w:r>
      <w:r w:rsidR="00DC2C61">
        <w:t>.</w:t>
      </w:r>
      <w:r w:rsidR="006E5D6C">
        <w:br w:type="page"/>
      </w:r>
    </w:p>
    <w:p w14:paraId="2AEB4354" w14:textId="15EC487A" w:rsidR="00B66CC9" w:rsidRPr="00471CA7" w:rsidRDefault="00B66CC9" w:rsidP="00505C4B">
      <w:pPr>
        <w:pStyle w:val="Heading1"/>
      </w:pPr>
      <w:bookmarkStart w:id="9" w:name="_Toc191825170"/>
      <w:r w:rsidRPr="15D4B41F">
        <w:lastRenderedPageBreak/>
        <w:t>Introduction</w:t>
      </w:r>
      <w:bookmarkEnd w:id="9"/>
    </w:p>
    <w:p w14:paraId="1E82B945" w14:textId="3E124C15" w:rsidR="00B66CC9" w:rsidRDefault="006E5D6C" w:rsidP="00B1167E">
      <w:pPr>
        <w:spacing w:line="264" w:lineRule="auto"/>
        <w:rPr>
          <w:rFonts w:eastAsia="Calibri Light"/>
          <w:color w:val="262626"/>
          <w:kern w:val="0"/>
          <w:lang w:eastAsia="en-AU"/>
          <w14:ligatures w14:val="none"/>
        </w:rPr>
      </w:pPr>
      <w:r>
        <w:rPr>
          <w:rFonts w:eastAsia="Calibri Light"/>
          <w:noProof/>
          <w:color w:val="262626"/>
          <w:kern w:val="0"/>
          <w:lang w:eastAsia="en-AU"/>
        </w:rPr>
        <w:t>For</w:t>
      </w:r>
      <w:r>
        <w:rPr>
          <w:rFonts w:eastAsia="Calibri Light"/>
          <w:color w:val="262626"/>
          <w:kern w:val="0"/>
          <w:lang w:eastAsia="en-AU"/>
          <w14:ligatures w14:val="none"/>
        </w:rPr>
        <w:t xml:space="preserve"> </w:t>
      </w:r>
      <w:r w:rsidR="002747E8">
        <w:rPr>
          <w:rFonts w:eastAsia="Calibri Light"/>
          <w:color w:val="262626"/>
          <w:kern w:val="0"/>
          <w:lang w:eastAsia="en-AU"/>
          <w14:ligatures w14:val="none"/>
        </w:rPr>
        <w:t>tens of</w:t>
      </w:r>
      <w:r w:rsidR="002F71F3">
        <w:rPr>
          <w:rFonts w:eastAsia="Calibri Light"/>
          <w:color w:val="262626"/>
          <w:kern w:val="0"/>
          <w:lang w:eastAsia="en-AU"/>
          <w14:ligatures w14:val="none"/>
        </w:rPr>
        <w:t xml:space="preserve"> thousands of years</w:t>
      </w:r>
      <w:r w:rsidR="00086240">
        <w:rPr>
          <w:rFonts w:eastAsia="Calibri Light"/>
          <w:color w:val="262626"/>
          <w:kern w:val="0"/>
          <w:lang w:eastAsia="en-AU"/>
          <w14:ligatures w14:val="none"/>
        </w:rPr>
        <w:t>,</w:t>
      </w:r>
      <w:r w:rsidR="00B66CC9" w:rsidRPr="00B66CC9">
        <w:rPr>
          <w:rFonts w:eastAsia="Calibri Light"/>
          <w:color w:val="262626"/>
          <w:kern w:val="0"/>
          <w:lang w:eastAsia="en-AU"/>
          <w14:ligatures w14:val="none"/>
        </w:rPr>
        <w:t xml:space="preserve"> Aboriginal and Torres Strait Islander </w:t>
      </w:r>
      <w:r w:rsidR="004360D0">
        <w:rPr>
          <w:rFonts w:eastAsia="Calibri Light"/>
          <w:color w:val="262626"/>
          <w:kern w:val="0"/>
          <w:lang w:eastAsia="en-AU"/>
          <w14:ligatures w14:val="none"/>
        </w:rPr>
        <w:t>people</w:t>
      </w:r>
      <w:r w:rsidR="00B66CC9" w:rsidRPr="00B66CC9">
        <w:rPr>
          <w:rFonts w:eastAsia="Calibri Light"/>
          <w:color w:val="262626"/>
          <w:kern w:val="0"/>
          <w:lang w:eastAsia="en-AU"/>
          <w14:ligatures w14:val="none"/>
        </w:rPr>
        <w:t xml:space="preserve"> sustained vast and varied food systems</w:t>
      </w:r>
      <w:r w:rsidR="00EB2DD4">
        <w:rPr>
          <w:rFonts w:eastAsia="Calibri Light"/>
          <w:color w:val="262626"/>
          <w:kern w:val="0"/>
          <w:lang w:eastAsia="en-AU"/>
          <w14:ligatures w14:val="none"/>
        </w:rPr>
        <w:t>,</w:t>
      </w:r>
      <w:r w:rsidR="00B66CC9" w:rsidRPr="00B66CC9">
        <w:rPr>
          <w:rFonts w:eastAsia="Calibri Light"/>
          <w:color w:val="262626"/>
          <w:kern w:val="0"/>
          <w:lang w:eastAsia="en-AU"/>
          <w14:ligatures w14:val="none"/>
        </w:rPr>
        <w:t xml:space="preserve"> from tropical coastal fishing to large grasslands management and hunting. These food systems</w:t>
      </w:r>
      <w:r w:rsidR="006D778C">
        <w:rPr>
          <w:rFonts w:eastAsia="Calibri Light"/>
          <w:color w:val="262626"/>
          <w:kern w:val="0"/>
          <w:lang w:eastAsia="en-AU"/>
          <w14:ligatures w14:val="none"/>
        </w:rPr>
        <w:t xml:space="preserve">, underpinned by </w:t>
      </w:r>
      <w:r w:rsidR="0007431A">
        <w:rPr>
          <w:rFonts w:eastAsia="Calibri Light"/>
          <w:color w:val="262626"/>
          <w:kern w:val="0"/>
          <w:lang w:eastAsia="en-AU"/>
          <w14:ligatures w14:val="none"/>
        </w:rPr>
        <w:t>a</w:t>
      </w:r>
      <w:r w:rsidR="00B66CC9" w:rsidRPr="00B66CC9">
        <w:rPr>
          <w:rFonts w:eastAsia="Calibri Light"/>
          <w:color w:val="262626"/>
          <w:kern w:val="0"/>
          <w:lang w:eastAsia="en-AU"/>
          <w14:ligatures w14:val="none"/>
        </w:rPr>
        <w:t xml:space="preserve"> deep understanding of land, waterways, seasons and food sources </w:t>
      </w:r>
      <w:r w:rsidR="0007431A">
        <w:rPr>
          <w:rFonts w:eastAsia="Calibri Light"/>
          <w:color w:val="262626"/>
          <w:kern w:val="0"/>
          <w:lang w:eastAsia="en-AU"/>
          <w14:ligatures w14:val="none"/>
        </w:rPr>
        <w:t>remain</w:t>
      </w:r>
      <w:r w:rsidR="0007431A" w:rsidRPr="00B66CC9">
        <w:rPr>
          <w:rFonts w:eastAsia="Calibri Light"/>
          <w:color w:val="262626"/>
          <w:kern w:val="0"/>
          <w:lang w:eastAsia="en-AU"/>
          <w14:ligatures w14:val="none"/>
        </w:rPr>
        <w:t xml:space="preserve"> </w:t>
      </w:r>
      <w:r w:rsidR="00B66CC9" w:rsidRPr="00B66CC9">
        <w:rPr>
          <w:rFonts w:eastAsia="Calibri Light"/>
          <w:color w:val="262626"/>
          <w:kern w:val="0"/>
          <w:lang w:eastAsia="en-AU"/>
          <w14:ligatures w14:val="none"/>
        </w:rPr>
        <w:t>central to Aboriginal and Torres Strait Islander culture</w:t>
      </w:r>
      <w:r w:rsidR="0007431A">
        <w:rPr>
          <w:rFonts w:eastAsia="Calibri Light"/>
          <w:color w:val="262626"/>
          <w:kern w:val="0"/>
          <w:lang w:eastAsia="en-AU"/>
          <w14:ligatures w14:val="none"/>
        </w:rPr>
        <w:t>s</w:t>
      </w:r>
      <w:r w:rsidR="00B66CC9" w:rsidRPr="00B66CC9">
        <w:rPr>
          <w:rFonts w:eastAsia="Calibri Light"/>
          <w:color w:val="262626"/>
          <w:kern w:val="0"/>
          <w:lang w:eastAsia="en-AU"/>
          <w14:ligatures w14:val="none"/>
        </w:rPr>
        <w:t xml:space="preserve">. </w:t>
      </w:r>
      <w:r w:rsidR="00ED233F">
        <w:rPr>
          <w:rFonts w:eastAsia="Calibri Light"/>
          <w:color w:val="262626"/>
          <w:kern w:val="0"/>
          <w:lang w:eastAsia="en-AU"/>
          <w14:ligatures w14:val="none"/>
        </w:rPr>
        <w:t>T</w:t>
      </w:r>
      <w:r w:rsidR="00ED233F" w:rsidRPr="00B66CC9">
        <w:rPr>
          <w:rFonts w:eastAsia="Calibri Light"/>
          <w:color w:val="262626"/>
          <w:kern w:val="0"/>
          <w:lang w:eastAsia="en-AU"/>
          <w14:ligatures w14:val="none"/>
        </w:rPr>
        <w:t xml:space="preserve">hrough their connection to </w:t>
      </w:r>
      <w:r w:rsidR="00ED233F">
        <w:rPr>
          <w:rFonts w:eastAsia="Calibri Light"/>
          <w:color w:val="262626"/>
          <w:kern w:val="0"/>
          <w:lang w:eastAsia="en-AU"/>
          <w14:ligatures w14:val="none"/>
        </w:rPr>
        <w:t>C</w:t>
      </w:r>
      <w:r w:rsidR="00ED233F" w:rsidRPr="00B66CC9">
        <w:rPr>
          <w:rFonts w:eastAsia="Calibri Light"/>
          <w:color w:val="262626"/>
          <w:kern w:val="0"/>
          <w:lang w:eastAsia="en-AU"/>
          <w14:ligatures w14:val="none"/>
        </w:rPr>
        <w:t>ountry</w:t>
      </w:r>
      <w:r w:rsidR="00ED233F">
        <w:rPr>
          <w:rFonts w:eastAsia="Calibri Light"/>
          <w:color w:val="262626"/>
          <w:kern w:val="0"/>
          <w:lang w:eastAsia="en-AU"/>
          <w14:ligatures w14:val="none"/>
        </w:rPr>
        <w:t>,</w:t>
      </w:r>
      <w:r w:rsidR="00ED233F" w:rsidRPr="00B66CC9">
        <w:rPr>
          <w:rFonts w:eastAsia="Calibri Light"/>
          <w:color w:val="262626"/>
          <w:kern w:val="0"/>
          <w:lang w:eastAsia="en-AU"/>
          <w14:ligatures w14:val="none"/>
        </w:rPr>
        <w:t xml:space="preserve"> </w:t>
      </w:r>
      <w:r w:rsidR="00ED233F">
        <w:rPr>
          <w:rFonts w:eastAsia="Calibri Light"/>
          <w:color w:val="262626"/>
          <w:kern w:val="0"/>
          <w:lang w:eastAsia="en-AU"/>
          <w14:ligatures w14:val="none"/>
        </w:rPr>
        <w:t>traditional</w:t>
      </w:r>
      <w:r w:rsidR="00B66CC9" w:rsidRPr="00B66CC9">
        <w:rPr>
          <w:rFonts w:eastAsia="Calibri Light"/>
          <w:color w:val="262626"/>
          <w:kern w:val="0"/>
          <w:lang w:eastAsia="en-AU"/>
          <w14:ligatures w14:val="none"/>
        </w:rPr>
        <w:t xml:space="preserve"> food practices and knowledge </w:t>
      </w:r>
      <w:r w:rsidR="00EC35D8">
        <w:rPr>
          <w:rFonts w:eastAsia="Calibri Light"/>
          <w:color w:val="262626"/>
          <w:kern w:val="0"/>
          <w:lang w:eastAsia="en-AU"/>
          <w14:ligatures w14:val="none"/>
        </w:rPr>
        <w:t>supported</w:t>
      </w:r>
      <w:r w:rsidR="00B66CC9" w:rsidRPr="00B66CC9">
        <w:rPr>
          <w:rFonts w:eastAsia="Calibri Light"/>
          <w:color w:val="262626"/>
          <w:kern w:val="0"/>
          <w:lang w:eastAsia="en-AU"/>
          <w14:ligatures w14:val="none"/>
        </w:rPr>
        <w:t xml:space="preserve"> Aboriginal and Torres Strait Island</w:t>
      </w:r>
      <w:r w:rsidR="00EC35D8">
        <w:rPr>
          <w:rFonts w:eastAsia="Calibri Light"/>
          <w:color w:val="262626"/>
          <w:kern w:val="0"/>
          <w:lang w:eastAsia="en-AU"/>
          <w14:ligatures w14:val="none"/>
        </w:rPr>
        <w:t>er</w:t>
      </w:r>
      <w:r w:rsidR="00B66CC9" w:rsidRPr="00B66CC9">
        <w:rPr>
          <w:rFonts w:eastAsia="Calibri Light"/>
          <w:color w:val="262626"/>
          <w:kern w:val="0"/>
          <w:lang w:eastAsia="en-AU"/>
          <w14:ligatures w14:val="none"/>
        </w:rPr>
        <w:t xml:space="preserve"> </w:t>
      </w:r>
      <w:r w:rsidR="004360D0">
        <w:rPr>
          <w:rFonts w:eastAsia="Calibri Light"/>
          <w:color w:val="262626"/>
          <w:kern w:val="0"/>
          <w:lang w:eastAsia="en-AU"/>
          <w14:ligatures w14:val="none"/>
        </w:rPr>
        <w:t>people</w:t>
      </w:r>
      <w:r w:rsidR="00B1357E">
        <w:rPr>
          <w:rFonts w:eastAsia="Calibri Light"/>
          <w:color w:val="262626"/>
          <w:kern w:val="0"/>
          <w:lang w:eastAsia="en-AU"/>
          <w14:ligatures w14:val="none"/>
        </w:rPr>
        <w:t xml:space="preserve"> </w:t>
      </w:r>
      <w:r w:rsidR="00CA5572">
        <w:t>t</w:t>
      </w:r>
      <w:r w:rsidR="00002F71">
        <w:t>o</w:t>
      </w:r>
      <w:r w:rsidR="00CA5572">
        <w:t xml:space="preserve"> maintain collective health and wellbeing</w:t>
      </w:r>
      <w:r w:rsidR="00B66CC9" w:rsidRPr="00B66CC9">
        <w:rPr>
          <w:rFonts w:eastAsia="Calibri Light"/>
          <w:color w:val="262626"/>
          <w:kern w:val="0"/>
          <w:lang w:eastAsia="en-AU"/>
          <w14:ligatures w14:val="none"/>
        </w:rPr>
        <w:t>.</w:t>
      </w:r>
    </w:p>
    <w:p w14:paraId="07F48241" w14:textId="51AFDC02" w:rsidR="000F432E" w:rsidRPr="000F432E" w:rsidRDefault="000F432E" w:rsidP="000F432E">
      <w:pPr>
        <w:pStyle w:val="IntenseQuote"/>
      </w:pPr>
      <w:r w:rsidRPr="000F432E">
        <w:t>Across Australia, 4% of households experience food insecurity. This rate is higher in remote areas of Australia, with 7% of people regularly experiencing food insecurity. However, 51% of Aboriginal and Torres Strait Islander households in remote areas of Australia experience food insecurity.</w:t>
      </w:r>
      <w:r w:rsidRPr="000F432E">
        <w:rPr>
          <w:rStyle w:val="FootnoteReference"/>
        </w:rPr>
        <w:footnoteReference w:id="2"/>
      </w:r>
    </w:p>
    <w:p w14:paraId="180A580C" w14:textId="5344AA74" w:rsidR="00B66CC9" w:rsidRPr="00B66CC9" w:rsidRDefault="00B66CC9" w:rsidP="00B1167E">
      <w:pPr>
        <w:spacing w:before="160" w:line="264" w:lineRule="auto"/>
        <w:rPr>
          <w:rFonts w:eastAsia="Calibri Light"/>
          <w:color w:val="262626"/>
          <w:kern w:val="0"/>
          <w:lang w:eastAsia="en-AU"/>
          <w14:ligatures w14:val="none"/>
        </w:rPr>
      </w:pPr>
      <w:bookmarkStart w:id="10" w:name="_Hlk184465906"/>
      <w:r w:rsidRPr="00B66CC9">
        <w:rPr>
          <w:rFonts w:eastAsia="Calibri Light"/>
          <w:color w:val="262626"/>
          <w:kern w:val="0"/>
          <w:lang w:eastAsia="en-AU"/>
          <w14:ligatures w14:val="none"/>
        </w:rPr>
        <w:t xml:space="preserve">Aboriginal </w:t>
      </w:r>
      <w:r w:rsidR="004360D0">
        <w:rPr>
          <w:rFonts w:eastAsia="Calibri Light"/>
          <w:color w:val="262626"/>
          <w:kern w:val="0"/>
          <w:lang w:eastAsia="en-AU"/>
          <w14:ligatures w14:val="none"/>
        </w:rPr>
        <w:t>people</w:t>
      </w:r>
      <w:r w:rsidR="004C0A34">
        <w:rPr>
          <w:rFonts w:eastAsia="Calibri Light"/>
          <w:color w:val="262626"/>
          <w:kern w:val="0"/>
          <w:lang w:eastAsia="en-AU"/>
          <w14:ligatures w14:val="none"/>
        </w:rPr>
        <w:t xml:space="preserve"> in remote communities</w:t>
      </w:r>
      <w:r w:rsidR="008F558C">
        <w:rPr>
          <w:rFonts w:eastAsia="Calibri Light"/>
          <w:color w:val="262626"/>
          <w:kern w:val="0"/>
          <w:lang w:eastAsia="en-AU"/>
          <w14:ligatures w14:val="none"/>
        </w:rPr>
        <w:t xml:space="preserve"> have </w:t>
      </w:r>
      <w:r w:rsidRPr="00B66CC9">
        <w:rPr>
          <w:rFonts w:eastAsia="Calibri Light"/>
          <w:color w:val="262626"/>
          <w:kern w:val="0"/>
          <w:lang w:eastAsia="en-AU"/>
          <w14:ligatures w14:val="none"/>
        </w:rPr>
        <w:t>defined food security as:</w:t>
      </w:r>
    </w:p>
    <w:p w14:paraId="5FE07EE0" w14:textId="2F193873" w:rsidR="00CB0CC9" w:rsidRPr="00B66CC9" w:rsidRDefault="00B66CC9" w:rsidP="00B1167E">
      <w:pPr>
        <w:spacing w:line="264" w:lineRule="auto"/>
        <w:rPr>
          <w:rFonts w:eastAsia="Calibri"/>
          <w:i/>
          <w:iCs/>
          <w:color w:val="262626"/>
          <w:kern w:val="0"/>
          <w14:ligatures w14:val="none"/>
        </w:rPr>
      </w:pPr>
      <w:r w:rsidRPr="00B66CC9">
        <w:rPr>
          <w:rFonts w:eastAsia="Calibri"/>
          <w:i/>
          <w:iCs/>
          <w:color w:val="262626"/>
          <w:kern w:val="0"/>
          <w14:ligatures w14:val="none"/>
        </w:rPr>
        <w:t>“…when the food of our ancestors is protected and always there for us and our children. It is when we can easily access and afford the right non-traditional food for collective health and active life. When we are food secure, we can provide, share and fulfil our responsibilities, we can choose good food knowing how to make choices and how to prepare and use it.”</w:t>
      </w:r>
      <w:bookmarkEnd w:id="10"/>
      <w:r w:rsidR="00CB0CC9" w:rsidRPr="00B66CC9">
        <w:rPr>
          <w:rFonts w:eastAsia="Calibri"/>
          <w:color w:val="262626"/>
          <w:kern w:val="0"/>
          <w:vertAlign w:val="superscript"/>
          <w:lang w:eastAsia="en-AU"/>
          <w14:ligatures w14:val="none"/>
        </w:rPr>
        <w:endnoteReference w:id="2"/>
      </w:r>
    </w:p>
    <w:p w14:paraId="561251F7" w14:textId="10F02285" w:rsidR="00C62117" w:rsidRDefault="00C62117" w:rsidP="000F432E">
      <w:pPr>
        <w:rPr>
          <w:lang w:eastAsia="en-AU"/>
        </w:rPr>
      </w:pPr>
      <w:r>
        <w:rPr>
          <w:lang w:eastAsia="en-AU"/>
        </w:rPr>
        <w:t>T</w:t>
      </w:r>
      <w:r w:rsidRPr="00B66CC9">
        <w:rPr>
          <w:lang w:eastAsia="en-AU"/>
        </w:rPr>
        <w:t xml:space="preserve">he ongoing disruption of traditional food systems is </w:t>
      </w:r>
      <w:r>
        <w:rPr>
          <w:lang w:eastAsia="en-AU"/>
        </w:rPr>
        <w:t>a root cause</w:t>
      </w:r>
      <w:r w:rsidRPr="00B66CC9">
        <w:rPr>
          <w:lang w:eastAsia="en-AU"/>
        </w:rPr>
        <w:t xml:space="preserve"> </w:t>
      </w:r>
      <w:r>
        <w:rPr>
          <w:lang w:eastAsia="en-AU"/>
        </w:rPr>
        <w:t>of food insecurity for many</w:t>
      </w:r>
      <w:r w:rsidRPr="00B66CC9">
        <w:rPr>
          <w:lang w:eastAsia="en-AU"/>
        </w:rPr>
        <w:t xml:space="preserve"> Aboriginal and Torres Strait Islander </w:t>
      </w:r>
      <w:r>
        <w:rPr>
          <w:lang w:eastAsia="en-AU"/>
        </w:rPr>
        <w:t>people</w:t>
      </w:r>
      <w:r w:rsidRPr="00B66CC9">
        <w:rPr>
          <w:lang w:eastAsia="en-AU"/>
        </w:rPr>
        <w:t xml:space="preserve">. </w:t>
      </w:r>
      <w:r>
        <w:rPr>
          <w:lang w:eastAsia="en-AU"/>
        </w:rPr>
        <w:t xml:space="preserve">In </w:t>
      </w:r>
      <w:r w:rsidRPr="00B66CC9">
        <w:rPr>
          <w:lang w:eastAsia="en-AU"/>
        </w:rPr>
        <w:t xml:space="preserve">remote and very remote </w:t>
      </w:r>
      <w:r>
        <w:rPr>
          <w:lang w:eastAsia="en-AU"/>
        </w:rPr>
        <w:t>areas of</w:t>
      </w:r>
      <w:r w:rsidRPr="00B66CC9">
        <w:rPr>
          <w:lang w:eastAsia="en-AU"/>
        </w:rPr>
        <w:t xml:space="preserve"> Australia</w:t>
      </w:r>
      <w:r>
        <w:rPr>
          <w:lang w:eastAsia="en-AU"/>
        </w:rPr>
        <w:t xml:space="preserve">, Aboriginal and Torres Strait Islander communities continue to experience a </w:t>
      </w:r>
      <w:r w:rsidRPr="00B66CC9">
        <w:rPr>
          <w:lang w:eastAsia="en-AU"/>
        </w:rPr>
        <w:t>loss of access to land and waterways</w:t>
      </w:r>
      <w:r>
        <w:rPr>
          <w:lang w:eastAsia="en-AU"/>
        </w:rPr>
        <w:t>, and limited access to appropriate housing, power and potable water. This is compounded by poor quality infrastructure such as roads and barge landings which can disrupt supply chains, further</w:t>
      </w:r>
      <w:r w:rsidRPr="00B66CC9">
        <w:rPr>
          <w:lang w:eastAsia="en-AU"/>
        </w:rPr>
        <w:t xml:space="preserve"> limit</w:t>
      </w:r>
      <w:r>
        <w:rPr>
          <w:lang w:eastAsia="en-AU"/>
        </w:rPr>
        <w:t>ing</w:t>
      </w:r>
      <w:r w:rsidRPr="00B66CC9">
        <w:rPr>
          <w:lang w:eastAsia="en-AU"/>
        </w:rPr>
        <w:t xml:space="preserve"> access to </w:t>
      </w:r>
      <w:r>
        <w:rPr>
          <w:lang w:eastAsia="en-AU"/>
        </w:rPr>
        <w:t xml:space="preserve">grocery </w:t>
      </w:r>
      <w:r w:rsidRPr="00B66CC9">
        <w:rPr>
          <w:lang w:eastAsia="en-AU"/>
        </w:rPr>
        <w:t>stores</w:t>
      </w:r>
      <w:r>
        <w:rPr>
          <w:lang w:eastAsia="en-AU"/>
        </w:rPr>
        <w:t>,</w:t>
      </w:r>
      <w:r w:rsidRPr="00B66CC9">
        <w:rPr>
          <w:lang w:eastAsia="en-AU"/>
        </w:rPr>
        <w:t xml:space="preserve"> </w:t>
      </w:r>
      <w:r>
        <w:rPr>
          <w:lang w:eastAsia="en-AU"/>
        </w:rPr>
        <w:t xml:space="preserve">fresh food </w:t>
      </w:r>
      <w:r w:rsidRPr="00B66CC9">
        <w:rPr>
          <w:lang w:eastAsia="en-AU"/>
        </w:rPr>
        <w:t>markets</w:t>
      </w:r>
      <w:r>
        <w:rPr>
          <w:lang w:eastAsia="en-AU"/>
        </w:rPr>
        <w:t xml:space="preserve"> and traditional foods.</w:t>
      </w:r>
    </w:p>
    <w:p w14:paraId="12786922" w14:textId="06A8FDF5" w:rsidR="00C62117" w:rsidRDefault="00C62117" w:rsidP="000F432E">
      <w:r w:rsidRPr="00ED19B2">
        <w:t xml:space="preserve">Aboriginal and Torres Strait Islander </w:t>
      </w:r>
      <w:r>
        <w:t>people living in remote communities described the level of</w:t>
      </w:r>
      <w:r w:rsidRPr="00ED19B2">
        <w:t xml:space="preserve"> food </w:t>
      </w:r>
      <w:r w:rsidR="00F860AC">
        <w:t>in</w:t>
      </w:r>
      <w:r w:rsidRPr="00ED19B2">
        <w:t xml:space="preserve">security </w:t>
      </w:r>
      <w:r>
        <w:t>as</w:t>
      </w:r>
      <w:r w:rsidRPr="00ED19B2">
        <w:t xml:space="preserve"> </w:t>
      </w:r>
      <w:r>
        <w:t>a “</w:t>
      </w:r>
      <w:r w:rsidRPr="00ED19B2">
        <w:t>life and death situation</w:t>
      </w:r>
      <w:r>
        <w:t xml:space="preserve">”. </w:t>
      </w:r>
      <w:r w:rsidRPr="00C11FA2">
        <w:t xml:space="preserve">In </w:t>
      </w:r>
      <w:r>
        <w:t>remote</w:t>
      </w:r>
      <w:r w:rsidRPr="00C11FA2">
        <w:t xml:space="preserve"> areas, employment opportunities are often limited and food </w:t>
      </w:r>
      <w:r>
        <w:t xml:space="preserve">is more expensive, </w:t>
      </w:r>
      <w:r w:rsidRPr="00C11FA2">
        <w:t>requir</w:t>
      </w:r>
      <w:r>
        <w:t>ing</w:t>
      </w:r>
      <w:r w:rsidRPr="00C11FA2">
        <w:t xml:space="preserve"> a high proportion of household incom</w:t>
      </w:r>
      <w:r>
        <w:t>e.</w:t>
      </w:r>
      <w:r w:rsidRPr="00ED19B2">
        <w:t xml:space="preserve"> </w:t>
      </w:r>
      <w:r>
        <w:t>This means f</w:t>
      </w:r>
      <w:r w:rsidRPr="00ED19B2">
        <w:t>amilies</w:t>
      </w:r>
      <w:r>
        <w:t>, even those in paid employment,</w:t>
      </w:r>
      <w:r w:rsidRPr="00ED19B2">
        <w:t xml:space="preserve"> may find themselves in ‘survival mode’ when unexpected expenses disrupt already tight budgets</w:t>
      </w:r>
      <w:r>
        <w:t>.</w:t>
      </w:r>
      <w:r>
        <w:rPr>
          <w:rStyle w:val="EndnoteReference"/>
        </w:rPr>
        <w:endnoteReference w:id="3"/>
      </w:r>
    </w:p>
    <w:p w14:paraId="42B85A73" w14:textId="55C7864B" w:rsidR="00C62117" w:rsidRPr="00C81E8F" w:rsidRDefault="00C62117" w:rsidP="000F432E">
      <w:r w:rsidRPr="00B806E1">
        <w:t>The 2018–19 National Aboriginal and Torres Strait Islander Health Survey (NATSIHS) found that 31% of Aboriginal and Torres Strait Islander households in remote areas had, at some point in the year, r</w:t>
      </w:r>
      <w:r>
        <w:t>a</w:t>
      </w:r>
      <w:r w:rsidRPr="00B806E1">
        <w:t>n out of food and could not afford to buy more. This figure increased to 43% for very remote areas. Additionally, 52% of very remote Aboriginal and Torres Strait Islander households had run out of money for basic living necessities at some point during the year.</w:t>
      </w:r>
      <w:r w:rsidRPr="00B806E1">
        <w:rPr>
          <w:vertAlign w:val="superscript"/>
        </w:rPr>
        <w:endnoteReference w:id="4"/>
      </w:r>
    </w:p>
    <w:p w14:paraId="6A10839E" w14:textId="3EAFBC6C" w:rsidR="00C62117" w:rsidRDefault="00C62117" w:rsidP="000F432E">
      <w:pPr>
        <w:rPr>
          <w:lang w:eastAsia="en-AU"/>
        </w:rPr>
      </w:pPr>
      <w:r w:rsidRPr="00B66CC9">
        <w:rPr>
          <w:lang w:eastAsia="en-AU"/>
        </w:rPr>
        <w:lastRenderedPageBreak/>
        <w:t>In recent decades</w:t>
      </w:r>
      <w:r>
        <w:rPr>
          <w:lang w:eastAsia="en-AU"/>
        </w:rPr>
        <w:t>,</w:t>
      </w:r>
      <w:r w:rsidRPr="00B66CC9">
        <w:rPr>
          <w:lang w:eastAsia="en-AU"/>
        </w:rPr>
        <w:t xml:space="preserve"> the </w:t>
      </w:r>
      <w:r>
        <w:rPr>
          <w:lang w:eastAsia="en-AU"/>
        </w:rPr>
        <w:t>ACCO</w:t>
      </w:r>
      <w:r w:rsidRPr="00B66CC9">
        <w:rPr>
          <w:lang w:eastAsia="en-AU"/>
        </w:rPr>
        <w:t xml:space="preserve"> sector has developed and implemented a range of initiatives to address food insecurity experienced by </w:t>
      </w:r>
      <w:r>
        <w:rPr>
          <w:lang w:eastAsia="en-AU"/>
        </w:rPr>
        <w:t>Aboriginal and Torres Strait Islander</w:t>
      </w:r>
      <w:r w:rsidRPr="00B66CC9">
        <w:rPr>
          <w:lang w:eastAsia="en-AU"/>
        </w:rPr>
        <w:t xml:space="preserve"> </w:t>
      </w:r>
      <w:r>
        <w:rPr>
          <w:lang w:eastAsia="en-AU"/>
        </w:rPr>
        <w:t>people</w:t>
      </w:r>
      <w:r w:rsidRPr="00B66CC9">
        <w:rPr>
          <w:lang w:eastAsia="en-AU"/>
        </w:rPr>
        <w:t>. These include</w:t>
      </w:r>
      <w:r w:rsidRPr="00512E67">
        <w:rPr>
          <w:lang w:eastAsia="en-AU"/>
        </w:rPr>
        <w:t xml:space="preserve"> the establishment of store management companies to improve access to and availability of healthy foods, public health nutrition programs </w:t>
      </w:r>
      <w:r>
        <w:rPr>
          <w:lang w:eastAsia="en-AU"/>
        </w:rPr>
        <w:t xml:space="preserve">to </w:t>
      </w:r>
      <w:r w:rsidRPr="00512E67">
        <w:rPr>
          <w:lang w:eastAsia="en-AU"/>
        </w:rPr>
        <w:t>build skills</w:t>
      </w:r>
      <w:r>
        <w:rPr>
          <w:lang w:eastAsia="en-AU"/>
        </w:rPr>
        <w:t xml:space="preserve"> and</w:t>
      </w:r>
      <w:r w:rsidRPr="00512E67">
        <w:rPr>
          <w:lang w:eastAsia="en-AU"/>
        </w:rPr>
        <w:t xml:space="preserve"> knowledge</w:t>
      </w:r>
      <w:r>
        <w:rPr>
          <w:lang w:eastAsia="en-AU"/>
        </w:rPr>
        <w:t>,</w:t>
      </w:r>
      <w:r w:rsidRPr="00512E67">
        <w:rPr>
          <w:lang w:eastAsia="en-AU"/>
        </w:rPr>
        <w:t xml:space="preserve"> and supports for communities to grow and sustain traditional food practices. </w:t>
      </w:r>
      <w:r>
        <w:rPr>
          <w:lang w:eastAsia="en-AU"/>
        </w:rPr>
        <w:t>ACCO stores management companies have since become one of the largest employers of Aboriginal people in remote communities. This has provided important opportunities for families and households to achieve greater financial agency and capacity to make healthy choices.</w:t>
      </w:r>
      <w:r>
        <w:rPr>
          <w:rStyle w:val="EndnoteReference"/>
          <w:rFonts w:eastAsia="Calibri Light"/>
          <w:color w:val="262626"/>
          <w:kern w:val="0"/>
          <w:lang w:eastAsia="en-AU"/>
          <w14:ligatures w14:val="none"/>
        </w:rPr>
        <w:endnoteReference w:id="5"/>
      </w:r>
      <w:r>
        <w:rPr>
          <w:lang w:eastAsia="en-AU"/>
        </w:rPr>
        <w:t xml:space="preserve"> Through the Aboriginal and Torres Strait Islander Community Controlled Health Organisation (ACCHO) sector, the Aboriginal health workforce has been critical in delivering programs including child and family health programs</w:t>
      </w:r>
      <w:r>
        <w:rPr>
          <w:rStyle w:val="EndnoteReference"/>
          <w:rFonts w:eastAsia="Calibri Light"/>
          <w:color w:val="262626"/>
          <w:kern w:val="0"/>
          <w:lang w:eastAsia="en-AU"/>
          <w14:ligatures w14:val="none"/>
        </w:rPr>
        <w:endnoteReference w:id="6"/>
      </w:r>
      <w:r>
        <w:rPr>
          <w:lang w:eastAsia="en-AU"/>
        </w:rPr>
        <w:t>. These programs have been important in supporting traditional breastfeeding practices and the introduction of solid foods, to reduce the risk of nutrition</w:t>
      </w:r>
      <w:r w:rsidR="008E7025">
        <w:rPr>
          <w:lang w:eastAsia="en-AU"/>
        </w:rPr>
        <w:t>-</w:t>
      </w:r>
      <w:r>
        <w:rPr>
          <w:lang w:eastAsia="en-AU"/>
        </w:rPr>
        <w:t>related child health conditions</w:t>
      </w:r>
      <w:r w:rsidRPr="1307154C">
        <w:rPr>
          <w:color w:val="262626" w:themeColor="text1" w:themeTint="D9"/>
          <w:lang w:eastAsia="en-AU"/>
        </w:rPr>
        <w:t>.</w:t>
      </w:r>
      <w:r w:rsidRPr="00B66CC9">
        <w:rPr>
          <w:lang w:eastAsia="en-AU"/>
        </w:rPr>
        <w:t xml:space="preserve"> However, too often the efforts</w:t>
      </w:r>
      <w:r>
        <w:rPr>
          <w:lang w:eastAsia="en-AU"/>
        </w:rPr>
        <w:t xml:space="preserve"> of the ACCO sectors</w:t>
      </w:r>
      <w:r w:rsidRPr="00B66CC9">
        <w:rPr>
          <w:lang w:eastAsia="en-AU"/>
        </w:rPr>
        <w:t xml:space="preserve"> have </w:t>
      </w:r>
      <w:r>
        <w:rPr>
          <w:lang w:eastAsia="en-AU"/>
        </w:rPr>
        <w:t>been</w:t>
      </w:r>
      <w:r w:rsidRPr="00B66CC9">
        <w:rPr>
          <w:lang w:eastAsia="en-AU"/>
        </w:rPr>
        <w:t xml:space="preserve"> under</w:t>
      </w:r>
      <w:r>
        <w:rPr>
          <w:lang w:eastAsia="en-AU"/>
        </w:rPr>
        <w:t>-</w:t>
      </w:r>
      <w:r w:rsidRPr="00B66CC9">
        <w:rPr>
          <w:lang w:eastAsia="en-AU"/>
        </w:rPr>
        <w:t xml:space="preserve">resourced </w:t>
      </w:r>
      <w:r>
        <w:rPr>
          <w:lang w:eastAsia="en-AU"/>
        </w:rPr>
        <w:t>due to inconsistent funding</w:t>
      </w:r>
      <w:r w:rsidRPr="00B66CC9">
        <w:rPr>
          <w:lang w:eastAsia="en-AU"/>
        </w:rPr>
        <w:t>.</w:t>
      </w:r>
    </w:p>
    <w:p w14:paraId="1FD058B1" w14:textId="4110996F" w:rsidR="00C62117" w:rsidRPr="00B62A17" w:rsidRDefault="00C62117" w:rsidP="000F432E">
      <w:pPr>
        <w:rPr>
          <w:lang w:eastAsia="en-AU"/>
        </w:rPr>
      </w:pPr>
      <w:r w:rsidRPr="21FB8395">
        <w:rPr>
          <w:lang w:eastAsia="en-AU"/>
        </w:rPr>
        <w:t xml:space="preserve">In 2020, the House of Representatives Standing Committee on Indigenous Affairs </w:t>
      </w:r>
      <w:r w:rsidRPr="21FB8395">
        <w:rPr>
          <w:color w:val="262626" w:themeColor="text1" w:themeTint="D9"/>
          <w:lang w:eastAsia="en-AU"/>
        </w:rPr>
        <w:t>(HORSCIA)</w:t>
      </w:r>
      <w:r w:rsidRPr="21FB8395">
        <w:rPr>
          <w:lang w:eastAsia="en-AU"/>
        </w:rPr>
        <w:t xml:space="preserve"> established the Inquiry into food pricing and food security in remote Indigenous communities</w:t>
      </w:r>
      <w:r w:rsidRPr="00B62A17">
        <w:rPr>
          <w:lang w:eastAsia="en-AU"/>
        </w:rPr>
        <w:t xml:space="preserve">. A key recommendation from the </w:t>
      </w:r>
      <w:r>
        <w:rPr>
          <w:lang w:eastAsia="en-AU"/>
        </w:rPr>
        <w:t>I</w:t>
      </w:r>
      <w:r w:rsidRPr="00B62A17">
        <w:rPr>
          <w:lang w:eastAsia="en-AU"/>
        </w:rPr>
        <w:t xml:space="preserve">nquiry </w:t>
      </w:r>
      <w:r>
        <w:rPr>
          <w:lang w:eastAsia="en-AU"/>
        </w:rPr>
        <w:t>was</w:t>
      </w:r>
      <w:r w:rsidRPr="00B62A17">
        <w:rPr>
          <w:lang w:eastAsia="en-AU"/>
        </w:rPr>
        <w:t xml:space="preserve"> that </w:t>
      </w:r>
      <w:r w:rsidRPr="00F97C94">
        <w:rPr>
          <w:i/>
          <w:iCs/>
          <w:lang w:eastAsia="en-AU"/>
        </w:rPr>
        <w:t xml:space="preserve">‘the Australian </w:t>
      </w:r>
      <w:r w:rsidR="00CE3207">
        <w:rPr>
          <w:i/>
          <w:iCs/>
          <w:lang w:eastAsia="en-AU"/>
        </w:rPr>
        <w:t>g</w:t>
      </w:r>
      <w:r w:rsidRPr="00F97C94">
        <w:rPr>
          <w:i/>
          <w:iCs/>
          <w:lang w:eastAsia="en-AU"/>
        </w:rPr>
        <w:t xml:space="preserve">overnment, in partnership with the </w:t>
      </w:r>
      <w:r w:rsidR="00FB30B5">
        <w:rPr>
          <w:i/>
          <w:iCs/>
          <w:lang w:eastAsia="en-AU"/>
        </w:rPr>
        <w:t>s</w:t>
      </w:r>
      <w:r w:rsidRPr="00F97C94">
        <w:rPr>
          <w:i/>
          <w:iCs/>
          <w:lang w:eastAsia="en-AU"/>
        </w:rPr>
        <w:t xml:space="preserve">tates and </w:t>
      </w:r>
      <w:r w:rsidR="00FB30B5">
        <w:rPr>
          <w:i/>
          <w:iCs/>
          <w:lang w:eastAsia="en-AU"/>
        </w:rPr>
        <w:t>t</w:t>
      </w:r>
      <w:r w:rsidRPr="00F97C94">
        <w:rPr>
          <w:i/>
          <w:iCs/>
          <w:lang w:eastAsia="en-AU"/>
        </w:rPr>
        <w:t>erritories and First Nations people, develop a strategy for food security and nutrition for remote First Nations communities’</w:t>
      </w:r>
      <w:r w:rsidRPr="00B62A17">
        <w:rPr>
          <w:lang w:eastAsia="en-AU"/>
        </w:rPr>
        <w:t>.</w:t>
      </w:r>
    </w:p>
    <w:p w14:paraId="572C9F53" w14:textId="3867375F" w:rsidR="00C62117" w:rsidRPr="00B66CC9" w:rsidRDefault="00C62117" w:rsidP="000F432E">
      <w:pPr>
        <w:rPr>
          <w:lang w:eastAsia="en-AU"/>
        </w:rPr>
      </w:pPr>
      <w:r w:rsidRPr="00B66CC9">
        <w:rPr>
          <w:lang w:eastAsia="en-AU"/>
        </w:rPr>
        <w:t xml:space="preserve">As a result, the </w:t>
      </w:r>
      <w:r w:rsidRPr="00BA342B">
        <w:rPr>
          <w:lang w:eastAsia="en-AU"/>
        </w:rPr>
        <w:t xml:space="preserve">National Strategy for Food Security in Remote Aboriginal and Torres Strait Islander Communities </w:t>
      </w:r>
      <w:r>
        <w:rPr>
          <w:iCs/>
          <w:lang w:eastAsia="en-AU"/>
        </w:rPr>
        <w:t>(the Strategy)</w:t>
      </w:r>
      <w:r w:rsidRPr="00BA342B">
        <w:rPr>
          <w:lang w:eastAsia="en-AU"/>
        </w:rPr>
        <w:t xml:space="preserve"> </w:t>
      </w:r>
      <w:r w:rsidRPr="00B66CC9">
        <w:rPr>
          <w:lang w:eastAsia="en-AU"/>
        </w:rPr>
        <w:t>has been developed. The goal of</w:t>
      </w:r>
      <w:r>
        <w:rPr>
          <w:lang w:eastAsia="en-AU"/>
        </w:rPr>
        <w:t xml:space="preserve"> the Strategy</w:t>
      </w:r>
      <w:r w:rsidRPr="00B66CC9">
        <w:rPr>
          <w:lang w:eastAsia="en-AU"/>
        </w:rPr>
        <w:t xml:space="preserve"> is to</w:t>
      </w:r>
      <w:r>
        <w:rPr>
          <w:lang w:eastAsia="en-AU"/>
        </w:rPr>
        <w:t>:</w:t>
      </w:r>
      <w:r w:rsidRPr="00B66CC9">
        <w:rPr>
          <w:lang w:eastAsia="en-AU"/>
        </w:rPr>
        <w:t xml:space="preserve"> </w:t>
      </w:r>
      <w:r w:rsidRPr="00B66CC9">
        <w:rPr>
          <w:iCs/>
          <w:lang w:eastAsia="en-AU"/>
        </w:rPr>
        <w:t>a</w:t>
      </w:r>
      <w:r w:rsidRPr="00DE615B">
        <w:rPr>
          <w:iCs/>
          <w:lang w:eastAsia="en-AU"/>
        </w:rPr>
        <w:t>chieve equitable food security for remote Aboriginal and Torres Strait Islander communities with a focus on addressing social determinants of health</w:t>
      </w:r>
      <w:r w:rsidRPr="00B66CC9">
        <w:rPr>
          <w:lang w:eastAsia="en-AU"/>
        </w:rPr>
        <w:t>.</w:t>
      </w:r>
    </w:p>
    <w:p w14:paraId="65E92AA9" w14:textId="4C91D1E5" w:rsidR="00C62117" w:rsidRPr="00B66CC9" w:rsidRDefault="00C62117" w:rsidP="000F432E">
      <w:pPr>
        <w:rPr>
          <w:lang w:eastAsia="en-AU"/>
        </w:rPr>
      </w:pPr>
      <w:r w:rsidRPr="00B66CC9">
        <w:rPr>
          <w:lang w:eastAsia="en-AU"/>
        </w:rPr>
        <w:t>Through coordinated action across jurisdictions and levels of government</w:t>
      </w:r>
      <w:r>
        <w:rPr>
          <w:lang w:eastAsia="en-AU"/>
        </w:rPr>
        <w:t>, t</w:t>
      </w:r>
      <w:r w:rsidRPr="00B66CC9">
        <w:rPr>
          <w:lang w:eastAsia="en-AU"/>
        </w:rPr>
        <w:t>h</w:t>
      </w:r>
      <w:r>
        <w:rPr>
          <w:lang w:eastAsia="en-AU"/>
        </w:rPr>
        <w:t>e</w:t>
      </w:r>
      <w:r w:rsidRPr="00B66CC9">
        <w:rPr>
          <w:lang w:eastAsia="en-AU"/>
        </w:rPr>
        <w:t xml:space="preserve"> </w:t>
      </w:r>
      <w:r>
        <w:rPr>
          <w:lang w:eastAsia="en-AU"/>
        </w:rPr>
        <w:t>S</w:t>
      </w:r>
      <w:r w:rsidRPr="00B66CC9">
        <w:rPr>
          <w:lang w:eastAsia="en-AU"/>
        </w:rPr>
        <w:t>trategy will work to</w:t>
      </w:r>
      <w:r>
        <w:rPr>
          <w:lang w:eastAsia="en-AU"/>
        </w:rPr>
        <w:t xml:space="preserve"> </w:t>
      </w:r>
      <w:r w:rsidRPr="00B66CC9">
        <w:rPr>
          <w:lang w:eastAsia="en-AU"/>
        </w:rPr>
        <w:t xml:space="preserve">overcome systemic barriers </w:t>
      </w:r>
      <w:r>
        <w:rPr>
          <w:lang w:eastAsia="en-AU"/>
        </w:rPr>
        <w:t xml:space="preserve">to food security </w:t>
      </w:r>
      <w:r w:rsidRPr="00B66CC9">
        <w:rPr>
          <w:lang w:eastAsia="en-AU"/>
        </w:rPr>
        <w:t xml:space="preserve">and ensure ongoing equitable access to food and other essential items for Aboriginal and Torres Strait Islander </w:t>
      </w:r>
      <w:r>
        <w:rPr>
          <w:lang w:eastAsia="en-AU"/>
        </w:rPr>
        <w:t>people in remote communities</w:t>
      </w:r>
      <w:r w:rsidRPr="00B66CC9">
        <w:rPr>
          <w:lang w:eastAsia="en-AU"/>
        </w:rPr>
        <w:t>.</w:t>
      </w:r>
      <w:r>
        <w:rPr>
          <w:lang w:eastAsia="en-AU"/>
        </w:rPr>
        <w:t xml:space="preserve"> T</w:t>
      </w:r>
      <w:r w:rsidRPr="00B66CC9">
        <w:rPr>
          <w:lang w:eastAsia="en-AU"/>
        </w:rPr>
        <w:t>h</w:t>
      </w:r>
      <w:r>
        <w:rPr>
          <w:lang w:eastAsia="en-AU"/>
        </w:rPr>
        <w:t>e S</w:t>
      </w:r>
      <w:r w:rsidRPr="00B66CC9">
        <w:rPr>
          <w:lang w:eastAsia="en-AU"/>
        </w:rPr>
        <w:t xml:space="preserve">trategy has been developed in partnership with </w:t>
      </w:r>
      <w:r>
        <w:rPr>
          <w:lang w:eastAsia="en-AU"/>
        </w:rPr>
        <w:t>the ACCHO</w:t>
      </w:r>
      <w:r w:rsidRPr="00B66CC9">
        <w:rPr>
          <w:lang w:eastAsia="en-AU"/>
        </w:rPr>
        <w:t xml:space="preserve"> </w:t>
      </w:r>
      <w:r>
        <w:rPr>
          <w:lang w:eastAsia="en-AU"/>
        </w:rPr>
        <w:t>sector</w:t>
      </w:r>
      <w:r w:rsidRPr="00A73E36">
        <w:rPr>
          <w:lang w:eastAsia="en-AU"/>
        </w:rPr>
        <w:t xml:space="preserve"> </w:t>
      </w:r>
      <w:r>
        <w:rPr>
          <w:lang w:eastAsia="en-AU"/>
        </w:rPr>
        <w:t>and s</w:t>
      </w:r>
      <w:r w:rsidRPr="00B66CC9">
        <w:rPr>
          <w:lang w:eastAsia="en-AU"/>
        </w:rPr>
        <w:t>tates and territory governments</w:t>
      </w:r>
      <w:r>
        <w:rPr>
          <w:lang w:eastAsia="en-AU"/>
        </w:rPr>
        <w:t xml:space="preserve"> and incorporates</w:t>
      </w:r>
      <w:r w:rsidRPr="00B66CC9">
        <w:rPr>
          <w:lang w:eastAsia="en-AU"/>
        </w:rPr>
        <w:t xml:space="preserve"> feedback from Aboriginal and Torres Strait Islander </w:t>
      </w:r>
      <w:r>
        <w:rPr>
          <w:lang w:eastAsia="en-AU"/>
        </w:rPr>
        <w:t>people</w:t>
      </w:r>
      <w:r w:rsidRPr="00B66CC9">
        <w:rPr>
          <w:lang w:eastAsia="en-AU"/>
        </w:rPr>
        <w:t xml:space="preserve"> in remote areas experiencing food insecurity</w:t>
      </w:r>
      <w:r>
        <w:rPr>
          <w:lang w:eastAsia="en-AU"/>
        </w:rPr>
        <w:t>.</w:t>
      </w:r>
    </w:p>
    <w:p w14:paraId="7E3E04FA" w14:textId="10AEB6D2" w:rsidR="00C62117" w:rsidRDefault="00C62117" w:rsidP="000F432E">
      <w:pPr>
        <w:pStyle w:val="Heading2"/>
      </w:pPr>
      <w:bookmarkStart w:id="11" w:name="_Toc183685999"/>
      <w:bookmarkStart w:id="12" w:name="_Toc187057892"/>
      <w:r>
        <w:t>What is food security?</w:t>
      </w:r>
    </w:p>
    <w:p w14:paraId="544769F3" w14:textId="1CD26624" w:rsidR="00C62117" w:rsidRPr="0096649E" w:rsidRDefault="00C62117" w:rsidP="000F432E">
      <w:r>
        <w:t xml:space="preserve">Food security is defined by the </w:t>
      </w:r>
      <w:bookmarkStart w:id="13" w:name="_Hlk187305991"/>
      <w:r w:rsidRPr="00912E7D">
        <w:t xml:space="preserve">Food and Agriculture Organization </w:t>
      </w:r>
      <w:r>
        <w:t xml:space="preserve">of the United Nations </w:t>
      </w:r>
      <w:bookmarkEnd w:id="13"/>
      <w:r w:rsidRPr="00912E7D">
        <w:t xml:space="preserve">(FAO) </w:t>
      </w:r>
      <w:r>
        <w:t>as,</w:t>
      </w:r>
      <w:r>
        <w:tab/>
        <w:t xml:space="preserve"> ‘</w:t>
      </w:r>
      <w:r w:rsidRPr="0096649E">
        <w:t>when all people, at all times, have physical and economic access to sufficient safe and nutritious food that meets dietary needs and food preferences for an active and healthy life</w:t>
      </w:r>
      <w:r w:rsidRPr="00403F19">
        <w:t>’.</w:t>
      </w:r>
      <w:r w:rsidRPr="00403F19">
        <w:rPr>
          <w:vertAlign w:val="superscript"/>
        </w:rPr>
        <w:endnoteReference w:id="7"/>
      </w:r>
    </w:p>
    <w:p w14:paraId="52B871E2" w14:textId="7974375B" w:rsidR="00C62117" w:rsidRPr="00403F19" w:rsidRDefault="00C62117" w:rsidP="000F432E">
      <w:r w:rsidRPr="00DB7B4A">
        <w:rPr>
          <w:lang w:val="en-US"/>
        </w:rPr>
        <w:t>For food security to be reali</w:t>
      </w:r>
      <w:r>
        <w:rPr>
          <w:lang w:val="en-US"/>
        </w:rPr>
        <w:t>s</w:t>
      </w:r>
      <w:r w:rsidRPr="00DB7B4A">
        <w:rPr>
          <w:lang w:val="en-US"/>
        </w:rPr>
        <w:t xml:space="preserve">ed, </w:t>
      </w:r>
      <w:r>
        <w:rPr>
          <w:lang w:val="en-US"/>
        </w:rPr>
        <w:t>six</w:t>
      </w:r>
      <w:r w:rsidRPr="00DB7B4A">
        <w:rPr>
          <w:lang w:val="en-US"/>
        </w:rPr>
        <w:t xml:space="preserve"> dimensions must be </w:t>
      </w:r>
      <w:r w:rsidRPr="00403F19">
        <w:t>fulfilled:</w:t>
      </w:r>
      <w:r w:rsidRPr="00403F19">
        <w:rPr>
          <w:vertAlign w:val="superscript"/>
        </w:rPr>
        <w:endnoteReference w:id="8"/>
      </w:r>
    </w:p>
    <w:p w14:paraId="08F5C671" w14:textId="77777777" w:rsidR="00C62117" w:rsidRPr="00403F19" w:rsidRDefault="00C62117" w:rsidP="00403F19">
      <w:pPr>
        <w:pStyle w:val="ListParagraph"/>
      </w:pPr>
      <w:r w:rsidRPr="00403F19">
        <w:t>Agency</w:t>
      </w:r>
    </w:p>
    <w:p w14:paraId="57CAA0A3" w14:textId="77777777" w:rsidR="00C62117" w:rsidRPr="00403F19" w:rsidRDefault="00C62117" w:rsidP="00403F19">
      <w:pPr>
        <w:pStyle w:val="ListParagraph"/>
      </w:pPr>
      <w:r w:rsidRPr="00403F19">
        <w:t>Physical availability of food</w:t>
      </w:r>
    </w:p>
    <w:p w14:paraId="138160EA" w14:textId="77777777" w:rsidR="00C62117" w:rsidRPr="00403F19" w:rsidRDefault="00C62117" w:rsidP="00403F19">
      <w:pPr>
        <w:pStyle w:val="ListParagraph"/>
      </w:pPr>
      <w:r w:rsidRPr="00403F19">
        <w:t>Economic and physical access to food</w:t>
      </w:r>
    </w:p>
    <w:p w14:paraId="656FA05C" w14:textId="19B004D4" w:rsidR="00C62117" w:rsidRPr="00403F19" w:rsidRDefault="00C62117" w:rsidP="00403F19">
      <w:pPr>
        <w:pStyle w:val="ListParagraph"/>
      </w:pPr>
      <w:r w:rsidRPr="00403F19">
        <w:t>Food utili</w:t>
      </w:r>
      <w:r w:rsidR="006152A6" w:rsidRPr="00403F19">
        <w:t>s</w:t>
      </w:r>
      <w:r w:rsidRPr="00403F19">
        <w:t>ation</w:t>
      </w:r>
    </w:p>
    <w:p w14:paraId="0667E1D6" w14:textId="77777777" w:rsidR="00C62117" w:rsidRPr="00403F19" w:rsidRDefault="00C62117" w:rsidP="00403F19">
      <w:pPr>
        <w:pStyle w:val="ListParagraph"/>
      </w:pPr>
      <w:r w:rsidRPr="00403F19">
        <w:t>Stability</w:t>
      </w:r>
    </w:p>
    <w:p w14:paraId="36AB16DF" w14:textId="2337C4A8" w:rsidR="00C62117" w:rsidRPr="00766C9A" w:rsidRDefault="00C62117" w:rsidP="00403F19">
      <w:pPr>
        <w:pStyle w:val="ListParagraph"/>
      </w:pPr>
      <w:r w:rsidRPr="00403F19">
        <w:t>Sustainability</w:t>
      </w:r>
      <w:r w:rsidRPr="00766C9A">
        <w:t>.</w:t>
      </w:r>
    </w:p>
    <w:p w14:paraId="36B4DA53" w14:textId="77777777" w:rsidR="00C62117" w:rsidRDefault="00C62117" w:rsidP="000F432E">
      <w:pPr>
        <w:pStyle w:val="Heading2"/>
      </w:pPr>
      <w:r w:rsidRPr="00317169">
        <w:lastRenderedPageBreak/>
        <w:t>Why is food security so important?</w:t>
      </w:r>
    </w:p>
    <w:p w14:paraId="5C9936A3" w14:textId="19A85A40" w:rsidR="00C62117" w:rsidRPr="00DB7B4A" w:rsidRDefault="00C62117" w:rsidP="000F432E">
      <w:pPr>
        <w:rPr>
          <w:lang w:val="en-US"/>
        </w:rPr>
      </w:pPr>
      <w:r w:rsidRPr="00DB7B4A">
        <w:rPr>
          <w:lang w:val="en-US"/>
        </w:rPr>
        <w:t xml:space="preserve">Food security is </w:t>
      </w:r>
      <w:r>
        <w:rPr>
          <w:lang w:val="en-US"/>
        </w:rPr>
        <w:t>essential</w:t>
      </w:r>
      <w:r w:rsidRPr="00DB7B4A">
        <w:rPr>
          <w:lang w:val="en-US"/>
        </w:rPr>
        <w:t xml:space="preserve"> to a person’s health and wellbeing. Experiencing food insecurity can </w:t>
      </w:r>
      <w:r>
        <w:rPr>
          <w:lang w:val="en-US"/>
        </w:rPr>
        <w:t>contribute</w:t>
      </w:r>
      <w:r w:rsidRPr="00DB7B4A">
        <w:rPr>
          <w:lang w:val="en-US"/>
        </w:rPr>
        <w:t xml:space="preserve"> to </w:t>
      </w:r>
      <w:r>
        <w:rPr>
          <w:lang w:val="en-US"/>
        </w:rPr>
        <w:t xml:space="preserve">the </w:t>
      </w:r>
      <w:r w:rsidRPr="00DB7B4A">
        <w:rPr>
          <w:lang w:val="en-US"/>
        </w:rPr>
        <w:t>develop</w:t>
      </w:r>
      <w:r>
        <w:rPr>
          <w:lang w:val="en-US"/>
        </w:rPr>
        <w:t>ment of</w:t>
      </w:r>
      <w:r w:rsidRPr="00DB7B4A">
        <w:rPr>
          <w:lang w:val="en-US"/>
        </w:rPr>
        <w:t xml:space="preserve"> vari</w:t>
      </w:r>
      <w:r>
        <w:rPr>
          <w:lang w:val="en-US"/>
        </w:rPr>
        <w:t>ous</w:t>
      </w:r>
      <w:r w:rsidRPr="00DB7B4A">
        <w:rPr>
          <w:lang w:val="en-US"/>
        </w:rPr>
        <w:t xml:space="preserve"> health conditions, including malnutrition and diabetes.</w:t>
      </w:r>
      <w:r>
        <w:rPr>
          <w:lang w:val="en-US"/>
        </w:rPr>
        <w:t xml:space="preserve"> Food insecurity can also have other</w:t>
      </w:r>
      <w:r w:rsidRPr="000F6EEC">
        <w:rPr>
          <w:lang w:val="en-US"/>
        </w:rPr>
        <w:t xml:space="preserve"> flow</w:t>
      </w:r>
      <w:r>
        <w:rPr>
          <w:lang w:val="en-US"/>
        </w:rPr>
        <w:t>-</w:t>
      </w:r>
      <w:r w:rsidRPr="000F6EEC">
        <w:rPr>
          <w:lang w:val="en-US"/>
        </w:rPr>
        <w:t xml:space="preserve">on impacts </w:t>
      </w:r>
      <w:r>
        <w:rPr>
          <w:lang w:val="en-US"/>
        </w:rPr>
        <w:t xml:space="preserve">for </w:t>
      </w:r>
      <w:r w:rsidRPr="000F6EEC">
        <w:rPr>
          <w:lang w:val="en-US"/>
        </w:rPr>
        <w:t>educational attainment, work participation, economic opportunities and mental health</w:t>
      </w:r>
      <w:r>
        <w:rPr>
          <w:lang w:val="en-US"/>
        </w:rPr>
        <w:t>.</w:t>
      </w:r>
    </w:p>
    <w:p w14:paraId="2723F789" w14:textId="684B1982" w:rsidR="00C62117" w:rsidRPr="001F2D53" w:rsidRDefault="00C62117" w:rsidP="00403F19">
      <w:pPr>
        <w:rPr>
          <w:vertAlign w:val="superscript"/>
        </w:rPr>
      </w:pPr>
      <w:r>
        <w:rPr>
          <w:lang w:val="en-US"/>
        </w:rPr>
        <w:t xml:space="preserve">Food insecurity is </w:t>
      </w:r>
      <w:r w:rsidRPr="00DB7B4A">
        <w:rPr>
          <w:lang w:val="en-US"/>
        </w:rPr>
        <w:t xml:space="preserve">driven by </w:t>
      </w:r>
      <w:r>
        <w:rPr>
          <w:lang w:val="en-US"/>
        </w:rPr>
        <w:t xml:space="preserve">a range of factors, such as </w:t>
      </w:r>
      <w:r w:rsidRPr="00DB7B4A">
        <w:rPr>
          <w:lang w:val="en-US"/>
        </w:rPr>
        <w:t xml:space="preserve">limited income to support meal planning </w:t>
      </w:r>
      <w:r>
        <w:rPr>
          <w:lang w:val="en-US"/>
        </w:rPr>
        <w:t xml:space="preserve">and food </w:t>
      </w:r>
      <w:r w:rsidRPr="00DB7B4A">
        <w:rPr>
          <w:lang w:val="en-US"/>
        </w:rPr>
        <w:t>purchase</w:t>
      </w:r>
      <w:r>
        <w:rPr>
          <w:lang w:val="en-US"/>
        </w:rPr>
        <w:t>s, poor</w:t>
      </w:r>
      <w:r w:rsidRPr="00DB7B4A">
        <w:rPr>
          <w:lang w:val="en-US"/>
        </w:rPr>
        <w:t xml:space="preserve"> access to safe storage and cooking facilities, </w:t>
      </w:r>
      <w:r>
        <w:rPr>
          <w:lang w:val="en-US"/>
        </w:rPr>
        <w:t xml:space="preserve">and limited </w:t>
      </w:r>
      <w:r w:rsidRPr="00DB7B4A">
        <w:rPr>
          <w:lang w:val="en-US"/>
        </w:rPr>
        <w:t xml:space="preserve">transport options </w:t>
      </w:r>
      <w:r>
        <w:rPr>
          <w:lang w:val="en-US"/>
        </w:rPr>
        <w:t>to access stores.</w:t>
      </w:r>
      <w:r w:rsidRPr="00DB7B4A">
        <w:rPr>
          <w:lang w:val="en-US"/>
        </w:rPr>
        <w:t xml:space="preserve"> </w:t>
      </w:r>
      <w:r>
        <w:rPr>
          <w:lang w:val="en-US"/>
        </w:rPr>
        <w:t>Consequently, p</w:t>
      </w:r>
      <w:r w:rsidRPr="00DB7B4A">
        <w:rPr>
          <w:lang w:val="en-US"/>
        </w:rPr>
        <w:t xml:space="preserve">eople who face food insecurity </w:t>
      </w:r>
      <w:r>
        <w:rPr>
          <w:lang w:val="en-US"/>
        </w:rPr>
        <w:t xml:space="preserve">are </w:t>
      </w:r>
      <w:r w:rsidRPr="00DB7B4A">
        <w:rPr>
          <w:lang w:val="en-US"/>
        </w:rPr>
        <w:t>ofte</w:t>
      </w:r>
      <w:r>
        <w:rPr>
          <w:lang w:val="en-US"/>
        </w:rPr>
        <w:t>n</w:t>
      </w:r>
      <w:r w:rsidRPr="00DB7B4A">
        <w:rPr>
          <w:lang w:val="en-US"/>
        </w:rPr>
        <w:t xml:space="preserve"> more reliant on cheaper convenience foods, which </w:t>
      </w:r>
      <w:r>
        <w:rPr>
          <w:lang w:val="en-US"/>
        </w:rPr>
        <w:t>are often</w:t>
      </w:r>
      <w:r w:rsidRPr="00DB7B4A">
        <w:rPr>
          <w:lang w:val="en-US"/>
        </w:rPr>
        <w:t xml:space="preserve"> nutrient-poor and higher in calories. Over-reliance o</w:t>
      </w:r>
      <w:r>
        <w:rPr>
          <w:lang w:val="en-US"/>
        </w:rPr>
        <w:t>n these</w:t>
      </w:r>
      <w:r w:rsidRPr="00DB7B4A">
        <w:rPr>
          <w:lang w:val="en-US"/>
        </w:rPr>
        <w:t xml:space="preserve"> foods can contribute to increased risk of low birth weight, ill-health in infancy and childhood, obesity and malnutrition, high</w:t>
      </w:r>
      <w:r>
        <w:rPr>
          <w:lang w:val="en-US"/>
        </w:rPr>
        <w:t>er</w:t>
      </w:r>
      <w:r w:rsidRPr="00DB7B4A">
        <w:rPr>
          <w:lang w:val="en-US"/>
        </w:rPr>
        <w:t xml:space="preserve"> rates of nutrition</w:t>
      </w:r>
      <w:r>
        <w:rPr>
          <w:lang w:val="en-US"/>
        </w:rPr>
        <w:t>-</w:t>
      </w:r>
      <w:r w:rsidRPr="00DB7B4A">
        <w:rPr>
          <w:lang w:val="en-US"/>
        </w:rPr>
        <w:t xml:space="preserve">related chronic diseases, poor mental </w:t>
      </w:r>
      <w:r>
        <w:rPr>
          <w:lang w:val="en-US"/>
        </w:rPr>
        <w:t>health</w:t>
      </w:r>
      <w:r w:rsidRPr="00DB7B4A">
        <w:rPr>
          <w:lang w:val="en-US"/>
        </w:rPr>
        <w:t xml:space="preserve"> and increased mortality</w:t>
      </w:r>
      <w:r>
        <w:rPr>
          <w:lang w:val="en-US"/>
        </w:rPr>
        <w:t>. These n</w:t>
      </w:r>
      <w:r w:rsidRPr="00DB7B4A">
        <w:rPr>
          <w:lang w:val="en-US"/>
        </w:rPr>
        <w:t>utrition-related conditions are more prevalent in remote and very remote Aboriginal and Torres Strait Islander communities than in the general Australian population</w:t>
      </w:r>
      <w:r>
        <w:t>.</w:t>
      </w:r>
      <w:r>
        <w:rPr>
          <w:rStyle w:val="EndnoteReference"/>
          <w:rFonts w:eastAsia="Calibri"/>
          <w:color w:val="262626"/>
          <w:kern w:val="0"/>
          <w14:ligatures w14:val="none"/>
        </w:rPr>
        <w:endnoteReference w:id="9"/>
      </w:r>
    </w:p>
    <w:p w14:paraId="2FA4AB1F" w14:textId="686C2623" w:rsidR="00966437" w:rsidRPr="001809BD" w:rsidRDefault="00966437" w:rsidP="00403F19">
      <w:r>
        <w:t>Figure 1: Food insecurity impacts a variety of health outcomes and is a key contributor to the health gap between Aboriginal and Torres Strait Islander people and non-Indigenous people.</w:t>
      </w:r>
      <w:r w:rsidRPr="11207838">
        <w:rPr>
          <w:rStyle w:val="EndnoteReference"/>
          <w:rFonts w:eastAsia="Calibri"/>
          <w:color w:val="262626" w:themeColor="text1" w:themeTint="D9"/>
        </w:rPr>
        <w:endnoteReference w:id="10"/>
      </w:r>
    </w:p>
    <w:tbl>
      <w:tblPr>
        <w:tblStyle w:val="TableGrid"/>
        <w:tblW w:w="9209" w:type="dxa"/>
        <w:tblCellMar>
          <w:top w:w="113" w:type="dxa"/>
          <w:bottom w:w="113" w:type="dxa"/>
        </w:tblCellMar>
        <w:tblLook w:val="04A0" w:firstRow="1" w:lastRow="0" w:firstColumn="1" w:lastColumn="0" w:noHBand="0" w:noVBand="1"/>
      </w:tblPr>
      <w:tblGrid>
        <w:gridCol w:w="9209"/>
      </w:tblGrid>
      <w:tr w:rsidR="00B60476" w14:paraId="0C4AD280" w14:textId="77777777" w:rsidTr="00B60476">
        <w:tc>
          <w:tcPr>
            <w:tcW w:w="9209" w:type="dxa"/>
          </w:tcPr>
          <w:p w14:paraId="2F9C9B15" w14:textId="77777777" w:rsidR="00B60476" w:rsidRDefault="00B60476" w:rsidP="006613F2">
            <w:r>
              <w:t>Life expectancy in remote and very remote areas is 12.4 years less than for non-Indigenous Australians.</w:t>
            </w:r>
          </w:p>
        </w:tc>
      </w:tr>
      <w:tr w:rsidR="00B60476" w14:paraId="469B3B34" w14:textId="77777777" w:rsidTr="00B60476">
        <w:tc>
          <w:tcPr>
            <w:tcW w:w="9209" w:type="dxa"/>
          </w:tcPr>
          <w:p w14:paraId="67FA0036" w14:textId="6B7F4B02" w:rsidR="00B60476" w:rsidRDefault="00B60476" w:rsidP="00BE4F38">
            <w:r>
              <w:t>26.3% of children under 14 in remote areas reported teeth or gum problems.</w:t>
            </w:r>
          </w:p>
        </w:tc>
      </w:tr>
      <w:tr w:rsidR="00B60476" w14:paraId="0F505F76" w14:textId="77777777" w:rsidTr="00B60476">
        <w:tc>
          <w:tcPr>
            <w:tcW w:w="9209" w:type="dxa"/>
          </w:tcPr>
          <w:p w14:paraId="4C3B25B6" w14:textId="10DA57F7" w:rsidR="00B60476" w:rsidRDefault="00B60476" w:rsidP="00BE4F38">
            <w:r>
              <w:t>13% of Aboriginal and Torres Strait Islander babies in remote areas born with low birthweight.</w:t>
            </w:r>
          </w:p>
        </w:tc>
      </w:tr>
      <w:tr w:rsidR="00B60476" w14:paraId="168346AD" w14:textId="77777777" w:rsidTr="00B60476">
        <w:tc>
          <w:tcPr>
            <w:tcW w:w="9209" w:type="dxa"/>
          </w:tcPr>
          <w:p w14:paraId="196AE6EB" w14:textId="16B89C63" w:rsidR="00B60476" w:rsidRDefault="00B60476" w:rsidP="00577CC3">
            <w:r>
              <w:t>14% of Aboriginal children in the Northern Territory reported as stunted.</w:t>
            </w:r>
          </w:p>
        </w:tc>
      </w:tr>
      <w:tr w:rsidR="00B60476" w14:paraId="099846E3" w14:textId="77777777" w:rsidTr="00B60476">
        <w:tc>
          <w:tcPr>
            <w:tcW w:w="9209" w:type="dxa"/>
          </w:tcPr>
          <w:p w14:paraId="61976F5E" w14:textId="3BC72AFC" w:rsidR="00B60476" w:rsidRDefault="00B60476" w:rsidP="00B60476">
            <w:r>
              <w:t>23.9% of Aboriginal and Torres Strait Islander adults in remote areas have diabetes/high sugar levels.</w:t>
            </w:r>
          </w:p>
        </w:tc>
      </w:tr>
      <w:tr w:rsidR="00B60476" w14:paraId="0181CAF0" w14:textId="77777777" w:rsidTr="00B60476">
        <w:tc>
          <w:tcPr>
            <w:tcW w:w="9209" w:type="dxa"/>
          </w:tcPr>
          <w:p w14:paraId="4F260B06" w14:textId="6B52FFEC" w:rsidR="00B60476" w:rsidRDefault="00B60476" w:rsidP="00B60476">
            <w:r>
              <w:t>Rates of kidney failure are up to 20 times higher than for non-Indigenous people.</w:t>
            </w:r>
          </w:p>
        </w:tc>
      </w:tr>
      <w:tr w:rsidR="00B60476" w14:paraId="09DCB48A" w14:textId="77777777" w:rsidTr="00B60476">
        <w:tc>
          <w:tcPr>
            <w:tcW w:w="9209" w:type="dxa"/>
          </w:tcPr>
          <w:p w14:paraId="7476BA79" w14:textId="7306B9EB" w:rsidR="00B60476" w:rsidRDefault="00B60476" w:rsidP="00B60476">
            <w:r>
              <w:t>Prevalence of Youth type 2 diabetes in Northern Australia 6.7 per 1000</w:t>
            </w:r>
          </w:p>
        </w:tc>
      </w:tr>
    </w:tbl>
    <w:p w14:paraId="185ABA7E" w14:textId="392B974A" w:rsidR="00C62117" w:rsidRPr="00B66CC9" w:rsidRDefault="00C62117" w:rsidP="00403F19">
      <w:pPr>
        <w:pStyle w:val="Heading2"/>
      </w:pPr>
      <w:r>
        <w:t xml:space="preserve">Food Security </w:t>
      </w:r>
      <w:r w:rsidRPr="15D4B41F">
        <w:t>Enablers and Barriers</w:t>
      </w:r>
      <w:bookmarkEnd w:id="11"/>
      <w:bookmarkEnd w:id="12"/>
    </w:p>
    <w:p w14:paraId="6BB12287" w14:textId="360FD4F4" w:rsidR="00C62117" w:rsidRDefault="00C62117" w:rsidP="00403F19">
      <w:r>
        <w:t>More than 30% of people living in remote and very remote areas of Australia are Aboriginal and Torres Strait Islander.</w:t>
      </w:r>
      <w:r>
        <w:rPr>
          <w:rStyle w:val="EndnoteReference"/>
        </w:rPr>
        <w:endnoteReference w:id="11"/>
      </w:r>
      <w:r>
        <w:t xml:space="preserve"> Remoteness</w:t>
      </w:r>
      <w:r w:rsidRPr="00276AB3">
        <w:t xml:space="preserve"> </w:t>
      </w:r>
      <w:r>
        <w:t>brings particular challenges for</w:t>
      </w:r>
      <w:r w:rsidRPr="008C4D2E">
        <w:t xml:space="preserve"> food security</w:t>
      </w:r>
      <w:r>
        <w:t>, such as</w:t>
      </w:r>
      <w:r w:rsidRPr="003F242A">
        <w:t xml:space="preserve"> distance</w:t>
      </w:r>
      <w:r>
        <w:t xml:space="preserve">, </w:t>
      </w:r>
      <w:r w:rsidRPr="003F242A">
        <w:t>the</w:t>
      </w:r>
      <w:r>
        <w:t xml:space="preserve"> </w:t>
      </w:r>
      <w:r w:rsidRPr="003F242A">
        <w:t xml:space="preserve">quality of transport infrastructure, accessibility of stores and food markets, timeliness of food supply systems and responsiveness of support services. </w:t>
      </w:r>
      <w:r>
        <w:t>Improvements across the supply chain, coupled with community-led initiatives, such as environmental health programs, on-Country learning programs and community-owned infrastructure, are key enablers to improving food security.</w:t>
      </w:r>
    </w:p>
    <w:p w14:paraId="13A02771" w14:textId="77777777" w:rsidR="00BA2212" w:rsidRDefault="00BA2212">
      <w:pPr>
        <w:rPr>
          <w:bCs/>
        </w:rPr>
      </w:pPr>
      <w:r>
        <w:rPr>
          <w:bCs/>
        </w:rPr>
        <w:br w:type="page"/>
      </w:r>
    </w:p>
    <w:p w14:paraId="10E13E7E" w14:textId="08D2A211" w:rsidR="00C62117" w:rsidRDefault="006F4A6D" w:rsidP="00F16558">
      <w:pPr>
        <w:keepNext/>
        <w:keepLines/>
        <w:rPr>
          <w:bCs/>
        </w:rPr>
      </w:pPr>
      <w:r>
        <w:rPr>
          <w:bCs/>
        </w:rPr>
        <w:lastRenderedPageBreak/>
        <w:t>Figure 2:</w:t>
      </w:r>
      <w:r w:rsidR="004E7DE6">
        <w:rPr>
          <w:bCs/>
        </w:rPr>
        <w:t xml:space="preserve"> </w:t>
      </w:r>
      <w:r w:rsidR="00036A89">
        <w:rPr>
          <w:bCs/>
        </w:rPr>
        <w:t>Exampl</w:t>
      </w:r>
      <w:r w:rsidR="00025CFB">
        <w:rPr>
          <w:bCs/>
        </w:rPr>
        <w:t>es of e</w:t>
      </w:r>
      <w:r w:rsidR="00C62117" w:rsidRPr="006F4A6D">
        <w:rPr>
          <w:bCs/>
        </w:rPr>
        <w:t>nablers and barriers of remote food security</w:t>
      </w:r>
    </w:p>
    <w:p w14:paraId="6B65D801" w14:textId="23057601" w:rsidR="00BC0800" w:rsidRPr="006F4A6D" w:rsidRDefault="00BC0800" w:rsidP="00F16558">
      <w:pPr>
        <w:keepNext/>
        <w:keepLines/>
        <w:rPr>
          <w:bCs/>
        </w:rPr>
      </w:pPr>
      <w:r>
        <w:rPr>
          <w:bCs/>
          <w:noProof/>
        </w:rPr>
        <w:drawing>
          <wp:inline distT="0" distB="0" distL="0" distR="0" wp14:anchorId="238CB7D7" wp14:editId="7017D1D0">
            <wp:extent cx="5729073" cy="5407025"/>
            <wp:effectExtent l="0" t="0" r="0" b="3175"/>
            <wp:docPr id="894897973" name="Picture 10" descr="This diagram presents enablers and barriers to food security for Aboriginal and Torres Strait Islander communities across four key areas: Traditional Foods, Housing and Storage, Price and Affordability, and Supply Systems.&#10;&#10;Enablers:&#10;Traditional Foods: Strong cultural knowledge supports traditional food practices.&#10;Housing and Storage: Environmental health programs improve housing maintenance and education, leading to better housing quality and health outcomes.&#10;Price and Affordability: Community-led store groups help lower food prices, improve food quality, and create employment opportunities.&#10;Supply Systems: Community-led transport solutions improve access to suppliers, enhancing food quality and shelf life.&#10;Barriers:&#10;Traditional Foods: Restricted access to land and waterways, invasive species, and resource limitations hinder traditional food practices.&#10;Housing and Storage: Poorly designed and maintained housing and storage make it difficult to prevent vermin and food spoilage.&#10;Price and Affordability: Low income and employment opportunities limit the ability to afford healthy food and maintain utilities.&#10;Supply Systems: Fragile supply chains, poor transport infrastructure, and high maintenance costs reduce food quality and shelf life.&#10;This structured overview highlights the key factors influencing food security in these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897973" name="Picture 10" descr="This diagram presents enablers and barriers to food security for Aboriginal and Torres Strait Islander communities across four key areas: Traditional Foods, Housing and Storage, Price and Affordability, and Supply Systems.&#10;&#10;Enablers:&#10;Traditional Foods: Strong cultural knowledge supports traditional food practices.&#10;Housing and Storage: Environmental health programs improve housing maintenance and education, leading to better housing quality and health outcomes.&#10;Price and Affordability: Community-led store groups help lower food prices, improve food quality, and create employment opportunities.&#10;Supply Systems: Community-led transport solutions improve access to suppliers, enhancing food quality and shelf life.&#10;Barriers:&#10;Traditional Foods: Restricted access to land and waterways, invasive species, and resource limitations hinder traditional food practices.&#10;Housing and Storage: Poorly designed and maintained housing and storage make it difficult to prevent vermin and food spoilage.&#10;Price and Affordability: Low income and employment opportunities limit the ability to afford healthy food and maintain utilities.&#10;Supply Systems: Fragile supply chains, poor transport infrastructure, and high maintenance costs reduce food quality and shelf life.&#10;This structured overview highlights the key factors influencing food security in these communitie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29073" cy="5407025"/>
                    </a:xfrm>
                    <a:prstGeom prst="rect">
                      <a:avLst/>
                    </a:prstGeom>
                  </pic:spPr>
                </pic:pic>
              </a:graphicData>
            </a:graphic>
          </wp:inline>
        </w:drawing>
      </w:r>
    </w:p>
    <w:p w14:paraId="05867C13" w14:textId="7CD6DFB7" w:rsidR="00C62117" w:rsidRPr="00B66CC9" w:rsidRDefault="00C62117" w:rsidP="00BD68D9"/>
    <w:p w14:paraId="3EE638BF" w14:textId="77777777" w:rsidR="00403F19" w:rsidRPr="00403F19" w:rsidRDefault="00403F19" w:rsidP="00403F19">
      <w:pPr>
        <w:pStyle w:val="IntenseQuote"/>
        <w:rPr>
          <w:b/>
          <w:bCs/>
        </w:rPr>
      </w:pPr>
      <w:bookmarkStart w:id="14" w:name="_Toc187057893"/>
      <w:r w:rsidRPr="00403F19">
        <w:rPr>
          <w:b/>
          <w:bCs/>
        </w:rPr>
        <w:t>Kowanyama cut off for six months</w:t>
      </w:r>
    </w:p>
    <w:p w14:paraId="3DECC249" w14:textId="211BC324" w:rsidR="00403F19" w:rsidRDefault="00403F19" w:rsidP="00403F19">
      <w:pPr>
        <w:pStyle w:val="IntenseQuote"/>
        <w:rPr>
          <w:rFonts w:eastAsia="Calibri Light"/>
          <w:color w:val="2A4055"/>
          <w:kern w:val="0"/>
          <w:sz w:val="36"/>
          <w:szCs w:val="36"/>
          <w14:ligatures w14:val="none"/>
        </w:rPr>
      </w:pPr>
      <w:r w:rsidRPr="00002596">
        <w:t>The 2023</w:t>
      </w:r>
      <w:r>
        <w:t>–</w:t>
      </w:r>
      <w:r w:rsidRPr="00002596">
        <w:t>24 wet season saw Kowanyama cut off from essential deliveries by road for 25 weeks</w:t>
      </w:r>
      <w:r>
        <w:t>. This is just one example of remote communities regularly experiencing severe and extended seasonal disruptions to their food supply that are not experienced in urban or regional parts of Australia.</w:t>
      </w:r>
      <w:r w:rsidRPr="534D0923">
        <w:rPr>
          <w:rStyle w:val="EndnoteReference"/>
        </w:rPr>
        <w:endnoteReference w:id="12"/>
      </w:r>
    </w:p>
    <w:p w14:paraId="1CD5A313" w14:textId="77777777" w:rsidR="00BA2212" w:rsidRDefault="00BA2212">
      <w:pPr>
        <w:rPr>
          <w:rFonts w:ascii="Calibri" w:eastAsiaTheme="majorEastAsia" w:hAnsi="Calibri" w:cstheme="majorBidi"/>
          <w:color w:val="000000" w:themeColor="text1"/>
          <w:sz w:val="48"/>
          <w:szCs w:val="40"/>
        </w:rPr>
      </w:pPr>
      <w:r>
        <w:br w:type="page"/>
      </w:r>
    </w:p>
    <w:p w14:paraId="4BB5ABAA" w14:textId="0215E3ED" w:rsidR="00C62117" w:rsidRPr="00B66CC9" w:rsidRDefault="00C62117" w:rsidP="00505C4B">
      <w:pPr>
        <w:pStyle w:val="Heading1"/>
      </w:pPr>
      <w:bookmarkStart w:id="15" w:name="_Toc191825171"/>
      <w:r w:rsidRPr="00B66CC9">
        <w:lastRenderedPageBreak/>
        <w:t>Closing the Ga</w:t>
      </w:r>
      <w:bookmarkEnd w:id="14"/>
      <w:r>
        <w:t>p</w:t>
      </w:r>
      <w:bookmarkEnd w:id="15"/>
    </w:p>
    <w:p w14:paraId="717B9CF5" w14:textId="08430A84" w:rsidR="00C62117" w:rsidRPr="00B66CC9" w:rsidRDefault="00C62117" w:rsidP="00403F19">
      <w:r w:rsidRPr="376FF3AE">
        <w:rPr>
          <w:color w:val="262626" w:themeColor="text1" w:themeTint="D9"/>
        </w:rPr>
        <w:t>In 2020</w:t>
      </w:r>
      <w:r>
        <w:rPr>
          <w:color w:val="262626" w:themeColor="text1" w:themeTint="D9"/>
        </w:rPr>
        <w:t>,</w:t>
      </w:r>
      <w:r w:rsidRPr="376FF3AE">
        <w:rPr>
          <w:color w:val="262626" w:themeColor="text1" w:themeTint="D9"/>
        </w:rPr>
        <w:t xml:space="preserve"> </w:t>
      </w:r>
      <w:r>
        <w:rPr>
          <w:color w:val="262626" w:themeColor="text1" w:themeTint="D9"/>
        </w:rPr>
        <w:t>a</w:t>
      </w:r>
      <w:r w:rsidRPr="00B66CC9">
        <w:t xml:space="preserve">ll </w:t>
      </w:r>
      <w:r w:rsidR="000C5B1B">
        <w:t>g</w:t>
      </w:r>
      <w:r w:rsidRPr="00B66CC9">
        <w:t xml:space="preserve">overnments </w:t>
      </w:r>
      <w:r w:rsidR="00505E05">
        <w:t xml:space="preserve">in Australia </w:t>
      </w:r>
      <w:r w:rsidRPr="00B66CC9">
        <w:t>committed to the National Agreement on Closing the Gap</w:t>
      </w:r>
      <w:r>
        <w:t xml:space="preserve"> (National Agreement)</w:t>
      </w:r>
      <w:r w:rsidRPr="00B66CC9">
        <w:t xml:space="preserve"> which seeks, </w:t>
      </w:r>
      <w:r w:rsidRPr="00403F19">
        <w:rPr>
          <w:b/>
          <w:bCs/>
        </w:rPr>
        <w:t>“…to overcome the entrenched inequality faced by too many Aboriginal and Torres Strait Islander people so that their life outcomes are equal to all Australians.”</w:t>
      </w:r>
      <w:r w:rsidRPr="00403F19">
        <w:rPr>
          <w:b/>
          <w:bCs/>
          <w:color w:val="262626" w:themeColor="text1" w:themeTint="D9"/>
          <w:vertAlign w:val="superscript"/>
          <w:lang w:eastAsia="en-AU"/>
        </w:rPr>
        <w:endnoteReference w:id="13"/>
      </w:r>
    </w:p>
    <w:p w14:paraId="4C4FFFC2" w14:textId="1DA8EE69" w:rsidR="00C62117" w:rsidRPr="00B66CC9" w:rsidRDefault="00C62117" w:rsidP="00403F19">
      <w:pPr>
        <w:rPr>
          <w:rFonts w:eastAsia="Calibri Light"/>
          <w:color w:val="262626"/>
          <w:kern w:val="0"/>
          <w14:ligatures w14:val="none"/>
        </w:rPr>
      </w:pPr>
      <w:r>
        <w:rPr>
          <w:rFonts w:eastAsia="Calibri Light"/>
          <w:color w:val="262626"/>
          <w:kern w:val="0"/>
          <w14:ligatures w14:val="none"/>
        </w:rPr>
        <w:t>The National Agreement includes four</w:t>
      </w:r>
      <w:r w:rsidR="00505E05">
        <w:rPr>
          <w:rFonts w:eastAsia="Calibri Light"/>
          <w:color w:val="262626"/>
          <w:kern w:val="0"/>
          <w14:ligatures w14:val="none"/>
        </w:rPr>
        <w:t xml:space="preserve"> p</w:t>
      </w:r>
      <w:r>
        <w:rPr>
          <w:rFonts w:eastAsia="Calibri Light"/>
          <w:color w:val="262626"/>
          <w:kern w:val="0"/>
          <w14:ligatures w14:val="none"/>
        </w:rPr>
        <w:t xml:space="preserve">riority </w:t>
      </w:r>
      <w:r w:rsidR="007D7BF8">
        <w:rPr>
          <w:rFonts w:eastAsia="Calibri Light"/>
          <w:color w:val="262626"/>
          <w:kern w:val="0"/>
          <w14:ligatures w14:val="none"/>
        </w:rPr>
        <w:t>r</w:t>
      </w:r>
      <w:r>
        <w:rPr>
          <w:rFonts w:eastAsia="Calibri Light"/>
          <w:color w:val="262626"/>
          <w:kern w:val="0"/>
          <w14:ligatures w14:val="none"/>
        </w:rPr>
        <w:t xml:space="preserve">eforms that detail the </w:t>
      </w:r>
      <w:r w:rsidRPr="074074C8">
        <w:t xml:space="preserve">structural changes needed to achieve meaningful outcomes for Aboriginal and Torres Strait Islander </w:t>
      </w:r>
      <w:r>
        <w:t>people</w:t>
      </w:r>
      <w:r w:rsidRPr="074074C8">
        <w:t xml:space="preserve"> in the long term</w:t>
      </w:r>
      <w:r w:rsidRPr="00B66CC9">
        <w:rPr>
          <w:rFonts w:eastAsia="Calibri Light"/>
          <w:color w:val="262626"/>
          <w:kern w:val="0"/>
          <w:lang w:eastAsia="en-AU"/>
          <w14:ligatures w14:val="none"/>
        </w:rPr>
        <w:t>.</w:t>
      </w:r>
    </w:p>
    <w:p w14:paraId="027C5BF9" w14:textId="736C2885" w:rsidR="00C62117" w:rsidRPr="00403F19" w:rsidRDefault="00C62117" w:rsidP="00403F19">
      <w:pPr>
        <w:rPr>
          <w:b/>
          <w:bCs/>
        </w:rPr>
      </w:pPr>
      <w:r w:rsidRPr="2E55377F">
        <w:rPr>
          <w:b/>
          <w:bCs/>
        </w:rPr>
        <w:t>National Agreement on Closing the Gap – Priority Reforms</w:t>
      </w:r>
    </w:p>
    <w:tbl>
      <w:tblPr>
        <w:tblStyle w:val="TableGrid"/>
        <w:tblpPr w:leftFromText="181" w:rightFromText="181" w:bottomFromText="170" w:vertAnchor="text" w:tblpY="1"/>
        <w:tblOverlap w:val="never"/>
        <w:tblW w:w="0" w:type="auto"/>
        <w:tblCellMar>
          <w:top w:w="113" w:type="dxa"/>
          <w:bottom w:w="113" w:type="dxa"/>
        </w:tblCellMar>
        <w:tblLook w:val="04A0" w:firstRow="1" w:lastRow="0" w:firstColumn="1" w:lastColumn="0" w:noHBand="0" w:noVBand="1"/>
      </w:tblPr>
      <w:tblGrid>
        <w:gridCol w:w="4508"/>
        <w:gridCol w:w="4508"/>
      </w:tblGrid>
      <w:tr w:rsidR="00C62117" w14:paraId="7BD2579D" w14:textId="77777777" w:rsidTr="00895DF2">
        <w:tc>
          <w:tcPr>
            <w:tcW w:w="4508" w:type="dxa"/>
          </w:tcPr>
          <w:p w14:paraId="0B30BA65" w14:textId="48F86F24" w:rsidR="00895DF2" w:rsidRPr="00895DF2" w:rsidRDefault="00895DF2" w:rsidP="0000308B">
            <w:pPr>
              <w:rPr>
                <w:b/>
                <w:bCs/>
                <w:lang w:eastAsia="en-AU"/>
              </w:rPr>
            </w:pPr>
            <w:r w:rsidRPr="00895DF2">
              <w:rPr>
                <w:b/>
                <w:bCs/>
                <w:lang w:eastAsia="en-AU"/>
              </w:rPr>
              <w:t xml:space="preserve">Priority Reform </w:t>
            </w:r>
            <w:r>
              <w:rPr>
                <w:b/>
                <w:bCs/>
                <w:lang w:eastAsia="en-AU"/>
              </w:rPr>
              <w:t>One</w:t>
            </w:r>
          </w:p>
          <w:p w14:paraId="0436462F" w14:textId="35409F6C" w:rsidR="00C62117" w:rsidRDefault="00C62117" w:rsidP="0000308B">
            <w:pPr>
              <w:rPr>
                <w:lang w:eastAsia="en-AU"/>
              </w:rPr>
            </w:pPr>
            <w:r w:rsidRPr="00BF1C62">
              <w:rPr>
                <w:lang w:eastAsia="en-AU"/>
              </w:rPr>
              <w:t>Formal Partnerships and Shared Decision-Making</w:t>
            </w:r>
          </w:p>
        </w:tc>
        <w:tc>
          <w:tcPr>
            <w:tcW w:w="4508" w:type="dxa"/>
          </w:tcPr>
          <w:p w14:paraId="312F3A0A" w14:textId="01CC4F96" w:rsidR="00C62117" w:rsidRDefault="00C62117" w:rsidP="0000308B">
            <w:pPr>
              <w:rPr>
                <w:lang w:eastAsia="en-AU"/>
              </w:rPr>
            </w:pPr>
            <w:r w:rsidRPr="00C50884">
              <w:rPr>
                <w:lang w:eastAsia="en-AU"/>
              </w:rPr>
              <w:t>Aboriginal and Torres Strait Islander people to share decision-making authority with governments to accelerate policy and place-based progress against Closing the Gap through formal partnership arrangements</w:t>
            </w:r>
            <w:r>
              <w:rPr>
                <w:lang w:eastAsia="en-AU"/>
              </w:rPr>
              <w:t>.</w:t>
            </w:r>
          </w:p>
        </w:tc>
      </w:tr>
      <w:tr w:rsidR="00C62117" w14:paraId="7BFEB719" w14:textId="77777777" w:rsidTr="00895DF2">
        <w:tc>
          <w:tcPr>
            <w:tcW w:w="4508" w:type="dxa"/>
          </w:tcPr>
          <w:p w14:paraId="4477A534" w14:textId="006A677B" w:rsidR="00895DF2" w:rsidRDefault="00895DF2" w:rsidP="0000308B">
            <w:pPr>
              <w:rPr>
                <w:b/>
                <w:bCs/>
                <w:lang w:eastAsia="en-AU"/>
              </w:rPr>
            </w:pPr>
            <w:r w:rsidRPr="00895DF2">
              <w:rPr>
                <w:b/>
                <w:bCs/>
                <w:lang w:eastAsia="en-AU"/>
              </w:rPr>
              <w:t xml:space="preserve">Priority Reform </w:t>
            </w:r>
            <w:r>
              <w:rPr>
                <w:b/>
                <w:bCs/>
                <w:lang w:eastAsia="en-AU"/>
              </w:rPr>
              <w:t>Two</w:t>
            </w:r>
          </w:p>
          <w:p w14:paraId="4F7814E6" w14:textId="1B8074F9" w:rsidR="00C62117" w:rsidRPr="00895DF2" w:rsidRDefault="00C62117" w:rsidP="0000308B">
            <w:pPr>
              <w:rPr>
                <w:b/>
                <w:bCs/>
                <w:lang w:eastAsia="en-AU"/>
              </w:rPr>
            </w:pPr>
            <w:r w:rsidRPr="00C50884">
              <w:rPr>
                <w:lang w:eastAsia="en-AU"/>
              </w:rPr>
              <w:t>Building the Community-Controlled Sector </w:t>
            </w:r>
          </w:p>
        </w:tc>
        <w:tc>
          <w:tcPr>
            <w:tcW w:w="4508" w:type="dxa"/>
          </w:tcPr>
          <w:p w14:paraId="4CC6A6ED" w14:textId="63B06980" w:rsidR="00C62117" w:rsidRDefault="00C62117" w:rsidP="0000308B">
            <w:pPr>
              <w:rPr>
                <w:lang w:eastAsia="en-AU"/>
              </w:rPr>
            </w:pPr>
            <w:r w:rsidRPr="001D1160">
              <w:rPr>
                <w:lang w:eastAsia="en-AU"/>
              </w:rPr>
              <w:t>Building Aboriginal and Torres Strait Islander community-controlled sectors. There is a strong and sustainable Aboriginal and Torres Strait Islander community-controlled sector delivering high quality services to meet the needs of Aboriginal and Torres Strait Islander people across the country</w:t>
            </w:r>
            <w:r>
              <w:rPr>
                <w:lang w:eastAsia="en-AU"/>
              </w:rPr>
              <w:t>.</w:t>
            </w:r>
          </w:p>
        </w:tc>
      </w:tr>
      <w:tr w:rsidR="00C62117" w14:paraId="1AB7A573" w14:textId="77777777" w:rsidTr="00895DF2">
        <w:tc>
          <w:tcPr>
            <w:tcW w:w="4508" w:type="dxa"/>
          </w:tcPr>
          <w:p w14:paraId="4D5502F7" w14:textId="7A4FF4ED" w:rsidR="00895DF2" w:rsidRPr="00895DF2" w:rsidRDefault="00895DF2" w:rsidP="00895DF2">
            <w:pPr>
              <w:rPr>
                <w:b/>
                <w:bCs/>
                <w:lang w:eastAsia="en-AU"/>
              </w:rPr>
            </w:pPr>
            <w:r w:rsidRPr="00895DF2">
              <w:rPr>
                <w:b/>
                <w:bCs/>
                <w:lang w:eastAsia="en-AU"/>
              </w:rPr>
              <w:t xml:space="preserve">Priority Reform </w:t>
            </w:r>
            <w:r>
              <w:rPr>
                <w:b/>
                <w:bCs/>
                <w:lang w:eastAsia="en-AU"/>
              </w:rPr>
              <w:t>Three</w:t>
            </w:r>
          </w:p>
          <w:p w14:paraId="75C33496" w14:textId="0D1081EC" w:rsidR="00C62117" w:rsidRDefault="00C62117" w:rsidP="0000308B">
            <w:pPr>
              <w:rPr>
                <w:lang w:eastAsia="en-AU"/>
              </w:rPr>
            </w:pPr>
            <w:r w:rsidRPr="00D553BA">
              <w:rPr>
                <w:lang w:eastAsia="en-AU"/>
              </w:rPr>
              <w:t>Transforming Government Organisations</w:t>
            </w:r>
          </w:p>
        </w:tc>
        <w:tc>
          <w:tcPr>
            <w:tcW w:w="4508" w:type="dxa"/>
          </w:tcPr>
          <w:p w14:paraId="5CC55E18" w14:textId="58EEC4D2" w:rsidR="00C62117" w:rsidRDefault="00C62117" w:rsidP="0000308B">
            <w:pPr>
              <w:rPr>
                <w:lang w:eastAsia="en-AU"/>
              </w:rPr>
            </w:pPr>
            <w:r w:rsidRPr="00D553BA">
              <w:rPr>
                <w:lang w:eastAsia="en-AU"/>
              </w:rPr>
              <w:t>Improve mainstream institutions: Governments, their organisations and their institutions are accountable for Closing the Gap and are culturally safe and responsive to the needs of Aboriginal and Torres Strait Islander people, including through the services they fund.</w:t>
            </w:r>
          </w:p>
        </w:tc>
      </w:tr>
      <w:tr w:rsidR="00C62117" w14:paraId="7415D144" w14:textId="77777777" w:rsidTr="00895DF2">
        <w:tc>
          <w:tcPr>
            <w:tcW w:w="4508" w:type="dxa"/>
          </w:tcPr>
          <w:p w14:paraId="4B2104CF" w14:textId="382FC660" w:rsidR="00895DF2" w:rsidRPr="00895DF2" w:rsidRDefault="00895DF2" w:rsidP="00895DF2">
            <w:pPr>
              <w:rPr>
                <w:b/>
                <w:bCs/>
                <w:lang w:eastAsia="en-AU"/>
              </w:rPr>
            </w:pPr>
            <w:r w:rsidRPr="00895DF2">
              <w:rPr>
                <w:b/>
                <w:bCs/>
                <w:lang w:eastAsia="en-AU"/>
              </w:rPr>
              <w:t xml:space="preserve">Priority Reform </w:t>
            </w:r>
            <w:r>
              <w:rPr>
                <w:b/>
                <w:bCs/>
                <w:lang w:eastAsia="en-AU"/>
              </w:rPr>
              <w:t>Four</w:t>
            </w:r>
          </w:p>
          <w:p w14:paraId="1252E161" w14:textId="687427A0" w:rsidR="00C62117" w:rsidRDefault="00C62117" w:rsidP="0000308B">
            <w:pPr>
              <w:rPr>
                <w:lang w:eastAsia="en-AU"/>
              </w:rPr>
            </w:pPr>
            <w:r w:rsidRPr="000838CA">
              <w:rPr>
                <w:lang w:eastAsia="en-AU"/>
              </w:rPr>
              <w:t>Shared Access to Data and Information at a Regional Level</w:t>
            </w:r>
          </w:p>
        </w:tc>
        <w:tc>
          <w:tcPr>
            <w:tcW w:w="4508" w:type="dxa"/>
          </w:tcPr>
          <w:p w14:paraId="109D0D59" w14:textId="03C6F380" w:rsidR="00C62117" w:rsidRDefault="00C62117" w:rsidP="0000308B">
            <w:pPr>
              <w:rPr>
                <w:lang w:eastAsia="en-AU"/>
              </w:rPr>
            </w:pPr>
            <w:r w:rsidRPr="000838CA">
              <w:rPr>
                <w:lang w:eastAsia="en-AU"/>
              </w:rPr>
              <w:t>Aboriginal and Torres Strait Islander people have access to and the capability to use, locally relevant data and information to set and monitor the implementation of efforts to close the gap, their priorities and drive their own development.</w:t>
            </w:r>
          </w:p>
        </w:tc>
      </w:tr>
    </w:tbl>
    <w:p w14:paraId="6FAF04AA" w14:textId="3836BCBB" w:rsidR="00C62117" w:rsidRPr="009328B0" w:rsidRDefault="00C62117" w:rsidP="001F2D53">
      <w:pPr>
        <w:spacing w:after="120" w:line="240" w:lineRule="auto"/>
      </w:pPr>
      <w:r w:rsidRPr="00DB7B4A">
        <w:rPr>
          <w:lang w:val="en-US"/>
        </w:rPr>
        <w:t xml:space="preserve">This </w:t>
      </w:r>
      <w:r w:rsidRPr="00403F19">
        <w:t xml:space="preserve">Strategy’s principles are aligned with the </w:t>
      </w:r>
      <w:r w:rsidR="007D7BF8" w:rsidRPr="00403F19">
        <w:t>p</w:t>
      </w:r>
      <w:r w:rsidRPr="00403F19">
        <w:t xml:space="preserve">riority </w:t>
      </w:r>
      <w:r w:rsidR="007D7BF8" w:rsidRPr="00403F19">
        <w:t>r</w:t>
      </w:r>
      <w:r w:rsidRPr="00403F19">
        <w:t>eforms and aim to contribute to four of the National Agreement’s socio-economic outcomes. Food security is critical to the achievement of these four outcomes, and contributes indirectly toward several others, including education, employment and justice outcomes. Progress toward other outcomes listed below, such as housing and connection to culture, are essential to the realisation of food security in remote Aboriginal and Torres Strait Islander</w:t>
      </w:r>
      <w:r w:rsidRPr="00DB7B4A">
        <w:rPr>
          <w:lang w:val="en-US"/>
        </w:rPr>
        <w:t xml:space="preserve"> communities.</w:t>
      </w:r>
    </w:p>
    <w:p w14:paraId="6089574E" w14:textId="77777777" w:rsidR="00403F19" w:rsidRDefault="00403F19">
      <w:pPr>
        <w:rPr>
          <w:lang w:eastAsia="en-AU"/>
        </w:rPr>
      </w:pPr>
      <w:r>
        <w:rPr>
          <w:lang w:eastAsia="en-AU"/>
        </w:rPr>
        <w:br w:type="page"/>
      </w:r>
    </w:p>
    <w:p w14:paraId="7FD7C1D2" w14:textId="79E607E0" w:rsidR="00C62117" w:rsidRDefault="00C62117" w:rsidP="00403F19">
      <w:pPr>
        <w:rPr>
          <w:lang w:eastAsia="en-AU"/>
        </w:rPr>
      </w:pPr>
      <w:r w:rsidRPr="2E55377F">
        <w:rPr>
          <w:lang w:eastAsia="en-AU"/>
        </w:rPr>
        <w:lastRenderedPageBreak/>
        <w:t xml:space="preserve">Figure </w:t>
      </w:r>
      <w:r w:rsidR="4C21D298" w:rsidRPr="2E55377F">
        <w:rPr>
          <w:lang w:eastAsia="en-AU"/>
        </w:rPr>
        <w:t>3</w:t>
      </w:r>
      <w:r w:rsidRPr="2E55377F">
        <w:rPr>
          <w:lang w:eastAsia="en-AU"/>
        </w:rPr>
        <w:t>: The Strategy will contribute to four National socio-economic targets</w:t>
      </w:r>
    </w:p>
    <w:tbl>
      <w:tblPr>
        <w:tblStyle w:val="TableGrid"/>
        <w:tblW w:w="0" w:type="auto"/>
        <w:tblCellMar>
          <w:top w:w="113" w:type="dxa"/>
          <w:bottom w:w="113" w:type="dxa"/>
        </w:tblCellMar>
        <w:tblLook w:val="04A0" w:firstRow="1" w:lastRow="0" w:firstColumn="1" w:lastColumn="0" w:noHBand="0" w:noVBand="1"/>
      </w:tblPr>
      <w:tblGrid>
        <w:gridCol w:w="3005"/>
        <w:gridCol w:w="3005"/>
        <w:gridCol w:w="3006"/>
      </w:tblGrid>
      <w:tr w:rsidR="000D16F4" w14:paraId="4903329A" w14:textId="77777777" w:rsidTr="009D1171">
        <w:tc>
          <w:tcPr>
            <w:tcW w:w="3005" w:type="dxa"/>
          </w:tcPr>
          <w:p w14:paraId="78CEADAE" w14:textId="15940D86" w:rsidR="000D16F4" w:rsidRPr="00224985" w:rsidRDefault="1C38BDA1" w:rsidP="3C259B9F">
            <w:pPr>
              <w:keepNext/>
              <w:keepLines/>
              <w:spacing w:line="360" w:lineRule="auto"/>
              <w:rPr>
                <w:rFonts w:eastAsia="Calibri Light"/>
                <w:b/>
                <w:bCs/>
                <w:color w:val="262626" w:themeColor="text1" w:themeTint="D9"/>
                <w:lang w:eastAsia="en-AU"/>
              </w:rPr>
            </w:pPr>
            <w:r w:rsidRPr="00224985">
              <w:rPr>
                <w:rFonts w:eastAsia="Calibri Light"/>
                <w:b/>
                <w:bCs/>
                <w:color w:val="262626" w:themeColor="text1" w:themeTint="D9"/>
                <w:lang w:eastAsia="en-AU"/>
              </w:rPr>
              <w:t>Outcome Area 1</w:t>
            </w:r>
          </w:p>
          <w:p w14:paraId="79E3C064" w14:textId="1D377E81" w:rsidR="000D16F4" w:rsidRPr="00224985" w:rsidRDefault="1C38BDA1" w:rsidP="001E447E">
            <w:pPr>
              <w:keepNext/>
              <w:keepLines/>
              <w:rPr>
                <w:rFonts w:eastAsiaTheme="minorEastAsia"/>
                <w:color w:val="000000" w:themeColor="text1"/>
                <w:lang w:eastAsia="en-AU"/>
              </w:rPr>
            </w:pPr>
            <w:r w:rsidRPr="00224985">
              <w:rPr>
                <w:rFonts w:eastAsiaTheme="minorEastAsia"/>
                <w:color w:val="000000" w:themeColor="text1"/>
                <w:lang w:eastAsia="en-AU"/>
              </w:rPr>
              <w:t>Aboriginal and Torres Strait</w:t>
            </w:r>
          </w:p>
          <w:p w14:paraId="4A7A059F" w14:textId="019EDC8C" w:rsidR="000D16F4" w:rsidRPr="00224985" w:rsidRDefault="1C38BDA1" w:rsidP="001E447E">
            <w:pPr>
              <w:keepNext/>
              <w:keepLines/>
              <w:rPr>
                <w:rFonts w:eastAsiaTheme="minorEastAsia"/>
                <w:color w:val="000000" w:themeColor="text1"/>
                <w:lang w:eastAsia="en-AU"/>
              </w:rPr>
            </w:pPr>
            <w:r w:rsidRPr="00224985">
              <w:rPr>
                <w:rFonts w:eastAsiaTheme="minorEastAsia"/>
                <w:color w:val="000000" w:themeColor="text1"/>
                <w:lang w:eastAsia="en-AU"/>
              </w:rPr>
              <w:t>Islander people enjoy long</w:t>
            </w:r>
          </w:p>
          <w:p w14:paraId="1A18F574" w14:textId="0A219279" w:rsidR="000D16F4" w:rsidRPr="00224985" w:rsidRDefault="1C38BDA1" w:rsidP="001E447E">
            <w:pPr>
              <w:keepNext/>
              <w:keepLines/>
            </w:pPr>
            <w:r w:rsidRPr="00224985">
              <w:rPr>
                <w:rFonts w:eastAsiaTheme="minorEastAsia"/>
                <w:color w:val="000000" w:themeColor="text1"/>
                <w:lang w:eastAsia="en-AU"/>
              </w:rPr>
              <w:t>and healthy lives</w:t>
            </w:r>
          </w:p>
        </w:tc>
        <w:tc>
          <w:tcPr>
            <w:tcW w:w="3005" w:type="dxa"/>
          </w:tcPr>
          <w:p w14:paraId="0F8EFE7B" w14:textId="4C726DA0" w:rsidR="000D16F4" w:rsidRPr="00224985" w:rsidRDefault="1C38BDA1" w:rsidP="287F5454">
            <w:pPr>
              <w:keepNext/>
              <w:keepLines/>
              <w:spacing w:line="360" w:lineRule="auto"/>
              <w:rPr>
                <w:rFonts w:eastAsia="Calibri Light"/>
                <w:b/>
                <w:bCs/>
                <w:color w:val="262626" w:themeColor="text1" w:themeTint="D9"/>
                <w:lang w:eastAsia="en-AU"/>
              </w:rPr>
            </w:pPr>
            <w:r w:rsidRPr="00224985">
              <w:rPr>
                <w:rFonts w:eastAsia="Calibri Light"/>
                <w:b/>
                <w:bCs/>
                <w:color w:val="262626" w:themeColor="text1" w:themeTint="D9"/>
                <w:lang w:eastAsia="en-AU"/>
              </w:rPr>
              <w:t>Outcome Area 2</w:t>
            </w:r>
          </w:p>
          <w:p w14:paraId="46560106" w14:textId="4CE17AF4" w:rsidR="000D16F4" w:rsidRPr="00224985" w:rsidRDefault="1C38BDA1" w:rsidP="001E447E">
            <w:pPr>
              <w:keepNext/>
              <w:keepLines/>
              <w:rPr>
                <w:rFonts w:eastAsiaTheme="minorEastAsia"/>
                <w:color w:val="000000" w:themeColor="text1"/>
                <w:lang w:eastAsia="en-AU"/>
              </w:rPr>
            </w:pPr>
            <w:r w:rsidRPr="00224985">
              <w:rPr>
                <w:rFonts w:eastAsiaTheme="minorEastAsia"/>
                <w:color w:val="000000" w:themeColor="text1"/>
                <w:lang w:eastAsia="en-AU"/>
              </w:rPr>
              <w:t>Aboriginal and Torres Strait</w:t>
            </w:r>
          </w:p>
          <w:p w14:paraId="5007FCB9" w14:textId="649C4AAC" w:rsidR="000D16F4" w:rsidRPr="00224985" w:rsidRDefault="1C38BDA1" w:rsidP="001E447E">
            <w:pPr>
              <w:keepNext/>
              <w:keepLines/>
              <w:rPr>
                <w:rFonts w:eastAsiaTheme="minorEastAsia"/>
                <w:color w:val="000000" w:themeColor="text1"/>
                <w:lang w:eastAsia="en-AU"/>
              </w:rPr>
            </w:pPr>
            <w:r w:rsidRPr="00224985">
              <w:rPr>
                <w:rFonts w:eastAsiaTheme="minorEastAsia"/>
                <w:color w:val="000000" w:themeColor="text1"/>
                <w:lang w:eastAsia="en-AU"/>
              </w:rPr>
              <w:t>Islander children are born</w:t>
            </w:r>
          </w:p>
          <w:p w14:paraId="4A8D16D7" w14:textId="42F322EB" w:rsidR="000D16F4" w:rsidRPr="00224985" w:rsidRDefault="1C38BDA1" w:rsidP="001E447E">
            <w:pPr>
              <w:keepNext/>
              <w:keepLines/>
            </w:pPr>
            <w:r w:rsidRPr="00224985">
              <w:rPr>
                <w:rFonts w:eastAsiaTheme="minorEastAsia"/>
                <w:color w:val="000000" w:themeColor="text1"/>
                <w:lang w:eastAsia="en-AU"/>
              </w:rPr>
              <w:t>healthy and strong</w:t>
            </w:r>
          </w:p>
        </w:tc>
        <w:tc>
          <w:tcPr>
            <w:tcW w:w="3006" w:type="dxa"/>
          </w:tcPr>
          <w:p w14:paraId="5871A1EB" w14:textId="3BA22CEB" w:rsidR="000D16F4" w:rsidRPr="00224985" w:rsidRDefault="1C38BDA1" w:rsidP="287F5454">
            <w:pPr>
              <w:keepNext/>
              <w:keepLines/>
              <w:spacing w:line="360" w:lineRule="auto"/>
              <w:rPr>
                <w:rFonts w:eastAsia="Calibri Light"/>
                <w:b/>
                <w:bCs/>
                <w:color w:val="262626" w:themeColor="text1" w:themeTint="D9"/>
                <w:lang w:eastAsia="en-AU"/>
              </w:rPr>
            </w:pPr>
            <w:r w:rsidRPr="00224985">
              <w:rPr>
                <w:rFonts w:eastAsia="Calibri Light"/>
                <w:b/>
                <w:bCs/>
                <w:color w:val="262626" w:themeColor="text1" w:themeTint="D9"/>
                <w:lang w:eastAsia="en-AU"/>
              </w:rPr>
              <w:t>Outcome Area 4</w:t>
            </w:r>
          </w:p>
          <w:p w14:paraId="47524F44" w14:textId="2AD16153" w:rsidR="000D16F4" w:rsidRPr="00224985" w:rsidRDefault="1C38BDA1" w:rsidP="001E447E">
            <w:pPr>
              <w:keepNext/>
              <w:keepLines/>
              <w:rPr>
                <w:rFonts w:eastAsiaTheme="minorEastAsia"/>
                <w:color w:val="000000" w:themeColor="text1"/>
                <w:lang w:eastAsia="en-AU"/>
              </w:rPr>
            </w:pPr>
            <w:r w:rsidRPr="00224985">
              <w:rPr>
                <w:rFonts w:eastAsiaTheme="minorEastAsia"/>
                <w:color w:val="000000" w:themeColor="text1"/>
                <w:lang w:eastAsia="en-AU"/>
              </w:rPr>
              <w:t>Aboriginal and Torres Strait</w:t>
            </w:r>
          </w:p>
          <w:p w14:paraId="7C6C5847" w14:textId="2CAC95A4" w:rsidR="000D16F4" w:rsidRPr="00224985" w:rsidRDefault="1C38BDA1" w:rsidP="001E447E">
            <w:pPr>
              <w:keepNext/>
              <w:keepLines/>
              <w:rPr>
                <w:rFonts w:eastAsiaTheme="minorEastAsia"/>
                <w:color w:val="000000" w:themeColor="text1"/>
                <w:lang w:eastAsia="en-AU"/>
              </w:rPr>
            </w:pPr>
            <w:r w:rsidRPr="00224985">
              <w:rPr>
                <w:rFonts w:eastAsiaTheme="minorEastAsia"/>
                <w:color w:val="000000" w:themeColor="text1"/>
                <w:lang w:eastAsia="en-AU"/>
              </w:rPr>
              <w:t>Islander children thrive in</w:t>
            </w:r>
          </w:p>
          <w:p w14:paraId="21B21CAF" w14:textId="684DAB4F" w:rsidR="000D16F4" w:rsidRPr="00224985" w:rsidRDefault="1C38BDA1" w:rsidP="001E447E">
            <w:pPr>
              <w:keepNext/>
              <w:keepLines/>
            </w:pPr>
            <w:r w:rsidRPr="00224985">
              <w:rPr>
                <w:rFonts w:eastAsiaTheme="minorEastAsia"/>
                <w:color w:val="000000" w:themeColor="text1"/>
                <w:lang w:eastAsia="en-AU"/>
              </w:rPr>
              <w:t>their early years</w:t>
            </w:r>
          </w:p>
        </w:tc>
      </w:tr>
      <w:tr w:rsidR="000D16F4" w14:paraId="2F4EDE24" w14:textId="77777777" w:rsidTr="009D1171">
        <w:tc>
          <w:tcPr>
            <w:tcW w:w="3005" w:type="dxa"/>
          </w:tcPr>
          <w:p w14:paraId="0CC5B56D" w14:textId="13996CA2" w:rsidR="000D16F4" w:rsidRPr="00224985" w:rsidRDefault="1C38BDA1" w:rsidP="12E6000E">
            <w:pPr>
              <w:keepNext/>
              <w:keepLines/>
              <w:spacing w:line="360" w:lineRule="auto"/>
              <w:rPr>
                <w:rFonts w:eastAsia="Calibri Light"/>
                <w:b/>
                <w:bCs/>
                <w:color w:val="262626" w:themeColor="text1" w:themeTint="D9"/>
                <w:lang w:eastAsia="en-AU"/>
              </w:rPr>
            </w:pPr>
            <w:r w:rsidRPr="00224985">
              <w:rPr>
                <w:rFonts w:eastAsia="Calibri Light"/>
                <w:b/>
                <w:bCs/>
                <w:color w:val="262626" w:themeColor="text1" w:themeTint="D9"/>
                <w:lang w:eastAsia="en-AU"/>
              </w:rPr>
              <w:t>Outcome Area 9</w:t>
            </w:r>
          </w:p>
          <w:p w14:paraId="15CBF0A0" w14:textId="09D1C32B" w:rsidR="000D16F4" w:rsidRPr="00224985" w:rsidRDefault="1C38BDA1" w:rsidP="001E447E">
            <w:pPr>
              <w:keepNext/>
              <w:keepLines/>
              <w:rPr>
                <w:rFonts w:eastAsiaTheme="minorEastAsia"/>
                <w:color w:val="000000" w:themeColor="text1"/>
                <w:lang w:eastAsia="en-AU"/>
              </w:rPr>
            </w:pPr>
            <w:r w:rsidRPr="00224985">
              <w:rPr>
                <w:rFonts w:eastAsiaTheme="minorEastAsia"/>
                <w:color w:val="000000" w:themeColor="text1"/>
                <w:lang w:eastAsia="en-AU"/>
              </w:rPr>
              <w:t>Aboriginal and Torres Strait</w:t>
            </w:r>
          </w:p>
          <w:p w14:paraId="67714632" w14:textId="794DAB36" w:rsidR="000D16F4" w:rsidRPr="00224985" w:rsidRDefault="1C38BDA1" w:rsidP="001E447E">
            <w:pPr>
              <w:keepNext/>
              <w:keepLines/>
              <w:rPr>
                <w:rFonts w:eastAsiaTheme="minorEastAsia"/>
                <w:color w:val="000000" w:themeColor="text1"/>
                <w:lang w:eastAsia="en-AU"/>
              </w:rPr>
            </w:pPr>
            <w:r w:rsidRPr="00224985">
              <w:rPr>
                <w:rFonts w:eastAsiaTheme="minorEastAsia"/>
                <w:color w:val="000000" w:themeColor="text1"/>
                <w:lang w:eastAsia="en-AU"/>
              </w:rPr>
              <w:t>Islander people can secure</w:t>
            </w:r>
          </w:p>
          <w:p w14:paraId="5955D9C3" w14:textId="1E1DF9AA" w:rsidR="000D16F4" w:rsidRPr="00224985" w:rsidRDefault="1C38BDA1" w:rsidP="001E447E">
            <w:pPr>
              <w:keepNext/>
              <w:keepLines/>
              <w:rPr>
                <w:rFonts w:eastAsiaTheme="minorEastAsia"/>
                <w:color w:val="000000" w:themeColor="text1"/>
                <w:lang w:eastAsia="en-AU"/>
              </w:rPr>
            </w:pPr>
            <w:r w:rsidRPr="00224985">
              <w:rPr>
                <w:rFonts w:eastAsiaTheme="minorEastAsia"/>
                <w:color w:val="000000" w:themeColor="text1"/>
                <w:lang w:eastAsia="en-AU"/>
              </w:rPr>
              <w:t>appropriate, affordable</w:t>
            </w:r>
          </w:p>
          <w:p w14:paraId="2D631836" w14:textId="2A5F8148" w:rsidR="000D16F4" w:rsidRPr="00224985" w:rsidRDefault="1C38BDA1" w:rsidP="001E447E">
            <w:pPr>
              <w:keepNext/>
              <w:keepLines/>
              <w:rPr>
                <w:rFonts w:eastAsiaTheme="minorEastAsia"/>
                <w:color w:val="000000" w:themeColor="text1"/>
                <w:lang w:eastAsia="en-AU"/>
              </w:rPr>
            </w:pPr>
            <w:r w:rsidRPr="00224985">
              <w:rPr>
                <w:rFonts w:eastAsiaTheme="minorEastAsia"/>
                <w:color w:val="000000" w:themeColor="text1"/>
                <w:lang w:eastAsia="en-AU"/>
              </w:rPr>
              <w:t>housing that is aligned</w:t>
            </w:r>
          </w:p>
          <w:p w14:paraId="2700086B" w14:textId="47605937" w:rsidR="000D16F4" w:rsidRPr="00224985" w:rsidRDefault="1C38BDA1" w:rsidP="001E447E">
            <w:pPr>
              <w:keepNext/>
              <w:keepLines/>
              <w:rPr>
                <w:rFonts w:eastAsiaTheme="minorEastAsia"/>
                <w:color w:val="000000" w:themeColor="text1"/>
                <w:lang w:eastAsia="en-AU"/>
              </w:rPr>
            </w:pPr>
            <w:r w:rsidRPr="00224985">
              <w:rPr>
                <w:rFonts w:eastAsiaTheme="minorEastAsia"/>
                <w:color w:val="000000" w:themeColor="text1"/>
                <w:lang w:eastAsia="en-AU"/>
              </w:rPr>
              <w:t>with their priorities and</w:t>
            </w:r>
          </w:p>
          <w:p w14:paraId="1AB90D4C" w14:textId="13F6284E" w:rsidR="000D16F4" w:rsidRPr="00224985" w:rsidRDefault="1C38BDA1" w:rsidP="001E447E">
            <w:pPr>
              <w:keepNext/>
              <w:keepLines/>
            </w:pPr>
            <w:r w:rsidRPr="00224985">
              <w:rPr>
                <w:rFonts w:eastAsiaTheme="minorEastAsia"/>
                <w:color w:val="000000" w:themeColor="text1"/>
                <w:lang w:eastAsia="en-AU"/>
              </w:rPr>
              <w:t>needs</w:t>
            </w:r>
          </w:p>
        </w:tc>
        <w:tc>
          <w:tcPr>
            <w:tcW w:w="3005" w:type="dxa"/>
          </w:tcPr>
          <w:p w14:paraId="1655E483" w14:textId="0C9DE7BC" w:rsidR="000D16F4" w:rsidRPr="00224985" w:rsidRDefault="1C38BDA1" w:rsidP="12E6000E">
            <w:pPr>
              <w:keepNext/>
              <w:keepLines/>
              <w:spacing w:line="360" w:lineRule="auto"/>
              <w:rPr>
                <w:rFonts w:eastAsia="Calibri Light"/>
                <w:b/>
                <w:bCs/>
                <w:color w:val="262626" w:themeColor="text1" w:themeTint="D9"/>
                <w:lang w:eastAsia="en-AU"/>
              </w:rPr>
            </w:pPr>
            <w:r w:rsidRPr="00224985">
              <w:rPr>
                <w:rFonts w:eastAsia="Calibri Light"/>
                <w:b/>
                <w:bCs/>
                <w:color w:val="262626" w:themeColor="text1" w:themeTint="D9"/>
                <w:lang w:eastAsia="en-AU"/>
              </w:rPr>
              <w:t>Outcome Area 14</w:t>
            </w:r>
          </w:p>
          <w:p w14:paraId="3E929F44" w14:textId="53A5D94D" w:rsidR="000D16F4" w:rsidRPr="00224985" w:rsidRDefault="1C38BDA1" w:rsidP="001E447E">
            <w:pPr>
              <w:keepNext/>
              <w:keepLines/>
              <w:rPr>
                <w:rFonts w:eastAsiaTheme="minorEastAsia"/>
                <w:color w:val="000000" w:themeColor="text1"/>
                <w:lang w:eastAsia="en-AU"/>
              </w:rPr>
            </w:pPr>
            <w:r w:rsidRPr="00224985">
              <w:rPr>
                <w:rFonts w:eastAsiaTheme="minorEastAsia"/>
                <w:color w:val="000000" w:themeColor="text1"/>
                <w:lang w:eastAsia="en-AU"/>
              </w:rPr>
              <w:t>Aboriginal and Torres Strait</w:t>
            </w:r>
          </w:p>
          <w:p w14:paraId="1C3377FA" w14:textId="2FAA33DA" w:rsidR="000D16F4" w:rsidRPr="00224985" w:rsidRDefault="1C38BDA1" w:rsidP="001E447E">
            <w:pPr>
              <w:keepNext/>
              <w:keepLines/>
              <w:rPr>
                <w:rFonts w:eastAsiaTheme="minorEastAsia"/>
                <w:color w:val="000000" w:themeColor="text1"/>
                <w:lang w:eastAsia="en-AU"/>
              </w:rPr>
            </w:pPr>
            <w:r w:rsidRPr="00224985">
              <w:rPr>
                <w:rFonts w:eastAsiaTheme="minorEastAsia"/>
                <w:color w:val="000000" w:themeColor="text1"/>
                <w:lang w:eastAsia="en-AU"/>
              </w:rPr>
              <w:t>Islander people enjoy</w:t>
            </w:r>
          </w:p>
          <w:p w14:paraId="4827DA44" w14:textId="26032E33" w:rsidR="000D16F4" w:rsidRPr="00224985" w:rsidRDefault="1C38BDA1" w:rsidP="001E447E">
            <w:pPr>
              <w:keepNext/>
              <w:keepLines/>
              <w:rPr>
                <w:rFonts w:eastAsiaTheme="minorEastAsia"/>
                <w:color w:val="000000" w:themeColor="text1"/>
                <w:lang w:eastAsia="en-AU"/>
              </w:rPr>
            </w:pPr>
            <w:r w:rsidRPr="00224985">
              <w:rPr>
                <w:rFonts w:eastAsiaTheme="minorEastAsia"/>
                <w:color w:val="000000" w:themeColor="text1"/>
                <w:lang w:eastAsia="en-AU"/>
              </w:rPr>
              <w:t>high levels of social and</w:t>
            </w:r>
          </w:p>
          <w:p w14:paraId="483FDDCC" w14:textId="5FD5D396" w:rsidR="000D16F4" w:rsidRPr="00224985" w:rsidRDefault="1C38BDA1" w:rsidP="001E447E">
            <w:pPr>
              <w:keepNext/>
              <w:keepLines/>
            </w:pPr>
            <w:r w:rsidRPr="00224985">
              <w:rPr>
                <w:rFonts w:eastAsiaTheme="minorEastAsia"/>
                <w:color w:val="000000" w:themeColor="text1"/>
                <w:lang w:eastAsia="en-AU"/>
              </w:rPr>
              <w:t>emotional wellbeing</w:t>
            </w:r>
          </w:p>
        </w:tc>
        <w:tc>
          <w:tcPr>
            <w:tcW w:w="3006" w:type="dxa"/>
          </w:tcPr>
          <w:p w14:paraId="59A5B8AC" w14:textId="55DBFC37" w:rsidR="000D16F4" w:rsidRPr="00224985" w:rsidRDefault="1C38BDA1" w:rsidP="39F66A20">
            <w:pPr>
              <w:keepNext/>
              <w:keepLines/>
              <w:spacing w:line="360" w:lineRule="auto"/>
              <w:rPr>
                <w:rFonts w:eastAsia="Calibri Light"/>
                <w:b/>
                <w:bCs/>
                <w:color w:val="262626" w:themeColor="text1" w:themeTint="D9"/>
                <w:lang w:eastAsia="en-AU"/>
              </w:rPr>
            </w:pPr>
            <w:r w:rsidRPr="00224985">
              <w:rPr>
                <w:rFonts w:eastAsia="Calibri Light"/>
                <w:b/>
                <w:bCs/>
                <w:color w:val="262626" w:themeColor="text1" w:themeTint="D9"/>
                <w:lang w:eastAsia="en-AU"/>
              </w:rPr>
              <w:t>Outcome Area 15</w:t>
            </w:r>
          </w:p>
          <w:p w14:paraId="04CDCE5D" w14:textId="212BD9C2" w:rsidR="000D16F4" w:rsidRPr="00224985" w:rsidRDefault="1C38BDA1" w:rsidP="001E447E">
            <w:pPr>
              <w:keepNext/>
              <w:keepLines/>
              <w:rPr>
                <w:rFonts w:eastAsia="Calibri Light"/>
                <w:color w:val="262626" w:themeColor="text1" w:themeTint="D9"/>
                <w:lang w:eastAsia="en-AU"/>
              </w:rPr>
            </w:pPr>
            <w:r w:rsidRPr="00224985">
              <w:rPr>
                <w:rFonts w:eastAsiaTheme="minorEastAsia"/>
                <w:color w:val="000000" w:themeColor="text1"/>
                <w:lang w:eastAsia="en-AU"/>
              </w:rPr>
              <w:t>Aboriginal and Torres Strait Islander people maintain a</w:t>
            </w:r>
          </w:p>
          <w:p w14:paraId="5E22B025" w14:textId="5189C69C" w:rsidR="000D16F4" w:rsidRPr="00224985" w:rsidRDefault="1C38BDA1" w:rsidP="001E447E">
            <w:pPr>
              <w:keepNext/>
              <w:keepLines/>
              <w:rPr>
                <w:rFonts w:eastAsia="Calibri Light"/>
                <w:color w:val="262626" w:themeColor="text1" w:themeTint="D9"/>
                <w:lang w:eastAsia="en-AU"/>
              </w:rPr>
            </w:pPr>
            <w:r w:rsidRPr="00224985">
              <w:rPr>
                <w:rFonts w:eastAsiaTheme="minorEastAsia"/>
                <w:color w:val="262626" w:themeColor="text1" w:themeTint="D9"/>
                <w:lang w:eastAsia="en-AU"/>
              </w:rPr>
              <w:t>distinctive cultural, spiritual,</w:t>
            </w:r>
          </w:p>
          <w:p w14:paraId="1C4AE1EB" w14:textId="36DC3027" w:rsidR="000D16F4" w:rsidRPr="00224985" w:rsidRDefault="1C38BDA1" w:rsidP="002B40BA">
            <w:pPr>
              <w:rPr>
                <w:rFonts w:eastAsia="Calibri Light"/>
                <w:lang w:eastAsia="en-AU"/>
              </w:rPr>
            </w:pPr>
            <w:r w:rsidRPr="00224985">
              <w:rPr>
                <w:lang w:eastAsia="en-AU"/>
              </w:rPr>
              <w:t>physical and economic</w:t>
            </w:r>
          </w:p>
          <w:p w14:paraId="552CB5FF" w14:textId="2D38ADDA" w:rsidR="000D16F4" w:rsidRPr="00224985" w:rsidRDefault="1C38BDA1" w:rsidP="002B40BA">
            <w:pPr>
              <w:rPr>
                <w:rFonts w:eastAsia="Calibri Light"/>
                <w:lang w:eastAsia="en-AU"/>
              </w:rPr>
            </w:pPr>
            <w:r w:rsidRPr="00224985">
              <w:rPr>
                <w:lang w:eastAsia="en-AU"/>
              </w:rPr>
              <w:t>relationship with their</w:t>
            </w:r>
            <w:r w:rsidR="002B40BA">
              <w:rPr>
                <w:lang w:eastAsia="en-AU"/>
              </w:rPr>
              <w:t xml:space="preserve"> l</w:t>
            </w:r>
            <w:r w:rsidRPr="00224985">
              <w:rPr>
                <w:lang w:eastAsia="en-AU"/>
              </w:rPr>
              <w:t>and and</w:t>
            </w:r>
            <w:r w:rsidR="002B40BA">
              <w:rPr>
                <w:lang w:eastAsia="en-AU"/>
              </w:rPr>
              <w:t xml:space="preserve"> </w:t>
            </w:r>
            <w:r w:rsidRPr="00224985">
              <w:rPr>
                <w:lang w:eastAsia="en-AU"/>
              </w:rPr>
              <w:t>waters</w:t>
            </w:r>
          </w:p>
        </w:tc>
      </w:tr>
    </w:tbl>
    <w:p w14:paraId="3B4428AD" w14:textId="5681A50C" w:rsidR="00C62117" w:rsidRPr="00BC3358" w:rsidRDefault="00C62117" w:rsidP="00541B6D">
      <w:pPr>
        <w:pStyle w:val="Heading2"/>
        <w:rPr>
          <w:rFonts w:eastAsia="Calibri Light"/>
          <w:lang w:val="en-US" w:eastAsia="ja-JP"/>
        </w:rPr>
      </w:pPr>
      <w:bookmarkStart w:id="16" w:name="_Toc187057894"/>
      <w:r w:rsidRPr="15D4B41F">
        <w:rPr>
          <w:rFonts w:eastAsia="Calibri Light"/>
          <w:lang w:val="en-US" w:eastAsia="ja-JP"/>
        </w:rPr>
        <w:t>Strategy Context</w:t>
      </w:r>
      <w:bookmarkEnd w:id="16"/>
    </w:p>
    <w:p w14:paraId="40D947DE" w14:textId="62043CDA" w:rsidR="00C62117" w:rsidRPr="00DE2269" w:rsidRDefault="00C62117" w:rsidP="00403F19">
      <w:pPr>
        <w:pStyle w:val="Heading3"/>
        <w:rPr>
          <w:lang w:val="en-US"/>
        </w:rPr>
      </w:pPr>
      <w:bookmarkStart w:id="17" w:name="_Toc183686002"/>
      <w:bookmarkStart w:id="18" w:name="_Toc187057895"/>
      <w:r w:rsidRPr="46DCB7BC">
        <w:rPr>
          <w:lang w:val="en-US"/>
        </w:rPr>
        <w:t xml:space="preserve">Previous </w:t>
      </w:r>
      <w:r w:rsidR="005F546E" w:rsidRPr="00403F19">
        <w:t>s</w:t>
      </w:r>
      <w:r w:rsidRPr="00403F19">
        <w:t>trategies</w:t>
      </w:r>
      <w:r w:rsidRPr="46DCB7BC">
        <w:rPr>
          <w:lang w:val="en-US"/>
        </w:rPr>
        <w:t xml:space="preserve"> and </w:t>
      </w:r>
      <w:r w:rsidR="005F546E">
        <w:rPr>
          <w:lang w:val="en-US"/>
        </w:rPr>
        <w:t>r</w:t>
      </w:r>
      <w:r w:rsidRPr="46DCB7BC">
        <w:rPr>
          <w:lang w:val="en-US"/>
        </w:rPr>
        <w:t>eviews</w:t>
      </w:r>
      <w:bookmarkEnd w:id="17"/>
      <w:bookmarkEnd w:id="18"/>
    </w:p>
    <w:p w14:paraId="02353DC1" w14:textId="20B5C997" w:rsidR="00AD16F5" w:rsidRDefault="00C62117" w:rsidP="00403F19">
      <w:r w:rsidRPr="5F268E4B">
        <w:rPr>
          <w:lang w:val="en-US"/>
        </w:rPr>
        <w:t xml:space="preserve">Food security in remote communities has been of concern to </w:t>
      </w:r>
      <w:r>
        <w:rPr>
          <w:lang w:val="en-US"/>
        </w:rPr>
        <w:t xml:space="preserve">all levels of government (Commonwealth, </w:t>
      </w:r>
      <w:r w:rsidRPr="5F268E4B">
        <w:rPr>
          <w:lang w:val="en-US"/>
        </w:rPr>
        <w:t>state</w:t>
      </w:r>
      <w:r>
        <w:rPr>
          <w:lang w:val="en-US"/>
        </w:rPr>
        <w:t xml:space="preserve"> and territory and local)</w:t>
      </w:r>
      <w:r>
        <w:t>,</w:t>
      </w:r>
      <w:r w:rsidRPr="004C48EF">
        <w:t xml:space="preserve"> as well as the community-controlled sector</w:t>
      </w:r>
      <w:r>
        <w:t xml:space="preserve"> for many years. There have been a range of government-led strategies and programs designed to improve food security outcomes for Aboriginal and Torres Strait Islander communities</w:t>
      </w:r>
      <w:r w:rsidR="00B80172">
        <w:t xml:space="preserve"> (refer Figure </w:t>
      </w:r>
      <w:r w:rsidR="00455C19">
        <w:t>4</w:t>
      </w:r>
      <w:r w:rsidR="00B80172">
        <w:t>)</w:t>
      </w:r>
      <w:r w:rsidRPr="004C48EF">
        <w:t>.</w:t>
      </w:r>
      <w:r>
        <w:t xml:space="preserve"> </w:t>
      </w:r>
    </w:p>
    <w:p w14:paraId="2979AF35" w14:textId="671E0F7A" w:rsidR="00B80172" w:rsidRDefault="00B80172" w:rsidP="0000308B">
      <w:pPr>
        <w:rPr>
          <w:lang w:val="en-US"/>
        </w:rPr>
      </w:pPr>
      <w:r>
        <w:rPr>
          <w:lang w:val="en-US"/>
        </w:rPr>
        <w:t xml:space="preserve">Over this time, </w:t>
      </w:r>
      <w:r w:rsidRPr="2DCAD585">
        <w:rPr>
          <w:lang w:val="en-US"/>
        </w:rPr>
        <w:t>ACCOs have also been working to address food security through their advocacy, research and primary health care services, as well as the ownership and management of remote stores. Despite these efforts of governments and the ACCO sector, progress</w:t>
      </w:r>
      <w:r>
        <w:rPr>
          <w:lang w:val="en-US"/>
        </w:rPr>
        <w:t xml:space="preserve"> has been slow and in some areas worsened, and food security remains a serious issue.</w:t>
      </w:r>
    </w:p>
    <w:p w14:paraId="117C0CF3" w14:textId="765E25B8" w:rsidR="0015422B" w:rsidRPr="009829E4" w:rsidRDefault="00C62117" w:rsidP="00403F19">
      <w:pPr>
        <w:rPr>
          <w:rFonts w:eastAsia="Calibri" w:cs="Times New Roman"/>
          <w:kern w:val="0"/>
          <w:lang w:val="en-US"/>
          <w14:ligatures w14:val="none"/>
        </w:rPr>
      </w:pPr>
      <w:r>
        <w:rPr>
          <w:lang w:val="en-US"/>
        </w:rPr>
        <w:t xml:space="preserve">Figure </w:t>
      </w:r>
      <w:r w:rsidR="7E3DF466">
        <w:rPr>
          <w:lang w:val="en-US"/>
        </w:rPr>
        <w:t>4</w:t>
      </w:r>
      <w:r>
        <w:rPr>
          <w:lang w:val="en-US"/>
        </w:rPr>
        <w:t>: Outline of relevant strategies and reviews over the</w:t>
      </w:r>
      <w:r>
        <w:rPr>
          <w:rFonts w:eastAsia="Calibri" w:cs="Times New Roman"/>
          <w:kern w:val="0"/>
          <w:lang w:val="en-US"/>
          <w14:ligatures w14:val="none"/>
        </w:rPr>
        <w:t xml:space="preserve"> past 24 years</w:t>
      </w:r>
      <w:r>
        <w:rPr>
          <w:lang w:val="en-US"/>
        </w:rPr>
        <w:t>.</w:t>
      </w:r>
      <w:r w:rsidR="0015422B">
        <w:rPr>
          <w:rStyle w:val="FootnoteReference"/>
          <w:rFonts w:eastAsia="Calibri" w:cs="Times New Roman"/>
          <w:kern w:val="0"/>
          <w:lang w:val="en-US"/>
          <w14:ligatures w14:val="none"/>
        </w:rPr>
        <w:footnoteReference w:id="3"/>
      </w:r>
    </w:p>
    <w:p w14:paraId="0706E1BB" w14:textId="6E5A2935" w:rsidR="009D05CF" w:rsidRPr="009D05CF" w:rsidRDefault="009D05CF" w:rsidP="009D05CF">
      <w:pPr>
        <w:spacing w:line="264" w:lineRule="auto"/>
        <w:ind w:left="720"/>
        <w:rPr>
          <w:lang w:val="en-US"/>
        </w:rPr>
      </w:pPr>
      <w:r w:rsidRPr="009D05CF">
        <w:rPr>
          <w:b/>
          <w:bCs/>
        </w:rPr>
        <w:t>2000:</w:t>
      </w:r>
      <w:r w:rsidRPr="009D05CF">
        <w:t xml:space="preserve"> National Aboriginal and Torres Strait Islander Nutrition Strategy and Action Plan</w:t>
      </w:r>
    </w:p>
    <w:p w14:paraId="2E0E7955" w14:textId="13EBD8EF" w:rsidR="009D05CF" w:rsidRPr="009D05CF" w:rsidRDefault="009D05CF" w:rsidP="009D05CF">
      <w:pPr>
        <w:spacing w:line="264" w:lineRule="auto"/>
        <w:ind w:left="720"/>
        <w:rPr>
          <w:lang w:val="en-US"/>
        </w:rPr>
      </w:pPr>
      <w:r w:rsidRPr="009D05CF">
        <w:rPr>
          <w:b/>
          <w:bCs/>
        </w:rPr>
        <w:t>2002</w:t>
      </w:r>
      <w:r w:rsidRPr="009D05CF">
        <w:t>: Mai Wiru Regional Stores Policy</w:t>
      </w:r>
    </w:p>
    <w:p w14:paraId="7C5186C5" w14:textId="59EDF3E8" w:rsidR="009D05CF" w:rsidRPr="009D05CF" w:rsidRDefault="009D05CF" w:rsidP="009D05CF">
      <w:pPr>
        <w:spacing w:line="264" w:lineRule="auto"/>
        <w:ind w:left="720"/>
        <w:rPr>
          <w:lang w:val="en-US"/>
        </w:rPr>
      </w:pPr>
      <w:r w:rsidRPr="009D05CF">
        <w:rPr>
          <w:b/>
          <w:bCs/>
        </w:rPr>
        <w:t>2009</w:t>
      </w:r>
      <w:r w:rsidRPr="009D05CF">
        <w:t>: Inquiry into community stores in remote Aboriginal and Torres Strait Islander communities</w:t>
      </w:r>
    </w:p>
    <w:p w14:paraId="5EAC2C0D" w14:textId="4FF5FB56" w:rsidR="009D05CF" w:rsidRPr="009D05CF" w:rsidRDefault="009D05CF" w:rsidP="009D05CF">
      <w:pPr>
        <w:spacing w:line="264" w:lineRule="auto"/>
        <w:ind w:left="720"/>
        <w:rPr>
          <w:lang w:val="en-US"/>
        </w:rPr>
      </w:pPr>
      <w:r w:rsidRPr="00E45D13">
        <w:rPr>
          <w:b/>
          <w:bCs/>
        </w:rPr>
        <w:t>2009</w:t>
      </w:r>
      <w:r w:rsidR="00E45D13">
        <w:rPr>
          <w:b/>
          <w:bCs/>
        </w:rPr>
        <w:t>–</w:t>
      </w:r>
      <w:r w:rsidRPr="00E45D13">
        <w:rPr>
          <w:b/>
          <w:bCs/>
        </w:rPr>
        <w:t>2012</w:t>
      </w:r>
      <w:r w:rsidRPr="009D05CF">
        <w:t>: COAG National Strategy for food security in remote Indigenous communities</w:t>
      </w:r>
    </w:p>
    <w:p w14:paraId="0E22CB90" w14:textId="24992A94" w:rsidR="009D05CF" w:rsidRPr="009D05CF" w:rsidRDefault="009D05CF" w:rsidP="009D05CF">
      <w:pPr>
        <w:spacing w:line="264" w:lineRule="auto"/>
        <w:ind w:left="720"/>
        <w:rPr>
          <w:lang w:val="en-US"/>
        </w:rPr>
      </w:pPr>
      <w:r w:rsidRPr="009D05CF">
        <w:rPr>
          <w:b/>
          <w:bCs/>
        </w:rPr>
        <w:t>2012</w:t>
      </w:r>
      <w:r w:rsidRPr="009D05CF">
        <w:t>: Stronger Futures in the Northern Territory Act</w:t>
      </w:r>
    </w:p>
    <w:p w14:paraId="67E808CF" w14:textId="23033A65" w:rsidR="009D05CF" w:rsidRPr="009D05CF" w:rsidRDefault="009D05CF" w:rsidP="009D05CF">
      <w:pPr>
        <w:spacing w:line="264" w:lineRule="auto"/>
        <w:ind w:left="720"/>
        <w:rPr>
          <w:lang w:val="en-US"/>
        </w:rPr>
      </w:pPr>
      <w:r w:rsidRPr="009D05CF">
        <w:rPr>
          <w:b/>
          <w:bCs/>
        </w:rPr>
        <w:t>2014</w:t>
      </w:r>
      <w:r w:rsidRPr="009D05CF">
        <w:t>: ANAO Inquiry - Food Security in Remote Indigenous Communities</w:t>
      </w:r>
    </w:p>
    <w:p w14:paraId="4BA6E190" w14:textId="4DE40B3C" w:rsidR="009D05CF" w:rsidRPr="009D05CF" w:rsidRDefault="009D05CF" w:rsidP="009D05CF">
      <w:pPr>
        <w:spacing w:line="264" w:lineRule="auto"/>
        <w:ind w:left="720"/>
        <w:rPr>
          <w:lang w:val="en-US"/>
        </w:rPr>
      </w:pPr>
      <w:r w:rsidRPr="009D05CF">
        <w:rPr>
          <w:b/>
          <w:bCs/>
        </w:rPr>
        <w:t>2020</w:t>
      </w:r>
      <w:r w:rsidRPr="009D05CF">
        <w:t>: HORSCIA, Inquiry into food pricing and food security in remote Indigenous communities</w:t>
      </w:r>
    </w:p>
    <w:p w14:paraId="5C282E86" w14:textId="408FCEC5" w:rsidR="009D05CF" w:rsidRPr="009D05CF" w:rsidRDefault="009D05CF" w:rsidP="009D05CF">
      <w:pPr>
        <w:spacing w:line="264" w:lineRule="auto"/>
        <w:ind w:left="720"/>
        <w:rPr>
          <w:lang w:val="en-US"/>
        </w:rPr>
      </w:pPr>
      <w:r w:rsidRPr="009D05CF">
        <w:rPr>
          <w:b/>
          <w:bCs/>
        </w:rPr>
        <w:t>2021</w:t>
      </w:r>
      <w:r w:rsidRPr="009D05CF">
        <w:t>: Aboriginal and Torres Strait Islander Health Plan</w:t>
      </w:r>
    </w:p>
    <w:p w14:paraId="0C8DA306" w14:textId="2AB7DF7F" w:rsidR="009D05CF" w:rsidRPr="009D05CF" w:rsidRDefault="009D05CF" w:rsidP="009D05CF">
      <w:pPr>
        <w:spacing w:line="264" w:lineRule="auto"/>
        <w:ind w:left="720"/>
        <w:rPr>
          <w:lang w:val="en-US"/>
        </w:rPr>
      </w:pPr>
      <w:r w:rsidRPr="009D05CF">
        <w:rPr>
          <w:b/>
          <w:bCs/>
        </w:rPr>
        <w:lastRenderedPageBreak/>
        <w:t>2021</w:t>
      </w:r>
      <w:r w:rsidRPr="009D05CF">
        <w:t>: AMSANT Food Summit Report: Food Security in the Northern Territory</w:t>
      </w:r>
    </w:p>
    <w:p w14:paraId="30B3D693" w14:textId="6B05C906" w:rsidR="009D05CF" w:rsidRPr="009D05CF" w:rsidRDefault="009D05CF" w:rsidP="009D05CF">
      <w:pPr>
        <w:spacing w:line="264" w:lineRule="auto"/>
        <w:ind w:left="720"/>
        <w:rPr>
          <w:lang w:val="en-US"/>
        </w:rPr>
      </w:pPr>
      <w:r w:rsidRPr="009D05CF">
        <w:rPr>
          <w:b/>
          <w:bCs/>
        </w:rPr>
        <w:t>2022</w:t>
      </w:r>
      <w:r w:rsidRPr="009D05CF">
        <w:t>: House Standing Committee on Agriculture, Inquiry into food security in Australia</w:t>
      </w:r>
    </w:p>
    <w:p w14:paraId="7E3BA47C" w14:textId="57FDECBB" w:rsidR="009D05CF" w:rsidRPr="009D05CF" w:rsidRDefault="009D05CF" w:rsidP="009D05CF">
      <w:pPr>
        <w:spacing w:line="264" w:lineRule="auto"/>
        <w:ind w:left="720"/>
        <w:rPr>
          <w:lang w:val="en-US"/>
        </w:rPr>
      </w:pPr>
      <w:r w:rsidRPr="009D05CF">
        <w:rPr>
          <w:b/>
          <w:bCs/>
        </w:rPr>
        <w:t>2022</w:t>
      </w:r>
      <w:r w:rsidRPr="009D05CF">
        <w:t>: NSW government, Inquiry into Food production and supply in NSW</w:t>
      </w:r>
    </w:p>
    <w:p w14:paraId="51221624" w14:textId="436F9E05" w:rsidR="009D05CF" w:rsidRPr="009D05CF" w:rsidRDefault="009D05CF" w:rsidP="009D05CF">
      <w:pPr>
        <w:spacing w:line="264" w:lineRule="auto"/>
        <w:ind w:left="720"/>
        <w:rPr>
          <w:lang w:val="en-US"/>
        </w:rPr>
      </w:pPr>
      <w:r w:rsidRPr="009D05CF">
        <w:rPr>
          <w:b/>
          <w:bCs/>
        </w:rPr>
        <w:t>2023</w:t>
      </w:r>
      <w:r w:rsidRPr="009D05CF">
        <w:t>: NT Remote Stores Program</w:t>
      </w:r>
    </w:p>
    <w:p w14:paraId="23B84EE7" w14:textId="48B8626A" w:rsidR="009D05CF" w:rsidRPr="009D05CF" w:rsidRDefault="009D05CF" w:rsidP="009D05CF">
      <w:pPr>
        <w:spacing w:line="264" w:lineRule="auto"/>
        <w:ind w:left="720"/>
        <w:rPr>
          <w:lang w:val="en-US"/>
        </w:rPr>
      </w:pPr>
      <w:r w:rsidRPr="00E45D13">
        <w:rPr>
          <w:b/>
          <w:bCs/>
        </w:rPr>
        <w:t>2023</w:t>
      </w:r>
      <w:r w:rsidR="00E45D13">
        <w:rPr>
          <w:b/>
          <w:bCs/>
        </w:rPr>
        <w:t>–</w:t>
      </w:r>
      <w:r w:rsidRPr="00E45D13">
        <w:rPr>
          <w:b/>
          <w:bCs/>
        </w:rPr>
        <w:t>2032</w:t>
      </w:r>
      <w:r w:rsidRPr="009D05CF">
        <w:t>: QLD Gather and Grow</w:t>
      </w:r>
    </w:p>
    <w:p w14:paraId="70B7B601" w14:textId="3171720E" w:rsidR="009D05CF" w:rsidRPr="009D05CF" w:rsidRDefault="009D05CF" w:rsidP="009D05CF">
      <w:pPr>
        <w:spacing w:line="264" w:lineRule="auto"/>
        <w:ind w:left="720"/>
        <w:rPr>
          <w:lang w:val="en-US"/>
        </w:rPr>
      </w:pPr>
      <w:r w:rsidRPr="009D05CF">
        <w:rPr>
          <w:b/>
          <w:bCs/>
        </w:rPr>
        <w:t>2023</w:t>
      </w:r>
      <w:r w:rsidRPr="009D05CF">
        <w:t>: Inquiry into the most effective ways for Western Australia to address food insecurity for children and young people affected by poverty</w:t>
      </w:r>
    </w:p>
    <w:p w14:paraId="1AE34ACA" w14:textId="52A13495" w:rsidR="00C62117" w:rsidRPr="0000308B" w:rsidRDefault="009D05CF" w:rsidP="0000308B">
      <w:pPr>
        <w:spacing w:line="264" w:lineRule="auto"/>
        <w:ind w:left="720"/>
        <w:rPr>
          <w:lang w:val="en-US"/>
        </w:rPr>
      </w:pPr>
      <w:r w:rsidRPr="009D05CF">
        <w:rPr>
          <w:b/>
          <w:bCs/>
        </w:rPr>
        <w:t>2024</w:t>
      </w:r>
      <w:r w:rsidRPr="009D05CF">
        <w:t>: South Australian Food Security Strategy (under development)</w:t>
      </w:r>
    </w:p>
    <w:p w14:paraId="3C6700FC" w14:textId="504E6B09" w:rsidR="00C62117" w:rsidRDefault="00C62117" w:rsidP="00763B07">
      <w:pPr>
        <w:rPr>
          <w:lang w:val="en-US" w:eastAsia="ja-JP"/>
        </w:rPr>
      </w:pPr>
      <w:r w:rsidRPr="3EC7025C">
        <w:t>The 2020</w:t>
      </w:r>
      <w:r w:rsidRPr="00CD0FC8">
        <w:rPr>
          <w:rFonts w:eastAsia="Calibri Light"/>
          <w:color w:val="262626" w:themeColor="text1" w:themeTint="D9"/>
          <w:lang w:eastAsia="en-AU"/>
        </w:rPr>
        <w:t xml:space="preserve"> </w:t>
      </w:r>
      <w:r w:rsidRPr="21FB8395">
        <w:rPr>
          <w:rFonts w:eastAsia="Calibri Light"/>
          <w:color w:val="262626" w:themeColor="text1" w:themeTint="D9"/>
          <w:lang w:eastAsia="en-AU"/>
        </w:rPr>
        <w:t>HORSCIA</w:t>
      </w:r>
      <w:r>
        <w:rPr>
          <w:rFonts w:eastAsia="Calibri Light"/>
          <w:color w:val="262626" w:themeColor="text1" w:themeTint="D9"/>
          <w:lang w:eastAsia="en-AU"/>
        </w:rPr>
        <w:t xml:space="preserve"> </w:t>
      </w:r>
      <w:r w:rsidRPr="3EC7025C">
        <w:t>inquiry</w:t>
      </w:r>
      <w:r w:rsidRPr="006E7936">
        <w:t xml:space="preserve"> noted </w:t>
      </w:r>
      <w:r>
        <w:t>that three</w:t>
      </w:r>
      <w:r w:rsidRPr="006E7936">
        <w:t xml:space="preserve"> </w:t>
      </w:r>
      <w:r>
        <w:t>f</w:t>
      </w:r>
      <w:r w:rsidRPr="006E7936">
        <w:t xml:space="preserve">ederal reviews </w:t>
      </w:r>
      <w:r>
        <w:t xml:space="preserve">on </w:t>
      </w:r>
      <w:r w:rsidRPr="006E7936">
        <w:t xml:space="preserve">remote food security had been conducted over the last </w:t>
      </w:r>
      <w:r>
        <w:t>20</w:t>
      </w:r>
      <w:r w:rsidRPr="006E7936">
        <w:t xml:space="preserve"> years</w:t>
      </w:r>
      <w:r>
        <w:t xml:space="preserve">. </w:t>
      </w:r>
      <w:r w:rsidR="006346DE">
        <w:t>W</w:t>
      </w:r>
      <w:r w:rsidR="002D6B7A">
        <w:t>hile</w:t>
      </w:r>
      <w:r w:rsidR="002D6B7A" w:rsidRPr="006E7936">
        <w:t xml:space="preserve"> </w:t>
      </w:r>
      <w:r w:rsidR="006346DE">
        <w:t xml:space="preserve">there have been some </w:t>
      </w:r>
      <w:r w:rsidR="002D6B7A">
        <w:t>success</w:t>
      </w:r>
      <w:r w:rsidR="006346DE">
        <w:t>es during this time</w:t>
      </w:r>
      <w:r w:rsidR="002D6B7A">
        <w:t xml:space="preserve">, </w:t>
      </w:r>
      <w:r w:rsidR="006346DE">
        <w:rPr>
          <w:lang w:val="en-US" w:eastAsia="ja-JP"/>
        </w:rPr>
        <w:t>such as</w:t>
      </w:r>
      <w:r w:rsidR="006346DE" w:rsidRPr="00B5737C">
        <w:rPr>
          <w:lang w:val="en-US" w:eastAsia="ja-JP"/>
        </w:rPr>
        <w:t xml:space="preserve"> the N</w:t>
      </w:r>
      <w:r w:rsidR="006346DE">
        <w:rPr>
          <w:lang w:val="en-US" w:eastAsia="ja-JP"/>
        </w:rPr>
        <w:t xml:space="preserve">orthern </w:t>
      </w:r>
      <w:r w:rsidR="006346DE" w:rsidRPr="00B5737C">
        <w:rPr>
          <w:lang w:val="en-US" w:eastAsia="ja-JP"/>
        </w:rPr>
        <w:t>T</w:t>
      </w:r>
      <w:r w:rsidR="006346DE">
        <w:rPr>
          <w:lang w:val="en-US" w:eastAsia="ja-JP"/>
        </w:rPr>
        <w:t>erritory</w:t>
      </w:r>
      <w:r w:rsidR="006346DE" w:rsidRPr="00B5737C">
        <w:rPr>
          <w:lang w:val="en-US" w:eastAsia="ja-JP"/>
        </w:rPr>
        <w:t xml:space="preserve"> store licensing scheme</w:t>
      </w:r>
      <w:r w:rsidR="006346DE">
        <w:rPr>
          <w:lang w:val="en-US" w:eastAsia="ja-JP"/>
        </w:rPr>
        <w:t xml:space="preserve">, </w:t>
      </w:r>
      <w:r w:rsidRPr="00B5737C">
        <w:rPr>
          <w:lang w:val="en-US" w:eastAsia="ja-JP"/>
        </w:rPr>
        <w:t xml:space="preserve">repeated recommendations from </w:t>
      </w:r>
      <w:r>
        <w:t>Australian</w:t>
      </w:r>
      <w:r w:rsidRPr="006E7936">
        <w:t xml:space="preserve"> </w:t>
      </w:r>
      <w:r w:rsidR="00CE3207">
        <w:t>g</w:t>
      </w:r>
      <w:r w:rsidRPr="006E7936">
        <w:t xml:space="preserve">overnment </w:t>
      </w:r>
      <w:r>
        <w:rPr>
          <w:lang w:val="en-US" w:eastAsia="ja-JP"/>
        </w:rPr>
        <w:t>i</w:t>
      </w:r>
      <w:r w:rsidRPr="00B5737C">
        <w:rPr>
          <w:lang w:val="en-US" w:eastAsia="ja-JP"/>
        </w:rPr>
        <w:t xml:space="preserve">nquiries </w:t>
      </w:r>
      <w:r>
        <w:rPr>
          <w:lang w:val="en-US" w:eastAsia="ja-JP"/>
        </w:rPr>
        <w:t xml:space="preserve">and </w:t>
      </w:r>
      <w:r w:rsidRPr="00B5737C">
        <w:rPr>
          <w:lang w:val="en-US" w:eastAsia="ja-JP"/>
        </w:rPr>
        <w:t>reviews</w:t>
      </w:r>
      <w:r>
        <w:rPr>
          <w:lang w:val="en-US" w:eastAsia="ja-JP"/>
        </w:rPr>
        <w:t xml:space="preserve"> </w:t>
      </w:r>
      <w:r w:rsidRPr="00B5737C">
        <w:rPr>
          <w:lang w:val="en-US" w:eastAsia="ja-JP"/>
        </w:rPr>
        <w:t>have identified the need for</w:t>
      </w:r>
      <w:r>
        <w:rPr>
          <w:lang w:val="en-US" w:eastAsia="ja-JP"/>
        </w:rPr>
        <w:t>:</w:t>
      </w:r>
      <w:r w:rsidRPr="00386D26">
        <w:rPr>
          <w:rStyle w:val="EndnoteReference"/>
        </w:rPr>
        <w:t xml:space="preserve"> </w:t>
      </w:r>
      <w:r w:rsidRPr="69068ACF">
        <w:rPr>
          <w:rStyle w:val="EndnoteReference"/>
        </w:rPr>
        <w:endnoteReference w:id="14"/>
      </w:r>
    </w:p>
    <w:p w14:paraId="26DD9384" w14:textId="0EF1AD29" w:rsidR="00C62117" w:rsidRPr="00403F19" w:rsidRDefault="00C62117" w:rsidP="00403F19">
      <w:pPr>
        <w:pStyle w:val="ListParagraph"/>
      </w:pPr>
      <w:r>
        <w:rPr>
          <w:lang w:val="en-US" w:eastAsia="ja-JP"/>
        </w:rPr>
        <w:t>S</w:t>
      </w:r>
      <w:r w:rsidRPr="001B1E52">
        <w:rPr>
          <w:lang w:val="en-US" w:eastAsia="ja-JP"/>
        </w:rPr>
        <w:t>trong</w:t>
      </w:r>
      <w:r>
        <w:rPr>
          <w:lang w:val="en-US" w:eastAsia="ja-JP"/>
        </w:rPr>
        <w:t>er</w:t>
      </w:r>
      <w:r w:rsidRPr="00B5737C">
        <w:rPr>
          <w:lang w:val="en-US" w:eastAsia="ja-JP"/>
        </w:rPr>
        <w:t xml:space="preserve"> </w:t>
      </w:r>
      <w:r w:rsidRPr="00403F19">
        <w:t>national leadership</w:t>
      </w:r>
    </w:p>
    <w:p w14:paraId="7949E981" w14:textId="2D92C887" w:rsidR="00C62117" w:rsidRPr="00403F19" w:rsidRDefault="00C62117" w:rsidP="00403F19">
      <w:pPr>
        <w:pStyle w:val="ListParagraph"/>
      </w:pPr>
      <w:r w:rsidRPr="00403F19">
        <w:t>Effective cross-government cooperation</w:t>
      </w:r>
    </w:p>
    <w:p w14:paraId="5EB4920F" w14:textId="053CBF48" w:rsidR="00C62117" w:rsidRPr="00403F19" w:rsidRDefault="00C62117" w:rsidP="00403F19">
      <w:pPr>
        <w:pStyle w:val="ListParagraph"/>
      </w:pPr>
      <w:r w:rsidRPr="00403F19">
        <w:t>Increased involvement from communities</w:t>
      </w:r>
    </w:p>
    <w:p w14:paraId="6A3F9EBC" w14:textId="0DAB6142" w:rsidR="00C62117" w:rsidRPr="00084B8F" w:rsidRDefault="00C62117" w:rsidP="00403F19">
      <w:pPr>
        <w:pStyle w:val="ListParagraph"/>
        <w:rPr>
          <w:lang w:val="en-US" w:eastAsia="ja-JP"/>
        </w:rPr>
      </w:pPr>
      <w:r w:rsidRPr="00403F19">
        <w:t>Increased involvement</w:t>
      </w:r>
      <w:r w:rsidRPr="001B1E52">
        <w:rPr>
          <w:lang w:val="en-US" w:eastAsia="ja-JP"/>
        </w:rPr>
        <w:t xml:space="preserve"> from</w:t>
      </w:r>
      <w:r>
        <w:rPr>
          <w:lang w:val="en-US" w:eastAsia="ja-JP"/>
        </w:rPr>
        <w:t xml:space="preserve"> the A</w:t>
      </w:r>
      <w:r w:rsidRPr="00084B8F">
        <w:rPr>
          <w:lang w:val="en-US" w:eastAsia="ja-JP"/>
        </w:rPr>
        <w:t>CCO sector.</w:t>
      </w:r>
    </w:p>
    <w:p w14:paraId="500FD5FE" w14:textId="64A46A80" w:rsidR="00C62117" w:rsidRDefault="00C62117" w:rsidP="00763B07">
      <w:r w:rsidRPr="2DCAD585">
        <w:rPr>
          <w:lang w:eastAsia="ja-JP"/>
        </w:rPr>
        <w:t xml:space="preserve">The Strategy looks to address the theme of those recommendations through a strong partnership between all levels of government, the community-controlled sector, and Aboriginal and Torres Strait Islander communities. </w:t>
      </w:r>
      <w:r>
        <w:t>It further identifies the need for</w:t>
      </w:r>
      <w:r w:rsidRPr="006E7936">
        <w:t xml:space="preserve"> </w:t>
      </w:r>
      <w:r>
        <w:t xml:space="preserve">secure funding, </w:t>
      </w:r>
      <w:r w:rsidRPr="006E7936">
        <w:t>a sustained focus</w:t>
      </w:r>
      <w:r>
        <w:t xml:space="preserve"> on</w:t>
      </w:r>
      <w:r w:rsidRPr="006E7936">
        <w:t xml:space="preserve"> </w:t>
      </w:r>
      <w:r>
        <w:t xml:space="preserve">food security </w:t>
      </w:r>
      <w:r w:rsidRPr="006E7936">
        <w:t>governance</w:t>
      </w:r>
      <w:r>
        <w:t xml:space="preserve"> and strong </w:t>
      </w:r>
      <w:r w:rsidRPr="006E7936">
        <w:t xml:space="preserve">Aboriginal </w:t>
      </w:r>
      <w:r>
        <w:t xml:space="preserve">and Torres Strait Islander </w:t>
      </w:r>
      <w:r w:rsidRPr="006E7936">
        <w:t>leadership</w:t>
      </w:r>
      <w:r>
        <w:t>.</w:t>
      </w:r>
    </w:p>
    <w:p w14:paraId="720A6960" w14:textId="3478206D" w:rsidR="00C62117" w:rsidRPr="00BC3358" w:rsidRDefault="00C62117" w:rsidP="009413AB">
      <w:pPr>
        <w:pStyle w:val="Heading2"/>
        <w:rPr>
          <w:rFonts w:eastAsia="Times New Roman"/>
          <w:color w:val="1F2F3F"/>
          <w:lang w:val="en-US" w:eastAsia="ja-JP"/>
          <w14:ligatures w14:val="none"/>
        </w:rPr>
      </w:pPr>
      <w:bookmarkStart w:id="19" w:name="_Toc183686004"/>
      <w:bookmarkStart w:id="20" w:name="_Toc187057897"/>
      <w:r w:rsidRPr="15D4B41F">
        <w:rPr>
          <w:lang w:val="en-US"/>
        </w:rPr>
        <w:t xml:space="preserve">Strategy </w:t>
      </w:r>
      <w:r>
        <w:rPr>
          <w:lang w:val="en-US"/>
        </w:rPr>
        <w:t>D</w:t>
      </w:r>
      <w:r w:rsidRPr="15D4B41F">
        <w:rPr>
          <w:lang w:val="en-US"/>
        </w:rPr>
        <w:t>evelopment</w:t>
      </w:r>
      <w:bookmarkEnd w:id="19"/>
      <w:bookmarkEnd w:id="20"/>
    </w:p>
    <w:p w14:paraId="147979FE" w14:textId="6B72DBAC" w:rsidR="00C62117" w:rsidRPr="00BC3358" w:rsidRDefault="00C62117" w:rsidP="00DE0552">
      <w:pPr>
        <w:pStyle w:val="Heading3"/>
        <w:rPr>
          <w:lang w:val="en-US"/>
          <w14:ligatures w14:val="none"/>
        </w:rPr>
      </w:pPr>
      <w:bookmarkStart w:id="21" w:name="_Toc183686005"/>
      <w:bookmarkStart w:id="22" w:name="_Toc187057898"/>
      <w:r w:rsidRPr="15D4B41F">
        <w:rPr>
          <w:lang w:val="en-US"/>
        </w:rPr>
        <w:t xml:space="preserve">Governance and </w:t>
      </w:r>
      <w:r w:rsidR="0054453C">
        <w:rPr>
          <w:lang w:val="en-US"/>
        </w:rPr>
        <w:t>o</w:t>
      </w:r>
      <w:r w:rsidRPr="15D4B41F">
        <w:rPr>
          <w:lang w:val="en-US"/>
        </w:rPr>
        <w:t>versight</w:t>
      </w:r>
      <w:bookmarkEnd w:id="21"/>
      <w:bookmarkEnd w:id="22"/>
    </w:p>
    <w:p w14:paraId="4BE1F981" w14:textId="552B2D83" w:rsidR="00C62117" w:rsidRPr="00EF58C5" w:rsidRDefault="00C62117" w:rsidP="00763B07">
      <w:r w:rsidRPr="2DCAD585">
        <w:t xml:space="preserve">The Strategy was developed </w:t>
      </w:r>
      <w:r w:rsidRPr="17378D25">
        <w:t xml:space="preserve">using a partnership approach </w:t>
      </w:r>
      <w:r>
        <w:t>with</w:t>
      </w:r>
      <w:r w:rsidRPr="17378D25">
        <w:t xml:space="preserve"> the </w:t>
      </w:r>
      <w:r>
        <w:t>Commonwealth</w:t>
      </w:r>
      <w:r w:rsidRPr="3AC45D09">
        <w:t xml:space="preserve"> </w:t>
      </w:r>
      <w:r w:rsidR="00CE3207">
        <w:t>g</w:t>
      </w:r>
      <w:r w:rsidRPr="3AC45D09">
        <w:t xml:space="preserve">overnment, Aboriginal and Torres Strait Islander </w:t>
      </w:r>
      <w:r>
        <w:t>C</w:t>
      </w:r>
      <w:r w:rsidRPr="3AC45D09">
        <w:t>ommunity</w:t>
      </w:r>
      <w:r>
        <w:t xml:space="preserve"> C</w:t>
      </w:r>
      <w:r w:rsidRPr="3AC45D09">
        <w:t xml:space="preserve">ontrolled </w:t>
      </w:r>
      <w:r>
        <w:t>H</w:t>
      </w:r>
      <w:r w:rsidRPr="3AC45D09">
        <w:t xml:space="preserve">ealth peak organisations, and state and territory governments. </w:t>
      </w:r>
      <w:r>
        <w:t>The</w:t>
      </w:r>
      <w:r w:rsidRPr="3AC45D09">
        <w:t xml:space="preserve"> project reference group</w:t>
      </w:r>
      <w:r>
        <w:t xml:space="preserve"> included</w:t>
      </w:r>
      <w:r w:rsidRPr="3AC45D09">
        <w:t xml:space="preserve"> representatives from the </w:t>
      </w:r>
      <w:r>
        <w:t xml:space="preserve">Commonwealth Government, ACCHO </w:t>
      </w:r>
      <w:r w:rsidRPr="3AC45D09">
        <w:t>peak bodies and state governments across New South Wales</w:t>
      </w:r>
      <w:r>
        <w:t xml:space="preserve"> (NSW)</w:t>
      </w:r>
      <w:r w:rsidRPr="3AC45D09">
        <w:t>, Queensland</w:t>
      </w:r>
      <w:r>
        <w:t xml:space="preserve"> (Qld)</w:t>
      </w:r>
      <w:r w:rsidRPr="3AC45D09">
        <w:t>, Western Australia</w:t>
      </w:r>
      <w:r>
        <w:t xml:space="preserve"> (WA)</w:t>
      </w:r>
      <w:r w:rsidRPr="3AC45D09">
        <w:t>, Northern Territory</w:t>
      </w:r>
      <w:r>
        <w:t xml:space="preserve"> (NT)</w:t>
      </w:r>
      <w:r w:rsidRPr="3AC45D09">
        <w:t xml:space="preserve"> a</w:t>
      </w:r>
      <w:r w:rsidRPr="17378D25">
        <w:t>nd South Australia</w:t>
      </w:r>
      <w:r>
        <w:t xml:space="preserve"> (SA),</w:t>
      </w:r>
      <w:r w:rsidRPr="17378D25">
        <w:t xml:space="preserve"> as well as community representatives from </w:t>
      </w:r>
      <w:r>
        <w:t>NT</w:t>
      </w:r>
      <w:r w:rsidRPr="17378D25">
        <w:t xml:space="preserve">, </w:t>
      </w:r>
      <w:r>
        <w:t>SA</w:t>
      </w:r>
      <w:r w:rsidRPr="17378D25">
        <w:t xml:space="preserve"> and </w:t>
      </w:r>
      <w:r w:rsidRPr="2DCAD585">
        <w:t>Qld. The group met regularly to provide oversight and direction for the development of the Strategy.</w:t>
      </w:r>
    </w:p>
    <w:p w14:paraId="7EED547A" w14:textId="220EAEC4" w:rsidR="00C62117" w:rsidRPr="00BC3358" w:rsidRDefault="00C62117" w:rsidP="00763B07">
      <w:pPr>
        <w:pStyle w:val="Heading3"/>
        <w:rPr>
          <w:rFonts w:eastAsia="Times New Roman"/>
          <w:lang w:val="en-US" w:eastAsia="ja-JP"/>
          <w14:ligatures w14:val="none"/>
        </w:rPr>
      </w:pPr>
      <w:bookmarkStart w:id="23" w:name="_Toc183686007"/>
      <w:bookmarkStart w:id="24" w:name="_Toc187057899"/>
      <w:r w:rsidRPr="15D4B41F">
        <w:rPr>
          <w:lang w:val="en-US"/>
        </w:rPr>
        <w:t xml:space="preserve">Discussion </w:t>
      </w:r>
      <w:r w:rsidRPr="00763B07">
        <w:t>Paper</w:t>
      </w:r>
      <w:bookmarkEnd w:id="23"/>
      <w:bookmarkEnd w:id="24"/>
    </w:p>
    <w:p w14:paraId="71CEB811" w14:textId="12CBCB35" w:rsidR="00C62117" w:rsidRPr="00BC3358" w:rsidRDefault="00C62117" w:rsidP="00763B07">
      <w:pPr>
        <w:rPr>
          <w:lang w:val="en-US"/>
        </w:rPr>
      </w:pPr>
      <w:r>
        <w:rPr>
          <w:lang w:val="en-US"/>
        </w:rPr>
        <w:t xml:space="preserve">In the early stages of the Strategy, a </w:t>
      </w:r>
      <w:r w:rsidRPr="00BC3358">
        <w:rPr>
          <w:lang w:val="en-US"/>
        </w:rPr>
        <w:t xml:space="preserve">literature review was </w:t>
      </w:r>
      <w:r>
        <w:rPr>
          <w:lang w:val="en-US"/>
        </w:rPr>
        <w:t>conducted</w:t>
      </w:r>
      <w:r w:rsidRPr="00BC3358">
        <w:rPr>
          <w:lang w:val="en-US"/>
        </w:rPr>
        <w:t xml:space="preserve"> by the National Indigenous Australians Agency (NIAA) and the Aboriginal Medical Services Alliance Northern Territory (AMSANT) to ensure previous consultations, research and inquiries </w:t>
      </w:r>
      <w:r>
        <w:rPr>
          <w:lang w:val="en-US"/>
        </w:rPr>
        <w:t xml:space="preserve">were </w:t>
      </w:r>
      <w:r w:rsidRPr="00BC3358">
        <w:rPr>
          <w:lang w:val="en-US"/>
        </w:rPr>
        <w:t>taken into account.</w:t>
      </w:r>
      <w:r>
        <w:rPr>
          <w:lang w:val="en-US"/>
        </w:rPr>
        <w:t xml:space="preserve"> </w:t>
      </w:r>
      <w:hyperlink r:id="rId11" w:history="1">
        <w:r w:rsidRPr="00396ADF">
          <w:rPr>
            <w:rStyle w:val="Hyperlink"/>
            <w:rFonts w:eastAsia="Calibri" w:cs="Times New Roman"/>
            <w:kern w:val="0"/>
            <w:lang w:val="en-US"/>
            <w14:ligatures w14:val="none"/>
          </w:rPr>
          <w:t>A</w:t>
        </w:r>
        <w:r>
          <w:rPr>
            <w:rStyle w:val="Hyperlink"/>
            <w:rFonts w:eastAsia="Calibri" w:cs="Times New Roman"/>
            <w:kern w:val="0"/>
            <w:lang w:val="en-US"/>
            <w14:ligatures w14:val="none"/>
          </w:rPr>
          <w:t xml:space="preserve"> D</w:t>
        </w:r>
        <w:r w:rsidRPr="00396ADF">
          <w:rPr>
            <w:rStyle w:val="Hyperlink"/>
            <w:rFonts w:eastAsia="Calibri" w:cs="Times New Roman"/>
            <w:kern w:val="0"/>
            <w:lang w:val="en-US"/>
            <w14:ligatures w14:val="none"/>
          </w:rPr>
          <w:t xml:space="preserve">iscussion </w:t>
        </w:r>
        <w:r>
          <w:rPr>
            <w:rStyle w:val="Hyperlink"/>
            <w:rFonts w:eastAsia="Calibri" w:cs="Times New Roman"/>
            <w:kern w:val="0"/>
            <w:lang w:val="en-US"/>
            <w14:ligatures w14:val="none"/>
          </w:rPr>
          <w:t>P</w:t>
        </w:r>
        <w:r w:rsidRPr="00396ADF">
          <w:rPr>
            <w:rStyle w:val="Hyperlink"/>
            <w:rFonts w:eastAsia="Calibri" w:cs="Times New Roman"/>
            <w:kern w:val="0"/>
            <w:lang w:val="en-US"/>
            <w14:ligatures w14:val="none"/>
          </w:rPr>
          <w:t>aper</w:t>
        </w:r>
      </w:hyperlink>
      <w:r>
        <w:rPr>
          <w:lang w:val="en-US"/>
        </w:rPr>
        <w:t xml:space="preserve"> was then developed from the literature review and made available online for public feedback.</w:t>
      </w:r>
    </w:p>
    <w:p w14:paraId="227845CF" w14:textId="3895DA6D" w:rsidR="00C62117" w:rsidRPr="00BC3358" w:rsidRDefault="00C62117" w:rsidP="00763B07">
      <w:pPr>
        <w:pStyle w:val="Heading3"/>
        <w:rPr>
          <w:rFonts w:eastAsia="Times New Roman"/>
          <w:lang w:val="en-US" w:eastAsia="ja-JP"/>
          <w14:ligatures w14:val="none"/>
        </w:rPr>
      </w:pPr>
      <w:bookmarkStart w:id="25" w:name="_Toc183686008"/>
      <w:bookmarkStart w:id="26" w:name="_Toc187057900"/>
      <w:r w:rsidRPr="15D4B41F">
        <w:rPr>
          <w:lang w:val="en-US"/>
        </w:rPr>
        <w:lastRenderedPageBreak/>
        <w:t xml:space="preserve">Consultation </w:t>
      </w:r>
      <w:r w:rsidRPr="00763B07">
        <w:t>Overview</w:t>
      </w:r>
      <w:bookmarkEnd w:id="25"/>
      <w:bookmarkEnd w:id="26"/>
    </w:p>
    <w:p w14:paraId="7B1AE3BF" w14:textId="7EBBA9F3" w:rsidR="00C62117" w:rsidRPr="00BC3358" w:rsidRDefault="00C62117" w:rsidP="00763B07">
      <w:pPr>
        <w:rPr>
          <w:lang w:val="en-US"/>
        </w:rPr>
      </w:pPr>
      <w:r w:rsidRPr="00BC3358">
        <w:rPr>
          <w:lang w:val="en-US"/>
        </w:rPr>
        <w:t xml:space="preserve">In July 2024, </w:t>
      </w:r>
      <w:r>
        <w:rPr>
          <w:lang w:val="en-US"/>
        </w:rPr>
        <w:t>Y</w:t>
      </w:r>
      <w:r w:rsidRPr="00BC3358">
        <w:rPr>
          <w:lang w:val="en-US"/>
        </w:rPr>
        <w:t xml:space="preserve">amagigu Consulting (yamagigu) was engaged to </w:t>
      </w:r>
      <w:r>
        <w:rPr>
          <w:lang w:val="en-US"/>
        </w:rPr>
        <w:t>conduct</w:t>
      </w:r>
      <w:r w:rsidRPr="00BC3358">
        <w:rPr>
          <w:lang w:val="en-US"/>
        </w:rPr>
        <w:t xml:space="preserve"> national consultation to inform </w:t>
      </w:r>
      <w:r>
        <w:rPr>
          <w:lang w:val="en-US"/>
        </w:rPr>
        <w:t>the</w:t>
      </w:r>
      <w:r w:rsidRPr="00BC3358">
        <w:rPr>
          <w:lang w:val="en-US"/>
        </w:rPr>
        <w:t xml:space="preserve"> Strategy. A qualitative research </w:t>
      </w:r>
      <w:r>
        <w:t>method</w:t>
      </w:r>
      <w:r w:rsidRPr="3384B167">
        <w:t xml:space="preserve"> utilising an open or ‘exploratory’ ap</w:t>
      </w:r>
      <w:r>
        <w:t>proach</w:t>
      </w:r>
      <w:r w:rsidRPr="3384B167">
        <w:t xml:space="preserve"> was taken, with consultation materials being developed using the Discussion Paper. Consultation activities included:</w:t>
      </w:r>
    </w:p>
    <w:p w14:paraId="6B0C9C6E" w14:textId="08CF0658" w:rsidR="00C62117" w:rsidRPr="00763B07" w:rsidRDefault="00C62117" w:rsidP="00763B07">
      <w:pPr>
        <w:pStyle w:val="ListParagraph"/>
      </w:pPr>
      <w:r w:rsidRPr="00BC3358">
        <w:rPr>
          <w:lang w:val="en-US"/>
        </w:rPr>
        <w:t xml:space="preserve">Face-to-face </w:t>
      </w:r>
      <w:r w:rsidRPr="00763B07">
        <w:t>community consultations in 21 remote Aboriginal and Torres Strait Islander communities around Australia, with 378 participants.</w:t>
      </w:r>
    </w:p>
    <w:p w14:paraId="51A01683" w14:textId="6DDEC919" w:rsidR="00C62117" w:rsidRPr="00763B07" w:rsidRDefault="00C62117" w:rsidP="00763B07">
      <w:pPr>
        <w:pStyle w:val="ListParagraph"/>
      </w:pPr>
      <w:r w:rsidRPr="00763B07">
        <w:t>Face-to-face regional forums held in 10 locations around Australia, with 128 participants.</w:t>
      </w:r>
    </w:p>
    <w:p w14:paraId="7C9C1A48" w14:textId="5AF7E024" w:rsidR="00C62117" w:rsidRPr="00763B07" w:rsidRDefault="00C62117" w:rsidP="00763B07">
      <w:pPr>
        <w:pStyle w:val="ListParagraph"/>
      </w:pPr>
      <w:r w:rsidRPr="00763B07">
        <w:t>Written submissions, with 44 received.</w:t>
      </w:r>
    </w:p>
    <w:p w14:paraId="0BA92822" w14:textId="201573CB" w:rsidR="00C62117" w:rsidRPr="00566BB5" w:rsidRDefault="00C62117" w:rsidP="00763B07">
      <w:pPr>
        <w:pStyle w:val="ListParagraph"/>
      </w:pPr>
      <w:r w:rsidRPr="00763B07">
        <w:t>Online public consultations</w:t>
      </w:r>
      <w:r>
        <w:t xml:space="preserve">, with </w:t>
      </w:r>
      <w:r w:rsidRPr="00566BB5">
        <w:t>27 participants.</w:t>
      </w:r>
    </w:p>
    <w:p w14:paraId="403C1944" w14:textId="3B8D1671" w:rsidR="00C62117" w:rsidRDefault="00C62117" w:rsidP="00763B07">
      <w:r>
        <w:t xml:space="preserve">The consultation findings were presented </w:t>
      </w:r>
      <w:r w:rsidRPr="00566BB5">
        <w:t xml:space="preserve">to </w:t>
      </w:r>
      <w:r>
        <w:t>the S</w:t>
      </w:r>
      <w:r w:rsidRPr="00566BB5">
        <w:t xml:space="preserve">trategy </w:t>
      </w:r>
      <w:r>
        <w:t>P</w:t>
      </w:r>
      <w:r w:rsidRPr="00566BB5">
        <w:t xml:space="preserve">artners and </w:t>
      </w:r>
      <w:r>
        <w:t>formed</w:t>
      </w:r>
      <w:r w:rsidRPr="00566BB5">
        <w:t xml:space="preserve"> the </w:t>
      </w:r>
      <w:r w:rsidRPr="11207838">
        <w:rPr>
          <w:i/>
          <w:iCs/>
        </w:rPr>
        <w:t>Consultation Report, National Strategy for Food Security in Remote Communities.</w:t>
      </w:r>
      <w:r w:rsidRPr="11207838">
        <w:rPr>
          <w:vertAlign w:val="superscript"/>
        </w:rPr>
        <w:endnoteReference w:id="15"/>
      </w:r>
      <w:r w:rsidRPr="00566BB5">
        <w:t xml:space="preserve"> All data, including notes from in-person and virtual consultations</w:t>
      </w:r>
      <w:r>
        <w:t xml:space="preserve">, and </w:t>
      </w:r>
      <w:r w:rsidRPr="00566BB5">
        <w:t xml:space="preserve">online submissions, were analysed using thematic analysis, </w:t>
      </w:r>
      <w:r>
        <w:t>and</w:t>
      </w:r>
      <w:r w:rsidRPr="00566BB5">
        <w:t xml:space="preserve"> themes for each jurisdiction </w:t>
      </w:r>
      <w:r>
        <w:t>were</w:t>
      </w:r>
      <w:r w:rsidRPr="00566BB5">
        <w:t xml:space="preserve"> summarised. This analysis revealed both similarities and some important differences in the experiences of food security across locations and jurisdiction</w:t>
      </w:r>
      <w:r>
        <w:t>s</w:t>
      </w:r>
      <w:r w:rsidRPr="00566BB5">
        <w:t>.</w:t>
      </w:r>
    </w:p>
    <w:p w14:paraId="4D4DEB7E" w14:textId="0DD6892C" w:rsidR="00C62117" w:rsidRDefault="00C62117" w:rsidP="00763B07">
      <w:r w:rsidRPr="00566BB5">
        <w:t>The consultation report highlighted very high levels</w:t>
      </w:r>
      <w:r w:rsidRPr="2DCAD585">
        <w:t xml:space="preserve"> </w:t>
      </w:r>
      <w:r>
        <w:t>of</w:t>
      </w:r>
      <w:r w:rsidRPr="00566BB5">
        <w:t xml:space="preserve"> food insecurity </w:t>
      </w:r>
      <w:r w:rsidRPr="2DCAD585">
        <w:t xml:space="preserve">and communities’ wishes for agency and control over addressing this pressing issue. Topics highlighted in the discussion paper aligned with the </w:t>
      </w:r>
      <w:r w:rsidR="0003773C" w:rsidRPr="2DCAD585">
        <w:t>seven</w:t>
      </w:r>
      <w:r w:rsidRPr="2DCAD585">
        <w:t xml:space="preserve"> pillars of the Strategy (Country and Culture; Health and Nutrition; Housing, Infrastructure and Environmental Health; Families and Communities; Remote Retail; Supply Chains; Healthy Economies). Other recommendations included water management and palatability, education as an integral focus and a need for flexible funding. The report made recommendations </w:t>
      </w:r>
      <w:r w:rsidRPr="00566BB5">
        <w:t xml:space="preserve">relating to </w:t>
      </w:r>
      <w:r>
        <w:t>p</w:t>
      </w:r>
      <w:r w:rsidRPr="00566BB5">
        <w:t xml:space="preserve">riority </w:t>
      </w:r>
      <w:r>
        <w:t>a</w:t>
      </w:r>
      <w:r w:rsidRPr="00566BB5">
        <w:t xml:space="preserve">ctions set out in the Discussion Paper; added actions identified through gap analysis; and proposed funding </w:t>
      </w:r>
      <w:r>
        <w:t xml:space="preserve">for </w:t>
      </w:r>
      <w:r w:rsidRPr="00566BB5">
        <w:t xml:space="preserve">and duration </w:t>
      </w:r>
      <w:r>
        <w:t>of</w:t>
      </w:r>
      <w:r w:rsidRPr="00566BB5">
        <w:t xml:space="preserve"> the Strategy.</w:t>
      </w:r>
    </w:p>
    <w:p w14:paraId="78A9D4E5" w14:textId="77777777" w:rsidR="00763B07" w:rsidRDefault="00763B07" w:rsidP="00763B07">
      <w:pPr>
        <w:pStyle w:val="Heading3"/>
      </w:pPr>
      <w:r>
        <w:t>What Community said</w:t>
      </w:r>
    </w:p>
    <w:p w14:paraId="4CFFABEC" w14:textId="3C97A963" w:rsidR="00763B07" w:rsidRPr="00F27204" w:rsidRDefault="00763B07" w:rsidP="00763B07">
      <w:r w:rsidRPr="00F27204">
        <w:t>Key themes across the consultation were:</w:t>
      </w:r>
    </w:p>
    <w:p w14:paraId="07735C32" w14:textId="77777777" w:rsidR="00763B07" w:rsidRPr="00F27204" w:rsidRDefault="00763B07" w:rsidP="00763B07">
      <w:pPr>
        <w:rPr>
          <w:b/>
          <w:bCs/>
        </w:rPr>
      </w:pPr>
      <w:r w:rsidRPr="00F27204">
        <w:rPr>
          <w:b/>
          <w:bCs/>
        </w:rPr>
        <w:t>Severity of food insecurity</w:t>
      </w:r>
    </w:p>
    <w:p w14:paraId="6FA4AD5F" w14:textId="1296A338" w:rsidR="00763B07" w:rsidRPr="00F27204" w:rsidRDefault="00763B07" w:rsidP="00763B07">
      <w:r w:rsidRPr="00F27204">
        <w:t>Food insecurity was highlighted in all jurisdictions:</w:t>
      </w:r>
    </w:p>
    <w:p w14:paraId="1B9C1318" w14:textId="77777777" w:rsidR="00763B07" w:rsidRPr="00763B07" w:rsidRDefault="00763B07" w:rsidP="00763B07">
      <w:pPr>
        <w:pStyle w:val="ListParagraph"/>
      </w:pPr>
      <w:r w:rsidRPr="00763B07">
        <w:t>Representatives in the Northern Territory described the current situation as “starvation” in some cases.</w:t>
      </w:r>
    </w:p>
    <w:p w14:paraId="4D9543AE" w14:textId="38005258" w:rsidR="00763B07" w:rsidRPr="00763B07" w:rsidRDefault="00763B07" w:rsidP="00763B07">
      <w:pPr>
        <w:pStyle w:val="ListParagraph"/>
      </w:pPr>
      <w:r w:rsidRPr="00763B07">
        <w:t>Participants in South Australia talked about a “life and death situation”.</w:t>
      </w:r>
    </w:p>
    <w:p w14:paraId="5796A914" w14:textId="42F37546" w:rsidR="00763B07" w:rsidRPr="00F27204" w:rsidRDefault="00763B07" w:rsidP="00763B07">
      <w:pPr>
        <w:pStyle w:val="ListParagraph"/>
      </w:pPr>
      <w:r w:rsidRPr="00763B07">
        <w:t>Across communities, low incomes and the high cost of food were the major drivers of food insecurity.</w:t>
      </w:r>
    </w:p>
    <w:p w14:paraId="49E13843" w14:textId="77777777" w:rsidR="00763B07" w:rsidRPr="00F27204" w:rsidRDefault="00763B07" w:rsidP="00763B07">
      <w:pPr>
        <w:rPr>
          <w:b/>
          <w:lang w:val="en-US"/>
        </w:rPr>
      </w:pPr>
      <w:r w:rsidRPr="00F27204">
        <w:rPr>
          <w:b/>
          <w:lang w:val="en-US"/>
        </w:rPr>
        <w:t>Lack of action and involvement of communities</w:t>
      </w:r>
    </w:p>
    <w:p w14:paraId="6638FB99" w14:textId="46BD0049" w:rsidR="00763B07" w:rsidRPr="00763B07" w:rsidRDefault="00763B07" w:rsidP="00763B07">
      <w:pPr>
        <w:rPr>
          <w:bCs/>
          <w:lang w:val="en-US"/>
        </w:rPr>
      </w:pPr>
      <w:r w:rsidRPr="00F27204">
        <w:rPr>
          <w:bCs/>
          <w:lang w:val="en-US"/>
        </w:rPr>
        <w:t>Community members expressed frustration at over-consultation, limited feedback on the resulting actions from those consultations and lack of tangible improvements on the ground despite multiple government reviews.</w:t>
      </w:r>
    </w:p>
    <w:p w14:paraId="33191A50" w14:textId="77777777" w:rsidR="00763B07" w:rsidRPr="00F27204" w:rsidRDefault="00763B07" w:rsidP="00763B07">
      <w:pPr>
        <w:rPr>
          <w:b/>
          <w:bCs/>
          <w:lang w:val="en-US"/>
        </w:rPr>
      </w:pPr>
      <w:r w:rsidRPr="00F27204">
        <w:rPr>
          <w:b/>
          <w:bCs/>
          <w:lang w:val="en-US"/>
        </w:rPr>
        <w:t>Self-determination and shared decision-making</w:t>
      </w:r>
    </w:p>
    <w:p w14:paraId="651340F5" w14:textId="77777777" w:rsidR="00763B07" w:rsidRPr="00F27204" w:rsidRDefault="00763B07" w:rsidP="00763B07">
      <w:pPr>
        <w:rPr>
          <w:lang w:val="en-US"/>
        </w:rPr>
      </w:pPr>
      <w:r w:rsidRPr="00F27204">
        <w:rPr>
          <w:lang w:val="en-US"/>
        </w:rPr>
        <w:t xml:space="preserve">Communities repeatedly expressed that imposed solutions would not work – Communities already have the knowledge to direct what needs to happen. Participants highlighted the importance of </w:t>
      </w:r>
      <w:r w:rsidRPr="00F27204">
        <w:rPr>
          <w:lang w:val="en-US"/>
        </w:rPr>
        <w:lastRenderedPageBreak/>
        <w:t>leveraging community strengths to develop solutions, as they already take responsibility to look after each other despite limited resources.</w:t>
      </w:r>
    </w:p>
    <w:p w14:paraId="2EAFE54D" w14:textId="77777777" w:rsidR="00763B07" w:rsidRDefault="00763B07" w:rsidP="00763B07">
      <w:r w:rsidRPr="001948F9">
        <w:t>Solutions raised in consultations included</w:t>
      </w:r>
      <w:r>
        <w:t>:</w:t>
      </w:r>
    </w:p>
    <w:p w14:paraId="2CFC7CD6" w14:textId="77777777" w:rsidR="00763B07" w:rsidRPr="00763B07" w:rsidRDefault="00763B07" w:rsidP="00763B07">
      <w:pPr>
        <w:pStyle w:val="ListParagraph"/>
      </w:pPr>
      <w:r w:rsidRPr="001948F9">
        <w:t xml:space="preserve">A strong </w:t>
      </w:r>
      <w:r w:rsidRPr="00763B07">
        <w:t>governance mechanism which aligns with the priority reforms of the National Agreement and is inclusive of community-controlled organisations and community voices.</w:t>
      </w:r>
    </w:p>
    <w:p w14:paraId="6D4DEA9E" w14:textId="77777777" w:rsidR="00763B07" w:rsidRPr="00763B07" w:rsidRDefault="00763B07" w:rsidP="00763B07">
      <w:pPr>
        <w:pStyle w:val="ListParagraph"/>
      </w:pPr>
      <w:r w:rsidRPr="00763B07">
        <w:t>Long-term funding – it was suggested that the commitment needs to be extended beyond 10 years.</w:t>
      </w:r>
    </w:p>
    <w:p w14:paraId="612E972C" w14:textId="77777777" w:rsidR="00763B07" w:rsidRPr="00763B07" w:rsidRDefault="00763B07" w:rsidP="00763B07">
      <w:pPr>
        <w:pStyle w:val="ListParagraph"/>
      </w:pPr>
      <w:r w:rsidRPr="00763B07">
        <w:t>Flexible funding – there was clear support for flexible funding so communities could direct their own solutions.</w:t>
      </w:r>
    </w:p>
    <w:p w14:paraId="536A62DA" w14:textId="77777777" w:rsidR="00763B07" w:rsidRPr="00763B07" w:rsidRDefault="00763B07" w:rsidP="00763B07">
      <w:pPr>
        <w:pStyle w:val="ListParagraph"/>
      </w:pPr>
      <w:r w:rsidRPr="00763B07">
        <w:t>An action plan which clearly delineated responsibilities, timeframes and milestones.</w:t>
      </w:r>
    </w:p>
    <w:p w14:paraId="335F264E" w14:textId="77777777" w:rsidR="00763B07" w:rsidRDefault="00763B07" w:rsidP="00763B07">
      <w:pPr>
        <w:pStyle w:val="ListParagraph"/>
      </w:pPr>
      <w:r w:rsidRPr="00763B07">
        <w:t>A robust evaluation and monitoring framework that included Indigenous Data Sovereignty principles, and providing feedback to communities that could be used to further develop and improve co</w:t>
      </w:r>
      <w:r>
        <w:t>mmunity-led action.</w:t>
      </w:r>
    </w:p>
    <w:p w14:paraId="5BDD85DF" w14:textId="644D4165" w:rsidR="00C62117" w:rsidRDefault="00763B07" w:rsidP="00763B07">
      <w:pPr>
        <w:rPr>
          <w:rFonts w:eastAsia="Calibri" w:cs="Times New Roman"/>
          <w:kern w:val="0"/>
          <w14:ligatures w14:val="none"/>
        </w:rPr>
      </w:pPr>
      <w:r w:rsidRPr="007243C4">
        <w:rPr>
          <w:lang w:val="en-US"/>
        </w:rPr>
        <w:t>Improved government coordination, transparency and accountability</w:t>
      </w:r>
      <w:r w:rsidRPr="001948F9">
        <w:t>.</w:t>
      </w:r>
    </w:p>
    <w:p w14:paraId="75A80E7F" w14:textId="4A56BB1D" w:rsidR="00C62117" w:rsidRPr="00566BB5" w:rsidRDefault="00C62117" w:rsidP="00763B07">
      <w:pPr>
        <w:pStyle w:val="Heading3"/>
        <w:rPr>
          <w:rFonts w:eastAsia="Times New Roman"/>
          <w:lang w:eastAsia="ja-JP"/>
          <w14:ligatures w14:val="none"/>
        </w:rPr>
      </w:pPr>
      <w:bookmarkStart w:id="27" w:name="_Toc183686010"/>
      <w:bookmarkStart w:id="28" w:name="_Toc187057902"/>
      <w:r w:rsidRPr="00763B07">
        <w:t>Strategy</w:t>
      </w:r>
      <w:r>
        <w:t xml:space="preserve"> Finalisation</w:t>
      </w:r>
      <w:bookmarkEnd w:id="27"/>
      <w:bookmarkEnd w:id="28"/>
    </w:p>
    <w:p w14:paraId="1BF0C475" w14:textId="68B92190" w:rsidR="00C62117" w:rsidRDefault="00C62117" w:rsidP="30076544">
      <w:pPr>
        <w:rPr>
          <w:rFonts w:eastAsia="Calibri" w:cs="Times New Roman"/>
          <w:lang w:val="en-US"/>
        </w:rPr>
      </w:pPr>
      <w:r w:rsidRPr="30076544">
        <w:rPr>
          <w:lang w:val="en-US"/>
        </w:rPr>
        <w:t xml:space="preserve">The Strategy was </w:t>
      </w:r>
      <w:r w:rsidRPr="00763B07">
        <w:t>developed through synthesis of the consultation report, the Discussion Paper and the literature review. The development process included a series of workshops with the governance group to ensure the Strategy represented the collective views of Commonwealth, state and territory governments, ACCHO</w:t>
      </w:r>
      <w:r>
        <w:rPr>
          <w:lang w:val="en-US"/>
        </w:rPr>
        <w:t xml:space="preserve"> peaks</w:t>
      </w:r>
      <w:r w:rsidRPr="30076544">
        <w:rPr>
          <w:lang w:val="en-US"/>
        </w:rPr>
        <w:t xml:space="preserve"> and </w:t>
      </w:r>
      <w:r>
        <w:rPr>
          <w:lang w:val="en-US"/>
        </w:rPr>
        <w:t>Aboriginal and Torres Strait Islander</w:t>
      </w:r>
      <w:r w:rsidRPr="30076544">
        <w:rPr>
          <w:lang w:val="en-US"/>
        </w:rPr>
        <w:t xml:space="preserve"> community representatives.</w:t>
      </w:r>
    </w:p>
    <w:p w14:paraId="07520A68" w14:textId="2CFDAB71" w:rsidR="00C62117" w:rsidRPr="00B66CC9" w:rsidRDefault="00C62117" w:rsidP="00B66CC9">
      <w:pPr>
        <w:spacing w:after="120" w:line="360" w:lineRule="auto"/>
        <w:rPr>
          <w:rFonts w:eastAsia="Calibri Light"/>
          <w:color w:val="262626"/>
          <w:kern w:val="0"/>
          <w:lang w:eastAsia="en-AU"/>
          <w14:ligatures w14:val="none"/>
        </w:rPr>
        <w:sectPr w:rsidR="00C62117" w:rsidRPr="00B66CC9" w:rsidSect="00F30702">
          <w:headerReference w:type="even" r:id="rId12"/>
          <w:footerReference w:type="even" r:id="rId13"/>
          <w:footerReference w:type="default" r:id="rId14"/>
          <w:footerReference w:type="first" r:id="rId15"/>
          <w:endnotePr>
            <w:numFmt w:val="decimal"/>
          </w:endnotePr>
          <w:pgSz w:w="11906" w:h="16838" w:code="9"/>
          <w:pgMar w:top="1440" w:right="1440" w:bottom="1440" w:left="1440" w:header="709" w:footer="443" w:gutter="0"/>
          <w:pgNumType w:start="0"/>
          <w:cols w:space="708"/>
          <w:noEndnote/>
          <w:titlePg/>
          <w:docGrid w:linePitch="360"/>
        </w:sectPr>
      </w:pPr>
    </w:p>
    <w:p w14:paraId="7165EF00" w14:textId="7EDE918D" w:rsidR="00C62117" w:rsidRPr="00B66CC9" w:rsidRDefault="00C62117" w:rsidP="00505C4B">
      <w:pPr>
        <w:pStyle w:val="Heading1"/>
        <w:rPr>
          <w:color w:val="0F4761"/>
        </w:rPr>
      </w:pPr>
      <w:bookmarkStart w:id="29" w:name="_Toc187057904"/>
      <w:bookmarkStart w:id="30" w:name="_Toc191825172"/>
      <w:r>
        <w:lastRenderedPageBreak/>
        <w:t>National Strategy for Food Security in Remote Aboriginal and Torres Strait Islander Communities – Framework</w:t>
      </w:r>
      <w:bookmarkEnd w:id="29"/>
      <w:bookmarkEnd w:id="30"/>
    </w:p>
    <w:tbl>
      <w:tblPr>
        <w:tblStyle w:val="TableGrid"/>
        <w:tblW w:w="15267" w:type="dxa"/>
        <w:tblLayout w:type="fixed"/>
        <w:tblCellMar>
          <w:top w:w="113" w:type="dxa"/>
          <w:bottom w:w="113" w:type="dxa"/>
        </w:tblCellMar>
        <w:tblLook w:val="04A0" w:firstRow="1" w:lastRow="0" w:firstColumn="1" w:lastColumn="0" w:noHBand="0" w:noVBand="1"/>
        <w:tblCaption w:val="Vision and Goal for the National Strategy for Food Security in remote First Nations communities"/>
      </w:tblPr>
      <w:tblGrid>
        <w:gridCol w:w="8662"/>
        <w:gridCol w:w="6605"/>
      </w:tblGrid>
      <w:tr w:rsidR="00C62117" w:rsidRPr="00763B07" w14:paraId="51440E1A" w14:textId="77777777" w:rsidTr="00763B07">
        <w:trPr>
          <w:trHeight w:val="315"/>
        </w:trPr>
        <w:tc>
          <w:tcPr>
            <w:tcW w:w="8662" w:type="dxa"/>
          </w:tcPr>
          <w:p w14:paraId="6E8ECE2E" w14:textId="475535A9" w:rsidR="00C62117" w:rsidRPr="00763B07" w:rsidRDefault="00C62117" w:rsidP="00763B07">
            <w:pPr>
              <w:rPr>
                <w:b/>
                <w:color w:val="FFFFFF"/>
              </w:rPr>
            </w:pPr>
            <w:bookmarkStart w:id="31" w:name="_Toc183686013"/>
            <w:bookmarkStart w:id="32" w:name="_Toc187057905"/>
            <w:r w:rsidRPr="00763B07">
              <w:rPr>
                <w:b/>
              </w:rPr>
              <w:t>Vision</w:t>
            </w:r>
            <w:bookmarkEnd w:id="31"/>
            <w:bookmarkEnd w:id="32"/>
          </w:p>
        </w:tc>
        <w:tc>
          <w:tcPr>
            <w:tcW w:w="6605" w:type="dxa"/>
          </w:tcPr>
          <w:p w14:paraId="7788AC39" w14:textId="7E064FA5" w:rsidR="00C62117" w:rsidRPr="00763B07" w:rsidRDefault="00C62117" w:rsidP="00763B07">
            <w:pPr>
              <w:rPr>
                <w:b/>
                <w:color w:val="0E2841" w:themeColor="text2"/>
              </w:rPr>
            </w:pPr>
            <w:bookmarkStart w:id="33" w:name="_Toc183686014"/>
            <w:bookmarkStart w:id="34" w:name="_Toc187057906"/>
            <w:r w:rsidRPr="00763B07">
              <w:rPr>
                <w:b/>
                <w:color w:val="0E2841" w:themeColor="text2"/>
              </w:rPr>
              <w:t>Goal</w:t>
            </w:r>
            <w:bookmarkEnd w:id="33"/>
            <w:bookmarkEnd w:id="34"/>
          </w:p>
        </w:tc>
      </w:tr>
      <w:tr w:rsidR="00C62117" w:rsidRPr="00763B07" w14:paraId="5AD6E381" w14:textId="77777777" w:rsidTr="00763B07">
        <w:trPr>
          <w:trHeight w:val="649"/>
        </w:trPr>
        <w:tc>
          <w:tcPr>
            <w:tcW w:w="8662" w:type="dxa"/>
          </w:tcPr>
          <w:p w14:paraId="3ADDDDFA" w14:textId="2DD554F8" w:rsidR="00C62117" w:rsidRPr="00763B07" w:rsidRDefault="00C62117" w:rsidP="00763B07">
            <w:pPr>
              <w:rPr>
                <w:rFonts w:eastAsia="Aptos"/>
                <w:color w:val="E97132"/>
                <w:sz w:val="18"/>
                <w:szCs w:val="18"/>
              </w:rPr>
            </w:pPr>
            <w:r w:rsidRPr="00763B07">
              <w:rPr>
                <w:rFonts w:eastAsia="Aptos"/>
                <w:sz w:val="18"/>
                <w:szCs w:val="18"/>
              </w:rPr>
              <w:t>It is the right of Aboriginal and Torres Strait Islander people living on</w:t>
            </w:r>
            <w:r w:rsidR="002403C4" w:rsidRPr="00763B07">
              <w:rPr>
                <w:rFonts w:eastAsia="Aptos"/>
                <w:sz w:val="18"/>
                <w:szCs w:val="18"/>
              </w:rPr>
              <w:t>-</w:t>
            </w:r>
            <w:r w:rsidRPr="00763B07">
              <w:rPr>
                <w:rFonts w:eastAsia="Aptos"/>
                <w:sz w:val="18"/>
                <w:szCs w:val="18"/>
              </w:rPr>
              <w:t>Country and in remote communities to be healthy and food secure.</w:t>
            </w:r>
          </w:p>
        </w:tc>
        <w:tc>
          <w:tcPr>
            <w:tcW w:w="6605" w:type="dxa"/>
          </w:tcPr>
          <w:p w14:paraId="6C999430" w14:textId="74F714F1" w:rsidR="00C62117" w:rsidRPr="00763B07" w:rsidRDefault="00C62117" w:rsidP="00763B07">
            <w:pPr>
              <w:rPr>
                <w:rFonts w:eastAsia="Aptos"/>
                <w:sz w:val="18"/>
                <w:szCs w:val="18"/>
              </w:rPr>
            </w:pPr>
            <w:r w:rsidRPr="00763B07">
              <w:rPr>
                <w:rFonts w:eastAsia="Aptos"/>
                <w:sz w:val="18"/>
                <w:szCs w:val="18"/>
              </w:rPr>
              <w:t>Achieve equitable food security for remote Aboriginal and Torres Strait Islander communities with a focus on addressing social determinants of health.</w:t>
            </w:r>
          </w:p>
        </w:tc>
      </w:tr>
    </w:tbl>
    <w:p w14:paraId="256D0861" w14:textId="55F8418B" w:rsidR="00671FC9" w:rsidRDefault="009D1171" w:rsidP="009D1171">
      <w:pPr>
        <w:pStyle w:val="Heading3"/>
      </w:pPr>
      <w:r w:rsidRPr="009D1171">
        <w:t>Food Security Domains</w:t>
      </w:r>
    </w:p>
    <w:tbl>
      <w:tblPr>
        <w:tblStyle w:val="TableGrid"/>
        <w:tblW w:w="15309" w:type="dxa"/>
        <w:tblInd w:w="-5" w:type="dxa"/>
        <w:tblLayout w:type="fixed"/>
        <w:tblCellMar>
          <w:top w:w="113" w:type="dxa"/>
          <w:bottom w:w="113" w:type="dxa"/>
        </w:tblCellMar>
        <w:tblLook w:val="04A0" w:firstRow="1" w:lastRow="0" w:firstColumn="1" w:lastColumn="0" w:noHBand="0" w:noVBand="1"/>
        <w:tblCaption w:val="Vision and Goal for the National Strategy for Food Security in remote First Nations communities"/>
      </w:tblPr>
      <w:tblGrid>
        <w:gridCol w:w="2461"/>
        <w:gridCol w:w="2569"/>
        <w:gridCol w:w="2569"/>
        <w:gridCol w:w="2570"/>
        <w:gridCol w:w="2570"/>
        <w:gridCol w:w="2570"/>
      </w:tblGrid>
      <w:tr w:rsidR="009D1171" w:rsidRPr="00B66CC9" w14:paraId="65BFFA90" w14:textId="77777777" w:rsidTr="001F5F83">
        <w:trPr>
          <w:trHeight w:val="291"/>
        </w:trPr>
        <w:tc>
          <w:tcPr>
            <w:tcW w:w="2461" w:type="dxa"/>
          </w:tcPr>
          <w:p w14:paraId="11C8422F" w14:textId="77777777" w:rsidR="001F5F83" w:rsidRDefault="009D1171" w:rsidP="009D1171">
            <w:pPr>
              <w:rPr>
                <w:rFonts w:eastAsia="Aptos"/>
              </w:rPr>
            </w:pPr>
            <w:r w:rsidRPr="00763B07">
              <w:rPr>
                <w:rFonts w:eastAsia="Aptos"/>
                <w:b/>
                <w:color w:val="000000" w:themeColor="text1"/>
                <w:sz w:val="18"/>
                <w:szCs w:val="18"/>
              </w:rPr>
              <w:t>Agency</w:t>
            </w:r>
          </w:p>
          <w:p w14:paraId="1C6D3256" w14:textId="3BAA5D40" w:rsidR="009D1171" w:rsidRPr="00763B07" w:rsidRDefault="009D1171" w:rsidP="009D1171">
            <w:pPr>
              <w:rPr>
                <w:rFonts w:eastAsia="Aptos"/>
                <w:sz w:val="18"/>
                <w:szCs w:val="18"/>
              </w:rPr>
            </w:pPr>
            <w:r w:rsidRPr="00763B07">
              <w:rPr>
                <w:rFonts w:eastAsia="Aptos"/>
                <w:color w:val="000000" w:themeColor="text1"/>
                <w:sz w:val="18"/>
                <w:szCs w:val="18"/>
              </w:rPr>
              <w:t>Aboriginal and Torres Strait Islander people in remote communities participate on their own terms and make meaningful decisions about food systems.</w:t>
            </w:r>
          </w:p>
        </w:tc>
        <w:tc>
          <w:tcPr>
            <w:tcW w:w="2569" w:type="dxa"/>
          </w:tcPr>
          <w:p w14:paraId="6ECAD01F" w14:textId="77777777" w:rsidR="001F5F83" w:rsidRDefault="009D1171" w:rsidP="009D1171">
            <w:pPr>
              <w:rPr>
                <w:rFonts w:eastAsia="Aptos"/>
                <w:b/>
                <w:color w:val="000000" w:themeColor="text1"/>
                <w:sz w:val="18"/>
                <w:szCs w:val="18"/>
              </w:rPr>
            </w:pPr>
            <w:r w:rsidRPr="00763B07">
              <w:rPr>
                <w:rFonts w:eastAsia="Aptos"/>
                <w:b/>
                <w:color w:val="000000" w:themeColor="text1"/>
                <w:sz w:val="18"/>
                <w:szCs w:val="18"/>
              </w:rPr>
              <w:t>Availability</w:t>
            </w:r>
          </w:p>
          <w:p w14:paraId="7E389AAF" w14:textId="759F2BF2" w:rsidR="009D1171" w:rsidRPr="00763B07" w:rsidRDefault="009D1171" w:rsidP="009D1171">
            <w:pPr>
              <w:rPr>
                <w:rFonts w:eastAsia="Aptos"/>
                <w:color w:val="000000"/>
                <w:sz w:val="18"/>
                <w:szCs w:val="18"/>
              </w:rPr>
            </w:pPr>
            <w:r w:rsidRPr="00763B07">
              <w:rPr>
                <w:rFonts w:eastAsia="Aptos"/>
                <w:color w:val="000000" w:themeColor="text1"/>
                <w:sz w:val="18"/>
                <w:szCs w:val="18"/>
              </w:rPr>
              <w:t>Sufficient quantities and varieties of food and essentials appropriate for cultural and nutritional needs are available in remote communities.</w:t>
            </w:r>
          </w:p>
        </w:tc>
        <w:tc>
          <w:tcPr>
            <w:tcW w:w="2569" w:type="dxa"/>
          </w:tcPr>
          <w:p w14:paraId="3C28DA45" w14:textId="77777777" w:rsidR="001F5F83" w:rsidRDefault="009D1171" w:rsidP="009D1171">
            <w:pPr>
              <w:rPr>
                <w:rFonts w:eastAsia="Aptos"/>
                <w:b/>
                <w:color w:val="000000" w:themeColor="text1"/>
                <w:sz w:val="18"/>
                <w:szCs w:val="18"/>
              </w:rPr>
            </w:pPr>
            <w:r w:rsidRPr="00763B07">
              <w:rPr>
                <w:rFonts w:eastAsia="Aptos"/>
                <w:b/>
                <w:color w:val="000000" w:themeColor="text1"/>
                <w:sz w:val="18"/>
                <w:szCs w:val="18"/>
              </w:rPr>
              <w:t>Access</w:t>
            </w:r>
          </w:p>
          <w:p w14:paraId="14008EAF" w14:textId="064A551F" w:rsidR="009D1171" w:rsidRPr="00763B07" w:rsidRDefault="009D1171" w:rsidP="009D1171">
            <w:pPr>
              <w:rPr>
                <w:rFonts w:eastAsia="Aptos"/>
                <w:sz w:val="18"/>
                <w:szCs w:val="18"/>
              </w:rPr>
            </w:pPr>
            <w:r w:rsidRPr="00763B07">
              <w:rPr>
                <w:rFonts w:eastAsia="Aptos"/>
                <w:color w:val="000000" w:themeColor="text1"/>
                <w:sz w:val="18"/>
                <w:szCs w:val="18"/>
              </w:rPr>
              <w:t>Aboriginal and Torres Strait Islander people in remote communities have the means to acquire quality food and essentials appropriate for cultural and nutritional needs.</w:t>
            </w:r>
          </w:p>
        </w:tc>
        <w:tc>
          <w:tcPr>
            <w:tcW w:w="2570" w:type="dxa"/>
          </w:tcPr>
          <w:p w14:paraId="41BD6126" w14:textId="77777777" w:rsidR="001F5F83" w:rsidRDefault="009D1171" w:rsidP="009D1171">
            <w:pPr>
              <w:rPr>
                <w:rFonts w:eastAsia="Aptos"/>
                <w:b/>
                <w:color w:val="000000" w:themeColor="text1"/>
                <w:sz w:val="18"/>
                <w:szCs w:val="18"/>
              </w:rPr>
            </w:pPr>
            <w:r w:rsidRPr="00763B07">
              <w:rPr>
                <w:rFonts w:eastAsia="Aptos"/>
                <w:b/>
                <w:color w:val="000000" w:themeColor="text1"/>
                <w:sz w:val="18"/>
                <w:szCs w:val="18"/>
              </w:rPr>
              <w:t>Stability</w:t>
            </w:r>
          </w:p>
          <w:p w14:paraId="4DB7C621" w14:textId="1944C4E6" w:rsidR="009D1171" w:rsidRPr="00763B07" w:rsidRDefault="009D1171" w:rsidP="009D1171">
            <w:pPr>
              <w:rPr>
                <w:rFonts w:eastAsia="Aptos"/>
                <w:sz w:val="18"/>
                <w:szCs w:val="18"/>
              </w:rPr>
            </w:pPr>
            <w:r w:rsidRPr="00763B07">
              <w:rPr>
                <w:rFonts w:eastAsia="Aptos"/>
                <w:color w:val="000000" w:themeColor="text1"/>
                <w:sz w:val="18"/>
                <w:szCs w:val="18"/>
              </w:rPr>
              <w:t>Aboriginal and Torres Strait Islander people in remote communities always have access to quality nutrition, without interruption.</w:t>
            </w:r>
          </w:p>
        </w:tc>
        <w:tc>
          <w:tcPr>
            <w:tcW w:w="2570" w:type="dxa"/>
          </w:tcPr>
          <w:p w14:paraId="575238E4" w14:textId="77777777" w:rsidR="001F5F83" w:rsidRDefault="009D1171" w:rsidP="009D1171">
            <w:pPr>
              <w:rPr>
                <w:rFonts w:eastAsia="Aptos"/>
                <w:b/>
                <w:color w:val="000000" w:themeColor="text1"/>
                <w:sz w:val="18"/>
                <w:szCs w:val="18"/>
              </w:rPr>
            </w:pPr>
            <w:r w:rsidRPr="00763B07">
              <w:rPr>
                <w:rFonts w:eastAsia="Aptos"/>
                <w:b/>
                <w:color w:val="000000" w:themeColor="text1"/>
                <w:sz w:val="18"/>
                <w:szCs w:val="18"/>
              </w:rPr>
              <w:t>Utilisation</w:t>
            </w:r>
          </w:p>
          <w:p w14:paraId="00B3D1E6" w14:textId="085D64C3" w:rsidR="009D1171" w:rsidRPr="00763B07" w:rsidRDefault="009D1171" w:rsidP="009D1171">
            <w:pPr>
              <w:rPr>
                <w:rFonts w:eastAsia="Aptos"/>
                <w:sz w:val="18"/>
                <w:szCs w:val="18"/>
              </w:rPr>
            </w:pPr>
            <w:r w:rsidRPr="00763B07">
              <w:rPr>
                <w:rFonts w:eastAsia="Aptos"/>
                <w:color w:val="000000" w:themeColor="text1"/>
                <w:sz w:val="18"/>
                <w:szCs w:val="18"/>
              </w:rPr>
              <w:t>Aboriginal and Torres Strait Islander people in remote communities can safely store, prepare and consume foods that support long, healthy lives.</w:t>
            </w:r>
          </w:p>
        </w:tc>
        <w:tc>
          <w:tcPr>
            <w:tcW w:w="2570" w:type="dxa"/>
          </w:tcPr>
          <w:p w14:paraId="54D63A54" w14:textId="77777777" w:rsidR="001F5F83" w:rsidRDefault="009D1171" w:rsidP="009D1171">
            <w:pPr>
              <w:rPr>
                <w:rFonts w:eastAsia="Aptos"/>
                <w:b/>
                <w:color w:val="000000" w:themeColor="text1"/>
                <w:sz w:val="18"/>
                <w:szCs w:val="18"/>
              </w:rPr>
            </w:pPr>
            <w:r w:rsidRPr="00763B07">
              <w:rPr>
                <w:rFonts w:eastAsia="Aptos"/>
                <w:b/>
                <w:color w:val="000000" w:themeColor="text1"/>
                <w:sz w:val="18"/>
                <w:szCs w:val="18"/>
              </w:rPr>
              <w:t>Sustainability</w:t>
            </w:r>
          </w:p>
          <w:p w14:paraId="39E37303" w14:textId="398878D8" w:rsidR="009D1171" w:rsidRPr="00B66CC9" w:rsidRDefault="009D1171" w:rsidP="009D1171">
            <w:pPr>
              <w:rPr>
                <w:rFonts w:eastAsia="Aptos"/>
                <w:color w:val="000000"/>
                <w:sz w:val="18"/>
                <w:szCs w:val="18"/>
              </w:rPr>
            </w:pPr>
            <w:r w:rsidRPr="00763B07">
              <w:rPr>
                <w:rFonts w:eastAsia="Aptos"/>
                <w:color w:val="000000" w:themeColor="text1"/>
                <w:sz w:val="18"/>
                <w:szCs w:val="18"/>
              </w:rPr>
              <w:t>Food security in remote Aboriginal and Torres Strait Islander communities is long-term, measurable, and sustained by robust and adaptable systems.</w:t>
            </w:r>
          </w:p>
        </w:tc>
      </w:tr>
    </w:tbl>
    <w:p w14:paraId="2C942EB4" w14:textId="7A6EEE2C" w:rsidR="00671FC9" w:rsidRDefault="009D1171" w:rsidP="009D1171">
      <w:pPr>
        <w:pStyle w:val="Heading3"/>
      </w:pPr>
      <w:r w:rsidRPr="009D1171">
        <w:t>Underpinning Principles</w:t>
      </w:r>
    </w:p>
    <w:tbl>
      <w:tblPr>
        <w:tblStyle w:val="TableGrid"/>
        <w:tblW w:w="15267" w:type="dxa"/>
        <w:tblLayout w:type="fixed"/>
        <w:tblCellMar>
          <w:top w:w="113" w:type="dxa"/>
          <w:bottom w:w="113" w:type="dxa"/>
        </w:tblCellMar>
        <w:tblLook w:val="04A0" w:firstRow="1" w:lastRow="0" w:firstColumn="1" w:lastColumn="0" w:noHBand="0" w:noVBand="1"/>
        <w:tblCaption w:val="Vision and Goal for the National Strategy for Food Security in remote First Nations communities"/>
      </w:tblPr>
      <w:tblGrid>
        <w:gridCol w:w="2164"/>
        <w:gridCol w:w="2165"/>
        <w:gridCol w:w="2164"/>
        <w:gridCol w:w="2169"/>
        <w:gridCol w:w="2164"/>
        <w:gridCol w:w="2164"/>
        <w:gridCol w:w="2277"/>
      </w:tblGrid>
      <w:tr w:rsidR="00C62117" w:rsidRPr="00B66CC9" w14:paraId="181D45A6" w14:textId="77777777" w:rsidTr="00671FC9">
        <w:trPr>
          <w:trHeight w:val="291"/>
        </w:trPr>
        <w:tc>
          <w:tcPr>
            <w:tcW w:w="2164" w:type="dxa"/>
          </w:tcPr>
          <w:p w14:paraId="7EBF1ACB" w14:textId="77777777" w:rsidR="00C62117" w:rsidRPr="00763B07" w:rsidRDefault="00C62117" w:rsidP="00763B07">
            <w:pPr>
              <w:rPr>
                <w:rFonts w:eastAsia="Aptos"/>
                <w:b/>
                <w:bCs/>
                <w:sz w:val="18"/>
                <w:szCs w:val="18"/>
              </w:rPr>
            </w:pPr>
            <w:r w:rsidRPr="00763B07">
              <w:rPr>
                <w:rFonts w:eastAsia="Aptos"/>
                <w:b/>
                <w:bCs/>
                <w:sz w:val="18"/>
                <w:szCs w:val="18"/>
              </w:rPr>
              <w:t>Equity</w:t>
            </w:r>
          </w:p>
          <w:p w14:paraId="19747C12" w14:textId="6FA0EC9F" w:rsidR="00C62117" w:rsidRPr="00763B07" w:rsidRDefault="00C62117" w:rsidP="00763B07">
            <w:pPr>
              <w:rPr>
                <w:rFonts w:eastAsia="Aptos"/>
                <w:sz w:val="18"/>
                <w:szCs w:val="18"/>
              </w:rPr>
            </w:pPr>
            <w:r w:rsidRPr="00763B07">
              <w:rPr>
                <w:rFonts w:eastAsia="Aptos"/>
                <w:sz w:val="18"/>
                <w:szCs w:val="18"/>
              </w:rPr>
              <w:t>Working towards achieving equal food security for all, while recognising community needs and aspirations vary, consistent with Priority Reform Three.</w:t>
            </w:r>
          </w:p>
        </w:tc>
        <w:tc>
          <w:tcPr>
            <w:tcW w:w="2165" w:type="dxa"/>
          </w:tcPr>
          <w:p w14:paraId="36769D30" w14:textId="0BA284BA" w:rsidR="00C62117" w:rsidRPr="00763B07" w:rsidRDefault="00C62117" w:rsidP="00763B07">
            <w:pPr>
              <w:rPr>
                <w:rFonts w:eastAsia="Aptos"/>
                <w:b/>
                <w:bCs/>
                <w:sz w:val="18"/>
                <w:szCs w:val="18"/>
              </w:rPr>
            </w:pPr>
            <w:r w:rsidRPr="00763B07">
              <w:rPr>
                <w:rFonts w:eastAsia="Aptos"/>
                <w:b/>
                <w:bCs/>
                <w:sz w:val="18"/>
                <w:szCs w:val="18"/>
              </w:rPr>
              <w:t>Self-determination</w:t>
            </w:r>
          </w:p>
          <w:p w14:paraId="7F7915C6" w14:textId="61A94320" w:rsidR="00C62117" w:rsidRPr="00763B07" w:rsidRDefault="00C62117" w:rsidP="00763B07">
            <w:pPr>
              <w:rPr>
                <w:rFonts w:eastAsia="Aptos"/>
                <w:sz w:val="18"/>
                <w:szCs w:val="18"/>
              </w:rPr>
            </w:pPr>
            <w:r w:rsidRPr="00763B07">
              <w:rPr>
                <w:rFonts w:eastAsia="Aptos"/>
                <w:sz w:val="18"/>
                <w:szCs w:val="18"/>
              </w:rPr>
              <w:t>Aboriginal and Torres Strait Islander people and their organisations are active decision-makers and governance participants, including through formal partnerships. Consistent with Priority Reform One and Two.</w:t>
            </w:r>
          </w:p>
        </w:tc>
        <w:tc>
          <w:tcPr>
            <w:tcW w:w="2164" w:type="dxa"/>
          </w:tcPr>
          <w:p w14:paraId="634536E0" w14:textId="74CA9BE0" w:rsidR="00C62117" w:rsidRPr="00763B07" w:rsidRDefault="00C62117" w:rsidP="00763B07">
            <w:pPr>
              <w:rPr>
                <w:rFonts w:eastAsia="Aptos"/>
                <w:b/>
                <w:bCs/>
                <w:color w:val="000000"/>
                <w:sz w:val="18"/>
                <w:szCs w:val="18"/>
              </w:rPr>
            </w:pPr>
            <w:r w:rsidRPr="00763B07">
              <w:rPr>
                <w:rFonts w:eastAsia="Aptos"/>
                <w:b/>
                <w:bCs/>
                <w:color w:val="000000" w:themeColor="text1"/>
                <w:sz w:val="18"/>
                <w:szCs w:val="18"/>
              </w:rPr>
              <w:t>Prioritise Health</w:t>
            </w:r>
          </w:p>
          <w:p w14:paraId="71572995" w14:textId="32703B3D" w:rsidR="00C62117" w:rsidRPr="00763B07" w:rsidRDefault="00C62117" w:rsidP="00763B07">
            <w:pPr>
              <w:rPr>
                <w:rFonts w:eastAsia="Aptos"/>
                <w:color w:val="000000"/>
                <w:sz w:val="18"/>
                <w:szCs w:val="18"/>
              </w:rPr>
            </w:pPr>
            <w:r w:rsidRPr="00763B07">
              <w:rPr>
                <w:rFonts w:eastAsia="Aptos"/>
                <w:color w:val="000000" w:themeColor="text1"/>
                <w:sz w:val="18"/>
                <w:szCs w:val="18"/>
              </w:rPr>
              <w:t>Improvements to the health and wellbeing of Aboriginal and Torres Strait Islander people living in remote communities is the primary objective of all Strategy actions.</w:t>
            </w:r>
          </w:p>
        </w:tc>
        <w:tc>
          <w:tcPr>
            <w:tcW w:w="2169" w:type="dxa"/>
          </w:tcPr>
          <w:p w14:paraId="37E31CC9" w14:textId="366A65E8" w:rsidR="00C62117" w:rsidRPr="00763B07" w:rsidRDefault="00C62117" w:rsidP="00763B07">
            <w:pPr>
              <w:rPr>
                <w:rFonts w:eastAsia="Aptos"/>
                <w:b/>
                <w:sz w:val="18"/>
                <w:szCs w:val="18"/>
              </w:rPr>
            </w:pPr>
            <w:r w:rsidRPr="00763B07">
              <w:rPr>
                <w:rFonts w:eastAsia="Aptos"/>
                <w:b/>
                <w:sz w:val="18"/>
                <w:szCs w:val="18"/>
              </w:rPr>
              <w:t>Systems Based</w:t>
            </w:r>
          </w:p>
          <w:p w14:paraId="1ED414FA" w14:textId="4B665734" w:rsidR="00C62117" w:rsidRPr="00763B07" w:rsidRDefault="00C62117" w:rsidP="00763B07">
            <w:pPr>
              <w:rPr>
                <w:rFonts w:eastAsia="Aptos"/>
                <w:sz w:val="18"/>
                <w:szCs w:val="18"/>
              </w:rPr>
            </w:pPr>
            <w:r w:rsidRPr="00763B07">
              <w:rPr>
                <w:rFonts w:eastAsia="Aptos"/>
                <w:sz w:val="18"/>
                <w:szCs w:val="18"/>
              </w:rPr>
              <w:t>Enables long-term, holistic and equitable structural reform to address remote food security, consistent with Priority Reform Three.</w:t>
            </w:r>
          </w:p>
        </w:tc>
        <w:tc>
          <w:tcPr>
            <w:tcW w:w="2164" w:type="dxa"/>
          </w:tcPr>
          <w:p w14:paraId="49357903" w14:textId="302C4414" w:rsidR="00C62117" w:rsidRPr="00763B07" w:rsidRDefault="00C62117" w:rsidP="00763B07">
            <w:pPr>
              <w:rPr>
                <w:rFonts w:eastAsia="Aptos"/>
                <w:b/>
                <w:sz w:val="18"/>
                <w:szCs w:val="18"/>
              </w:rPr>
            </w:pPr>
            <w:r w:rsidRPr="00763B07">
              <w:rPr>
                <w:rFonts w:eastAsia="Aptos"/>
                <w:b/>
                <w:sz w:val="18"/>
                <w:szCs w:val="18"/>
              </w:rPr>
              <w:t>Partnership</w:t>
            </w:r>
          </w:p>
          <w:p w14:paraId="237038CA" w14:textId="2C917708" w:rsidR="00C62117" w:rsidRPr="00763B07" w:rsidRDefault="00C62117" w:rsidP="00763B07">
            <w:pPr>
              <w:rPr>
                <w:rFonts w:eastAsia="Aptos"/>
                <w:sz w:val="18"/>
                <w:szCs w:val="18"/>
              </w:rPr>
            </w:pPr>
            <w:r w:rsidRPr="00763B07">
              <w:rPr>
                <w:rFonts w:eastAsia="Aptos"/>
                <w:sz w:val="18"/>
                <w:szCs w:val="18"/>
              </w:rPr>
              <w:t>Success requires strong partnerships and shared effort between Aboriginal and Torres Strait Islander people and their organisations, governments, and other stakeholders, consistent with Priority Reform One.</w:t>
            </w:r>
          </w:p>
        </w:tc>
        <w:tc>
          <w:tcPr>
            <w:tcW w:w="2164" w:type="dxa"/>
          </w:tcPr>
          <w:p w14:paraId="233F68EA" w14:textId="2D3C731B" w:rsidR="00C62117" w:rsidRPr="00763B07" w:rsidRDefault="00C62117" w:rsidP="00763B07">
            <w:pPr>
              <w:rPr>
                <w:rFonts w:eastAsia="Aptos"/>
                <w:b/>
                <w:sz w:val="18"/>
                <w:szCs w:val="18"/>
              </w:rPr>
            </w:pPr>
            <w:r w:rsidRPr="00763B07">
              <w:rPr>
                <w:rFonts w:eastAsia="Aptos"/>
                <w:b/>
                <w:sz w:val="18"/>
                <w:szCs w:val="18"/>
              </w:rPr>
              <w:t>Measurable</w:t>
            </w:r>
          </w:p>
          <w:p w14:paraId="52A89014" w14:textId="0318A35C" w:rsidR="00C62117" w:rsidRPr="00763B07" w:rsidRDefault="00C62117" w:rsidP="00763B07">
            <w:pPr>
              <w:rPr>
                <w:rFonts w:eastAsia="Aptos"/>
                <w:sz w:val="18"/>
                <w:szCs w:val="18"/>
              </w:rPr>
            </w:pPr>
            <w:r w:rsidRPr="00763B07">
              <w:rPr>
                <w:rFonts w:eastAsia="Aptos"/>
                <w:sz w:val="18"/>
                <w:szCs w:val="18"/>
              </w:rPr>
              <w:t>Monitoring and evaluation data supports continuous improvement and self-determination, consistent with Priority Reform Four.</w:t>
            </w:r>
          </w:p>
        </w:tc>
        <w:tc>
          <w:tcPr>
            <w:tcW w:w="2277" w:type="dxa"/>
          </w:tcPr>
          <w:p w14:paraId="27AC3C83" w14:textId="2A2216F0" w:rsidR="00C62117" w:rsidRPr="00763B07" w:rsidRDefault="00C62117" w:rsidP="00763B07">
            <w:pPr>
              <w:rPr>
                <w:rFonts w:eastAsia="Aptos"/>
                <w:b/>
                <w:color w:val="000000"/>
                <w:sz w:val="18"/>
                <w:szCs w:val="18"/>
              </w:rPr>
            </w:pPr>
            <w:r w:rsidRPr="00763B07">
              <w:rPr>
                <w:rFonts w:eastAsia="Aptos"/>
                <w:b/>
                <w:color w:val="000000" w:themeColor="text1"/>
                <w:sz w:val="18"/>
                <w:szCs w:val="18"/>
              </w:rPr>
              <w:t>Adaptive</w:t>
            </w:r>
          </w:p>
          <w:p w14:paraId="59BBE3C1" w14:textId="5A3A32C3" w:rsidR="00C62117" w:rsidRPr="00B66CC9" w:rsidRDefault="00C62117" w:rsidP="00763B07">
            <w:pPr>
              <w:rPr>
                <w:rFonts w:eastAsia="Aptos"/>
                <w:color w:val="000000"/>
                <w:sz w:val="18"/>
                <w:szCs w:val="18"/>
              </w:rPr>
            </w:pPr>
            <w:r w:rsidRPr="00763B07">
              <w:rPr>
                <w:rFonts w:eastAsia="Aptos"/>
                <w:color w:val="000000" w:themeColor="text1"/>
                <w:sz w:val="18"/>
                <w:szCs w:val="18"/>
              </w:rPr>
              <w:t>Embedded ability to adapt to the needs of local communities and be responsive over the life of the Strategy.</w:t>
            </w:r>
          </w:p>
        </w:tc>
      </w:tr>
    </w:tbl>
    <w:p w14:paraId="028F6A5F" w14:textId="77777777" w:rsidR="002E57CA" w:rsidRDefault="002E57CA" w:rsidP="002E57CA">
      <w:pPr>
        <w:rPr>
          <w:rFonts w:eastAsia="Calibri Light"/>
          <w:color w:val="262626"/>
          <w:kern w:val="0"/>
          <w:lang w:eastAsia="en-AU"/>
          <w14:ligatures w14:val="none"/>
        </w:rPr>
      </w:pPr>
    </w:p>
    <w:p w14:paraId="10BD87C6" w14:textId="060409E3" w:rsidR="002E57CA" w:rsidRPr="002E57CA" w:rsidRDefault="002E57CA" w:rsidP="002E57CA">
      <w:pPr>
        <w:spacing w:before="240"/>
        <w:rPr>
          <w:rFonts w:eastAsia="Calibri Light"/>
          <w:lang w:eastAsia="en-AU"/>
        </w:rPr>
        <w:sectPr w:rsidR="002E57CA" w:rsidRPr="002E57CA" w:rsidSect="00BF06B4">
          <w:pgSz w:w="16838" w:h="11906" w:orient="landscape" w:code="9"/>
          <w:pgMar w:top="720" w:right="720" w:bottom="720" w:left="822" w:header="709" w:footer="513" w:gutter="0"/>
          <w:cols w:space="708"/>
          <w:noEndnote/>
          <w:docGrid w:linePitch="360"/>
        </w:sectPr>
      </w:pPr>
    </w:p>
    <w:p w14:paraId="2DF13D44" w14:textId="73E7AFF3" w:rsidR="00C62117" w:rsidRDefault="00C62117" w:rsidP="00505C4B">
      <w:pPr>
        <w:pStyle w:val="Heading1"/>
      </w:pPr>
      <w:bookmarkStart w:id="35" w:name="_Toc187057910"/>
      <w:bookmarkStart w:id="36" w:name="_Toc191825173"/>
      <w:r w:rsidRPr="00763B07">
        <w:lastRenderedPageBreak/>
        <w:t>Pillars</w:t>
      </w:r>
      <w:bookmarkEnd w:id="35"/>
      <w:bookmarkEnd w:id="36"/>
    </w:p>
    <w:p w14:paraId="0F62B559" w14:textId="5C259BB9" w:rsidR="00C62117" w:rsidRDefault="00C62117" w:rsidP="00763B07">
      <w:r>
        <w:t xml:space="preserve">Implementation of the Strategy will occur across seven Pillars. The implementation approach will be informed by the Strategy framework. Together, these Pillars provide a holistic approach to addressing food </w:t>
      </w:r>
      <w:r w:rsidR="00BC5077">
        <w:t>in</w:t>
      </w:r>
      <w:r>
        <w:t xml:space="preserve">security at a systems level by addressing determinants of health. Successful implementation of the Strategy will contribute to progress against the </w:t>
      </w:r>
      <w:r w:rsidR="00E26578">
        <w:t>p</w:t>
      </w:r>
      <w:r>
        <w:t xml:space="preserve">riority </w:t>
      </w:r>
      <w:r w:rsidR="00E26578">
        <w:t>r</w:t>
      </w:r>
      <w:r>
        <w:t>eforms of the National Agreement and its socio-economic targets by taking a partnership approach, growing and supporting the ACCO sector and building a strong Aboriginal and Torres Strait Islander workforce.</w:t>
      </w:r>
    </w:p>
    <w:p w14:paraId="10E354BC" w14:textId="774A6CCC" w:rsidR="00BA2212" w:rsidRDefault="00BA2212" w:rsidP="00BA2212">
      <w:pPr>
        <w:pStyle w:val="Heading2"/>
      </w:pPr>
      <w:r w:rsidRPr="00BA2212">
        <w:t>Country and Culture</w:t>
      </w:r>
    </w:p>
    <w:tbl>
      <w:tblPr>
        <w:tblStyle w:val="TableGrid"/>
        <w:tblW w:w="0" w:type="auto"/>
        <w:tblCellMar>
          <w:top w:w="113" w:type="dxa"/>
          <w:bottom w:w="113" w:type="dxa"/>
        </w:tblCellMar>
        <w:tblLook w:val="04A0" w:firstRow="1" w:lastRow="0" w:firstColumn="1" w:lastColumn="0" w:noHBand="0" w:noVBand="1"/>
      </w:tblPr>
      <w:tblGrid>
        <w:gridCol w:w="2122"/>
        <w:gridCol w:w="6894"/>
      </w:tblGrid>
      <w:tr w:rsidR="00C62117" w:rsidRPr="00412992" w14:paraId="42B650D8" w14:textId="77777777" w:rsidTr="00B60476">
        <w:tc>
          <w:tcPr>
            <w:tcW w:w="2122" w:type="dxa"/>
          </w:tcPr>
          <w:p w14:paraId="031C9F21" w14:textId="478EB0BA" w:rsidR="00C62117" w:rsidRPr="00763B07" w:rsidRDefault="00C62117" w:rsidP="00763B07">
            <w:pPr>
              <w:rPr>
                <w:b/>
                <w:bCs/>
              </w:rPr>
            </w:pPr>
            <w:r w:rsidRPr="00763B07">
              <w:rPr>
                <w:b/>
                <w:bCs/>
              </w:rPr>
              <w:t>Goal</w:t>
            </w:r>
          </w:p>
        </w:tc>
        <w:tc>
          <w:tcPr>
            <w:tcW w:w="6894" w:type="dxa"/>
          </w:tcPr>
          <w:p w14:paraId="7C116756" w14:textId="7F63B9E1" w:rsidR="00C62117" w:rsidRPr="00412992" w:rsidRDefault="00C62117" w:rsidP="00763B07">
            <w:r w:rsidRPr="00BD4121">
              <w:t>1. Aboriginal and Torres Strait Islander people are supported to increase participation in on-Country activities and knowledge sharing related to food security.</w:t>
            </w:r>
          </w:p>
        </w:tc>
      </w:tr>
      <w:tr w:rsidR="00C62117" w:rsidRPr="00412992" w14:paraId="38F6D6C0" w14:textId="77777777" w:rsidTr="00B60476">
        <w:tc>
          <w:tcPr>
            <w:tcW w:w="2122" w:type="dxa"/>
          </w:tcPr>
          <w:p w14:paraId="67484FF3" w14:textId="5E11AB90" w:rsidR="00C62117" w:rsidRPr="00763B07" w:rsidRDefault="00C62117" w:rsidP="00763B07">
            <w:pPr>
              <w:rPr>
                <w:b/>
                <w:bCs/>
              </w:rPr>
            </w:pPr>
            <w:r w:rsidRPr="00763B07">
              <w:rPr>
                <w:b/>
                <w:bCs/>
              </w:rPr>
              <w:t>Intended outcomes</w:t>
            </w:r>
          </w:p>
        </w:tc>
        <w:tc>
          <w:tcPr>
            <w:tcW w:w="6894" w:type="dxa"/>
          </w:tcPr>
          <w:p w14:paraId="0D4526ED" w14:textId="2312B07D" w:rsidR="00C62117" w:rsidRPr="00C179A8" w:rsidRDefault="00C62117" w:rsidP="00763B07">
            <w:r w:rsidRPr="00412992">
              <w:t>1.</w:t>
            </w:r>
            <w:r w:rsidRPr="00C179A8">
              <w:t>1 Aboriginal and Torres Strait Islander land and water management activities improve community access to traditional foods and reduce threats due to climate change.</w:t>
            </w:r>
          </w:p>
          <w:p w14:paraId="30F30A98" w14:textId="47CEA203" w:rsidR="00C62117" w:rsidRPr="00C179A8" w:rsidRDefault="00C62117" w:rsidP="00763B07">
            <w:r w:rsidRPr="00C179A8">
              <w:t>1.2 The value of intergenerational knowledge-sharing to increase and maintain on-Country food practices is recognised and supported.</w:t>
            </w:r>
          </w:p>
          <w:p w14:paraId="5C30032E" w14:textId="1F096E06" w:rsidR="00C62117" w:rsidRPr="00412992" w:rsidRDefault="00C62117" w:rsidP="00763B07">
            <w:r w:rsidRPr="00412992">
              <w:t>1.</w:t>
            </w:r>
            <w:r w:rsidRPr="00C179A8">
              <w:t>3 Remote residents have access to the knowledge and resources needed to access traditional and culturally significant foods.</w:t>
            </w:r>
          </w:p>
        </w:tc>
      </w:tr>
    </w:tbl>
    <w:p w14:paraId="40DCA0BB" w14:textId="78077E07" w:rsidR="00BA2212" w:rsidRDefault="00BA2212" w:rsidP="00BA2212">
      <w:pPr>
        <w:pStyle w:val="Heading2"/>
      </w:pPr>
      <w:r w:rsidRPr="00BA2212">
        <w:t>Health and Nutrition</w:t>
      </w:r>
    </w:p>
    <w:tbl>
      <w:tblPr>
        <w:tblStyle w:val="TableGrid"/>
        <w:tblW w:w="0" w:type="auto"/>
        <w:tblCellMar>
          <w:top w:w="113" w:type="dxa"/>
          <w:bottom w:w="113" w:type="dxa"/>
        </w:tblCellMar>
        <w:tblLook w:val="04A0" w:firstRow="1" w:lastRow="0" w:firstColumn="1" w:lastColumn="0" w:noHBand="0" w:noVBand="1"/>
      </w:tblPr>
      <w:tblGrid>
        <w:gridCol w:w="2122"/>
        <w:gridCol w:w="6894"/>
      </w:tblGrid>
      <w:tr w:rsidR="00C62117" w:rsidRPr="00412992" w14:paraId="1DD192AD" w14:textId="77777777" w:rsidTr="00B60476">
        <w:tc>
          <w:tcPr>
            <w:tcW w:w="2122" w:type="dxa"/>
          </w:tcPr>
          <w:p w14:paraId="709951D3" w14:textId="48981503" w:rsidR="00C62117" w:rsidRPr="00763B07" w:rsidRDefault="00C62117" w:rsidP="00763B07">
            <w:pPr>
              <w:rPr>
                <w:b/>
                <w:bCs/>
              </w:rPr>
            </w:pPr>
            <w:r w:rsidRPr="00763B07">
              <w:rPr>
                <w:b/>
                <w:bCs/>
              </w:rPr>
              <w:t>Goal</w:t>
            </w:r>
          </w:p>
        </w:tc>
        <w:tc>
          <w:tcPr>
            <w:tcW w:w="6894" w:type="dxa"/>
          </w:tcPr>
          <w:p w14:paraId="44E4EFD5" w14:textId="56E843AF" w:rsidR="00C62117" w:rsidRPr="00412992" w:rsidRDefault="00C62117" w:rsidP="00763B07">
            <w:r w:rsidRPr="00412992">
              <w:t>2. Aboriginal and Torres Strait Islander people living in remote communities have equitable access to nutrition services and the knowledge needed to support improved health and wellbeing.</w:t>
            </w:r>
          </w:p>
        </w:tc>
      </w:tr>
      <w:tr w:rsidR="00C62117" w:rsidRPr="00412992" w14:paraId="4C49C5B0" w14:textId="77777777" w:rsidTr="00B60476">
        <w:tc>
          <w:tcPr>
            <w:tcW w:w="2122" w:type="dxa"/>
          </w:tcPr>
          <w:p w14:paraId="0BF4B797" w14:textId="0D6AEA56" w:rsidR="00C62117" w:rsidRPr="00763B07" w:rsidRDefault="00C62117" w:rsidP="00763B07">
            <w:pPr>
              <w:rPr>
                <w:b/>
                <w:bCs/>
              </w:rPr>
            </w:pPr>
            <w:r w:rsidRPr="00763B07">
              <w:rPr>
                <w:b/>
                <w:bCs/>
              </w:rPr>
              <w:t>Intended outcomes</w:t>
            </w:r>
          </w:p>
        </w:tc>
        <w:tc>
          <w:tcPr>
            <w:tcW w:w="6894" w:type="dxa"/>
          </w:tcPr>
          <w:p w14:paraId="1C5ABE24" w14:textId="5D2A3204" w:rsidR="00C62117" w:rsidRPr="0003198A" w:rsidRDefault="00C62117" w:rsidP="00763B07">
            <w:r w:rsidRPr="0003198A">
              <w:t>2.1 Aboriginal and Torres Strait Islander people in remote communities are supported by a culturally responsive nutrition, dietetic and food security health workforce</w:t>
            </w:r>
            <w:r w:rsidR="005D5D7A">
              <w:t>, which</w:t>
            </w:r>
            <w:r w:rsidRPr="0003198A">
              <w:t xml:space="preserve"> includes local community members.</w:t>
            </w:r>
          </w:p>
          <w:p w14:paraId="603D3794" w14:textId="77777777" w:rsidR="00C62117" w:rsidRPr="0003198A" w:rsidRDefault="00C62117" w:rsidP="00763B07">
            <w:r w:rsidRPr="0003198A">
              <w:t>2.2 Dietary health care in remote communities supports people with established and at risk of nutrition related conditions.</w:t>
            </w:r>
          </w:p>
          <w:p w14:paraId="278A1411" w14:textId="77777777" w:rsidR="00C62117" w:rsidRPr="0003198A" w:rsidRDefault="00C62117" w:rsidP="00763B07">
            <w:r w:rsidRPr="0003198A">
              <w:t>2.3 Preventative approaches are designed by and with remote communities to develop the knowledge and skills required to access, prepare, and consume nutritious, culturally appropriate foods.</w:t>
            </w:r>
          </w:p>
          <w:p w14:paraId="4633CCEF" w14:textId="587A9AA3" w:rsidR="00C62117" w:rsidRPr="00412992" w:rsidRDefault="00C62117" w:rsidP="00763B07">
            <w:r w:rsidRPr="00412992">
              <w:t>2.4 Remote health services have the resources to engage with community services, such as stores and schools, to improve nutrition outcomes.</w:t>
            </w:r>
          </w:p>
        </w:tc>
      </w:tr>
    </w:tbl>
    <w:p w14:paraId="175B2874" w14:textId="79DB11E7" w:rsidR="00BA2212" w:rsidRDefault="00BA2212" w:rsidP="00BA2212">
      <w:pPr>
        <w:pStyle w:val="Heading2"/>
      </w:pPr>
      <w:r w:rsidRPr="00BA2212">
        <w:t>Housing, Infrastructure, and Environmental Health</w:t>
      </w:r>
    </w:p>
    <w:tbl>
      <w:tblPr>
        <w:tblStyle w:val="TableGrid"/>
        <w:tblW w:w="0" w:type="auto"/>
        <w:tblCellMar>
          <w:top w:w="113" w:type="dxa"/>
          <w:bottom w:w="113" w:type="dxa"/>
        </w:tblCellMar>
        <w:tblLook w:val="04A0" w:firstRow="1" w:lastRow="0" w:firstColumn="1" w:lastColumn="0" w:noHBand="0" w:noVBand="1"/>
      </w:tblPr>
      <w:tblGrid>
        <w:gridCol w:w="2122"/>
        <w:gridCol w:w="6894"/>
      </w:tblGrid>
      <w:tr w:rsidR="00C62117" w:rsidRPr="00412992" w14:paraId="0210DA4A" w14:textId="77777777" w:rsidTr="00B60476">
        <w:tc>
          <w:tcPr>
            <w:tcW w:w="2122" w:type="dxa"/>
          </w:tcPr>
          <w:p w14:paraId="4531DB1C" w14:textId="77777777" w:rsidR="00C62117" w:rsidRPr="00763B07" w:rsidRDefault="00C62117" w:rsidP="00763B07">
            <w:pPr>
              <w:rPr>
                <w:b/>
                <w:bCs/>
              </w:rPr>
            </w:pPr>
            <w:r w:rsidRPr="00763B07">
              <w:rPr>
                <w:b/>
                <w:bCs/>
              </w:rPr>
              <w:t>Goal</w:t>
            </w:r>
          </w:p>
        </w:tc>
        <w:tc>
          <w:tcPr>
            <w:tcW w:w="6894" w:type="dxa"/>
          </w:tcPr>
          <w:p w14:paraId="24AFA9C6" w14:textId="36CDB6FE" w:rsidR="00C62117" w:rsidRPr="00412992" w:rsidRDefault="00C62117" w:rsidP="00763B07">
            <w:r w:rsidRPr="009C1069">
              <w:t xml:space="preserve">3. Remote housing and infrastructure are adequate and culturally appropriate to meet the food security needs </w:t>
            </w:r>
            <w:r>
              <w:t>of</w:t>
            </w:r>
            <w:r w:rsidRPr="009C1069">
              <w:t xml:space="preserve"> community residents </w:t>
            </w:r>
            <w:r>
              <w:t xml:space="preserve">in </w:t>
            </w:r>
            <w:r w:rsidRPr="009C1069">
              <w:t>remote</w:t>
            </w:r>
            <w:r>
              <w:t xml:space="preserve"> areas</w:t>
            </w:r>
            <w:r w:rsidRPr="009C1069">
              <w:t>.</w:t>
            </w:r>
          </w:p>
        </w:tc>
      </w:tr>
      <w:tr w:rsidR="00C62117" w:rsidRPr="00412992" w14:paraId="7EB5E3D7" w14:textId="77777777" w:rsidTr="00B60476">
        <w:tc>
          <w:tcPr>
            <w:tcW w:w="2122" w:type="dxa"/>
          </w:tcPr>
          <w:p w14:paraId="5B92F5B0" w14:textId="1FCCDD34" w:rsidR="00C62117" w:rsidRPr="00763B07" w:rsidRDefault="00C62117" w:rsidP="00763B07">
            <w:pPr>
              <w:rPr>
                <w:b/>
                <w:bCs/>
              </w:rPr>
            </w:pPr>
            <w:r w:rsidRPr="00763B07">
              <w:rPr>
                <w:b/>
                <w:bCs/>
              </w:rPr>
              <w:lastRenderedPageBreak/>
              <w:t>Intended outcomes</w:t>
            </w:r>
          </w:p>
        </w:tc>
        <w:tc>
          <w:tcPr>
            <w:tcW w:w="6894" w:type="dxa"/>
          </w:tcPr>
          <w:p w14:paraId="2E6DBDB3" w14:textId="7007F611" w:rsidR="00C62117" w:rsidRPr="001912DA" w:rsidRDefault="00C62117" w:rsidP="00763B07">
            <w:r w:rsidRPr="001912DA">
              <w:t>3.1 Remote housing is appropriately designed, built, renovated and repaired in line with remote community food security and health needs.</w:t>
            </w:r>
          </w:p>
          <w:p w14:paraId="4313514C" w14:textId="0CF20B90" w:rsidR="00C62117" w:rsidRPr="001912DA" w:rsidRDefault="00C62117" w:rsidP="00763B07">
            <w:r w:rsidRPr="001912DA">
              <w:t>3.2 Aboriginal and Torres Strait Islander people in remote communities are supported by a culturally responsive environmental health workforce, that prioritises local community members.</w:t>
            </w:r>
          </w:p>
          <w:p w14:paraId="57229F35" w14:textId="3CB24C42" w:rsidR="00C62117" w:rsidRPr="001912DA" w:rsidRDefault="00C62117" w:rsidP="00763B07">
            <w:r w:rsidRPr="001912DA">
              <w:t>3.3 Remote housing includes fit-for-purpose equipment and furnishings to safely store, prepare and consume nutritious food.</w:t>
            </w:r>
          </w:p>
          <w:p w14:paraId="6642A2D9" w14:textId="77777777" w:rsidR="00C62117" w:rsidRPr="001912DA" w:rsidRDefault="00C62117" w:rsidP="00763B07">
            <w:r w:rsidRPr="001912DA">
              <w:t>3.4 Remote households have access to affordable, continuous electricity to prepare food and store perishables without risk of spoilage.</w:t>
            </w:r>
          </w:p>
          <w:p w14:paraId="2FE8529B" w14:textId="728B4EB5" w:rsidR="00C62117" w:rsidRPr="00412992" w:rsidRDefault="00C62117" w:rsidP="00763B07">
            <w:r w:rsidRPr="001912DA">
              <w:t>3.5 Remote households have affordable, reliable access to potable and palatable water for hygienic food preparation and consumption.</w:t>
            </w:r>
          </w:p>
        </w:tc>
      </w:tr>
    </w:tbl>
    <w:p w14:paraId="2C26EC5E" w14:textId="5512A690" w:rsidR="00BA2212" w:rsidRDefault="00BA2212" w:rsidP="00BA2212">
      <w:pPr>
        <w:pStyle w:val="Heading2"/>
      </w:pPr>
      <w:r w:rsidRPr="00BA2212">
        <w:t>Families and Communities</w:t>
      </w:r>
    </w:p>
    <w:tbl>
      <w:tblPr>
        <w:tblStyle w:val="TableGrid"/>
        <w:tblW w:w="0" w:type="auto"/>
        <w:tblCellMar>
          <w:top w:w="113" w:type="dxa"/>
          <w:bottom w:w="113" w:type="dxa"/>
        </w:tblCellMar>
        <w:tblLook w:val="04A0" w:firstRow="1" w:lastRow="0" w:firstColumn="1" w:lastColumn="0" w:noHBand="0" w:noVBand="1"/>
      </w:tblPr>
      <w:tblGrid>
        <w:gridCol w:w="2122"/>
        <w:gridCol w:w="6894"/>
      </w:tblGrid>
      <w:tr w:rsidR="00C62117" w:rsidRPr="00412992" w14:paraId="4147D17F" w14:textId="77777777" w:rsidTr="00B60476">
        <w:tc>
          <w:tcPr>
            <w:tcW w:w="2122" w:type="dxa"/>
          </w:tcPr>
          <w:p w14:paraId="22F29FA6" w14:textId="1739D5E2" w:rsidR="00C62117" w:rsidRPr="00763B07" w:rsidRDefault="00C62117" w:rsidP="00763B07">
            <w:pPr>
              <w:rPr>
                <w:b/>
                <w:bCs/>
              </w:rPr>
            </w:pPr>
            <w:r w:rsidRPr="00763B07">
              <w:rPr>
                <w:b/>
                <w:bCs/>
              </w:rPr>
              <w:t>Goal</w:t>
            </w:r>
          </w:p>
        </w:tc>
        <w:tc>
          <w:tcPr>
            <w:tcW w:w="6894" w:type="dxa"/>
          </w:tcPr>
          <w:p w14:paraId="50E3768D" w14:textId="2E648E1E" w:rsidR="00C62117" w:rsidRPr="00412992" w:rsidRDefault="00C62117" w:rsidP="00763B07">
            <w:r w:rsidRPr="009A0711">
              <w:t>4. Aboriginal and Torres Strait Islander families and communities are supported by services and facilities that provide access to culturally appropriate and nutritious food.</w:t>
            </w:r>
          </w:p>
        </w:tc>
      </w:tr>
      <w:tr w:rsidR="00C62117" w:rsidRPr="00412992" w14:paraId="6FCA5731" w14:textId="77777777" w:rsidTr="00B60476">
        <w:tc>
          <w:tcPr>
            <w:tcW w:w="2122" w:type="dxa"/>
          </w:tcPr>
          <w:p w14:paraId="3220B224" w14:textId="407FE6A4" w:rsidR="00C62117" w:rsidRPr="00763B07" w:rsidRDefault="00C62117" w:rsidP="00763B07">
            <w:pPr>
              <w:rPr>
                <w:b/>
                <w:bCs/>
              </w:rPr>
            </w:pPr>
            <w:r w:rsidRPr="00763B07">
              <w:rPr>
                <w:b/>
                <w:bCs/>
              </w:rPr>
              <w:t>Intended outcomes</w:t>
            </w:r>
          </w:p>
        </w:tc>
        <w:tc>
          <w:tcPr>
            <w:tcW w:w="6894" w:type="dxa"/>
          </w:tcPr>
          <w:p w14:paraId="07BD1514" w14:textId="77777777" w:rsidR="00C62117" w:rsidRPr="00EE75CD" w:rsidRDefault="00C62117" w:rsidP="00763B07">
            <w:r w:rsidRPr="00EE75CD">
              <w:t>4.1 Remote families and communities are supported to access and grow food locally and have access to suitable cooking facilities.</w:t>
            </w:r>
          </w:p>
          <w:p w14:paraId="7BDE5277" w14:textId="77777777" w:rsidR="00C62117" w:rsidRPr="00EE75CD" w:rsidRDefault="00C62117" w:rsidP="00763B07">
            <w:r w:rsidRPr="00EE75CD">
              <w:t>4.2 Service providers have the knowledge and skills required to meet the nutrition, medical and cultural needs of individuals and families.</w:t>
            </w:r>
          </w:p>
          <w:p w14:paraId="1B0E93E5" w14:textId="77777777" w:rsidR="00C62117" w:rsidRPr="00EE75CD" w:rsidRDefault="00C62117" w:rsidP="00763B07">
            <w:r w:rsidRPr="00EE75CD">
              <w:t>4.3 Remote communities and homelands are supported to implement locally designed transport solutions that improve food security.</w:t>
            </w:r>
          </w:p>
          <w:p w14:paraId="2B5ED2D1" w14:textId="63333957" w:rsidR="00C62117" w:rsidRPr="00412992" w:rsidRDefault="00C62117" w:rsidP="00763B07">
            <w:r w:rsidRPr="00EE75CD">
              <w:t>4.4 Food relief is community-led, appropriate and easily accessible to remote community residents when needed.</w:t>
            </w:r>
          </w:p>
        </w:tc>
      </w:tr>
    </w:tbl>
    <w:p w14:paraId="7403DB5E" w14:textId="4E5E3A45" w:rsidR="00BA2212" w:rsidRDefault="00BA2212" w:rsidP="00BA2212">
      <w:pPr>
        <w:pStyle w:val="Heading2"/>
      </w:pPr>
      <w:r w:rsidRPr="00BA2212">
        <w:t>Remote Retail</w:t>
      </w:r>
    </w:p>
    <w:tbl>
      <w:tblPr>
        <w:tblStyle w:val="TableGrid"/>
        <w:tblW w:w="0" w:type="auto"/>
        <w:tblCellMar>
          <w:top w:w="113" w:type="dxa"/>
          <w:bottom w:w="113" w:type="dxa"/>
        </w:tblCellMar>
        <w:tblLook w:val="04A0" w:firstRow="1" w:lastRow="0" w:firstColumn="1" w:lastColumn="0" w:noHBand="0" w:noVBand="1"/>
      </w:tblPr>
      <w:tblGrid>
        <w:gridCol w:w="2122"/>
        <w:gridCol w:w="6894"/>
      </w:tblGrid>
      <w:tr w:rsidR="00C62117" w:rsidRPr="00412992" w14:paraId="0845C20B" w14:textId="77777777" w:rsidTr="00B60476">
        <w:tc>
          <w:tcPr>
            <w:tcW w:w="2122" w:type="dxa"/>
          </w:tcPr>
          <w:p w14:paraId="7B48BC29" w14:textId="32DB8D3E" w:rsidR="00C62117" w:rsidRPr="00763B07" w:rsidRDefault="00C62117" w:rsidP="00763B07">
            <w:pPr>
              <w:rPr>
                <w:b/>
                <w:bCs/>
              </w:rPr>
            </w:pPr>
            <w:r w:rsidRPr="00763B07">
              <w:rPr>
                <w:b/>
                <w:bCs/>
              </w:rPr>
              <w:t>Goal</w:t>
            </w:r>
          </w:p>
        </w:tc>
        <w:tc>
          <w:tcPr>
            <w:tcW w:w="6894" w:type="dxa"/>
          </w:tcPr>
          <w:p w14:paraId="30675C1E" w14:textId="5722E576" w:rsidR="00C62117" w:rsidRPr="00412992" w:rsidRDefault="00C62117" w:rsidP="00763B07">
            <w:r w:rsidRPr="11207838">
              <w:t xml:space="preserve">5. </w:t>
            </w:r>
            <w:r w:rsidRPr="11207838">
              <w:rPr>
                <w:lang w:val="en-US"/>
              </w:rPr>
              <w:t>Remote stores and other food outlets are responsive to and meet the needs of community.</w:t>
            </w:r>
          </w:p>
        </w:tc>
      </w:tr>
      <w:tr w:rsidR="00C62117" w:rsidRPr="00412992" w14:paraId="37C8E53D" w14:textId="77777777" w:rsidTr="00B60476">
        <w:tc>
          <w:tcPr>
            <w:tcW w:w="2122" w:type="dxa"/>
          </w:tcPr>
          <w:p w14:paraId="0E497412" w14:textId="2BC64D2E" w:rsidR="00C62117" w:rsidRPr="00763B07" w:rsidRDefault="00C62117" w:rsidP="00763B07">
            <w:pPr>
              <w:rPr>
                <w:b/>
                <w:bCs/>
              </w:rPr>
            </w:pPr>
            <w:r w:rsidRPr="00763B07">
              <w:rPr>
                <w:b/>
                <w:bCs/>
              </w:rPr>
              <w:t>Intended outcomes</w:t>
            </w:r>
          </w:p>
        </w:tc>
        <w:tc>
          <w:tcPr>
            <w:tcW w:w="6894" w:type="dxa"/>
          </w:tcPr>
          <w:p w14:paraId="1B6BC11F" w14:textId="77777777" w:rsidR="00C62117" w:rsidRPr="00547D4A" w:rsidRDefault="00C62117" w:rsidP="00763B07">
            <w:r w:rsidRPr="00547D4A">
              <w:rPr>
                <w:lang w:val="en-US"/>
              </w:rPr>
              <w:t>5.1 The needs of remote Aboriginal and Torres Strait Islander communities are met through the reliable provision of quality, affordable, nutritious food and other essentials.</w:t>
            </w:r>
          </w:p>
          <w:p w14:paraId="0FDC73F1" w14:textId="62ACEEF6" w:rsidR="00C62117" w:rsidRPr="00547D4A" w:rsidRDefault="00C62117" w:rsidP="00763B07">
            <w:r w:rsidRPr="00547D4A">
              <w:rPr>
                <w:lang w:val="en-US"/>
              </w:rPr>
              <w:t>5.2 Remote store and other food outlet environments encourage healthy purchases and discourage unhealthy purchases.</w:t>
            </w:r>
          </w:p>
          <w:p w14:paraId="1758A870" w14:textId="77777777" w:rsidR="00C62117" w:rsidRPr="00547D4A" w:rsidRDefault="00C62117" w:rsidP="00763B07">
            <w:r w:rsidRPr="00547D4A">
              <w:rPr>
                <w:lang w:val="en-US"/>
              </w:rPr>
              <w:t>5.3 Remote communities have genuine decision-making authority to determine ownership, governance and management practices of their remote food outlets.</w:t>
            </w:r>
          </w:p>
          <w:p w14:paraId="3F4299E5" w14:textId="1F5839F2" w:rsidR="00C62117" w:rsidRPr="00547D4A" w:rsidRDefault="00C62117" w:rsidP="00763B07">
            <w:r w:rsidRPr="00547D4A">
              <w:rPr>
                <w:lang w:val="en-US"/>
              </w:rPr>
              <w:t>5.4 Remote food providers have strong local Aboriginal and Torres Strait Islander employment across the remote store environment.</w:t>
            </w:r>
          </w:p>
          <w:p w14:paraId="7916AB6C" w14:textId="77777777" w:rsidR="00C62117" w:rsidRPr="00547D4A" w:rsidRDefault="00C62117" w:rsidP="00763B07">
            <w:r w:rsidRPr="00547D4A">
              <w:rPr>
                <w:lang w:val="en-US"/>
              </w:rPr>
              <w:t>5.5 Remote residents in locations without a permanent store have access to alternative food retail services.</w:t>
            </w:r>
          </w:p>
          <w:p w14:paraId="32F68E96" w14:textId="3F2BB358" w:rsidR="00C62117" w:rsidRPr="00412992" w:rsidRDefault="00C62117" w:rsidP="00763B07">
            <w:r w:rsidRPr="00547D4A">
              <w:rPr>
                <w:lang w:val="en-US"/>
              </w:rPr>
              <w:t>5.6 Remote stores and other food outlets are supported to achieve high quality, best practice operations and governance through continuous improvement.</w:t>
            </w:r>
          </w:p>
        </w:tc>
      </w:tr>
    </w:tbl>
    <w:p w14:paraId="445713ED" w14:textId="45B246F5" w:rsidR="00BA2212" w:rsidRDefault="00BA2212" w:rsidP="00BA2212">
      <w:pPr>
        <w:pStyle w:val="Heading2"/>
      </w:pPr>
      <w:r w:rsidRPr="00BA2212">
        <w:lastRenderedPageBreak/>
        <w:t>Supply Chains</w:t>
      </w:r>
    </w:p>
    <w:tbl>
      <w:tblPr>
        <w:tblStyle w:val="TableGrid"/>
        <w:tblW w:w="0" w:type="auto"/>
        <w:tblCellMar>
          <w:top w:w="113" w:type="dxa"/>
          <w:bottom w:w="113" w:type="dxa"/>
        </w:tblCellMar>
        <w:tblLook w:val="04A0" w:firstRow="1" w:lastRow="0" w:firstColumn="1" w:lastColumn="0" w:noHBand="0" w:noVBand="1"/>
      </w:tblPr>
      <w:tblGrid>
        <w:gridCol w:w="2122"/>
        <w:gridCol w:w="6894"/>
      </w:tblGrid>
      <w:tr w:rsidR="00C62117" w:rsidRPr="00412992" w14:paraId="2E0F8C0F" w14:textId="77777777" w:rsidTr="00B60476">
        <w:tc>
          <w:tcPr>
            <w:tcW w:w="2122" w:type="dxa"/>
          </w:tcPr>
          <w:p w14:paraId="23F5E979" w14:textId="10495454" w:rsidR="00C62117" w:rsidRPr="00763B07" w:rsidRDefault="00C62117" w:rsidP="00763B07">
            <w:pPr>
              <w:rPr>
                <w:b/>
                <w:bCs/>
              </w:rPr>
            </w:pPr>
            <w:r w:rsidRPr="00763B07">
              <w:rPr>
                <w:b/>
                <w:bCs/>
              </w:rPr>
              <w:t>Goal</w:t>
            </w:r>
          </w:p>
        </w:tc>
        <w:tc>
          <w:tcPr>
            <w:tcW w:w="6894" w:type="dxa"/>
          </w:tcPr>
          <w:p w14:paraId="2C0A9C01" w14:textId="16B3C5F1" w:rsidR="00C62117" w:rsidRPr="00412992" w:rsidRDefault="00C62117" w:rsidP="00763B07">
            <w:r w:rsidRPr="00100B98">
              <w:t>6. Remote supply chains are efficient and resilient</w:t>
            </w:r>
            <w:r>
              <w:t>,</w:t>
            </w:r>
            <w:r w:rsidRPr="00100B98">
              <w:t xml:space="preserve"> </w:t>
            </w:r>
            <w:r>
              <w:t>and</w:t>
            </w:r>
            <w:r w:rsidRPr="00100B98">
              <w:t xml:space="preserve"> minimise the impact of remoteness on the availability, cost and quality of products in remote stores.</w:t>
            </w:r>
          </w:p>
        </w:tc>
      </w:tr>
      <w:tr w:rsidR="00C62117" w:rsidRPr="00412992" w14:paraId="5F2FD66F" w14:textId="77777777" w:rsidTr="00B60476">
        <w:tc>
          <w:tcPr>
            <w:tcW w:w="2122" w:type="dxa"/>
          </w:tcPr>
          <w:p w14:paraId="459692C0" w14:textId="49425390" w:rsidR="00C62117" w:rsidRPr="00763B07" w:rsidRDefault="00C62117" w:rsidP="00763B07">
            <w:pPr>
              <w:rPr>
                <w:b/>
                <w:bCs/>
              </w:rPr>
            </w:pPr>
            <w:r w:rsidRPr="00763B07">
              <w:rPr>
                <w:b/>
                <w:bCs/>
              </w:rPr>
              <w:t>Intended outcomes</w:t>
            </w:r>
          </w:p>
        </w:tc>
        <w:tc>
          <w:tcPr>
            <w:tcW w:w="6894" w:type="dxa"/>
          </w:tcPr>
          <w:p w14:paraId="2F583849" w14:textId="77777777" w:rsidR="00C62117" w:rsidRPr="000465D0" w:rsidRDefault="00C62117" w:rsidP="00763B07">
            <w:r w:rsidRPr="000465D0">
              <w:t>6.1 The food security needs of remote community residents are not disadvantaged by long, complex transport routes and higher freight costs.</w:t>
            </w:r>
          </w:p>
          <w:p w14:paraId="6674243B" w14:textId="77777777" w:rsidR="00C62117" w:rsidRPr="000465D0" w:rsidRDefault="00C62117" w:rsidP="00763B07">
            <w:r w:rsidRPr="000465D0">
              <w:t>6.2 Remote supply chains are effective, efficient, flexible and provide communities with year-round, uninterrupted access to food and essentials.</w:t>
            </w:r>
          </w:p>
          <w:p w14:paraId="3C8897AF" w14:textId="0A8C10A9" w:rsidR="00C62117" w:rsidRPr="00412992" w:rsidRDefault="00C62117" w:rsidP="00763B07">
            <w:r w:rsidRPr="000465D0">
              <w:t>6.3 Aboriginal and Torres Strait Islander people are actively involved in decisions related to the supply of food and essentials in their community.</w:t>
            </w:r>
          </w:p>
        </w:tc>
      </w:tr>
    </w:tbl>
    <w:p w14:paraId="18011433" w14:textId="2A4407F6" w:rsidR="00BA2212" w:rsidRDefault="00BA2212" w:rsidP="00BA2212">
      <w:pPr>
        <w:pStyle w:val="Heading2"/>
      </w:pPr>
      <w:r w:rsidRPr="00BA2212">
        <w:t>Healthy Economies</w:t>
      </w:r>
    </w:p>
    <w:tbl>
      <w:tblPr>
        <w:tblStyle w:val="TableGrid"/>
        <w:tblW w:w="0" w:type="auto"/>
        <w:tblCellMar>
          <w:top w:w="113" w:type="dxa"/>
          <w:bottom w:w="113" w:type="dxa"/>
        </w:tblCellMar>
        <w:tblLook w:val="04A0" w:firstRow="1" w:lastRow="0" w:firstColumn="1" w:lastColumn="0" w:noHBand="0" w:noVBand="1"/>
      </w:tblPr>
      <w:tblGrid>
        <w:gridCol w:w="2122"/>
        <w:gridCol w:w="6894"/>
      </w:tblGrid>
      <w:tr w:rsidR="00C62117" w:rsidRPr="00412992" w14:paraId="62C6F5A8" w14:textId="77777777" w:rsidTr="00B60476">
        <w:tc>
          <w:tcPr>
            <w:tcW w:w="2122" w:type="dxa"/>
          </w:tcPr>
          <w:p w14:paraId="2450110B" w14:textId="79F35ED9" w:rsidR="00C62117" w:rsidRPr="00763B07" w:rsidRDefault="00C62117" w:rsidP="00763B07">
            <w:pPr>
              <w:rPr>
                <w:b/>
                <w:bCs/>
              </w:rPr>
            </w:pPr>
            <w:r w:rsidRPr="00763B07">
              <w:rPr>
                <w:b/>
                <w:bCs/>
              </w:rPr>
              <w:t>Goal</w:t>
            </w:r>
          </w:p>
        </w:tc>
        <w:tc>
          <w:tcPr>
            <w:tcW w:w="6894" w:type="dxa"/>
          </w:tcPr>
          <w:p w14:paraId="2EAA9FF3" w14:textId="09BD7DE7" w:rsidR="00C62117" w:rsidRPr="000465D0" w:rsidRDefault="00C62117" w:rsidP="00763B07">
            <w:r w:rsidRPr="00463713">
              <w:rPr>
                <w:i/>
                <w:iCs/>
              </w:rPr>
              <w:t xml:space="preserve">7. </w:t>
            </w:r>
            <w:r w:rsidRPr="00463713">
              <w:t>Aboriginal and Torres Strait Islander people in remote communities have the same purchasing power, job and economic opportunities for food security as non-remote communities.</w:t>
            </w:r>
          </w:p>
        </w:tc>
      </w:tr>
      <w:tr w:rsidR="00C62117" w:rsidRPr="00412992" w14:paraId="0828AE95" w14:textId="77777777" w:rsidTr="00B60476">
        <w:tc>
          <w:tcPr>
            <w:tcW w:w="2122" w:type="dxa"/>
          </w:tcPr>
          <w:p w14:paraId="06E4CFF2" w14:textId="088AA651" w:rsidR="00C62117" w:rsidRPr="00763B07" w:rsidRDefault="00C62117" w:rsidP="00763B07">
            <w:pPr>
              <w:rPr>
                <w:b/>
                <w:bCs/>
              </w:rPr>
            </w:pPr>
            <w:r w:rsidRPr="00763B07">
              <w:rPr>
                <w:b/>
                <w:bCs/>
              </w:rPr>
              <w:t>Intended outcomes</w:t>
            </w:r>
          </w:p>
        </w:tc>
        <w:tc>
          <w:tcPr>
            <w:tcW w:w="6894" w:type="dxa"/>
          </w:tcPr>
          <w:p w14:paraId="670A39A5" w14:textId="4593C81B" w:rsidR="00C62117" w:rsidRPr="00A7668A" w:rsidRDefault="00C62117" w:rsidP="00763B07">
            <w:r w:rsidRPr="00A7668A">
              <w:t>7.1 Strong local economies support equitable access to nutritious food and essential groceries in remote Aboriginal and Torres Strait Islander communities.</w:t>
            </w:r>
          </w:p>
          <w:p w14:paraId="0E526854" w14:textId="77777777" w:rsidR="00C62117" w:rsidRPr="00A7668A" w:rsidRDefault="00C62117" w:rsidP="00763B07">
            <w:r w:rsidRPr="00A7668A">
              <w:t>7.2 Aboriginal and Torres Strait Islander people in remote communities have the income to support their food security.</w:t>
            </w:r>
          </w:p>
          <w:p w14:paraId="0A791BE3" w14:textId="51708EB2" w:rsidR="00C62117" w:rsidRPr="00A7668A" w:rsidRDefault="00C62117" w:rsidP="00763B07">
            <w:r w:rsidRPr="00A7668A">
              <w:t>7.3 Employment and ownership opportunities for local Aboriginal and Torres Strait Islander people are prioritised across the remote food sector.</w:t>
            </w:r>
          </w:p>
          <w:p w14:paraId="130A2B38" w14:textId="661F292A" w:rsidR="00C62117" w:rsidRPr="000465D0" w:rsidRDefault="00C62117" w:rsidP="00763B07">
            <w:r w:rsidRPr="00A7668A">
              <w:t>7.4 Aboriginal and Torres Strait Islander people in remote communities can build and develop sustainable local food enterprises that contribute to the food security needs of their community.</w:t>
            </w:r>
          </w:p>
        </w:tc>
      </w:tr>
    </w:tbl>
    <w:p w14:paraId="336D2DF6" w14:textId="77777777" w:rsidR="00763B07" w:rsidRPr="00F21351" w:rsidRDefault="00763B07">
      <w:pPr>
        <w:rPr>
          <w:rFonts w:ascii="Calibri" w:eastAsiaTheme="majorEastAsia" w:hAnsi="Calibri" w:cstheme="majorBidi"/>
          <w:sz w:val="48"/>
          <w:szCs w:val="40"/>
        </w:rPr>
      </w:pPr>
      <w:bookmarkStart w:id="37" w:name="_Toc187057911"/>
      <w:r w:rsidRPr="00F21351">
        <w:br w:type="page"/>
      </w:r>
    </w:p>
    <w:p w14:paraId="4901105E" w14:textId="4BDB342B" w:rsidR="00C62117" w:rsidRPr="00101404" w:rsidRDefault="00C62117" w:rsidP="00505C4B">
      <w:pPr>
        <w:pStyle w:val="Heading1"/>
        <w:rPr>
          <w:rFonts w:ascii="Calibri Light" w:hAnsi="Calibri Light"/>
          <w:color w:val="80340D" w:themeColor="accent2" w:themeShade="80"/>
          <w:sz w:val="24"/>
          <w:szCs w:val="24"/>
        </w:rPr>
      </w:pPr>
      <w:bookmarkStart w:id="38" w:name="_Toc191825174"/>
      <w:r w:rsidRPr="3A161BF7">
        <w:lastRenderedPageBreak/>
        <w:t>Country and Culture</w:t>
      </w:r>
      <w:bookmarkEnd w:id="37"/>
      <w:bookmarkEnd w:id="38"/>
    </w:p>
    <w:p w14:paraId="48DDB75F" w14:textId="0B204BB0" w:rsidR="00C62117" w:rsidRPr="00101404" w:rsidRDefault="00C62117" w:rsidP="00763B07">
      <w:pPr>
        <w:pStyle w:val="Heading2"/>
        <w:rPr>
          <w:rFonts w:ascii="Calibri Light" w:hAnsi="Calibri Light" w:cs="Calibri Light"/>
        </w:rPr>
      </w:pPr>
      <w:bookmarkStart w:id="39" w:name="_Toc183686020"/>
      <w:bookmarkStart w:id="40" w:name="_Toc182927517"/>
      <w:bookmarkStart w:id="41" w:name="_Toc187057912"/>
      <w:r w:rsidRPr="00763B07">
        <w:t>Goal</w:t>
      </w:r>
      <w:bookmarkEnd w:id="39"/>
      <w:bookmarkEnd w:id="40"/>
      <w:bookmarkEnd w:id="41"/>
    </w:p>
    <w:p w14:paraId="3CBDA1C4" w14:textId="2B3B2A1C" w:rsidR="00C62117" w:rsidRPr="00F21351" w:rsidRDefault="00C62117" w:rsidP="002635AB">
      <w:pPr>
        <w:pStyle w:val="paragraph"/>
        <w:numPr>
          <w:ilvl w:val="0"/>
          <w:numId w:val="8"/>
        </w:numPr>
        <w:spacing w:beforeAutospacing="0" w:after="0" w:afterAutospacing="0"/>
        <w:textAlignment w:val="baseline"/>
        <w:rPr>
          <w:rFonts w:ascii="Calibri Light" w:eastAsiaTheme="majorEastAsia" w:hAnsi="Calibri Light" w:cs="Calibri Light"/>
          <w:strike/>
          <w:sz w:val="22"/>
          <w:szCs w:val="22"/>
          <w:lang w:val="en-US"/>
        </w:rPr>
      </w:pPr>
      <w:r w:rsidRPr="78CA9D62">
        <w:rPr>
          <w:rFonts w:ascii="Calibri Light" w:eastAsiaTheme="majorEastAsia" w:hAnsi="Calibri Light" w:cs="Calibri Light"/>
          <w:sz w:val="22"/>
          <w:szCs w:val="22"/>
        </w:rPr>
        <w:t xml:space="preserve">Aboriginal and Torres Strait Islander </w:t>
      </w:r>
      <w:r>
        <w:rPr>
          <w:rFonts w:ascii="Calibri Light" w:eastAsiaTheme="majorEastAsia" w:hAnsi="Calibri Light" w:cs="Calibri Light"/>
          <w:sz w:val="22"/>
          <w:szCs w:val="22"/>
        </w:rPr>
        <w:t>people</w:t>
      </w:r>
      <w:r w:rsidRPr="78CA9D62">
        <w:rPr>
          <w:rFonts w:ascii="Calibri Light" w:eastAsiaTheme="majorEastAsia" w:hAnsi="Calibri Light" w:cs="Calibri Light"/>
          <w:sz w:val="22"/>
          <w:szCs w:val="22"/>
        </w:rPr>
        <w:t xml:space="preserve"> are supported to increase participation in on-</w:t>
      </w:r>
      <w:r w:rsidRPr="00F21351">
        <w:rPr>
          <w:rFonts w:ascii="Calibri Light" w:eastAsiaTheme="majorEastAsia" w:hAnsi="Calibri Light" w:cs="Calibri Light"/>
          <w:sz w:val="22"/>
          <w:szCs w:val="22"/>
        </w:rPr>
        <w:t>Country activities and knowledge sharing related to food security.</w:t>
      </w:r>
    </w:p>
    <w:p w14:paraId="4DB1C5D7" w14:textId="4CD4E9F3" w:rsidR="00C62117" w:rsidRPr="00F21351" w:rsidRDefault="00C62117" w:rsidP="00763B07">
      <w:pPr>
        <w:pStyle w:val="Heading2"/>
        <w:rPr>
          <w:rStyle w:val="eop"/>
          <w:rFonts w:ascii="Arial" w:hAnsi="Arial" w:cs="Arial"/>
          <w:color w:val="auto"/>
          <w:szCs w:val="36"/>
          <w:shd w:val="clear" w:color="auto" w:fill="FFFFFF"/>
          <w:lang w:val="en-US"/>
        </w:rPr>
      </w:pPr>
      <w:bookmarkStart w:id="42" w:name="_Toc183686021"/>
      <w:bookmarkStart w:id="43" w:name="_Toc182927518"/>
      <w:bookmarkStart w:id="44" w:name="_Toc187057913"/>
      <w:r w:rsidRPr="00F21351">
        <w:rPr>
          <w:color w:val="auto"/>
          <w:lang w:val="en-US"/>
        </w:rPr>
        <w:t>Intended outcomes</w:t>
      </w:r>
      <w:bookmarkEnd w:id="42"/>
      <w:bookmarkEnd w:id="43"/>
      <w:bookmarkEnd w:id="44"/>
    </w:p>
    <w:p w14:paraId="6657215C" w14:textId="6B1DE5C3" w:rsidR="00C62117" w:rsidRPr="00BA32A5" w:rsidRDefault="00C62117" w:rsidP="00F10A20">
      <w:pPr>
        <w:pStyle w:val="ListParagraph"/>
        <w:numPr>
          <w:ilvl w:val="1"/>
          <w:numId w:val="1"/>
        </w:numPr>
        <w:rPr>
          <w:rStyle w:val="eop"/>
          <w:rFonts w:eastAsiaTheme="majorEastAsia"/>
        </w:rPr>
      </w:pPr>
      <w:r w:rsidRPr="00BA32A5">
        <w:rPr>
          <w:rStyle w:val="eop"/>
          <w:rFonts w:eastAsiaTheme="majorEastAsia"/>
        </w:rPr>
        <w:t>Aboriginal and Torres Strait Islander land and water management activities improve community access to traditional food and reduce threats due to climate change.</w:t>
      </w:r>
    </w:p>
    <w:p w14:paraId="685EDCAA" w14:textId="228727E8" w:rsidR="00C62117" w:rsidRPr="00BA32A5" w:rsidRDefault="00C62117" w:rsidP="00F10A20">
      <w:pPr>
        <w:pStyle w:val="ListParagraph"/>
        <w:numPr>
          <w:ilvl w:val="1"/>
          <w:numId w:val="1"/>
        </w:numPr>
        <w:spacing w:after="0"/>
        <w:textAlignment w:val="baseline"/>
        <w:rPr>
          <w:rStyle w:val="eop"/>
          <w:rFonts w:eastAsiaTheme="majorEastAsia"/>
        </w:rPr>
      </w:pPr>
      <w:r w:rsidRPr="00BA32A5">
        <w:rPr>
          <w:rStyle w:val="eop"/>
          <w:rFonts w:eastAsiaTheme="majorEastAsia"/>
        </w:rPr>
        <w:t>The value of intergenerational knowledge-sharing to increase and maintain on-Country food practices is recogni</w:t>
      </w:r>
      <w:r>
        <w:rPr>
          <w:rStyle w:val="eop"/>
          <w:rFonts w:eastAsiaTheme="majorEastAsia"/>
        </w:rPr>
        <w:t>s</w:t>
      </w:r>
      <w:r w:rsidRPr="00BA32A5">
        <w:rPr>
          <w:rStyle w:val="eop"/>
          <w:rFonts w:eastAsiaTheme="majorEastAsia"/>
        </w:rPr>
        <w:t>ed and supported.</w:t>
      </w:r>
    </w:p>
    <w:p w14:paraId="67CF8217" w14:textId="44A74247" w:rsidR="00C62117" w:rsidRPr="00BA32A5" w:rsidRDefault="00C62117" w:rsidP="00F10A20">
      <w:pPr>
        <w:pStyle w:val="ListParagraph"/>
        <w:numPr>
          <w:ilvl w:val="1"/>
          <w:numId w:val="1"/>
        </w:numPr>
        <w:spacing w:after="0"/>
        <w:textAlignment w:val="baseline"/>
        <w:rPr>
          <w:rStyle w:val="eop"/>
          <w:rFonts w:eastAsiaTheme="majorEastAsia"/>
        </w:rPr>
      </w:pPr>
      <w:r w:rsidRPr="00BA32A5">
        <w:rPr>
          <w:rStyle w:val="eop"/>
          <w:rFonts w:eastAsiaTheme="majorEastAsia"/>
        </w:rPr>
        <w:t>Remote residents have access to the knowledge and resources needed to access traditional and culturally significant foods.</w:t>
      </w:r>
    </w:p>
    <w:p w14:paraId="0C2FA699" w14:textId="42577E83" w:rsidR="00C62117" w:rsidRPr="00101404" w:rsidRDefault="00C62117" w:rsidP="00763B07">
      <w:pPr>
        <w:pStyle w:val="Heading2"/>
        <w:rPr>
          <w:lang w:val="en-US"/>
        </w:rPr>
      </w:pPr>
      <w:bookmarkStart w:id="45" w:name="_Toc187057914"/>
      <w:r w:rsidRPr="00101404">
        <w:rPr>
          <w:lang w:val="en-US"/>
        </w:rPr>
        <w:t>Context</w:t>
      </w:r>
      <w:bookmarkEnd w:id="45"/>
    </w:p>
    <w:p w14:paraId="1B1700BE" w14:textId="6BD7E0A9" w:rsidR="00C62117" w:rsidRPr="00763B07" w:rsidRDefault="00C62117" w:rsidP="00763B07">
      <w:r w:rsidRPr="00763B07">
        <w:t>Across all jurisdictions, Country and Culture is central to Aboriginal and Torres Strait Islander people’s physical health and the social, spiritual, and emotional wellbeing of the whole community and the environment.</w:t>
      </w:r>
      <w:r w:rsidRPr="00763B07">
        <w:rPr>
          <w:vertAlign w:val="superscript"/>
        </w:rPr>
        <w:endnoteReference w:id="16"/>
      </w:r>
    </w:p>
    <w:p w14:paraId="5C844599" w14:textId="170A0B7A" w:rsidR="00C62117" w:rsidRPr="00763B07" w:rsidRDefault="00C62117" w:rsidP="00763B07">
      <w:r w:rsidRPr="00763B07">
        <w:t>Australia’s unique and diverse landscape is home to over 6,500 traditional food varieties. Aboriginal and Torres Strait Islander knowledge systems have helped guide communities on what to harvest, hunt, and conserve for generations. Caring for Country plays a vital role in food security by supporting healthy, diverse environments, rehabilitation and protection of food sources against the impacts of invasive species and climate change, and improve health through access to culturally appropriate, nutritious food.</w:t>
      </w:r>
    </w:p>
    <w:p w14:paraId="374CACB5" w14:textId="77777777" w:rsidR="00C62117" w:rsidRPr="00763B07" w:rsidRDefault="00C62117" w:rsidP="00763B07">
      <w:r w:rsidRPr="00763B07">
        <w:t>Traditional foods have long been identified as critical food sources for Aboriginal and Torres Strait Islander people and have been shown to be protective against, and improve, chronic disease health and wellbeing outcomes.</w:t>
      </w:r>
      <w:r w:rsidRPr="00763B07">
        <w:rPr>
          <w:vertAlign w:val="superscript"/>
        </w:rPr>
        <w:endnoteReference w:id="17"/>
      </w:r>
      <w:r w:rsidRPr="00763B07">
        <w:rPr>
          <w:vertAlign w:val="superscript"/>
        </w:rPr>
        <w:t xml:space="preserve"> </w:t>
      </w:r>
      <w:r w:rsidRPr="00763B07">
        <w:t>However, over decades the proportion of traditional foods in people's diets has significantly reduced.</w:t>
      </w:r>
      <w:r w:rsidRPr="00763B07">
        <w:rPr>
          <w:vertAlign w:val="superscript"/>
        </w:rPr>
        <w:endnoteReference w:id="18"/>
      </w:r>
    </w:p>
    <w:p w14:paraId="053F883D" w14:textId="31B458C0" w:rsidR="00C62117" w:rsidRPr="00763B07" w:rsidRDefault="00C62117" w:rsidP="00763B07">
      <w:r w:rsidRPr="00763B07">
        <w:t>Restricted access to traditional foods and limited varieties of healthy food in remote stores have negatively impacted the dietary habits and health of Aboriginal and Torres Strait Islander people living in remote communities.</w:t>
      </w:r>
      <w:r w:rsidRPr="00763B07">
        <w:rPr>
          <w:vertAlign w:val="superscript"/>
        </w:rPr>
        <w:endnoteReference w:id="19"/>
      </w:r>
      <w:r w:rsidRPr="00763B07">
        <w:t xml:space="preserve"> While access to land is supported under the Native Title Act 1993 (Cth) and other government policies, th</w:t>
      </w:r>
      <w:r w:rsidR="00AA2DC0" w:rsidRPr="00763B07">
        <w:t>is is not always the</w:t>
      </w:r>
      <w:r w:rsidR="003A179F" w:rsidRPr="00763B07">
        <w:t xml:space="preserve"> lived</w:t>
      </w:r>
      <w:r w:rsidRPr="00763B07">
        <w:t xml:space="preserve"> experience of people in </w:t>
      </w:r>
      <w:r w:rsidR="003F6E9F" w:rsidRPr="00763B07">
        <w:t xml:space="preserve">some </w:t>
      </w:r>
      <w:r w:rsidRPr="00763B07">
        <w:t>remote communities</w:t>
      </w:r>
      <w:r w:rsidR="003F6E9F" w:rsidRPr="00763B07">
        <w:t xml:space="preserve"> with non-exclusive </w:t>
      </w:r>
      <w:r w:rsidR="001B2DE7" w:rsidRPr="00763B07">
        <w:t xml:space="preserve">native title </w:t>
      </w:r>
      <w:r w:rsidR="003A179F" w:rsidRPr="00763B07">
        <w:t>access</w:t>
      </w:r>
      <w:r w:rsidRPr="00763B07">
        <w:t xml:space="preserve">. As of 2024, the </w:t>
      </w:r>
      <w:r w:rsidR="007E399D" w:rsidRPr="00763B07">
        <w:t xml:space="preserve">Aboriginal and Torres Strait Islander people have legal rights and </w:t>
      </w:r>
      <w:r w:rsidR="00443D6B" w:rsidRPr="00763B07">
        <w:t>interests</w:t>
      </w:r>
      <w:r w:rsidRPr="00763B07">
        <w:t xml:space="preserve"> cover</w:t>
      </w:r>
      <w:r w:rsidR="00443D6B" w:rsidRPr="00763B07">
        <w:t>ing</w:t>
      </w:r>
      <w:r w:rsidRPr="00763B07">
        <w:t xml:space="preserve"> 536 million hectares (70% of Australia).</w:t>
      </w:r>
      <w:r w:rsidRPr="00763B07">
        <w:rPr>
          <w:vertAlign w:val="superscript"/>
        </w:rPr>
        <w:endnoteReference w:id="20"/>
      </w:r>
      <w:r w:rsidRPr="00763B07">
        <w:t xml:space="preserve"> </w:t>
      </w:r>
      <w:r w:rsidR="0099147E" w:rsidRPr="00763B07">
        <w:t xml:space="preserve"> </w:t>
      </w:r>
      <w:r w:rsidR="00F96C16" w:rsidRPr="00763B07">
        <w:t xml:space="preserve">Through </w:t>
      </w:r>
      <w:r w:rsidR="00877953" w:rsidRPr="00763B07">
        <w:t>t</w:t>
      </w:r>
      <w:r w:rsidRPr="00763B07">
        <w:t xml:space="preserve">he National Agreement </w:t>
      </w:r>
      <w:r w:rsidR="00877953" w:rsidRPr="00763B07">
        <w:t xml:space="preserve">the </w:t>
      </w:r>
      <w:r w:rsidRPr="00763B07">
        <w:t>aim</w:t>
      </w:r>
      <w:r w:rsidR="00706395" w:rsidRPr="00763B07">
        <w:t xml:space="preserve"> is</w:t>
      </w:r>
      <w:r w:rsidRPr="00763B07">
        <w:t xml:space="preserve"> to increase this by </w:t>
      </w:r>
      <w:r w:rsidR="00877953" w:rsidRPr="00763B07">
        <w:t xml:space="preserve">15% by </w:t>
      </w:r>
      <w:r w:rsidRPr="00763B07">
        <w:t>2030, help</w:t>
      </w:r>
      <w:r w:rsidR="00877953" w:rsidRPr="00763B07">
        <w:t>ing to</w:t>
      </w:r>
      <w:r w:rsidRPr="00763B07">
        <w:t xml:space="preserve"> support the goal of this Pillar.</w:t>
      </w:r>
      <w:r w:rsidRPr="00763B07">
        <w:rPr>
          <w:vertAlign w:val="superscript"/>
        </w:rPr>
        <w:endnoteReference w:id="21"/>
      </w:r>
    </w:p>
    <w:p w14:paraId="101A8EC0" w14:textId="25501FCD" w:rsidR="00C62117" w:rsidRPr="00763B07" w:rsidRDefault="00C62117" w:rsidP="00763B07">
      <w:r w:rsidRPr="00763B07">
        <w:t>There is growing recognition that Aboriginal and Torres Strait Islander environmental leadership benefits all Australians.</w:t>
      </w:r>
      <w:r w:rsidRPr="00763B07">
        <w:rPr>
          <w:vertAlign w:val="superscript"/>
        </w:rPr>
        <w:endnoteReference w:id="22"/>
      </w:r>
      <w:r w:rsidRPr="00763B07">
        <w:rPr>
          <w:vertAlign w:val="superscript"/>
        </w:rPr>
        <w:t xml:space="preserve"> </w:t>
      </w:r>
      <w:r w:rsidRPr="00763B07">
        <w:t>By integrating traditional knowledge and western science, “Both Ways” leadership enhances the care of land, sea, freshwater, and culture, as well as strengthening biodiversity, climate resilience, and carbon neutral industries.</w:t>
      </w:r>
    </w:p>
    <w:p w14:paraId="56F2A3D2" w14:textId="77777777" w:rsidR="00C62117" w:rsidRPr="00D9730C" w:rsidRDefault="00C62117" w:rsidP="00763B07">
      <w:r>
        <w:rPr>
          <w:rFonts w:eastAsiaTheme="majorEastAsia"/>
        </w:rPr>
        <w:lastRenderedPageBreak/>
        <w:t>Aboriginal and Torres Strait Islander</w:t>
      </w:r>
      <w:r w:rsidRPr="78CA9D62">
        <w:rPr>
          <w:rFonts w:eastAsiaTheme="majorEastAsia"/>
        </w:rPr>
        <w:t xml:space="preserve"> Ranger programs can play a major role in food security through revegetating, cultivating, and protecting native plant and animal species, collecting, and distributing bush food to Elders and other community members, and passing traditional knowledge onto future generations</w:t>
      </w:r>
      <w:r>
        <w:rPr>
          <w:rFonts w:eastAsiaTheme="majorEastAsia"/>
        </w:rPr>
        <w:t>.</w:t>
      </w:r>
      <w:r>
        <w:rPr>
          <w:rStyle w:val="EndnoteReference"/>
          <w:rFonts w:eastAsiaTheme="majorEastAsia"/>
        </w:rPr>
        <w:endnoteReference w:id="23"/>
      </w:r>
      <w:r w:rsidRPr="78CA9D62">
        <w:rPr>
          <w:rFonts w:eastAsiaTheme="majorEastAsia"/>
        </w:rPr>
        <w:t xml:space="preserve"> </w:t>
      </w:r>
      <w:r>
        <w:rPr>
          <w:rFonts w:eastAsiaTheme="majorEastAsia"/>
        </w:rPr>
        <w:t>In 2024</w:t>
      </w:r>
      <w:r w:rsidRPr="76573D6F">
        <w:rPr>
          <w:rFonts w:eastAsiaTheme="majorEastAsia"/>
        </w:rPr>
        <w:t>,</w:t>
      </w:r>
      <w:r w:rsidRPr="78CA9D62">
        <w:rPr>
          <w:rFonts w:eastAsiaTheme="majorEastAsia"/>
        </w:rPr>
        <w:t xml:space="preserve"> there </w:t>
      </w:r>
      <w:r>
        <w:rPr>
          <w:rFonts w:eastAsiaTheme="majorEastAsia"/>
        </w:rPr>
        <w:t>we</w:t>
      </w:r>
      <w:r w:rsidRPr="78CA9D62">
        <w:rPr>
          <w:rFonts w:eastAsiaTheme="majorEastAsia"/>
        </w:rPr>
        <w:t xml:space="preserve">re 127 Indigenous Land and Sea Management Programs (Ranger Groups) across Australia including Commonwealth, </w:t>
      </w:r>
      <w:r>
        <w:rPr>
          <w:rFonts w:eastAsia="Calibri Light"/>
        </w:rPr>
        <w:t>s</w:t>
      </w:r>
      <w:r w:rsidRPr="631D857C">
        <w:rPr>
          <w:rFonts w:eastAsia="Calibri Light"/>
        </w:rPr>
        <w:t xml:space="preserve">tate and </w:t>
      </w:r>
      <w:r>
        <w:rPr>
          <w:rFonts w:eastAsia="Calibri Light"/>
        </w:rPr>
        <w:t>t</w:t>
      </w:r>
      <w:r w:rsidRPr="631D857C">
        <w:rPr>
          <w:rFonts w:eastAsia="Calibri Light"/>
        </w:rPr>
        <w:t>erritory programs.</w:t>
      </w:r>
    </w:p>
    <w:p w14:paraId="65E30E06" w14:textId="20BAA53D" w:rsidR="00C62117" w:rsidRPr="00D9730C" w:rsidRDefault="00C62117" w:rsidP="00763B07">
      <w:r w:rsidRPr="78CA9D62">
        <w:rPr>
          <w:rFonts w:eastAsiaTheme="majorEastAsia"/>
        </w:rPr>
        <w:t xml:space="preserve">There is significant overlap between Aboriginal and Torres Strait Islander owned, managed or co-managed land, and land subject to other special rights. </w:t>
      </w:r>
      <w:r>
        <w:rPr>
          <w:rFonts w:eastAsiaTheme="majorEastAsia"/>
        </w:rPr>
        <w:t>The use of and access to these lands could be an important vehicle to improve access to traditional food and develop employment opportunities. These approaches have been used in some communities as a means of building greater food security through increased access to high quality protein sources and employment opportunities for local Aboriginal and Torres Strait Islander people.</w:t>
      </w:r>
      <w:r>
        <w:rPr>
          <w:rStyle w:val="EndnoteReference"/>
          <w:rFonts w:eastAsiaTheme="majorEastAsia"/>
        </w:rPr>
        <w:endnoteReference w:id="24"/>
      </w:r>
    </w:p>
    <w:p w14:paraId="478AD47D" w14:textId="7973AB88" w:rsidR="00C62117" w:rsidRPr="00D9730C" w:rsidRDefault="00C62117" w:rsidP="00763B07">
      <w:r w:rsidRPr="78CA9D62">
        <w:rPr>
          <w:rFonts w:eastAsiaTheme="majorEastAsia"/>
        </w:rPr>
        <w:t xml:space="preserve">The traditional foods sector offers an opportunity for Aboriginal and Torres Strait Islander </w:t>
      </w:r>
      <w:r>
        <w:rPr>
          <w:rFonts w:eastAsiaTheme="majorEastAsia"/>
        </w:rPr>
        <w:t>people</w:t>
      </w:r>
      <w:r w:rsidRPr="78CA9D62">
        <w:rPr>
          <w:rFonts w:eastAsiaTheme="majorEastAsia"/>
        </w:rPr>
        <w:t xml:space="preserve"> to improve their health and create viable financial opportunities and support on-Country activities that promote social, cultural, and economic sustainability. </w:t>
      </w:r>
      <w:r>
        <w:rPr>
          <w:rFonts w:eastAsiaTheme="majorEastAsia"/>
        </w:rPr>
        <w:t>Such</w:t>
      </w:r>
      <w:r w:rsidRPr="78CA9D62">
        <w:rPr>
          <w:rFonts w:eastAsiaTheme="majorEastAsia"/>
        </w:rPr>
        <w:t xml:space="preserve"> opportunities </w:t>
      </w:r>
      <w:r>
        <w:rPr>
          <w:rFonts w:eastAsiaTheme="majorEastAsia"/>
        </w:rPr>
        <w:t>c</w:t>
      </w:r>
      <w:r w:rsidRPr="78CA9D62">
        <w:rPr>
          <w:rFonts w:eastAsiaTheme="majorEastAsia"/>
        </w:rPr>
        <w:t xml:space="preserve">ould expand beyond food security </w:t>
      </w:r>
      <w:r>
        <w:rPr>
          <w:rFonts w:eastAsiaTheme="majorEastAsia"/>
        </w:rPr>
        <w:t>to</w:t>
      </w:r>
      <w:r w:rsidRPr="78CA9D62">
        <w:rPr>
          <w:rFonts w:eastAsiaTheme="majorEastAsia"/>
        </w:rPr>
        <w:t xml:space="preserve"> include education, employment and business opportunities. On-Country food activities, and businesses, are most successful when locally led and developed in partnership with communities.</w:t>
      </w:r>
      <w:r>
        <w:rPr>
          <w:rStyle w:val="EndnoteReference"/>
          <w:rFonts w:eastAsiaTheme="majorEastAsia"/>
        </w:rPr>
        <w:endnoteReference w:id="25"/>
      </w:r>
      <w:r w:rsidRPr="78CA9D62">
        <w:rPr>
          <w:rFonts w:eastAsiaTheme="majorEastAsia"/>
        </w:rPr>
        <w:t xml:space="preserve"> Aboriginal and Torres Strait Islander-led research and policy development can also inform on-Country food production and harvesting enterprises.</w:t>
      </w:r>
    </w:p>
    <w:p w14:paraId="7D488477" w14:textId="59018FFD" w:rsidR="00C62117" w:rsidRPr="00101404" w:rsidRDefault="00C62117" w:rsidP="00763B07">
      <w:pPr>
        <w:pStyle w:val="Heading2"/>
        <w:rPr>
          <w:lang w:val="en-US"/>
        </w:rPr>
      </w:pPr>
      <w:r w:rsidRPr="00101404">
        <w:rPr>
          <w:lang w:val="en-US"/>
        </w:rPr>
        <w:t xml:space="preserve">What </w:t>
      </w:r>
      <w:r w:rsidRPr="00763B07">
        <w:t>Community</w:t>
      </w:r>
      <w:r w:rsidRPr="00101404">
        <w:rPr>
          <w:lang w:val="en-US"/>
        </w:rPr>
        <w:t xml:space="preserve"> said</w:t>
      </w:r>
    </w:p>
    <w:p w14:paraId="6C8ED647" w14:textId="4800F7C1" w:rsidR="00C62117" w:rsidRDefault="00C62117" w:rsidP="00763B07">
      <w:pPr>
        <w:spacing w:line="264" w:lineRule="auto"/>
        <w:jc w:val="both"/>
      </w:pPr>
      <w:r>
        <w:t>Through the consultations, Aboriginal and Torres Strait Islander community members indicated that traditional food practices are important to ensure culture stays strong for the health and wellbeing of the whole community, including young people.</w:t>
      </w:r>
    </w:p>
    <w:p w14:paraId="3EBF57BB" w14:textId="353BE375" w:rsidR="00C62117" w:rsidRPr="00763B07" w:rsidRDefault="00C62117" w:rsidP="00763B07">
      <w:pPr>
        <w:pStyle w:val="Quote"/>
      </w:pPr>
      <w:r w:rsidRPr="00763B07">
        <w:t>“Cultural way. Crabbing with kids while teaching language. Don’t have fridge so have to cook food at the river. This feeds the community.”</w:t>
      </w:r>
    </w:p>
    <w:p w14:paraId="665C4595" w14:textId="139E099A" w:rsidR="00C62117" w:rsidRDefault="00C62117" w:rsidP="0047580C">
      <w:pPr>
        <w:spacing w:line="264" w:lineRule="auto"/>
      </w:pPr>
      <w:r>
        <w:t>It was evident that on-Country food activities also make a direct contribution to food security, and in some cases, are essential for survival. Consultation participants emphasised the importance of integrating cultural practices, such as traditional harvesting of bush foods, medicine, and hunting into the food system.</w:t>
      </w:r>
    </w:p>
    <w:p w14:paraId="295DB282" w14:textId="426B632E" w:rsidR="00C62117" w:rsidRDefault="00C62117" w:rsidP="0047580C">
      <w:pPr>
        <w:spacing w:line="264" w:lineRule="auto"/>
      </w:pPr>
      <w:r>
        <w:t>Community members made it clear that traditional bush foods, hunting practices and cultural knowledge need to be recognised and maintained. Programs supporting these practices can foster self-reliance and preserve cultural heritage. Through the transfer of traditional knowledge from Elders to younger generations such programs can help strengthen identity, culture, wellbeing and empower communities. For these to work, consultation participants highlighted the importance of government support for access to land and water.</w:t>
      </w:r>
    </w:p>
    <w:p w14:paraId="3875378F" w14:textId="0BE0FFD1" w:rsidR="00C62117" w:rsidRPr="00F70505" w:rsidRDefault="00C62117" w:rsidP="00763B07">
      <w:r w:rsidRPr="002132D4">
        <w:t>Community-led development of Aboriginal and Torres Strait Islander knowledge systems can enhance financial independence by creating jobs, supporting skill development, and boosting local economies. Investments in land and water resources, training, and technical assistance are needed to support on-Country food projects. Initiatives like school bush classes and teaching traditional food gathering and preparation, were highlighted as successful examples of engaging young people and addressing food scarcity.</w:t>
      </w:r>
    </w:p>
    <w:p w14:paraId="737B94AC" w14:textId="5526FF96" w:rsidR="00C62117" w:rsidRPr="00763B07" w:rsidRDefault="00C62117" w:rsidP="00763B07">
      <w:pPr>
        <w:pStyle w:val="Quote"/>
      </w:pPr>
      <w:r w:rsidRPr="00763B07">
        <w:lastRenderedPageBreak/>
        <w:t>“Hunting is important for both Elders and kids.”</w:t>
      </w:r>
    </w:p>
    <w:p w14:paraId="43255FC3" w14:textId="184F3D7A" w:rsidR="00C62117" w:rsidRDefault="00C62117" w:rsidP="00763B07">
      <w:pPr>
        <w:rPr>
          <w:rFonts w:eastAsiaTheme="majorEastAsia"/>
        </w:rPr>
      </w:pPr>
      <w:r>
        <w:t xml:space="preserve">Communities </w:t>
      </w:r>
      <w:r w:rsidRPr="00763B07">
        <w:t>noted</w:t>
      </w:r>
      <w:r>
        <w:t xml:space="preserve"> that they increasingly depend on traditional hunting to survive, due to the high levels of poverty and </w:t>
      </w:r>
      <w:r w:rsidRPr="78CA9D62">
        <w:rPr>
          <w:rFonts w:eastAsiaTheme="majorEastAsia"/>
        </w:rPr>
        <w:t xml:space="preserve">food insecurity they are experiencing. However, barriers </w:t>
      </w:r>
      <w:r>
        <w:rPr>
          <w:rFonts w:eastAsiaTheme="majorEastAsia"/>
        </w:rPr>
        <w:t>such as</w:t>
      </w:r>
      <w:r w:rsidRPr="78CA9D62">
        <w:rPr>
          <w:rFonts w:eastAsiaTheme="majorEastAsia"/>
        </w:rPr>
        <w:t xml:space="preserve"> hunting restrictions, licensing issues, high fuel costs, seasonal factors, lack of storage facilities, and interference by feral animals significantly impact</w:t>
      </w:r>
      <w:r>
        <w:rPr>
          <w:rFonts w:eastAsiaTheme="majorEastAsia"/>
        </w:rPr>
        <w:t xml:space="preserve"> this as a </w:t>
      </w:r>
      <w:r w:rsidRPr="78CA9D62">
        <w:rPr>
          <w:rFonts w:eastAsiaTheme="majorEastAsia"/>
        </w:rPr>
        <w:t xml:space="preserve">food </w:t>
      </w:r>
      <w:r w:rsidRPr="35E93A24">
        <w:rPr>
          <w:rFonts w:eastAsiaTheme="majorEastAsia"/>
        </w:rPr>
        <w:t>source.</w:t>
      </w:r>
    </w:p>
    <w:p w14:paraId="6999E086" w14:textId="12B65B52" w:rsidR="00C62117" w:rsidRPr="00101404" w:rsidRDefault="00C62117" w:rsidP="00763B07">
      <w:pPr>
        <w:pStyle w:val="Quote"/>
      </w:pPr>
      <w:r w:rsidRPr="00101404">
        <w:t>“You’ve taken away our culture… how are you going to fix it?”</w:t>
      </w:r>
    </w:p>
    <w:p w14:paraId="4343B4F2" w14:textId="74E48A80" w:rsidR="00C62117" w:rsidRPr="008D729B" w:rsidRDefault="00C62117" w:rsidP="00763B07">
      <w:r w:rsidRPr="008D729B">
        <w:t xml:space="preserve">The consultation participants </w:t>
      </w:r>
      <w:r>
        <w:t>suggested</w:t>
      </w:r>
      <w:r w:rsidRPr="008D729B">
        <w:t xml:space="preserve"> options to overcome hunting restrictions</w:t>
      </w:r>
      <w:r>
        <w:t>,</w:t>
      </w:r>
      <w:r w:rsidRPr="008D729B">
        <w:t xml:space="preserve"> and seasonal and environmental factors.</w:t>
      </w:r>
      <w:r>
        <w:t xml:space="preserve"> They emphasised that o</w:t>
      </w:r>
      <w:r w:rsidRPr="008D729B">
        <w:t xml:space="preserve">vercoming these restrictions </w:t>
      </w:r>
      <w:r>
        <w:t>sh</w:t>
      </w:r>
      <w:r w:rsidRPr="008D729B">
        <w:t>ould not come at the expense of protecting intellectual property of traditional knowledge. This was</w:t>
      </w:r>
      <w:r>
        <w:t xml:space="preserve"> seen as</w:t>
      </w:r>
      <w:r w:rsidRPr="008D729B">
        <w:t xml:space="preserve"> </w:t>
      </w:r>
      <w:r>
        <w:t>critical</w:t>
      </w:r>
      <w:r w:rsidRPr="008D729B">
        <w:t xml:space="preserve"> to ensure that Aboriginal and Torres Strait Islander </w:t>
      </w:r>
      <w:r>
        <w:t>people</w:t>
      </w:r>
      <w:r w:rsidRPr="008D729B">
        <w:t xml:space="preserve"> benefit from their heritage and </w:t>
      </w:r>
      <w:r>
        <w:t>gain</w:t>
      </w:r>
      <w:r w:rsidRPr="008D729B">
        <w:t xml:space="preserve"> from their relationship with land, sea and water ways</w:t>
      </w:r>
      <w:r>
        <w:t xml:space="preserve">, and to </w:t>
      </w:r>
      <w:r w:rsidRPr="008D729B">
        <w:t>prevent others from exploiting it</w:t>
      </w:r>
      <w:r>
        <w:t>.</w:t>
      </w:r>
    </w:p>
    <w:p w14:paraId="17818D5A" w14:textId="7899543D" w:rsidR="00C62117" w:rsidRPr="008D729B" w:rsidRDefault="00C62117" w:rsidP="00763B07">
      <w:r w:rsidRPr="008D729B">
        <w:t>The successes of previous community projects were noted throughout the consultations, with suggestions including:</w:t>
      </w:r>
    </w:p>
    <w:p w14:paraId="60186ECA" w14:textId="3E5DFB87" w:rsidR="00C62117" w:rsidRPr="008D729B" w:rsidRDefault="00C62117" w:rsidP="00763B07">
      <w:pPr>
        <w:pStyle w:val="ListParagraph"/>
      </w:pPr>
      <w:r w:rsidRPr="008D729B">
        <w:t xml:space="preserve">The development of </w:t>
      </w:r>
      <w:r w:rsidRPr="00766C9A">
        <w:t xml:space="preserve">a </w:t>
      </w:r>
      <w:r w:rsidRPr="008D729B">
        <w:t>hunting strategy and guidance around rights and access to traditional resources.</w:t>
      </w:r>
    </w:p>
    <w:p w14:paraId="245F24F5" w14:textId="117B841C" w:rsidR="00C62117" w:rsidRPr="008D729B" w:rsidRDefault="00C62117" w:rsidP="00763B07">
      <w:pPr>
        <w:pStyle w:val="ListParagraph"/>
      </w:pPr>
      <w:r w:rsidRPr="008D729B">
        <w:t>The financial recognition of traditional knowledge-sharing practices.</w:t>
      </w:r>
    </w:p>
    <w:p w14:paraId="7119A238" w14:textId="5C309EE2" w:rsidR="00C62117" w:rsidRPr="008D729B" w:rsidRDefault="00C62117" w:rsidP="00763B07">
      <w:pPr>
        <w:pStyle w:val="ListParagraph"/>
      </w:pPr>
      <w:r w:rsidRPr="008D729B">
        <w:t>Ongoing government funding for traditional food collection and community-led industries.</w:t>
      </w:r>
    </w:p>
    <w:p w14:paraId="470BC2BA" w14:textId="619F60AE" w:rsidR="00C62117" w:rsidRPr="008D729B" w:rsidRDefault="00C62117" w:rsidP="00763B07">
      <w:pPr>
        <w:pStyle w:val="ListParagraph"/>
      </w:pPr>
      <w:r w:rsidRPr="008D729B">
        <w:t>Development of an Aboriginal and Torres Strait Islander nutrition workforce that integrates traditional food knowledge</w:t>
      </w:r>
      <w:r w:rsidRPr="008D729B">
        <w:rPr>
          <w:i/>
          <w:iCs/>
        </w:rPr>
        <w:t> </w:t>
      </w:r>
      <w:r w:rsidRPr="008D729B">
        <w:t>into health education.</w:t>
      </w:r>
    </w:p>
    <w:p w14:paraId="0F66D977" w14:textId="313AA830" w:rsidR="00C62117" w:rsidRDefault="00C62117" w:rsidP="003F0BB0">
      <w:pPr>
        <w:jc w:val="right"/>
        <w:rPr>
          <w:sz w:val="18"/>
          <w:szCs w:val="18"/>
        </w:rPr>
      </w:pPr>
      <w:r w:rsidRPr="00581236">
        <w:rPr>
          <w:sz w:val="18"/>
          <w:szCs w:val="18"/>
        </w:rPr>
        <w:t xml:space="preserve">(see Health </w:t>
      </w:r>
      <w:r>
        <w:rPr>
          <w:sz w:val="18"/>
          <w:szCs w:val="18"/>
        </w:rPr>
        <w:t>Pillar</w:t>
      </w:r>
      <w:r w:rsidRPr="00581236">
        <w:rPr>
          <w:sz w:val="18"/>
          <w:szCs w:val="18"/>
        </w:rPr>
        <w:t>)</w:t>
      </w:r>
    </w:p>
    <w:p w14:paraId="00ED8380" w14:textId="77777777" w:rsidR="00C62117" w:rsidRPr="00376A47" w:rsidRDefault="00C62117" w:rsidP="00E85BC0">
      <w:pPr>
        <w:pStyle w:val="Heading2"/>
      </w:pPr>
      <w:r w:rsidRPr="00376A47">
        <w:t>Case Study – Caring for Country supports food security outcomes</w:t>
      </w:r>
    </w:p>
    <w:p w14:paraId="32DA6712" w14:textId="3B26F8DD" w:rsidR="00C62117" w:rsidRPr="0057330C" w:rsidRDefault="00C62117" w:rsidP="00E85BC0">
      <w:r w:rsidRPr="0057330C">
        <w:t xml:space="preserve">The Indigenous Rangers Program, funded by the </w:t>
      </w:r>
      <w:r>
        <w:t>Commonwealth</w:t>
      </w:r>
      <w:r w:rsidRPr="0057330C">
        <w:t xml:space="preserve"> Government, assists </w:t>
      </w:r>
      <w:r>
        <w:t>Aboriginal and Torres Strait Islander</w:t>
      </w:r>
      <w:r w:rsidRPr="0057330C">
        <w:t xml:space="preserve"> </w:t>
      </w:r>
      <w:r>
        <w:t>people</w:t>
      </w:r>
      <w:r w:rsidRPr="0057330C">
        <w:t xml:space="preserve"> to manage Country </w:t>
      </w:r>
      <w:r>
        <w:t>and</w:t>
      </w:r>
      <w:r w:rsidRPr="0057330C">
        <w:t xml:space="preserve"> deliver</w:t>
      </w:r>
      <w:r>
        <w:t>s</w:t>
      </w:r>
      <w:r w:rsidRPr="0057330C">
        <w:t xml:space="preserve"> a range of environmental, cultural, social, and economic development outcomes.</w:t>
      </w:r>
    </w:p>
    <w:p w14:paraId="7FB0DF66" w14:textId="7FD9221B" w:rsidR="00C62117" w:rsidRPr="0057330C" w:rsidRDefault="00C62117" w:rsidP="00E85BC0">
      <w:r w:rsidRPr="0057330C">
        <w:t xml:space="preserve">The </w:t>
      </w:r>
      <w:r>
        <w:t>p</w:t>
      </w:r>
      <w:r w:rsidRPr="0057330C">
        <w:t xml:space="preserve">rogram supports genuine partnerships to </w:t>
      </w:r>
      <w:r>
        <w:t>enable</w:t>
      </w:r>
      <w:r w:rsidRPr="0057330C">
        <w:t xml:space="preserve"> </w:t>
      </w:r>
      <w:r>
        <w:t>Aboriginal and Torres Strait Islander</w:t>
      </w:r>
      <w:r w:rsidRPr="0057330C">
        <w:t xml:space="preserve"> </w:t>
      </w:r>
      <w:r>
        <w:t>people</w:t>
      </w:r>
      <w:r w:rsidRPr="0057330C">
        <w:t xml:space="preserve"> to manage Country in accordance with Traditional Owners’ objectives, using traditional knowledge and cultural practices, combined with Western science. </w:t>
      </w:r>
      <w:r>
        <w:t>Aboriginal and Torres Strait Islander</w:t>
      </w:r>
      <w:r w:rsidRPr="0057330C">
        <w:t xml:space="preserve"> communities</w:t>
      </w:r>
      <w:r>
        <w:t xml:space="preserve"> are empowered</w:t>
      </w:r>
      <w:r w:rsidRPr="0057330C">
        <w:t xml:space="preserve"> to incorporate </w:t>
      </w:r>
      <w:r>
        <w:t>t</w:t>
      </w:r>
      <w:r w:rsidRPr="0057330C">
        <w:t>raditional knowledge of food systems, and connection to Country and culture when engaging with food security planning.</w:t>
      </w:r>
    </w:p>
    <w:p w14:paraId="3F774ACC" w14:textId="3C029856" w:rsidR="00C62117" w:rsidRPr="0057330C" w:rsidRDefault="00C62117" w:rsidP="00E85BC0">
      <w:r w:rsidRPr="0057330C">
        <w:t xml:space="preserve">Cultural and environmental activities such as burning, weed management, feral animal control and </w:t>
      </w:r>
      <w:r>
        <w:t>t</w:t>
      </w:r>
      <w:r w:rsidRPr="0057330C">
        <w:t xml:space="preserve">raditional knowledge transfer are vital to maintaining and accessing bush foods. </w:t>
      </w:r>
      <w:r>
        <w:t>I</w:t>
      </w:r>
      <w:r w:rsidRPr="0057330C">
        <w:t xml:space="preserve">nitiatives </w:t>
      </w:r>
      <w:r>
        <w:t>with</w:t>
      </w:r>
      <w:r w:rsidRPr="0057330C">
        <w:t xml:space="preserve"> </w:t>
      </w:r>
      <w:r>
        <w:t>Aboriginal and Torres Strait Islander</w:t>
      </w:r>
      <w:r w:rsidRPr="0057330C">
        <w:t xml:space="preserve"> communities are approached in a localised, and strengths-based manner.</w:t>
      </w:r>
    </w:p>
    <w:p w14:paraId="5E7D4435" w14:textId="77777777" w:rsidR="00C62117" w:rsidRPr="0057330C" w:rsidRDefault="00C62117" w:rsidP="00E85BC0">
      <w:r w:rsidRPr="0057330C">
        <w:t xml:space="preserve">The scope of the </w:t>
      </w:r>
      <w:r>
        <w:t>p</w:t>
      </w:r>
      <w:r w:rsidRPr="0057330C">
        <w:t>rogram enables participants to carry out activities related to food security if the</w:t>
      </w:r>
      <w:r>
        <w:t>y</w:t>
      </w:r>
      <w:r w:rsidRPr="0057330C">
        <w:t xml:space="preserve"> align with Traditional Owners’ objectives and funding outcomes. This includes, but is not limited to:</w:t>
      </w:r>
    </w:p>
    <w:p w14:paraId="06AE85C4" w14:textId="00468ED2" w:rsidR="00C62117" w:rsidRPr="00E85BC0" w:rsidRDefault="00C62117" w:rsidP="00E85BC0">
      <w:pPr>
        <w:pStyle w:val="ListParagraph"/>
      </w:pPr>
      <w:r>
        <w:t>C</w:t>
      </w:r>
      <w:r w:rsidRPr="0057330C">
        <w:t xml:space="preserve">ontributing </w:t>
      </w:r>
      <w:r w:rsidRPr="00E85BC0">
        <w:t>to the maintenance and improvement of environmental and cultural heritage.</w:t>
      </w:r>
    </w:p>
    <w:p w14:paraId="704E61E1" w14:textId="48747225" w:rsidR="00C62117" w:rsidRPr="0057330C" w:rsidRDefault="00C62117" w:rsidP="00E85BC0">
      <w:pPr>
        <w:pStyle w:val="ListParagraph"/>
      </w:pPr>
      <w:r w:rsidRPr="00E85BC0">
        <w:lastRenderedPageBreak/>
        <w:t>Supporting Aboriginal and Torres Strait Islander people to engage in activities that strengthen con</w:t>
      </w:r>
      <w:r w:rsidRPr="0057330C">
        <w:t xml:space="preserve">nection to </w:t>
      </w:r>
      <w:r>
        <w:t>C</w:t>
      </w:r>
      <w:r w:rsidRPr="0057330C">
        <w:t>ountry.</w:t>
      </w:r>
    </w:p>
    <w:p w14:paraId="0A0DDEFD" w14:textId="3913140C" w:rsidR="00C62117" w:rsidRPr="0057330C" w:rsidRDefault="00C62117" w:rsidP="0047580C">
      <w:pPr>
        <w:spacing w:line="264" w:lineRule="auto"/>
      </w:pPr>
      <w:r>
        <w:t>Importantly,</w:t>
      </w:r>
      <w:r w:rsidRPr="0057330C">
        <w:t xml:space="preserve"> projects are community-led and thus, Rangers can respond to emerging community priorities. For example, in April 2020 during COVID-19 restrictions</w:t>
      </w:r>
      <w:r>
        <w:t>,</w:t>
      </w:r>
      <w:r w:rsidRPr="0057330C">
        <w:t xml:space="preserve"> a time of food insecurity for the community</w:t>
      </w:r>
      <w:r>
        <w:t xml:space="preserve">, </w:t>
      </w:r>
      <w:r w:rsidRPr="0057330C">
        <w:t>particular</w:t>
      </w:r>
      <w:r>
        <w:t>ly</w:t>
      </w:r>
      <w:r w:rsidRPr="0057330C">
        <w:t xml:space="preserve"> for Elders, Gamay Rangers led the Community Mullet Run, an annual cultural fishing activity at Yarra Bay. Following the event, the Rangers cleaned, packaged and delivered fish to Elders and vulnerable members of the community to support them in being food secure during</w:t>
      </w:r>
      <w:r>
        <w:t xml:space="preserve"> this</w:t>
      </w:r>
      <w:r w:rsidRPr="0057330C">
        <w:t xml:space="preserve"> uncertain time.</w:t>
      </w:r>
    </w:p>
    <w:p w14:paraId="51305944" w14:textId="697321F7" w:rsidR="00C62117" w:rsidRPr="0057330C" w:rsidRDefault="00C62117" w:rsidP="0047580C">
      <w:pPr>
        <w:spacing w:line="264" w:lineRule="auto"/>
      </w:pPr>
      <w:r w:rsidRPr="0057330C">
        <w:t>In the Torres Strait, Mura Buway Rangers</w:t>
      </w:r>
      <w:r w:rsidR="00F902FB">
        <w:t xml:space="preserve"> have</w:t>
      </w:r>
      <w:r w:rsidRPr="0057330C">
        <w:t xml:space="preserve"> regularly </w:t>
      </w:r>
      <w:r w:rsidR="004061F4" w:rsidRPr="0057330C">
        <w:t>undertaken</w:t>
      </w:r>
      <w:r w:rsidRPr="0057330C">
        <w:t xml:space="preserve"> work with My Pathway (job seeker) participants to plant, harvest and perform general maintenance on the Saibai Mekem Garden. </w:t>
      </w:r>
      <w:r>
        <w:t>T</w:t>
      </w:r>
      <w:r w:rsidRPr="0057330C">
        <w:t>he long tradition of subsistence gardening in the Saibai community has become less common with the establishment of the local store</w:t>
      </w:r>
      <w:r>
        <w:t>. T</w:t>
      </w:r>
      <w:r w:rsidRPr="0057330C">
        <w:t>he creation of the Saibai Mekem Garden has been an opportunity for the community to revive and promote traditional gardening methods and share harvest amongst the community.</w:t>
      </w:r>
      <w:r>
        <w:rPr>
          <w:rStyle w:val="EndnoteReference"/>
        </w:rPr>
        <w:endnoteReference w:id="26"/>
      </w:r>
    </w:p>
    <w:p w14:paraId="14D4B4E9" w14:textId="4D36D288" w:rsidR="00E85BC0" w:rsidRPr="00E85BC0" w:rsidRDefault="00C62117" w:rsidP="00E85BC0">
      <w:pPr>
        <w:spacing w:line="264" w:lineRule="auto"/>
        <w:rPr>
          <w:rFonts w:eastAsiaTheme="majorEastAsia"/>
          <w:b/>
          <w:color w:val="E97132" w:themeColor="accent2"/>
          <w:sz w:val="24"/>
          <w:szCs w:val="24"/>
          <w:lang w:eastAsia="en-AU"/>
        </w:rPr>
      </w:pPr>
      <w:r w:rsidRPr="0057330C">
        <w:t xml:space="preserve">Indigenous Rangers Program funding can be used to meet the needs of the community through caring for </w:t>
      </w:r>
      <w:r>
        <w:t>C</w:t>
      </w:r>
      <w:r w:rsidRPr="0057330C">
        <w:t>ountry, including successfully supporting traditional food practices.</w:t>
      </w:r>
      <w:bookmarkStart w:id="46" w:name="_Toc187057916"/>
      <w:r w:rsidR="00E85BC0">
        <w:rPr>
          <w:color w:val="196B24" w:themeColor="accent3"/>
        </w:rPr>
        <w:br w:type="page"/>
      </w:r>
    </w:p>
    <w:p w14:paraId="2D2DE431" w14:textId="364BCBC2" w:rsidR="00C62117" w:rsidRPr="00EC77CD" w:rsidRDefault="00C62117" w:rsidP="00505C4B">
      <w:pPr>
        <w:pStyle w:val="Heading1"/>
        <w:rPr>
          <w:rFonts w:eastAsia="Times New Roman" w:cs="Calibri"/>
          <w:b/>
          <w:bCs/>
          <w:kern w:val="0"/>
          <w:sz w:val="24"/>
          <w:szCs w:val="24"/>
          <w:lang w:eastAsia="en-AU"/>
          <w14:ligatures w14:val="none"/>
        </w:rPr>
      </w:pPr>
      <w:bookmarkStart w:id="47" w:name="_Toc191825175"/>
      <w:r w:rsidRPr="15D4B41F">
        <w:lastRenderedPageBreak/>
        <w:t>Health and nutrition</w:t>
      </w:r>
      <w:bookmarkEnd w:id="46"/>
      <w:bookmarkEnd w:id="47"/>
    </w:p>
    <w:p w14:paraId="73DC6B21" w14:textId="3479C61C" w:rsidR="00C62117" w:rsidRPr="00EC77CD" w:rsidRDefault="00C62117" w:rsidP="00E85BC0">
      <w:pPr>
        <w:pStyle w:val="Heading2"/>
        <w:rPr>
          <w:rFonts w:ascii="Century Gothic" w:eastAsia="Times New Roman" w:hAnsi="Century Gothic" w:cs="Calibri"/>
          <w:kern w:val="0"/>
          <w:szCs w:val="36"/>
          <w:lang w:eastAsia="en-AU"/>
          <w14:ligatures w14:val="none"/>
        </w:rPr>
      </w:pPr>
      <w:bookmarkStart w:id="48" w:name="_Toc183686025"/>
      <w:bookmarkStart w:id="49" w:name="_Toc187057917"/>
      <w:r w:rsidRPr="00E85BC0">
        <w:t>Goal</w:t>
      </w:r>
      <w:bookmarkEnd w:id="48"/>
      <w:bookmarkEnd w:id="49"/>
    </w:p>
    <w:p w14:paraId="1F0C24EC" w14:textId="5DB208CA" w:rsidR="00C62117" w:rsidRPr="00EC77CD" w:rsidRDefault="00C62117" w:rsidP="0047580C">
      <w:pPr>
        <w:pStyle w:val="ListParagraph"/>
        <w:numPr>
          <w:ilvl w:val="0"/>
          <w:numId w:val="1"/>
        </w:numPr>
        <w:spacing w:after="120" w:line="264" w:lineRule="auto"/>
        <w:textAlignment w:val="baseline"/>
        <w:rPr>
          <w:rFonts w:eastAsia="Times New Roman"/>
          <w:color w:val="2A4055"/>
          <w:kern w:val="0"/>
          <w:lang w:eastAsia="en-AU"/>
          <w14:ligatures w14:val="none"/>
        </w:rPr>
      </w:pPr>
      <w:r w:rsidRPr="00E667EE">
        <w:t xml:space="preserve">Aboriginal and Torres Strait Islander </w:t>
      </w:r>
      <w:r>
        <w:t>people</w:t>
      </w:r>
      <w:r w:rsidRPr="00E667EE">
        <w:t xml:space="preserve"> living in remote communities have equitable access to nutrition services and </w:t>
      </w:r>
      <w:r>
        <w:t xml:space="preserve">the </w:t>
      </w:r>
      <w:r w:rsidRPr="00E667EE">
        <w:t xml:space="preserve">knowledge </w:t>
      </w:r>
      <w:r>
        <w:t>needed to</w:t>
      </w:r>
      <w:r w:rsidRPr="00E667EE">
        <w:t xml:space="preserve"> support improved </w:t>
      </w:r>
      <w:r>
        <w:t xml:space="preserve">health and </w:t>
      </w:r>
      <w:r w:rsidRPr="00E667EE">
        <w:t>wellbeing.</w:t>
      </w:r>
    </w:p>
    <w:p w14:paraId="37F1CB61" w14:textId="4A6432B2" w:rsidR="00C62117" w:rsidRPr="00EC77CD" w:rsidRDefault="00C62117" w:rsidP="00E85BC0">
      <w:pPr>
        <w:pStyle w:val="Heading2"/>
        <w:rPr>
          <w:rFonts w:ascii="Century Gothic" w:eastAsia="Times New Roman" w:hAnsi="Century Gothic" w:cs="Calibri"/>
          <w:kern w:val="0"/>
          <w:szCs w:val="36"/>
          <w:lang w:eastAsia="en-AU"/>
          <w14:ligatures w14:val="none"/>
        </w:rPr>
      </w:pPr>
      <w:bookmarkStart w:id="50" w:name="_Toc183686026"/>
      <w:bookmarkStart w:id="51" w:name="_Toc187057918"/>
      <w:r w:rsidRPr="00E85BC0">
        <w:t>Intended</w:t>
      </w:r>
      <w:r w:rsidRPr="15D4B41F">
        <w:t xml:space="preserve"> outcomes</w:t>
      </w:r>
      <w:bookmarkEnd w:id="50"/>
      <w:bookmarkEnd w:id="51"/>
    </w:p>
    <w:p w14:paraId="1553D08E" w14:textId="5B1DAF74" w:rsidR="00C62117" w:rsidRPr="00163A3C" w:rsidRDefault="00C62117" w:rsidP="0047580C">
      <w:pPr>
        <w:pStyle w:val="ListParagraph"/>
        <w:numPr>
          <w:ilvl w:val="1"/>
          <w:numId w:val="1"/>
        </w:numPr>
        <w:spacing w:line="264" w:lineRule="auto"/>
        <w:rPr>
          <w:lang w:eastAsia="en-AU"/>
        </w:rPr>
      </w:pPr>
      <w:r w:rsidRPr="00163A3C">
        <w:t xml:space="preserve">Aboriginal and Torres Strait Islander </w:t>
      </w:r>
      <w:r>
        <w:t>people</w:t>
      </w:r>
      <w:r w:rsidRPr="00163A3C">
        <w:t xml:space="preserve"> in remote communities are supported by a culturally responsive nutrition, dietetic</w:t>
      </w:r>
      <w:r>
        <w:t>,</w:t>
      </w:r>
      <w:r w:rsidRPr="00163A3C">
        <w:t xml:space="preserve"> and food security health workforce</w:t>
      </w:r>
      <w:r>
        <w:t xml:space="preserve"> which</w:t>
      </w:r>
      <w:r w:rsidRPr="00163A3C">
        <w:t xml:space="preserve"> includes local community members.</w:t>
      </w:r>
    </w:p>
    <w:p w14:paraId="52F34223" w14:textId="66D80782" w:rsidR="00C62117" w:rsidRPr="00163A3C" w:rsidRDefault="00C62117" w:rsidP="0047580C">
      <w:pPr>
        <w:pStyle w:val="ListParagraph"/>
        <w:numPr>
          <w:ilvl w:val="1"/>
          <w:numId w:val="1"/>
        </w:numPr>
        <w:spacing w:line="264" w:lineRule="auto"/>
        <w:rPr>
          <w:lang w:eastAsia="en-AU"/>
        </w:rPr>
      </w:pPr>
      <w:r w:rsidRPr="00163A3C">
        <w:t>Dietary health care in remote communities supports people with established and at risk of nutrition related conditions.</w:t>
      </w:r>
    </w:p>
    <w:p w14:paraId="035C241C" w14:textId="394011D2" w:rsidR="00C62117" w:rsidRPr="00163A3C" w:rsidRDefault="00C62117" w:rsidP="0047580C">
      <w:pPr>
        <w:pStyle w:val="ListParagraph"/>
        <w:numPr>
          <w:ilvl w:val="1"/>
          <w:numId w:val="1"/>
        </w:numPr>
        <w:spacing w:after="120" w:line="264" w:lineRule="auto"/>
        <w:rPr>
          <w:rFonts w:eastAsia="Calibri Light"/>
          <w:kern w:val="0"/>
          <w14:ligatures w14:val="none"/>
        </w:rPr>
      </w:pPr>
      <w:r w:rsidRPr="00163A3C">
        <w:rPr>
          <w:rFonts w:eastAsia="Calibri Light"/>
          <w:kern w:val="0"/>
          <w14:ligatures w14:val="none"/>
        </w:rPr>
        <w:t>Preventative approaches are designed by and with remote communities to develop the knowledge and skills required to access, prepare, and consume nutritious, culturally appropriate foods.</w:t>
      </w:r>
    </w:p>
    <w:p w14:paraId="2FF13C11" w14:textId="312DC38B" w:rsidR="00C62117" w:rsidRPr="00EC77CD" w:rsidRDefault="00C62117" w:rsidP="0047580C">
      <w:pPr>
        <w:pStyle w:val="ListParagraph"/>
        <w:numPr>
          <w:ilvl w:val="1"/>
          <w:numId w:val="1"/>
        </w:numPr>
        <w:spacing w:after="120" w:line="264" w:lineRule="auto"/>
        <w:rPr>
          <w:rFonts w:eastAsia="Calibri Light"/>
          <w:kern w:val="0"/>
          <w:sz w:val="21"/>
          <w:szCs w:val="21"/>
          <w14:ligatures w14:val="none"/>
        </w:rPr>
      </w:pPr>
      <w:r w:rsidRPr="00163A3C">
        <w:t>Remote health services have the resources to engage with community services, such as stores and schools, to improve nutrition outcomes</w:t>
      </w:r>
      <w:r>
        <w:t>.</w:t>
      </w:r>
    </w:p>
    <w:p w14:paraId="1978C677" w14:textId="43B38629" w:rsidR="00C62117" w:rsidRPr="00AF3082" w:rsidRDefault="00C62117" w:rsidP="00E85BC0">
      <w:pPr>
        <w:pStyle w:val="Heading2"/>
        <w:rPr>
          <w:rFonts w:eastAsia="Times New Roman" w:cs="Calibri"/>
          <w:color w:val="2A4055"/>
          <w:sz w:val="24"/>
          <w:szCs w:val="24"/>
          <w:lang w:eastAsia="en-AU"/>
        </w:rPr>
      </w:pPr>
      <w:bookmarkStart w:id="52" w:name="_Toc183686027"/>
      <w:bookmarkStart w:id="53" w:name="_Toc187057919"/>
      <w:r w:rsidRPr="00E85BC0">
        <w:t>Context</w:t>
      </w:r>
      <w:bookmarkEnd w:id="52"/>
      <w:bookmarkEnd w:id="53"/>
    </w:p>
    <w:p w14:paraId="0FA42DBD" w14:textId="254265D4" w:rsidR="00C62117" w:rsidRPr="00116368" w:rsidRDefault="00C62117" w:rsidP="00E85BC0">
      <w:pPr>
        <w:rPr>
          <w:rFonts w:eastAsia="Calibri Light"/>
        </w:rPr>
      </w:pPr>
      <w:r w:rsidRPr="00AF3082">
        <w:t>The life expectancy gap between Aboriginal and Torres Strait Islander</w:t>
      </w:r>
      <w:r>
        <w:t xml:space="preserve"> people</w:t>
      </w:r>
      <w:r w:rsidRPr="00AF3082">
        <w:t xml:space="preserve"> and non-Indigenous people in Australia is widest for people living in remote and very remote regions, at</w:t>
      </w:r>
      <w:r w:rsidR="00203678">
        <w:t xml:space="preserve"> </w:t>
      </w:r>
      <w:r w:rsidRPr="00AF3082">
        <w:t>12</w:t>
      </w:r>
      <w:r w:rsidR="00203678">
        <w:t>.4</w:t>
      </w:r>
      <w:r w:rsidRPr="00AF3082">
        <w:t xml:space="preserve"> years</w:t>
      </w:r>
      <w:r>
        <w:t>.</w:t>
      </w:r>
      <w:r>
        <w:rPr>
          <w:rStyle w:val="EndnoteReference"/>
        </w:rPr>
        <w:endnoteReference w:id="27"/>
      </w:r>
      <w:r w:rsidRPr="00AF3082">
        <w:t xml:space="preserve"> </w:t>
      </w:r>
      <w:r w:rsidR="00C93A6C">
        <w:t>C</w:t>
      </w:r>
      <w:r w:rsidRPr="003A70FF">
        <w:t>hronic diseases, such as cardiovascular disease, type 2 diabetes, chronic kidney disease and some cancers,</w:t>
      </w:r>
      <w:r w:rsidRPr="00AF3082">
        <w:t xml:space="preserve"> have </w:t>
      </w:r>
      <w:r>
        <w:t>previously been estimated</w:t>
      </w:r>
      <w:r w:rsidRPr="00AF3082">
        <w:t xml:space="preserve"> to </w:t>
      </w:r>
      <w:r>
        <w:t>account for</w:t>
      </w:r>
      <w:r w:rsidRPr="003A70FF">
        <w:t xml:space="preserve"> 75% of the mortality gap between Aboriginal and Torres Strait Islander</w:t>
      </w:r>
      <w:r>
        <w:t xml:space="preserve"> people</w:t>
      </w:r>
      <w:r w:rsidRPr="003A70FF">
        <w:t xml:space="preserve"> and other Australians.</w:t>
      </w:r>
      <w:r>
        <w:rPr>
          <w:rStyle w:val="EndnoteReference"/>
        </w:rPr>
        <w:endnoteReference w:id="28"/>
      </w:r>
      <w:r w:rsidRPr="00AF3082">
        <w:t xml:space="preserve"> </w:t>
      </w:r>
      <w:r>
        <w:t>G</w:t>
      </w:r>
      <w:r w:rsidRPr="00AF3082">
        <w:t>iven the much higher rates of food insecurity in very remote areas and the rapid increase in chronic disease, this is likely to be an underestimate for remote areas</w:t>
      </w:r>
      <w:r>
        <w:t>.</w:t>
      </w:r>
      <w:r>
        <w:rPr>
          <w:rStyle w:val="EndnoteReference"/>
        </w:rPr>
        <w:endnoteReference w:id="29"/>
      </w:r>
      <w:r w:rsidRPr="00AF3082">
        <w:t xml:space="preserve"> In the N</w:t>
      </w:r>
      <w:r>
        <w:t>T</w:t>
      </w:r>
      <w:r w:rsidRPr="00AF3082">
        <w:t xml:space="preserve">, analysis of health and economic data found that socio-economic disadvantage, along with obesity, caused just over half of the life expectancy gap between Aboriginal and non-Indigenous people with food insecurity and obesity both strongly associated with </w:t>
      </w:r>
      <w:r w:rsidRPr="00116368">
        <w:rPr>
          <w:rFonts w:eastAsia="Calibri Light"/>
        </w:rPr>
        <w:t>poverty.</w:t>
      </w:r>
      <w:r w:rsidRPr="00116368">
        <w:rPr>
          <w:rStyle w:val="EndnoteReference"/>
          <w:rFonts w:eastAsia="Calibri Light"/>
        </w:rPr>
        <w:endnoteReference w:id="30"/>
      </w:r>
    </w:p>
    <w:p w14:paraId="1BC79A93" w14:textId="6B25A29A" w:rsidR="00C62117" w:rsidRDefault="00C62117" w:rsidP="00E85BC0">
      <w:r w:rsidRPr="00AF3082">
        <w:t xml:space="preserve">The relationship between food insecurity and poor diet is </w:t>
      </w:r>
      <w:r w:rsidRPr="00A10BFC">
        <w:t>complex and driven by issues including insecure access to safe food storage and cooking facilities, insufficient transport options and limited income to support long</w:t>
      </w:r>
      <w:r>
        <w:t>-</w:t>
      </w:r>
      <w:r w:rsidRPr="00A10BFC">
        <w:t xml:space="preserve">term meal planning and purchases. </w:t>
      </w:r>
      <w:r>
        <w:t>Furthermore,</w:t>
      </w:r>
      <w:r w:rsidRPr="00A10BFC">
        <w:t xml:space="preserve"> convenience foods</w:t>
      </w:r>
      <w:r>
        <w:t xml:space="preserve"> are more readily available than</w:t>
      </w:r>
      <w:r w:rsidRPr="00A10BFC">
        <w:t xml:space="preserve"> healthy foods and perceived </w:t>
      </w:r>
      <w:r>
        <w:t xml:space="preserve">more </w:t>
      </w:r>
      <w:r w:rsidRPr="00A10BFC">
        <w:t>affordab</w:t>
      </w:r>
      <w:r>
        <w:t>le</w:t>
      </w:r>
      <w:r>
        <w:rPr>
          <w:rStyle w:val="CommentReference"/>
          <w:rFonts w:eastAsiaTheme="minorEastAsia"/>
          <w:lang w:eastAsia="ja-JP"/>
        </w:rPr>
        <w:t xml:space="preserve">. </w:t>
      </w:r>
      <w:r w:rsidRPr="00526137">
        <w:rPr>
          <w:rStyle w:val="CommentReference"/>
          <w:rFonts w:eastAsiaTheme="minorEastAsia"/>
          <w:sz w:val="22"/>
          <w:szCs w:val="22"/>
          <w:lang w:eastAsia="ja-JP"/>
        </w:rPr>
        <w:t>The</w:t>
      </w:r>
      <w:r>
        <w:rPr>
          <w:rStyle w:val="CommentReference"/>
          <w:rFonts w:eastAsiaTheme="minorEastAsia"/>
          <w:sz w:val="22"/>
          <w:szCs w:val="22"/>
          <w:lang w:eastAsia="ja-JP"/>
        </w:rPr>
        <w:t>re are</w:t>
      </w:r>
      <w:r w:rsidRPr="00526137">
        <w:rPr>
          <w:rStyle w:val="CommentReference"/>
          <w:rFonts w:eastAsiaTheme="minorEastAsia"/>
          <w:sz w:val="22"/>
          <w:szCs w:val="22"/>
          <w:lang w:eastAsia="ja-JP"/>
        </w:rPr>
        <w:t xml:space="preserve"> </w:t>
      </w:r>
      <w:r w:rsidRPr="00526137">
        <w:t>significant</w:t>
      </w:r>
      <w:r w:rsidRPr="00AF3082">
        <w:t xml:space="preserve"> health impacts</w:t>
      </w:r>
      <w:r>
        <w:t xml:space="preserve"> </w:t>
      </w:r>
      <w:r w:rsidRPr="00AF3082">
        <w:t>as a result of the consumption of large quantities of energy-dense, nutrient-poor</w:t>
      </w:r>
      <w:r>
        <w:t xml:space="preserve"> convenience</w:t>
      </w:r>
      <w:r w:rsidRPr="00AF3082">
        <w:t xml:space="preserve"> foods (e.g. high sugar and fat snacks, sweets and desserts) over </w:t>
      </w:r>
      <w:r>
        <w:t>low fat and sugar,</w:t>
      </w:r>
      <w:r w:rsidRPr="00AF3082">
        <w:t xml:space="preserve"> nutrient-dense foods (e.g. lean meats, wholegrains, fruits and vegetables)</w:t>
      </w:r>
      <w:r>
        <w:t>.</w:t>
      </w:r>
      <w:r>
        <w:rPr>
          <w:rStyle w:val="EndnoteReference"/>
        </w:rPr>
        <w:endnoteReference w:id="31"/>
      </w:r>
      <w:r w:rsidRPr="00AF3082">
        <w:t xml:space="preserve"> For Aboriginal and Torres Strait Islander </w:t>
      </w:r>
      <w:r>
        <w:t>people</w:t>
      </w:r>
      <w:r w:rsidRPr="00AF3082">
        <w:t xml:space="preserve"> living in remote communities</w:t>
      </w:r>
      <w:r>
        <w:t>,</w:t>
      </w:r>
      <w:r w:rsidRPr="00AF3082">
        <w:t xml:space="preserve"> the unacceptable</w:t>
      </w:r>
      <w:r>
        <w:t xml:space="preserve"> high</w:t>
      </w:r>
      <w:r w:rsidRPr="00AF3082">
        <w:t xml:space="preserve"> rates of nutrition related diseases across the life course </w:t>
      </w:r>
      <w:r>
        <w:t>—</w:t>
      </w:r>
      <w:r w:rsidRPr="00AF3082">
        <w:t xml:space="preserve"> from gestation to old age</w:t>
      </w:r>
      <w:r>
        <w:t xml:space="preserve"> —stretch an already overburden</w:t>
      </w:r>
      <w:r w:rsidR="00113591">
        <w:t>ed</w:t>
      </w:r>
      <w:r>
        <w:t xml:space="preserve"> health system.</w:t>
      </w:r>
      <w:r>
        <w:rPr>
          <w:rStyle w:val="EndnoteReference"/>
        </w:rPr>
        <w:endnoteReference w:id="32"/>
      </w:r>
    </w:p>
    <w:p w14:paraId="6428117C" w14:textId="77777777" w:rsidR="00E85BC0" w:rsidRDefault="00E85BC0">
      <w:r>
        <w:br w:type="page"/>
      </w:r>
    </w:p>
    <w:p w14:paraId="684304C8" w14:textId="0E2D88F1" w:rsidR="00C62117" w:rsidRPr="000B322A" w:rsidDel="008C7F64" w:rsidRDefault="00C62117" w:rsidP="00E85BC0">
      <w:r>
        <w:lastRenderedPageBreak/>
        <w:t xml:space="preserve">Figure </w:t>
      </w:r>
      <w:r w:rsidR="3D92E84C">
        <w:t>5</w:t>
      </w:r>
      <w:r w:rsidR="74C465E4">
        <w:t>:</w:t>
      </w:r>
      <w:r>
        <w:t xml:space="preserve"> Food insecurity impacts on the health and wellbeing of remote Aboriginal and Torres Strait Islander communities</w:t>
      </w:r>
    </w:p>
    <w:tbl>
      <w:tblPr>
        <w:tblW w:w="9348" w:type="dxa"/>
        <w:tblBorders>
          <w:top w:val="outset" w:sz="6" w:space="0" w:color="auto"/>
          <w:left w:val="outset" w:sz="6" w:space="0" w:color="auto"/>
          <w:bottom w:val="outset" w:sz="6" w:space="0" w:color="auto"/>
          <w:right w:val="outset" w:sz="6" w:space="0" w:color="auto"/>
        </w:tblBorders>
        <w:tblLayout w:type="fixed"/>
        <w:tblCellMar>
          <w:top w:w="57" w:type="dxa"/>
          <w:left w:w="57" w:type="dxa"/>
          <w:bottom w:w="57" w:type="dxa"/>
          <w:right w:w="57" w:type="dxa"/>
        </w:tblCellMar>
        <w:tblLook w:val="04A0" w:firstRow="1" w:lastRow="0" w:firstColumn="1" w:lastColumn="0" w:noHBand="0" w:noVBand="1"/>
      </w:tblPr>
      <w:tblGrid>
        <w:gridCol w:w="1335"/>
        <w:gridCol w:w="1335"/>
        <w:gridCol w:w="1336"/>
        <w:gridCol w:w="1335"/>
        <w:gridCol w:w="1336"/>
        <w:gridCol w:w="1335"/>
        <w:gridCol w:w="1336"/>
      </w:tblGrid>
      <w:tr w:rsidR="00C62117" w:rsidRPr="0000308B" w14:paraId="47DCB8B7" w14:textId="1C13BADC" w:rsidTr="00E85BC0">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64024536" w14:textId="589841D1" w:rsidR="00C62117" w:rsidRPr="0000308B" w:rsidRDefault="0053790A" w:rsidP="00E85BC0">
            <w:pPr>
              <w:rPr>
                <w:sz w:val="20"/>
                <w:szCs w:val="20"/>
                <w:lang w:eastAsia="en-AU"/>
              </w:rPr>
            </w:pPr>
            <w:r w:rsidRPr="0000308B">
              <w:rPr>
                <w:sz w:val="20"/>
                <w:szCs w:val="20"/>
                <w:lang w:eastAsia="en-AU"/>
              </w:rPr>
              <w:t>Diet is the 5th leading risk factor contributing to total disease burden for Aboriginal and Torres Strait Islander people</w:t>
            </w:r>
            <w:r w:rsidR="00C62117" w:rsidRPr="0000308B">
              <w:rPr>
                <w:sz w:val="20"/>
                <w:szCs w:val="20"/>
                <w:lang w:eastAsia="en-AU"/>
              </w:rPr>
              <w:t>.</w:t>
            </w:r>
            <w:r w:rsidR="00C62117" w:rsidRPr="0000308B">
              <w:rPr>
                <w:rStyle w:val="EndnoteReference"/>
                <w:rFonts w:eastAsia="Times New Roman"/>
                <w:color w:val="000000"/>
                <w:kern w:val="0"/>
                <w:sz w:val="20"/>
                <w:szCs w:val="20"/>
                <w:lang w:eastAsia="en-AU"/>
                <w14:ligatures w14:val="none"/>
              </w:rPr>
              <w:endnoteReference w:id="33"/>
            </w:r>
            <w:r w:rsidR="00C62117" w:rsidRPr="0000308B">
              <w:rPr>
                <w:sz w:val="20"/>
                <w:szCs w:val="20"/>
                <w:lang w:eastAsia="en-AU"/>
              </w:rPr>
              <w:t>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4626059A" w14:textId="31D80732" w:rsidR="00C62117" w:rsidRPr="0000308B" w:rsidRDefault="00C62117" w:rsidP="00E85BC0">
            <w:pPr>
              <w:rPr>
                <w:sz w:val="20"/>
                <w:szCs w:val="20"/>
                <w:lang w:eastAsia="en-AU"/>
              </w:rPr>
            </w:pPr>
            <w:r w:rsidRPr="0000308B">
              <w:rPr>
                <w:sz w:val="20"/>
                <w:szCs w:val="20"/>
                <w:lang w:eastAsia="en-AU"/>
              </w:rPr>
              <w:t>The life expectancy gap between remote and very remote Aboriginal and Torres Strait Islander and non-Indigenous Australians is 12</w:t>
            </w:r>
            <w:r w:rsidR="0053790A" w:rsidRPr="0000308B">
              <w:rPr>
                <w:sz w:val="20"/>
                <w:szCs w:val="20"/>
                <w:lang w:eastAsia="en-AU"/>
              </w:rPr>
              <w:t>.4</w:t>
            </w:r>
            <w:r w:rsidRPr="0000308B">
              <w:rPr>
                <w:sz w:val="20"/>
                <w:szCs w:val="20"/>
                <w:lang w:eastAsia="en-AU"/>
              </w:rPr>
              <w:t xml:space="preserve"> years.</w:t>
            </w:r>
            <w:r w:rsidRPr="0000308B">
              <w:rPr>
                <w:rStyle w:val="EndnoteReference"/>
                <w:rFonts w:eastAsia="Times New Roman"/>
                <w:color w:val="000000"/>
                <w:kern w:val="0"/>
                <w:sz w:val="20"/>
                <w:szCs w:val="20"/>
                <w:lang w:eastAsia="en-AU"/>
                <w14:ligatures w14:val="none"/>
              </w:rPr>
              <w:endnoteReference w:id="34"/>
            </w:r>
          </w:p>
        </w:tc>
        <w:tc>
          <w:tcPr>
            <w:tcW w:w="1336" w:type="dxa"/>
            <w:tcBorders>
              <w:top w:val="single" w:sz="6" w:space="0" w:color="auto"/>
              <w:left w:val="single" w:sz="6" w:space="0" w:color="auto"/>
              <w:bottom w:val="single" w:sz="6" w:space="0" w:color="auto"/>
              <w:right w:val="single" w:sz="6" w:space="0" w:color="auto"/>
            </w:tcBorders>
          </w:tcPr>
          <w:p w14:paraId="0297750B" w14:textId="103F69B6" w:rsidR="00C62117" w:rsidRPr="0000308B" w:rsidRDefault="00C62117" w:rsidP="00E85BC0">
            <w:pPr>
              <w:rPr>
                <w:sz w:val="20"/>
                <w:szCs w:val="20"/>
                <w:lang w:eastAsia="en-AU"/>
              </w:rPr>
            </w:pPr>
            <w:r w:rsidRPr="0000308B">
              <w:rPr>
                <w:sz w:val="20"/>
                <w:szCs w:val="20"/>
                <w:lang w:eastAsia="en-AU"/>
              </w:rPr>
              <w:t>5</w:t>
            </w:r>
            <w:r w:rsidR="00962DD1" w:rsidRPr="0000308B">
              <w:rPr>
                <w:sz w:val="20"/>
                <w:szCs w:val="20"/>
                <w:lang w:eastAsia="en-AU"/>
              </w:rPr>
              <w:t>1</w:t>
            </w:r>
            <w:r w:rsidRPr="0000308B">
              <w:rPr>
                <w:sz w:val="20"/>
                <w:szCs w:val="20"/>
                <w:lang w:eastAsia="en-AU"/>
              </w:rPr>
              <w:t xml:space="preserve">% of </w:t>
            </w:r>
            <w:r w:rsidR="00962DD1" w:rsidRPr="0000308B">
              <w:rPr>
                <w:sz w:val="20"/>
                <w:szCs w:val="20"/>
                <w:lang w:eastAsia="en-AU"/>
              </w:rPr>
              <w:t xml:space="preserve">remote and very remote </w:t>
            </w:r>
            <w:r w:rsidRPr="0000308B">
              <w:rPr>
                <w:sz w:val="20"/>
                <w:szCs w:val="20"/>
                <w:lang w:eastAsia="en-AU"/>
              </w:rPr>
              <w:t>pregnant Aboriginal and Torres Strait Islander people are either overweight (2</w:t>
            </w:r>
            <w:r w:rsidR="00512516" w:rsidRPr="0000308B">
              <w:rPr>
                <w:sz w:val="20"/>
                <w:szCs w:val="20"/>
                <w:lang w:eastAsia="en-AU"/>
              </w:rPr>
              <w:t>3</w:t>
            </w:r>
            <w:r w:rsidRPr="0000308B">
              <w:rPr>
                <w:sz w:val="20"/>
                <w:szCs w:val="20"/>
                <w:lang w:eastAsia="en-AU"/>
              </w:rPr>
              <w:t>%) or obese (</w:t>
            </w:r>
            <w:r w:rsidR="00512516" w:rsidRPr="0000308B">
              <w:rPr>
                <w:sz w:val="20"/>
                <w:szCs w:val="20"/>
                <w:lang w:eastAsia="en-AU"/>
              </w:rPr>
              <w:t>28</w:t>
            </w:r>
            <w:r w:rsidRPr="0000308B">
              <w:rPr>
                <w:sz w:val="20"/>
                <w:szCs w:val="20"/>
                <w:lang w:eastAsia="en-AU"/>
              </w:rPr>
              <w:t>%) in 2020.</w:t>
            </w:r>
            <w:r w:rsidRPr="0000308B">
              <w:rPr>
                <w:rStyle w:val="EndnoteReference"/>
                <w:rFonts w:eastAsia="Times New Roman"/>
                <w:color w:val="000000"/>
                <w:kern w:val="0"/>
                <w:sz w:val="20"/>
                <w:szCs w:val="20"/>
                <w:lang w:eastAsia="en-AU"/>
                <w14:ligatures w14:val="none"/>
              </w:rPr>
              <w:endnoteReference w:id="35"/>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3BB1CEBF" w14:textId="23691C49" w:rsidR="00C62117" w:rsidRPr="0000308B" w:rsidRDefault="00C62117" w:rsidP="00E85BC0">
            <w:pPr>
              <w:rPr>
                <w:sz w:val="20"/>
                <w:szCs w:val="20"/>
                <w:lang w:eastAsia="en-AU"/>
              </w:rPr>
            </w:pPr>
            <w:r w:rsidRPr="0000308B">
              <w:rPr>
                <w:sz w:val="20"/>
                <w:szCs w:val="20"/>
                <w:lang w:eastAsia="en-AU"/>
              </w:rPr>
              <w:t>Aboriginal people in the Central Australia region have among the highest rates of diabetes in the world.</w:t>
            </w:r>
            <w:r w:rsidRPr="0000308B">
              <w:rPr>
                <w:rStyle w:val="EndnoteReference"/>
                <w:rFonts w:eastAsia="Times New Roman"/>
                <w:color w:val="000000"/>
                <w:kern w:val="0"/>
                <w:sz w:val="20"/>
                <w:szCs w:val="20"/>
                <w:lang w:eastAsia="en-AU"/>
                <w14:ligatures w14:val="none"/>
              </w:rPr>
              <w:endnoteReference w:id="36"/>
            </w:r>
            <w:r w:rsidRPr="0000308B">
              <w:rPr>
                <w:sz w:val="20"/>
                <w:szCs w:val="20"/>
                <w:lang w:eastAsia="en-AU"/>
              </w:rPr>
              <w:t> </w:t>
            </w:r>
          </w:p>
        </w:tc>
        <w:tc>
          <w:tcPr>
            <w:tcW w:w="1336" w:type="dxa"/>
            <w:tcBorders>
              <w:top w:val="single" w:sz="6" w:space="0" w:color="auto"/>
              <w:left w:val="single" w:sz="6" w:space="0" w:color="auto"/>
              <w:bottom w:val="single" w:sz="6" w:space="0" w:color="auto"/>
              <w:right w:val="single" w:sz="6" w:space="0" w:color="auto"/>
            </w:tcBorders>
            <w:shd w:val="clear" w:color="auto" w:fill="auto"/>
            <w:hideMark/>
          </w:tcPr>
          <w:p w14:paraId="2F553B25" w14:textId="56ED4E2E" w:rsidR="00C62117" w:rsidRPr="0000308B" w:rsidRDefault="00C62117" w:rsidP="00E85BC0">
            <w:pPr>
              <w:rPr>
                <w:sz w:val="20"/>
                <w:szCs w:val="20"/>
                <w:lang w:eastAsia="en-AU"/>
              </w:rPr>
            </w:pPr>
            <w:r w:rsidRPr="0000308B">
              <w:rPr>
                <w:sz w:val="20"/>
                <w:szCs w:val="20"/>
                <w:lang w:eastAsia="en-AU"/>
              </w:rPr>
              <w:t>In 2018, the Northern Territory reported a 14% rate of chronic malnutrition affecting growth (stunting) in Aboriginal children under 5.</w:t>
            </w:r>
            <w:r w:rsidRPr="0000308B">
              <w:rPr>
                <w:rStyle w:val="EndnoteReference"/>
                <w:rFonts w:eastAsia="Times New Roman"/>
                <w:color w:val="000000"/>
                <w:kern w:val="0"/>
                <w:sz w:val="20"/>
                <w:szCs w:val="20"/>
                <w:lang w:eastAsia="en-AU"/>
                <w14:ligatures w14:val="none"/>
              </w:rPr>
              <w:endnoteReference w:id="37"/>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73CAD866" w14:textId="119214B5" w:rsidR="00C62117" w:rsidRPr="0000308B" w:rsidRDefault="00C62117" w:rsidP="00E85BC0">
            <w:pPr>
              <w:rPr>
                <w:sz w:val="20"/>
                <w:szCs w:val="20"/>
                <w:lang w:eastAsia="en-AU"/>
              </w:rPr>
            </w:pPr>
            <w:r w:rsidRPr="0000308B">
              <w:rPr>
                <w:sz w:val="20"/>
                <w:szCs w:val="20"/>
                <w:lang w:eastAsia="en-AU"/>
              </w:rPr>
              <w:t>Anaemia has been reported in 30% of Aboriginal and Torres Strait Islander children aged 6 months to 5 years living in remote areas.</w:t>
            </w:r>
            <w:r w:rsidRPr="0000308B">
              <w:rPr>
                <w:rStyle w:val="EndnoteReference"/>
                <w:rFonts w:eastAsia="Times New Roman"/>
                <w:color w:val="000000"/>
                <w:kern w:val="0"/>
                <w:sz w:val="20"/>
                <w:szCs w:val="20"/>
                <w:lang w:eastAsia="en-AU"/>
                <w14:ligatures w14:val="none"/>
              </w:rPr>
              <w:endnoteReference w:id="38"/>
            </w:r>
          </w:p>
        </w:tc>
        <w:tc>
          <w:tcPr>
            <w:tcW w:w="1336" w:type="dxa"/>
            <w:tcBorders>
              <w:top w:val="single" w:sz="6" w:space="0" w:color="auto"/>
              <w:left w:val="single" w:sz="6" w:space="0" w:color="auto"/>
              <w:bottom w:val="single" w:sz="6" w:space="0" w:color="auto"/>
              <w:right w:val="single" w:sz="6" w:space="0" w:color="auto"/>
            </w:tcBorders>
          </w:tcPr>
          <w:p w14:paraId="3BF45BC8" w14:textId="680143A8" w:rsidR="00C62117" w:rsidRPr="0000308B" w:rsidRDefault="00C62117" w:rsidP="00E85BC0">
            <w:pPr>
              <w:rPr>
                <w:sz w:val="20"/>
                <w:szCs w:val="20"/>
                <w:lang w:eastAsia="en-AU"/>
              </w:rPr>
            </w:pPr>
            <w:r w:rsidRPr="0000308B">
              <w:rPr>
                <w:sz w:val="20"/>
                <w:szCs w:val="20"/>
                <w:lang w:eastAsia="en-AU"/>
              </w:rPr>
              <w:t>Food insecurity is closely linked to psychological distress, including higher rates of anxiety and depression.</w:t>
            </w:r>
            <w:r w:rsidRPr="0000308B">
              <w:rPr>
                <w:rStyle w:val="EndnoteReference"/>
                <w:rFonts w:eastAsia="Times New Roman"/>
                <w:color w:val="000000"/>
                <w:kern w:val="0"/>
                <w:sz w:val="20"/>
                <w:szCs w:val="20"/>
                <w:lang w:eastAsia="en-AU"/>
                <w14:ligatures w14:val="none"/>
              </w:rPr>
              <w:endnoteReference w:id="39"/>
            </w:r>
          </w:p>
        </w:tc>
      </w:tr>
    </w:tbl>
    <w:p w14:paraId="75EBC7E8" w14:textId="77777777" w:rsidR="00C62117" w:rsidRDefault="00C62117" w:rsidP="002132D4">
      <w:pPr>
        <w:textAlignment w:val="baseline"/>
        <w:rPr>
          <w:rFonts w:eastAsia="Times New Roman"/>
          <w:b/>
          <w:bCs/>
          <w:color w:val="196B24" w:themeColor="accent3"/>
          <w:kern w:val="0"/>
          <w:lang w:eastAsia="en-AU"/>
          <w14:ligatures w14:val="none"/>
        </w:rPr>
      </w:pPr>
    </w:p>
    <w:p w14:paraId="5A15E83D" w14:textId="36D3C9A6" w:rsidR="00C62117" w:rsidRPr="00EC77CD" w:rsidRDefault="00C62117" w:rsidP="00E85BC0">
      <w:pPr>
        <w:pStyle w:val="Heading3"/>
        <w:rPr>
          <w:rFonts w:cs="Calibri"/>
          <w:sz w:val="24"/>
          <w:szCs w:val="24"/>
          <w:lang w:eastAsia="en-AU"/>
        </w:rPr>
      </w:pPr>
      <w:r>
        <w:rPr>
          <w:lang w:eastAsia="en-AU"/>
        </w:rPr>
        <w:t>The role of the ACCHO</w:t>
      </w:r>
      <w:r w:rsidRPr="00EC77CD">
        <w:rPr>
          <w:lang w:eastAsia="en-AU"/>
        </w:rPr>
        <w:t xml:space="preserve"> sector in addressing food security</w:t>
      </w:r>
    </w:p>
    <w:p w14:paraId="0DDB9331" w14:textId="7EA25040" w:rsidR="00321B7B" w:rsidRDefault="00C62117" w:rsidP="00E85BC0">
      <w:r w:rsidRPr="00AF3082">
        <w:t xml:space="preserve">The </w:t>
      </w:r>
      <w:r>
        <w:t>ACCHO</w:t>
      </w:r>
      <w:r w:rsidRPr="00AF3082">
        <w:t xml:space="preserve"> sector </w:t>
      </w:r>
      <w:r w:rsidRPr="001714DD">
        <w:t>play</w:t>
      </w:r>
      <w:r>
        <w:t>s</w:t>
      </w:r>
      <w:r w:rsidRPr="001714DD">
        <w:t xml:space="preserve"> a central role in the provision of culturally safe, trauma-informed primary health care for Aboriginal and Torres Strait Islander communities. </w:t>
      </w:r>
      <w:r>
        <w:t xml:space="preserve">Alongside government health services, </w:t>
      </w:r>
      <w:r w:rsidRPr="007F2D98">
        <w:t>ACCHOs are a pivotal element of the primary health care architecture</w:t>
      </w:r>
      <w:r>
        <w:t xml:space="preserve"> </w:t>
      </w:r>
      <w:r w:rsidRPr="007F2D98">
        <w:t>in Australia and have a national footprint across urban, regional, rural and remote settings. ACCHOs are highly visible in Aboriginal and Torres Strait Islander communities with research showing they are best placed to respond to the social and cultural determinants of health.</w:t>
      </w:r>
      <w:r>
        <w:rPr>
          <w:rStyle w:val="EndnoteReference"/>
        </w:rPr>
        <w:endnoteReference w:id="40"/>
      </w:r>
      <w:r w:rsidRPr="007F2D98">
        <w:t xml:space="preserve"> Underpinning this is their well-established comprehensive model of primary health care that is anchored in Aboriginal and Torres Strait Islander ways of knowing, being and doing, </w:t>
      </w:r>
      <w:r>
        <w:t xml:space="preserve">and </w:t>
      </w:r>
      <w:r w:rsidRPr="007F2D98">
        <w:t xml:space="preserve">which encompass a holistic understanding of health and wellbeing. Culture is central to this understanding and shapes relationships across self, </w:t>
      </w:r>
      <w:r>
        <w:t>C</w:t>
      </w:r>
      <w:r w:rsidRPr="007F2D98">
        <w:t>ountry, kin, community and spirituality.</w:t>
      </w:r>
      <w:r>
        <w:t xml:space="preserve"> </w:t>
      </w:r>
      <w:r w:rsidRPr="007F2D98">
        <w:t>Central to the ACCHO model of care</w:t>
      </w:r>
      <w:r>
        <w:rPr>
          <w:rStyle w:val="EndnoteReference"/>
        </w:rPr>
        <w:endnoteReference w:id="41"/>
      </w:r>
      <w:r w:rsidRPr="007F2D98">
        <w:t xml:space="preserve"> is the critical and trusted role of the Aboriginal and Torres Strait Islander Health Worker and Health Practitioner in supporting preventative care and improving community health literacy.</w:t>
      </w:r>
    </w:p>
    <w:p w14:paraId="437565E7" w14:textId="6FD7469E" w:rsidR="00C62117" w:rsidRPr="00AF3082" w:rsidRDefault="00C62117" w:rsidP="00E85BC0">
      <w:pPr>
        <w:rPr>
          <w:rFonts w:ascii="Calibri" w:eastAsia="Times New Roman" w:hAnsi="Calibri" w:cs="Calibri"/>
          <w:color w:val="000000" w:themeColor="text1"/>
          <w:sz w:val="24"/>
          <w:szCs w:val="24"/>
          <w:lang w:eastAsia="en-AU"/>
        </w:rPr>
      </w:pPr>
      <w:r>
        <w:t xml:space="preserve">ACCHOs </w:t>
      </w:r>
      <w:r w:rsidRPr="00AF3082">
        <w:t>have long been</w:t>
      </w:r>
      <w:r>
        <w:t xml:space="preserve"> working towards</w:t>
      </w:r>
      <w:r w:rsidRPr="00AF3082">
        <w:t xml:space="preserve"> addressing food security through </w:t>
      </w:r>
      <w:r>
        <w:t xml:space="preserve">several </w:t>
      </w:r>
      <w:r w:rsidRPr="00AF3082">
        <w:t>measures.</w:t>
      </w:r>
      <w:r>
        <w:t xml:space="preserve"> These include:</w:t>
      </w:r>
    </w:p>
    <w:p w14:paraId="579B7C45" w14:textId="60C7A0E7" w:rsidR="00C62117" w:rsidRPr="00E85BC0" w:rsidRDefault="00C62117" w:rsidP="00E85BC0">
      <w:pPr>
        <w:pStyle w:val="ListParagraph"/>
      </w:pPr>
      <w:r w:rsidRPr="00AF3082">
        <w:rPr>
          <w:lang w:eastAsia="en-AU"/>
        </w:rPr>
        <w:t>Individual</w:t>
      </w:r>
      <w:r w:rsidRPr="00E85BC0">
        <w:t>/family-based intervention with people impacted by or at risk of nutrition-related conditions such as diabetes and/or illness where diet is an important component of managing the condition/risk factors.</w:t>
      </w:r>
    </w:p>
    <w:p w14:paraId="5509ADB5" w14:textId="380B09AF" w:rsidR="00C62117" w:rsidRPr="00E85BC0" w:rsidRDefault="00C62117" w:rsidP="00E85BC0">
      <w:pPr>
        <w:pStyle w:val="ListParagraph"/>
      </w:pPr>
      <w:r w:rsidRPr="00E85BC0">
        <w:t>Targeted programs for groups with particular</w:t>
      </w:r>
      <w:r w:rsidR="00504772" w:rsidRPr="00E85BC0">
        <w:t xml:space="preserve"> </w:t>
      </w:r>
      <w:r w:rsidRPr="00E85BC0">
        <w:t>needs such as pregnant women, families with young children or Elders.</w:t>
      </w:r>
    </w:p>
    <w:p w14:paraId="014CB83A" w14:textId="3B62E15F" w:rsidR="00C62117" w:rsidRPr="00E85BC0" w:rsidRDefault="00C62117" w:rsidP="00E85BC0">
      <w:pPr>
        <w:pStyle w:val="ListParagraph"/>
      </w:pPr>
      <w:r w:rsidRPr="00E85BC0">
        <w:t>Whole of community/population approaches.</w:t>
      </w:r>
    </w:p>
    <w:p w14:paraId="41DDD3B1" w14:textId="3202EA00" w:rsidR="00C62117" w:rsidRPr="002132D4" w:rsidRDefault="00C62117" w:rsidP="00E85BC0">
      <w:pPr>
        <w:pStyle w:val="ListParagraph"/>
        <w:rPr>
          <w:rFonts w:ascii="Calibri" w:hAnsi="Calibri" w:cs="Calibri"/>
          <w:sz w:val="24"/>
          <w:szCs w:val="24"/>
          <w:lang w:eastAsia="en-AU"/>
        </w:rPr>
      </w:pPr>
      <w:r w:rsidRPr="00E85BC0">
        <w:t>Advocacy</w:t>
      </w:r>
      <w:r>
        <w:rPr>
          <w:lang w:eastAsia="en-AU"/>
        </w:rPr>
        <w:t xml:space="preserve"> for national policies to improve access and price of healthy foods.</w:t>
      </w:r>
    </w:p>
    <w:p w14:paraId="6FAE2992" w14:textId="21683D94" w:rsidR="00C62117" w:rsidRPr="00746639" w:rsidRDefault="00C62117" w:rsidP="00E85BC0">
      <w:r>
        <w:t xml:space="preserve">To support this work, additional </w:t>
      </w:r>
      <w:r w:rsidRPr="00AF3082">
        <w:t xml:space="preserve">preventative approaches </w:t>
      </w:r>
      <w:r w:rsidRPr="00116368">
        <w:t>are essential</w:t>
      </w:r>
      <w:r>
        <w:t xml:space="preserve"> </w:t>
      </w:r>
      <w:r w:rsidRPr="00AF3082">
        <w:t xml:space="preserve">to </w:t>
      </w:r>
      <w:r>
        <w:t xml:space="preserve">improving </w:t>
      </w:r>
      <w:r w:rsidRPr="00AF3082">
        <w:t>food security over the long term. This requires:</w:t>
      </w:r>
    </w:p>
    <w:p w14:paraId="3CB8AF5E" w14:textId="370F2D4F" w:rsidR="00C62117" w:rsidRPr="00E85BC0" w:rsidRDefault="00C62117" w:rsidP="00E85BC0">
      <w:pPr>
        <w:pStyle w:val="ListParagraph"/>
      </w:pPr>
      <w:r>
        <w:t xml:space="preserve">A workforce focused on </w:t>
      </w:r>
      <w:r w:rsidRPr="00E85BC0">
        <w:t>nutrition promotion, food security and health education.</w:t>
      </w:r>
    </w:p>
    <w:p w14:paraId="5F70B857" w14:textId="5C4A01AB" w:rsidR="00C62117" w:rsidRPr="00E85BC0" w:rsidRDefault="00C62117" w:rsidP="00E85BC0">
      <w:pPr>
        <w:pStyle w:val="ListParagraph"/>
      </w:pPr>
      <w:r w:rsidRPr="00E85BC0">
        <w:lastRenderedPageBreak/>
        <w:t>Coordinated, well planned, community-led, and evidence-based nutrition programs.</w:t>
      </w:r>
    </w:p>
    <w:p w14:paraId="445318A5" w14:textId="1E2EF263" w:rsidR="00C62117" w:rsidRPr="00AF3082" w:rsidRDefault="00C62117" w:rsidP="00E85BC0">
      <w:pPr>
        <w:pStyle w:val="ListParagraph"/>
        <w:rPr>
          <w:rFonts w:ascii="Calibri" w:eastAsia="Times New Roman" w:hAnsi="Calibri" w:cs="Calibri"/>
          <w:color w:val="000000" w:themeColor="text1"/>
          <w:sz w:val="24"/>
          <w:szCs w:val="24"/>
          <w:lang w:eastAsia="en-AU"/>
        </w:rPr>
      </w:pPr>
      <w:r w:rsidRPr="00E85BC0">
        <w:t>Actions that address the social</w:t>
      </w:r>
      <w:r>
        <w:t xml:space="preserve"> and commercial determinants of food insecurity.</w:t>
      </w:r>
    </w:p>
    <w:p w14:paraId="5D6FB5F5" w14:textId="10D53006" w:rsidR="00C62117" w:rsidRDefault="00C62117" w:rsidP="0047580C">
      <w:pPr>
        <w:spacing w:line="264" w:lineRule="auto"/>
        <w:rPr>
          <w:rFonts w:eastAsia="Calibri Light"/>
        </w:rPr>
      </w:pPr>
      <w:r w:rsidRPr="00AF3082">
        <w:t>Key elements of successful community-based nutrition and food security programs include approach</w:t>
      </w:r>
      <w:r>
        <w:t>es</w:t>
      </w:r>
      <w:r w:rsidRPr="00AF3082">
        <w:t xml:space="preserve"> that address </w:t>
      </w:r>
      <w:r w:rsidRPr="00E85BC0">
        <w:t>environmental and structural barriers such as action to improve food supply rather than relying on health education alone. Programs and strategies require a strong community engagement process with a preference for community-controlled programs that are developed in partnership with communities.</w:t>
      </w:r>
      <w:r w:rsidRPr="00E85BC0">
        <w:endnoteReference w:id="42"/>
      </w:r>
      <w:r w:rsidRPr="00E85BC0">
        <w:t xml:space="preserve"> This is in line with long established principles for effective health promotion (Ottowa Charter</w:t>
      </w:r>
      <w:r w:rsidRPr="00AF3082">
        <w:t xml:space="preserve">), which emphasises community empowerment and intersectoral action alongside </w:t>
      </w:r>
      <w:r w:rsidRPr="00116368">
        <w:rPr>
          <w:rFonts w:eastAsia="Calibri Light"/>
        </w:rPr>
        <w:t>health education.</w:t>
      </w:r>
    </w:p>
    <w:p w14:paraId="7C43D561" w14:textId="6059CCED" w:rsidR="00C62117" w:rsidRPr="00AF3082" w:rsidRDefault="00C62117" w:rsidP="00E85BC0">
      <w:pPr>
        <w:rPr>
          <w:rFonts w:ascii="Calibri" w:eastAsia="Times New Roman" w:hAnsi="Calibri" w:cs="Calibri"/>
          <w:color w:val="000000" w:themeColor="text1"/>
          <w:sz w:val="24"/>
          <w:szCs w:val="24"/>
          <w:lang w:eastAsia="en-AU"/>
        </w:rPr>
      </w:pPr>
      <w:r>
        <w:t>G</w:t>
      </w:r>
      <w:r w:rsidRPr="00AF3082">
        <w:t>iven the importance of the early years on long term health outcomes</w:t>
      </w:r>
      <w:r>
        <w:t>, a</w:t>
      </w:r>
      <w:r w:rsidRPr="00AF3082">
        <w:t xml:space="preserve"> public health approach to food security should prioritise working with children and families. This can include providing support to early childhood programs and schools, including </w:t>
      </w:r>
      <w:r>
        <w:t xml:space="preserve">the </w:t>
      </w:r>
      <w:r w:rsidRPr="00AF3082">
        <w:t>development of appropriate education around nutrition and food preparation for children and families.</w:t>
      </w:r>
    </w:p>
    <w:p w14:paraId="1CB54ED4" w14:textId="76CB090A" w:rsidR="00C62117" w:rsidRPr="00AF3082" w:rsidRDefault="00C62117" w:rsidP="00E85BC0">
      <w:pPr>
        <w:rPr>
          <w:rFonts w:ascii="Calibri" w:eastAsia="Times New Roman" w:hAnsi="Calibri" w:cs="Calibri"/>
          <w:color w:val="000000" w:themeColor="text1"/>
          <w:sz w:val="24"/>
          <w:szCs w:val="24"/>
          <w:lang w:eastAsia="en-AU"/>
        </w:rPr>
      </w:pPr>
      <w:r w:rsidRPr="00AF3082">
        <w:t xml:space="preserve">A well-resourced nutrition and food security program can also provide education on practical skills such as budgeting, shopping and cooking in schools and for families. </w:t>
      </w:r>
      <w:r>
        <w:t>In Aboriginal and Torres Strait Islander communities, this</w:t>
      </w:r>
      <w:r w:rsidRPr="00AF3082">
        <w:t xml:space="preserve"> requires a cross-cultural approach and should cater to varying levels of English literacy. Nutrition support to stores is also critical, particularly for independent stores that do not have in-house nutrition</w:t>
      </w:r>
      <w:r>
        <w:t>ist roles</w:t>
      </w:r>
      <w:r w:rsidRPr="00AF3082">
        <w:t xml:space="preserve">. </w:t>
      </w:r>
      <w:r>
        <w:t>Public health n</w:t>
      </w:r>
      <w:r w:rsidRPr="00AF3082">
        <w:t>utritionists</w:t>
      </w:r>
      <w:r>
        <w:t xml:space="preserve"> and dietetic staff</w:t>
      </w:r>
      <w:r w:rsidRPr="00AF3082">
        <w:t xml:space="preserve"> can provide input into </w:t>
      </w:r>
      <w:r>
        <w:t xml:space="preserve">a </w:t>
      </w:r>
      <w:r w:rsidRPr="00AF3082">
        <w:t>stores nutrition policy and provide advice on how to best promote healthy food choices</w:t>
      </w:r>
      <w:r>
        <w:t xml:space="preserve"> within stores</w:t>
      </w:r>
      <w:r w:rsidRPr="00AF3082">
        <w:t>.</w:t>
      </w:r>
    </w:p>
    <w:p w14:paraId="2F0F7B05" w14:textId="1BB32AEB" w:rsidR="00C62117" w:rsidRDefault="00C62117" w:rsidP="00F90A59">
      <w:r w:rsidRPr="00AF3082">
        <w:t xml:space="preserve">Clinical dietetic services </w:t>
      </w:r>
      <w:r>
        <w:t xml:space="preserve">are a critical element of </w:t>
      </w:r>
      <w:r w:rsidRPr="00AF3082">
        <w:t>comprehensive primary health care, noting the extraordinarily high rate of chronic conditions that require dietetic management</w:t>
      </w:r>
      <w:r>
        <w:t>.</w:t>
      </w:r>
      <w:r w:rsidRPr="00AF3082">
        <w:t xml:space="preserve"> Other high priority conditions requiring dietetic input include failure to thrive</w:t>
      </w:r>
      <w:r>
        <w:t>/</w:t>
      </w:r>
      <w:r w:rsidRPr="00AF3082">
        <w:t>malnutrition and iron deficiency in children.</w:t>
      </w:r>
    </w:p>
    <w:p w14:paraId="16760CBA" w14:textId="6E660933" w:rsidR="00C62117" w:rsidRPr="00AF3082" w:rsidRDefault="00C62117" w:rsidP="00E85BC0">
      <w:pPr>
        <w:pStyle w:val="Heading3"/>
        <w:rPr>
          <w:rFonts w:cs="Calibri"/>
          <w:color w:val="000000"/>
          <w:sz w:val="24"/>
          <w:szCs w:val="24"/>
          <w:lang w:eastAsia="en-AU"/>
        </w:rPr>
      </w:pPr>
      <w:r w:rsidRPr="00EC77CD">
        <w:rPr>
          <w:lang w:eastAsia="en-AU"/>
        </w:rPr>
        <w:t>Workforce</w:t>
      </w:r>
    </w:p>
    <w:p w14:paraId="49D304ED" w14:textId="1E31C460" w:rsidR="00C62117" w:rsidRPr="00AF3082" w:rsidRDefault="00C62117" w:rsidP="00F90A59">
      <w:pPr>
        <w:rPr>
          <w:lang w:eastAsia="en-AU"/>
        </w:rPr>
      </w:pPr>
      <w:r>
        <w:t>The current nutrition workforce in remote Aboriginal and Torres Strait Islander communities largely consists of public health nutritionists and dietitians. Public health nutritionists usually focus on a preventative approach and work with communities and small groups, while dietitians work with individuals who have nutrition-related diseases. Due to the limited resources on the ground, dietetic-trained staff often cover both roles, limiting their ability to provide comprehensive service delivery.</w:t>
      </w:r>
    </w:p>
    <w:p w14:paraId="3F70CB45" w14:textId="7D6D4A2D" w:rsidR="00C62117" w:rsidRPr="00AF3082" w:rsidRDefault="00C62117" w:rsidP="00F90A59">
      <w:pPr>
        <w:rPr>
          <w:rFonts w:ascii="Calibri" w:eastAsia="Times New Roman" w:hAnsi="Calibri" w:cs="Calibri"/>
          <w:color w:val="000000" w:themeColor="text1"/>
          <w:sz w:val="24"/>
          <w:szCs w:val="24"/>
          <w:lang w:eastAsia="en-AU"/>
        </w:rPr>
      </w:pPr>
      <w:r>
        <w:t>However, what is often lacking is a local Aboriginal and Torres Strait Islander nutrition workforce that understands local cultures, can communicate in language and can provide nutrition knowledge in a culturally responsive manner. Small but successful models have been trialled in some communities, with an Aboriginal and Torres Strait Islander nutrition workforce working side-by-side with public health nutritionists and dietitians, noting there are currently few registered Aboriginal and Torres Strait Islander dietitians in the workforce.</w:t>
      </w:r>
      <w:r>
        <w:rPr>
          <w:rStyle w:val="EndnoteReference"/>
        </w:rPr>
        <w:endnoteReference w:id="43"/>
      </w:r>
      <w:r>
        <w:t xml:space="preserve"> While health services and communities are keen to expand the number of roles, there is a lack of training opportunities to support Aboriginal and Torres Strait Islander people in remote communities to</w:t>
      </w:r>
      <w:r w:rsidRPr="00AF1BEA">
        <w:rPr>
          <w:rFonts w:ascii="Segoe UI" w:hAnsi="Segoe UI" w:cs="Segoe UI"/>
          <w:sz w:val="18"/>
          <w:szCs w:val="18"/>
        </w:rPr>
        <w:t xml:space="preserve"> </w:t>
      </w:r>
      <w:r w:rsidRPr="00AF1BEA">
        <w:t>develop skills in nutrition and an understanding of food security issues and underlying contributors</w:t>
      </w:r>
      <w:r>
        <w:t>.</w:t>
      </w:r>
    </w:p>
    <w:p w14:paraId="6532E15E" w14:textId="7D7B1690" w:rsidR="00C62117" w:rsidRPr="00194AB1" w:rsidRDefault="00C62117" w:rsidP="00F90A59">
      <w:r>
        <w:t>Nutrition training was previously available up to a Certificate III or Certificate IV level, but this has not been consistently made</w:t>
      </w:r>
      <w:r w:rsidRPr="001465B5">
        <w:t xml:space="preserve"> </w:t>
      </w:r>
      <w:r>
        <w:t>available.</w:t>
      </w:r>
      <w:r>
        <w:rPr>
          <w:rStyle w:val="EndnoteReference"/>
        </w:rPr>
        <w:endnoteReference w:id="44"/>
      </w:r>
      <w:r>
        <w:t xml:space="preserve"> The AMSANT food summit recommended that a local nutrition workforce be established with roles ranging from supporting individuals and families (often in </w:t>
      </w:r>
      <w:r>
        <w:lastRenderedPageBreak/>
        <w:t>partnership with a dietitian or public health nutritionists), to working on community-wide nutrition programs including educational activities and supporting access to traditional foods.</w:t>
      </w:r>
      <w:r>
        <w:rPr>
          <w:rStyle w:val="EndnoteReference"/>
        </w:rPr>
        <w:endnoteReference w:id="45"/>
      </w:r>
      <w:r>
        <w:t xml:space="preserve"> It was proposed these workers would also have a key role in developing partnerships with other critical organisations such as stores, schools and Ranger groups to support intersectoral action in community </w:t>
      </w:r>
      <w:r w:rsidRPr="001520B5">
        <w:t>nutrition programs</w:t>
      </w:r>
      <w:r>
        <w:t>.</w:t>
      </w:r>
      <w:r>
        <w:rPr>
          <w:rStyle w:val="EndnoteReference"/>
        </w:rPr>
        <w:endnoteReference w:id="46"/>
      </w:r>
    </w:p>
    <w:p w14:paraId="7E2A24D3" w14:textId="4304AB22" w:rsidR="00C62117" w:rsidRPr="00EC77CD" w:rsidRDefault="00C62117" w:rsidP="00F90A59">
      <w:pPr>
        <w:pStyle w:val="Heading2"/>
        <w:rPr>
          <w:rFonts w:eastAsia="Times New Roman" w:cs="Calibri"/>
          <w:sz w:val="24"/>
          <w:szCs w:val="24"/>
          <w:lang w:eastAsia="en-AU"/>
        </w:rPr>
      </w:pPr>
      <w:r>
        <w:t xml:space="preserve">What </w:t>
      </w:r>
      <w:r w:rsidRPr="00F90A59">
        <w:t>Community</w:t>
      </w:r>
      <w:r>
        <w:t xml:space="preserve"> said</w:t>
      </w:r>
    </w:p>
    <w:p w14:paraId="31D3A824" w14:textId="3DDB9FD6" w:rsidR="00C62117" w:rsidRDefault="00C62117" w:rsidP="00F90A59">
      <w:r w:rsidRPr="00AF3082">
        <w:t>Communities recognised that high levels of food insecurity were directly related to poor health outcomes</w:t>
      </w:r>
      <w:r>
        <w:t>,</w:t>
      </w:r>
      <w:r w:rsidRPr="00AF3082">
        <w:t xml:space="preserve"> including high rates of chronic diseases such as diabetes, kidney and cardiovascular disease, </w:t>
      </w:r>
      <w:r>
        <w:t>and</w:t>
      </w:r>
      <w:r w:rsidRPr="00AF3082">
        <w:t xml:space="preserve"> growth issues in children. They reported that health services faced challenges in meeting the needs of people with </w:t>
      </w:r>
      <w:r>
        <w:t>nutrition-</w:t>
      </w:r>
      <w:r w:rsidRPr="00AF3082">
        <w:t xml:space="preserve">related conditions. People with </w:t>
      </w:r>
      <w:r>
        <w:t>such</w:t>
      </w:r>
      <w:r w:rsidRPr="00AF3082">
        <w:t xml:space="preserve"> conditions also struggled to manage them because of the high cost of healthy foods. Food insecurity was recognised as a “life and death issue”. The social </w:t>
      </w:r>
      <w:r>
        <w:t xml:space="preserve">and </w:t>
      </w:r>
      <w:r w:rsidRPr="00AF3082">
        <w:t>emotional wellbeing</w:t>
      </w:r>
      <w:r>
        <w:t xml:space="preserve"> (SEWB)</w:t>
      </w:r>
      <w:r w:rsidRPr="00AF3082">
        <w:t xml:space="preserve"> impacts of protracted and severe food insecurity were also noted by participants, with impacts on mental health and quality of life.</w:t>
      </w:r>
    </w:p>
    <w:p w14:paraId="3F93A370" w14:textId="33ED9BEA" w:rsidR="000E55F7" w:rsidRDefault="00C62117" w:rsidP="00F90A59">
      <w:r w:rsidRPr="00AF3082">
        <w:t>Participants emphasised that there is currently an ad hoc and limited approach to community-based nutrition education, which</w:t>
      </w:r>
      <w:r>
        <w:t xml:space="preserve"> </w:t>
      </w:r>
      <w:r w:rsidRPr="00AF3082">
        <w:t xml:space="preserve">mainly </w:t>
      </w:r>
      <w:r>
        <w:t>occurs</w:t>
      </w:r>
      <w:r w:rsidRPr="00AF3082">
        <w:t xml:space="preserve"> in a limited way in schools. The lack of a systematic approach results in low levels of knowledge about key nutrition issues. Ideas were raised including a national approach to funding health promotion education that was community-directed, well</w:t>
      </w:r>
      <w:r>
        <w:t>-</w:t>
      </w:r>
      <w:r w:rsidRPr="00AF3082">
        <w:t xml:space="preserve">structured and provided to all communities instead of the current piecemeal approach. Culturally appropriate education on all aspects of nutrition </w:t>
      </w:r>
      <w:r w:rsidR="00253C09">
        <w:t xml:space="preserve">is required </w:t>
      </w:r>
      <w:r w:rsidRPr="00AF3082">
        <w:t>including</w:t>
      </w:r>
      <w:r w:rsidR="000E55F7">
        <w:t>:</w:t>
      </w:r>
    </w:p>
    <w:p w14:paraId="5AFCE946" w14:textId="3D8332CE" w:rsidR="000E55F7" w:rsidRPr="00F90A59" w:rsidRDefault="00C62117" w:rsidP="00F90A59">
      <w:pPr>
        <w:pStyle w:val="ListParagraph"/>
      </w:pPr>
      <w:r w:rsidRPr="00AF3082">
        <w:t xml:space="preserve">safe food </w:t>
      </w:r>
      <w:r w:rsidRPr="00F90A59">
        <w:t>handling and storage,</w:t>
      </w:r>
    </w:p>
    <w:p w14:paraId="6BD9B4CB" w14:textId="6D40D7A8" w:rsidR="000E55F7" w:rsidRPr="00F90A59" w:rsidRDefault="00C62117" w:rsidP="00F90A59">
      <w:pPr>
        <w:pStyle w:val="ListParagraph"/>
      </w:pPr>
      <w:r w:rsidRPr="00F90A59">
        <w:t>food related hygiene, budgeting,</w:t>
      </w:r>
    </w:p>
    <w:p w14:paraId="1C897309" w14:textId="6B9E4B87" w:rsidR="000E55F7" w:rsidRPr="00F90A59" w:rsidRDefault="00C62117" w:rsidP="00F90A59">
      <w:pPr>
        <w:pStyle w:val="ListParagraph"/>
      </w:pPr>
      <w:r w:rsidRPr="00F90A59">
        <w:t>meal preparation and</w:t>
      </w:r>
    </w:p>
    <w:p w14:paraId="0A76E87E" w14:textId="32C471DB" w:rsidR="000E55F7" w:rsidRDefault="00C62117" w:rsidP="00F90A59">
      <w:pPr>
        <w:pStyle w:val="ListParagraph"/>
      </w:pPr>
      <w:r w:rsidRPr="00F90A59">
        <w:t>health literacy related</w:t>
      </w:r>
      <w:r w:rsidRPr="00AF3082">
        <w:t xml:space="preserve"> to nutrition</w:t>
      </w:r>
      <w:r>
        <w:t>.</w:t>
      </w:r>
    </w:p>
    <w:p w14:paraId="503363C6" w14:textId="3C40512C" w:rsidR="00C62117" w:rsidRDefault="00C62117" w:rsidP="00F90A59">
      <w:r>
        <w:t xml:space="preserve">The need for </w:t>
      </w:r>
      <w:r w:rsidRPr="00AF3082">
        <w:t xml:space="preserve">education resources in language </w:t>
      </w:r>
      <w:r>
        <w:t>was also</w:t>
      </w:r>
      <w:r w:rsidRPr="00AF3082">
        <w:t xml:space="preserve"> emphasised. Low levels of adult</w:t>
      </w:r>
      <w:r>
        <w:t xml:space="preserve"> English</w:t>
      </w:r>
      <w:r w:rsidRPr="00AF3082">
        <w:t xml:space="preserve"> literacy and numeracy were recognised as </w:t>
      </w:r>
      <w:r>
        <w:t xml:space="preserve">a </w:t>
      </w:r>
      <w:r w:rsidRPr="00AF3082">
        <w:t>barrier to health education.</w:t>
      </w:r>
    </w:p>
    <w:p w14:paraId="1CD299A7" w14:textId="68901DEC" w:rsidR="00C62117" w:rsidRPr="00F90A59" w:rsidRDefault="00C62117" w:rsidP="00F90A59">
      <w:pPr>
        <w:pStyle w:val="Quote"/>
      </w:pPr>
      <w:r w:rsidRPr="00F90A59">
        <w:t>“Food is the first step, being hungry and not knowing if you’ll have dinner tonight takes all your attention”</w:t>
      </w:r>
    </w:p>
    <w:p w14:paraId="5F278375" w14:textId="49390CD4" w:rsidR="00C62117" w:rsidRDefault="00C62117" w:rsidP="00F90A59">
      <w:r w:rsidRPr="00AF3082">
        <w:t>There was recognition of the need for a nutrition and food security workforce within health services</w:t>
      </w:r>
      <w:r>
        <w:t xml:space="preserve"> that takes a</w:t>
      </w:r>
      <w:r w:rsidRPr="00AF3082">
        <w:t xml:space="preserve"> </w:t>
      </w:r>
      <w:r>
        <w:t>Both Ways</w:t>
      </w:r>
      <w:r w:rsidRPr="00AF3082">
        <w:t xml:space="preserve"> (Western and Traditional) approach</w:t>
      </w:r>
      <w:r>
        <w:t>. This should</w:t>
      </w:r>
      <w:r w:rsidRPr="00AF3082">
        <w:t xml:space="preserve"> inclu</w:t>
      </w:r>
      <w:r>
        <w:t>de</w:t>
      </w:r>
      <w:r w:rsidRPr="00AF3082">
        <w:t xml:space="preserve"> a nutrition workforce tha</w:t>
      </w:r>
      <w:r>
        <w:t>t i</w:t>
      </w:r>
      <w:r w:rsidRPr="00AF3082">
        <w:t>s culturally appropriate</w:t>
      </w:r>
      <w:r>
        <w:t xml:space="preserve">, with </w:t>
      </w:r>
      <w:r w:rsidRPr="00AF3082">
        <w:t>local community leaders, and</w:t>
      </w:r>
      <w:r>
        <w:t xml:space="preserve"> </w:t>
      </w:r>
      <w:r w:rsidRPr="00AF3082">
        <w:t>support</w:t>
      </w:r>
      <w:r>
        <w:t>ing</w:t>
      </w:r>
      <w:r w:rsidRPr="00AF3082">
        <w:t xml:space="preserve"> the development of community</w:t>
      </w:r>
      <w:r>
        <w:t>-</w:t>
      </w:r>
      <w:r w:rsidRPr="00AF3082">
        <w:t xml:space="preserve">directed nutrition projects. </w:t>
      </w:r>
      <w:r>
        <w:t>I</w:t>
      </w:r>
      <w:r w:rsidRPr="00AF3082">
        <w:t>n the N</w:t>
      </w:r>
      <w:r>
        <w:t>T,</w:t>
      </w:r>
      <w:r w:rsidRPr="00AF3082">
        <w:t xml:space="preserve"> </w:t>
      </w:r>
      <w:r>
        <w:t>health c</w:t>
      </w:r>
      <w:r w:rsidRPr="00AF3082">
        <w:t xml:space="preserve">oaching </w:t>
      </w:r>
      <w:r>
        <w:t xml:space="preserve">roles </w:t>
      </w:r>
      <w:r w:rsidRPr="00AF3082">
        <w:t xml:space="preserve">for local </w:t>
      </w:r>
      <w:r>
        <w:t>people were identified as a way</w:t>
      </w:r>
      <w:r w:rsidRPr="00AF3082">
        <w:t xml:space="preserve"> to support people with, or at high risk of, </w:t>
      </w:r>
      <w:r>
        <w:t>nutrition-</w:t>
      </w:r>
      <w:r w:rsidRPr="00AF3082">
        <w:t>related conditions. The need for effective strategies to support recruitment, retention and professional development of the workforce (particularly the local workforce) was highlighted. A food security and nutrition workforce in health can provide nutrition support to community services, stores, schools and other relevant agencies.</w:t>
      </w:r>
    </w:p>
    <w:p w14:paraId="7BA52A50" w14:textId="17B9B163" w:rsidR="00C62117" w:rsidRDefault="00C62117" w:rsidP="00F90A59">
      <w:r w:rsidRPr="00AF3082">
        <w:t xml:space="preserve">Submissions also emphasised the importance of a local Aboriginal and Torres Strait Islander food security and nutrition workforce. The need for the health system to provide clinical dietetic support to those with existing </w:t>
      </w:r>
      <w:r>
        <w:t>nutrition-</w:t>
      </w:r>
      <w:r w:rsidRPr="00AF3082">
        <w:t>related conditions, as well as provide a health promotion</w:t>
      </w:r>
      <w:r>
        <w:t>/</w:t>
      </w:r>
      <w:r w:rsidRPr="00AF3082">
        <w:t xml:space="preserve">public health approach was recognised. </w:t>
      </w:r>
      <w:r>
        <w:t>The need for w</w:t>
      </w:r>
      <w:r w:rsidRPr="00AF3082">
        <w:t xml:space="preserve">ell-developed referral pathways and other links between </w:t>
      </w:r>
      <w:r w:rsidRPr="00AF3082">
        <w:lastRenderedPageBreak/>
        <w:t xml:space="preserve">local health services and other agencies in communities was highlighted. High priority groups were recognised including pregnant women, children and young people. </w:t>
      </w:r>
      <w:r>
        <w:t>The need for c</w:t>
      </w:r>
      <w:r w:rsidRPr="00AF3082">
        <w:t xml:space="preserve">ulturally appropriate nutrition education </w:t>
      </w:r>
      <w:r>
        <w:t xml:space="preserve">to be </w:t>
      </w:r>
      <w:r w:rsidRPr="00AF3082">
        <w:t xml:space="preserve">incorporated </w:t>
      </w:r>
      <w:r>
        <w:t>across</w:t>
      </w:r>
      <w:r w:rsidRPr="00AF3082">
        <w:t xml:space="preserve"> the education curriculum from pre-school to high </w:t>
      </w:r>
      <w:r>
        <w:t>school</w:t>
      </w:r>
      <w:r w:rsidRPr="00AF3082">
        <w:t xml:space="preserve"> was also raised.</w:t>
      </w:r>
    </w:p>
    <w:p w14:paraId="6A50C368" w14:textId="27136BDB" w:rsidR="00C62117" w:rsidRDefault="00C62117" w:rsidP="00F90A59">
      <w:pPr>
        <w:rPr>
          <w:color w:val="000000" w:themeColor="text1"/>
        </w:rPr>
      </w:pPr>
      <w:r>
        <w:t>C</w:t>
      </w:r>
      <w:r w:rsidRPr="00FF716C">
        <w:t>onsultations also highlighted</w:t>
      </w:r>
      <w:r>
        <w:t xml:space="preserve"> community</w:t>
      </w:r>
      <w:r w:rsidRPr="00FF716C">
        <w:t xml:space="preserve"> support for a national su</w:t>
      </w:r>
      <w:r>
        <w:t>gar sweetened beverages</w:t>
      </w:r>
      <w:r w:rsidRPr="00FF716C">
        <w:t xml:space="preserve"> </w:t>
      </w:r>
      <w:r>
        <w:t>levy</w:t>
      </w:r>
      <w:r w:rsidRPr="00FF716C">
        <w:t xml:space="preserve"> </w:t>
      </w:r>
      <w:r>
        <w:t>with</w:t>
      </w:r>
      <w:r w:rsidRPr="00FF716C">
        <w:t xml:space="preserve"> revenue help</w:t>
      </w:r>
      <w:r>
        <w:t>ing</w:t>
      </w:r>
      <w:r w:rsidRPr="00FF716C">
        <w:t xml:space="preserve"> </w:t>
      </w:r>
      <w:r>
        <w:t xml:space="preserve">to </w:t>
      </w:r>
      <w:r w:rsidRPr="00FF716C">
        <w:t>fund healthy food initiatives and support community-level food security.</w:t>
      </w:r>
      <w:r>
        <w:rPr>
          <w:color w:val="000000" w:themeColor="text1"/>
          <w:kern w:val="0"/>
          <w14:ligatures w14:val="none"/>
        </w:rPr>
        <w:t xml:space="preserve"> </w:t>
      </w:r>
      <w:r w:rsidRPr="00FF716C">
        <w:rPr>
          <w:color w:val="000000" w:themeColor="text1"/>
          <w:kern w:val="0"/>
          <w14:ligatures w14:val="none"/>
        </w:rPr>
        <w:t>International examples suggest a</w:t>
      </w:r>
      <w:r w:rsidRPr="00FF716C">
        <w:rPr>
          <w:color w:val="000000" w:themeColor="text1"/>
        </w:rPr>
        <w:t xml:space="preserve"> tiered tax on </w:t>
      </w:r>
      <w:r w:rsidRPr="00FF716C">
        <w:rPr>
          <w:color w:val="000000" w:themeColor="text1"/>
          <w:kern w:val="0"/>
          <w14:ligatures w14:val="none"/>
        </w:rPr>
        <w:t>sugar content of drinks may help reduce the consumption of sugar sweetened beverages</w:t>
      </w:r>
      <w:r w:rsidRPr="00FF716C">
        <w:rPr>
          <w:color w:val="000000" w:themeColor="text1"/>
        </w:rPr>
        <w:t xml:space="preserve"> and encourage manufacturers to reformulate products and reduce the sugar content of beverages to reduce taxation, </w:t>
      </w:r>
      <w:r w:rsidRPr="00FF716C">
        <w:rPr>
          <w:color w:val="000000" w:themeColor="text1"/>
          <w:kern w:val="0"/>
          <w14:ligatures w14:val="none"/>
        </w:rPr>
        <w:t>while raising revenue to subsidise</w:t>
      </w:r>
      <w:r>
        <w:rPr>
          <w:color w:val="000000" w:themeColor="text1"/>
          <w:kern w:val="0"/>
          <w14:ligatures w14:val="none"/>
        </w:rPr>
        <w:t xml:space="preserve"> public health initiatives</w:t>
      </w:r>
      <w:r w:rsidRPr="00FF716C">
        <w:rPr>
          <w:color w:val="000000" w:themeColor="text1"/>
        </w:rPr>
        <w:t>.</w:t>
      </w:r>
    </w:p>
    <w:p w14:paraId="055D9332" w14:textId="34E19F07" w:rsidR="00C62117" w:rsidRPr="001D368D" w:rsidRDefault="00C62117" w:rsidP="00F90A59">
      <w:pPr>
        <w:pStyle w:val="Heading2"/>
      </w:pPr>
      <w:r w:rsidRPr="001D368D">
        <w:t>Case Study —Miwatj Health shaping a community food security strategy</w:t>
      </w:r>
    </w:p>
    <w:p w14:paraId="71E4A78C" w14:textId="3852481D" w:rsidR="00C62117" w:rsidRPr="0057330C" w:rsidRDefault="00C62117" w:rsidP="00F90A59">
      <w:r w:rsidRPr="0057330C">
        <w:t xml:space="preserve">Miwatj Health Aboriginal Corporation (Miwatj) is an Aboriginal Community Controlled Health Service providing primary and public health care services across </w:t>
      </w:r>
      <w:r>
        <w:t>six</w:t>
      </w:r>
      <w:r w:rsidRPr="0057330C">
        <w:t xml:space="preserve"> remote communities and the township of Nhulunbuy in East Arnhem Land. In 2019, Miwatj received funding to hire their first Public Health Nutritionist. This position led the development of Miwatj’s first Food Security and Nutrition Strategy 2020</w:t>
      </w:r>
      <w:r>
        <w:t>–</w:t>
      </w:r>
      <w:r w:rsidRPr="0057330C">
        <w:t xml:space="preserve">2024 through staff and community consultation. Using this strategy, Miwatj was able to secure a </w:t>
      </w:r>
      <w:r>
        <w:t>two</w:t>
      </w:r>
      <w:r w:rsidRPr="0057330C">
        <w:t>-year food security grant to develop a Nutrition Team and implement key projects in partnership with the Miwatj Yolŋu Public Health workforce. This included establishing an in-house clinical dietetic and public health nutrition service to drive place-based, co-designed nutrition resources and education activities, nutrition training resources and sessions for Yolŋu community-based staff, further community consultation</w:t>
      </w:r>
      <w:r>
        <w:t>,</w:t>
      </w:r>
      <w:r w:rsidRPr="0057330C">
        <w:t xml:space="preserve"> and food systems projects including working with remote stores, schools, and youth programs.</w:t>
      </w:r>
    </w:p>
    <w:p w14:paraId="6BFCA383" w14:textId="4196E142" w:rsidR="00C62117" w:rsidRPr="0057330C" w:rsidRDefault="00C62117" w:rsidP="00F90A59">
      <w:r w:rsidRPr="0057330C">
        <w:t xml:space="preserve">Prior to Miwatj establishing a </w:t>
      </w:r>
      <w:r w:rsidR="002368EA">
        <w:t>n</w:t>
      </w:r>
      <w:r w:rsidRPr="0057330C">
        <w:t xml:space="preserve">utrition </w:t>
      </w:r>
      <w:r w:rsidR="002368EA">
        <w:t>t</w:t>
      </w:r>
      <w:r w:rsidRPr="0057330C">
        <w:t xml:space="preserve">eam, some communities in East Arnhem received clinical dietitian services for one day every </w:t>
      </w:r>
      <w:r>
        <w:t>six</w:t>
      </w:r>
      <w:r w:rsidRPr="0057330C">
        <w:t xml:space="preserve"> months. This was contracted to an external service. The visiting dietitian changed regularly and often did not have a sufficient understanding of Yolŋu culture or strong relationships with community members. Culturally appropriate resources were limited and not specific to East Arnhem. Since the establishment of the </w:t>
      </w:r>
      <w:r w:rsidR="005B3421">
        <w:t>n</w:t>
      </w:r>
      <w:r w:rsidRPr="0057330C">
        <w:t xml:space="preserve">utrition </w:t>
      </w:r>
      <w:r w:rsidR="005B3421">
        <w:t>t</w:t>
      </w:r>
      <w:r w:rsidRPr="0057330C">
        <w:t xml:space="preserve">eam, each community receives multiple dietitian days every one to </w:t>
      </w:r>
      <w:r>
        <w:t>three</w:t>
      </w:r>
      <w:r w:rsidRPr="0057330C">
        <w:t xml:space="preserve"> months depending on the size of the community. Dietitians visit the same communities, have strong relationships with Yolŋu staff and community members, and have developed resources in collaboration with</w:t>
      </w:r>
      <w:r>
        <w:t xml:space="preserve"> </w:t>
      </w:r>
      <w:r w:rsidRPr="0057330C">
        <w:t>communities in Yolŋu Matha (language). All dietitians complete cultural induction delivered by Miwatj and prioritise continued learning of Yolŋu ways of being and doing, adapting their messaging and service delivery to better suit this, including working alongside Yolŋu staff members where possible.</w:t>
      </w:r>
    </w:p>
    <w:p w14:paraId="5619C9F5" w14:textId="77777777" w:rsidR="00C62117" w:rsidRPr="0057330C" w:rsidRDefault="00C62117" w:rsidP="00F90A59">
      <w:pPr>
        <w:pStyle w:val="Heading3"/>
      </w:pPr>
      <w:r w:rsidRPr="0057330C">
        <w:t>Ongoing implementation</w:t>
      </w:r>
    </w:p>
    <w:p w14:paraId="35D28947" w14:textId="163731EF" w:rsidR="00C62117" w:rsidRPr="00EF58C5" w:rsidRDefault="00C62117" w:rsidP="00F90A59">
      <w:pPr>
        <w:rPr>
          <w:rFonts w:eastAsiaTheme="majorEastAsia"/>
          <w:b/>
          <w:color w:val="124F1A" w:themeColor="accent3" w:themeShade="BF"/>
        </w:rPr>
      </w:pPr>
      <w:r w:rsidRPr="0057330C">
        <w:t xml:space="preserve">Several community members have expressed a desire to work with the </w:t>
      </w:r>
      <w:r w:rsidR="006659F9">
        <w:t>n</w:t>
      </w:r>
      <w:r w:rsidRPr="0057330C">
        <w:t xml:space="preserve">utrition </w:t>
      </w:r>
      <w:r w:rsidR="006659F9">
        <w:t>t</w:t>
      </w:r>
      <w:r w:rsidRPr="0057330C">
        <w:t xml:space="preserve">eam in a nutrition specific role. The </w:t>
      </w:r>
      <w:r w:rsidR="006659F9">
        <w:t>n</w:t>
      </w:r>
      <w:r w:rsidRPr="0057330C">
        <w:t xml:space="preserve">utrition </w:t>
      </w:r>
      <w:r w:rsidR="006659F9">
        <w:t>t</w:t>
      </w:r>
      <w:r w:rsidRPr="0057330C">
        <w:t>eam currently partners with Yolŋu staff in other programs who provide excellent support, however, are limited in the time they can dedicate to nutrition. A Yolŋu nutrition workforce is an imperative next step to increase Yolŋu community</w:t>
      </w:r>
      <w:r>
        <w:t>-</w:t>
      </w:r>
      <w:r w:rsidRPr="0057330C">
        <w:t xml:space="preserve">control and ownership over the program as well as improved outcomes in food security and nutrition. While this is a priority, sourcing </w:t>
      </w:r>
      <w:r w:rsidRPr="0057330C">
        <w:lastRenderedPageBreak/>
        <w:t>appropriate funding is a significant challenge and adequate, long-term funding is required to continue this work and ensure the sustainability of a successful and impactful program.</w:t>
      </w:r>
      <w:bookmarkStart w:id="54" w:name="_Toc187057921"/>
    </w:p>
    <w:p w14:paraId="557518D9" w14:textId="77777777" w:rsidR="00F90A59" w:rsidRPr="00F21351" w:rsidRDefault="00F90A59">
      <w:pPr>
        <w:rPr>
          <w:rFonts w:ascii="Calibri" w:eastAsiaTheme="majorEastAsia" w:hAnsi="Calibri" w:cstheme="majorBidi"/>
          <w:sz w:val="48"/>
          <w:szCs w:val="40"/>
        </w:rPr>
      </w:pPr>
      <w:r w:rsidRPr="00F21351">
        <w:br w:type="page"/>
      </w:r>
    </w:p>
    <w:p w14:paraId="3BF212C0" w14:textId="433B4FE7" w:rsidR="00C62117" w:rsidRPr="00101404" w:rsidRDefault="00C62117" w:rsidP="00505C4B">
      <w:pPr>
        <w:pStyle w:val="Heading1"/>
        <w:rPr>
          <w:sz w:val="44"/>
          <w:szCs w:val="44"/>
          <w:lang w:eastAsia="ja-JP"/>
          <w14:ligatures w14:val="none"/>
        </w:rPr>
      </w:pPr>
      <w:bookmarkStart w:id="55" w:name="_Toc191825176"/>
      <w:r w:rsidRPr="00101404">
        <w:lastRenderedPageBreak/>
        <w:t>Housing, Infrastructure, and Environmental Health</w:t>
      </w:r>
      <w:bookmarkEnd w:id="54"/>
      <w:bookmarkEnd w:id="55"/>
    </w:p>
    <w:p w14:paraId="50C61E0D" w14:textId="6B9F15E9" w:rsidR="00C62117" w:rsidRPr="00BB471F" w:rsidRDefault="00C62117" w:rsidP="00F90A59">
      <w:pPr>
        <w:pStyle w:val="Heading2"/>
        <w:rPr>
          <w:color w:val="auto"/>
          <w:szCs w:val="36"/>
          <w:lang w:eastAsia="ja-JP"/>
          <w14:ligatures w14:val="none"/>
        </w:rPr>
      </w:pPr>
      <w:bookmarkStart w:id="56" w:name="_Toc183686030"/>
      <w:bookmarkStart w:id="57" w:name="_Toc187057922"/>
      <w:r w:rsidRPr="00BB471F">
        <w:rPr>
          <w:color w:val="auto"/>
        </w:rPr>
        <w:t>Goal</w:t>
      </w:r>
      <w:bookmarkEnd w:id="56"/>
      <w:bookmarkEnd w:id="57"/>
    </w:p>
    <w:p w14:paraId="5B7BAB71" w14:textId="379CC57C" w:rsidR="00C62117" w:rsidRPr="00A7430C" w:rsidRDefault="00C62117" w:rsidP="0047580C">
      <w:pPr>
        <w:pStyle w:val="ListParagraph"/>
        <w:numPr>
          <w:ilvl w:val="0"/>
          <w:numId w:val="1"/>
        </w:numPr>
        <w:autoSpaceDE w:val="0"/>
        <w:autoSpaceDN w:val="0"/>
        <w:adjustRightInd w:val="0"/>
        <w:spacing w:after="0" w:line="264" w:lineRule="auto"/>
        <w:rPr>
          <w:color w:val="0E2841" w:themeColor="text2"/>
          <w:kern w:val="0"/>
        </w:rPr>
      </w:pPr>
      <w:r w:rsidRPr="00A7430C">
        <w:rPr>
          <w:color w:val="0E2841" w:themeColor="text2"/>
          <w:kern w:val="0"/>
        </w:rPr>
        <w:t xml:space="preserve">Remote housing and infrastructure are adequate and culturally appropriate to meet the food security needs </w:t>
      </w:r>
      <w:r>
        <w:rPr>
          <w:color w:val="0E2841" w:themeColor="text2"/>
          <w:kern w:val="0"/>
        </w:rPr>
        <w:t>of</w:t>
      </w:r>
      <w:r w:rsidRPr="00A7430C">
        <w:rPr>
          <w:color w:val="0E2841" w:themeColor="text2"/>
          <w:kern w:val="0"/>
        </w:rPr>
        <w:t xml:space="preserve"> community residents</w:t>
      </w:r>
      <w:r>
        <w:rPr>
          <w:color w:val="0E2841" w:themeColor="text2"/>
          <w:kern w:val="0"/>
        </w:rPr>
        <w:t xml:space="preserve"> in </w:t>
      </w:r>
      <w:r w:rsidRPr="00A7430C">
        <w:rPr>
          <w:color w:val="0E2841" w:themeColor="text2"/>
          <w:kern w:val="0"/>
        </w:rPr>
        <w:t>remote</w:t>
      </w:r>
      <w:r>
        <w:rPr>
          <w:color w:val="0E2841" w:themeColor="text2"/>
          <w:kern w:val="0"/>
        </w:rPr>
        <w:t xml:space="preserve"> areas</w:t>
      </w:r>
      <w:r w:rsidRPr="00A7430C">
        <w:rPr>
          <w:color w:val="0E2841" w:themeColor="text2"/>
          <w:kern w:val="0"/>
        </w:rPr>
        <w:t>.</w:t>
      </w:r>
    </w:p>
    <w:p w14:paraId="1A16C453" w14:textId="3A15E474" w:rsidR="00C62117" w:rsidRPr="00BB471F" w:rsidRDefault="00C62117" w:rsidP="00F90A59">
      <w:pPr>
        <w:pStyle w:val="Heading2"/>
        <w:rPr>
          <w:color w:val="auto"/>
          <w:szCs w:val="36"/>
          <w:lang w:eastAsia="ja-JP"/>
          <w14:ligatures w14:val="none"/>
        </w:rPr>
      </w:pPr>
      <w:bookmarkStart w:id="58" w:name="_Toc145893889"/>
      <w:bookmarkStart w:id="59" w:name="_Toc183686031"/>
      <w:bookmarkStart w:id="60" w:name="_Toc187057923"/>
      <w:r w:rsidRPr="00BB471F">
        <w:rPr>
          <w:color w:val="auto"/>
        </w:rPr>
        <w:t xml:space="preserve">Intended </w:t>
      </w:r>
      <w:bookmarkEnd w:id="58"/>
      <w:r w:rsidRPr="00BB471F">
        <w:rPr>
          <w:color w:val="auto"/>
        </w:rPr>
        <w:t>outcomes</w:t>
      </w:r>
      <w:bookmarkEnd w:id="59"/>
      <w:bookmarkEnd w:id="60"/>
    </w:p>
    <w:p w14:paraId="73A5512F" w14:textId="4595E4BA" w:rsidR="00C62117" w:rsidRPr="00454481" w:rsidRDefault="00C62117" w:rsidP="0047580C">
      <w:pPr>
        <w:pStyle w:val="ListParagraph"/>
        <w:numPr>
          <w:ilvl w:val="1"/>
          <w:numId w:val="1"/>
        </w:numPr>
        <w:spacing w:line="264" w:lineRule="auto"/>
        <w:rPr>
          <w:rFonts w:eastAsiaTheme="minorEastAsia" w:cstheme="minorBidi"/>
          <w:color w:val="0E2841" w:themeColor="text2"/>
          <w:lang w:eastAsia="ja-JP"/>
        </w:rPr>
      </w:pPr>
      <w:r>
        <w:t>Remote housing is appropriately designed, built, renovated and repaired in line with remote community food security and health needs.</w:t>
      </w:r>
    </w:p>
    <w:p w14:paraId="1F26D9D7" w14:textId="21FC2C59" w:rsidR="00C62117" w:rsidRDefault="00C62117" w:rsidP="0047580C">
      <w:pPr>
        <w:pStyle w:val="ListParagraph"/>
        <w:numPr>
          <w:ilvl w:val="1"/>
          <w:numId w:val="1"/>
        </w:numPr>
        <w:spacing w:line="264" w:lineRule="auto"/>
        <w:rPr>
          <w:lang w:eastAsia="en-AU"/>
        </w:rPr>
      </w:pPr>
      <w:r>
        <w:t>Aboriginal and Torres Strait Islander people in remote communities are supported by a culturally responsive environmental health workforce, that prioritises local community members.</w:t>
      </w:r>
    </w:p>
    <w:p w14:paraId="6F781BAD" w14:textId="2DBC04E4" w:rsidR="00C62117" w:rsidRPr="00454481" w:rsidRDefault="00C62117" w:rsidP="0047580C">
      <w:pPr>
        <w:pStyle w:val="ListParagraph"/>
        <w:numPr>
          <w:ilvl w:val="1"/>
          <w:numId w:val="1"/>
        </w:numPr>
        <w:spacing w:line="264" w:lineRule="auto"/>
        <w:rPr>
          <w:lang w:eastAsia="en-AU"/>
        </w:rPr>
      </w:pPr>
      <w:r w:rsidRPr="46F60498">
        <w:t>Remote housing includes fit-for-purpose equipment and furnishings to safely store, prepare and consume nutritious food.</w:t>
      </w:r>
    </w:p>
    <w:p w14:paraId="5A832638" w14:textId="77777777" w:rsidR="00C62117" w:rsidRPr="009D103A" w:rsidRDefault="00C62117" w:rsidP="0047580C">
      <w:pPr>
        <w:pStyle w:val="ListParagraph"/>
        <w:numPr>
          <w:ilvl w:val="1"/>
          <w:numId w:val="1"/>
        </w:numPr>
        <w:spacing w:line="264" w:lineRule="auto"/>
        <w:rPr>
          <w:rFonts w:eastAsiaTheme="minorEastAsia" w:cstheme="minorBidi"/>
          <w:color w:val="0E2841" w:themeColor="text2"/>
          <w:lang w:eastAsia="ja-JP"/>
        </w:rPr>
      </w:pPr>
      <w:r w:rsidRPr="46F60498">
        <w:t>Remote households have access to affordable, continuous electricity to prepare food and store perishables without risk of spoilage.</w:t>
      </w:r>
    </w:p>
    <w:p w14:paraId="1EF84649" w14:textId="77777777" w:rsidR="00C62117" w:rsidRPr="009D103A" w:rsidRDefault="00C62117" w:rsidP="0047580C">
      <w:pPr>
        <w:pStyle w:val="ListParagraph"/>
        <w:numPr>
          <w:ilvl w:val="1"/>
          <w:numId w:val="1"/>
        </w:numPr>
        <w:spacing w:line="264" w:lineRule="auto"/>
        <w:rPr>
          <w:rFonts w:eastAsiaTheme="minorEastAsia" w:cstheme="minorBidi"/>
          <w:color w:val="0E2841" w:themeColor="text2"/>
          <w:lang w:eastAsia="ja-JP"/>
        </w:rPr>
      </w:pPr>
      <w:r w:rsidRPr="46F60498">
        <w:t>Remote households have affordable, reliable access to potable and palatable water for hygienic food preparation and consumption.</w:t>
      </w:r>
      <w:bookmarkStart w:id="61" w:name="_Toc168404153"/>
    </w:p>
    <w:p w14:paraId="045F17AD" w14:textId="7549645C" w:rsidR="00C62117" w:rsidRPr="00101404" w:rsidRDefault="00C62117" w:rsidP="00F90A59">
      <w:pPr>
        <w:pStyle w:val="Heading2"/>
        <w:rPr>
          <w:lang w:eastAsia="ja-JP"/>
          <w14:ligatures w14:val="none"/>
        </w:rPr>
      </w:pPr>
      <w:bookmarkStart w:id="62" w:name="_Toc187057924"/>
      <w:bookmarkEnd w:id="61"/>
      <w:r w:rsidRPr="00F90A59">
        <w:t>Context</w:t>
      </w:r>
      <w:bookmarkEnd w:id="62"/>
    </w:p>
    <w:p w14:paraId="4F1C0A02" w14:textId="60FC036B" w:rsidR="00C62117" w:rsidRDefault="00C62117" w:rsidP="00F90A59">
      <w:r w:rsidRPr="78CA9D62">
        <w:t xml:space="preserve">The condition of housing has a strong correlation with health </w:t>
      </w:r>
      <w:r>
        <w:t xml:space="preserve">and </w:t>
      </w:r>
      <w:r w:rsidRPr="78CA9D62">
        <w:t>people</w:t>
      </w:r>
      <w:r>
        <w:t>’s ability to be food secure</w:t>
      </w:r>
      <w:r w:rsidRPr="78CA9D62">
        <w:t xml:space="preserve">. </w:t>
      </w:r>
      <w:r>
        <w:t>To support positive health outcomes, it has been shown that h</w:t>
      </w:r>
      <w:r w:rsidRPr="78CA9D62">
        <w:t>ousing must be affordable, culturally and physically appropriate, safe and secure.</w:t>
      </w:r>
      <w:r w:rsidRPr="3913214A">
        <w:rPr>
          <w:vertAlign w:val="superscript"/>
        </w:rPr>
        <w:endnoteReference w:id="47"/>
      </w:r>
      <w:r w:rsidRPr="78CA9D62">
        <w:t xml:space="preserve"> Reducing overcrowding and increasing the proportion of houses that are well maintained and can meet </w:t>
      </w:r>
      <w:r>
        <w:t xml:space="preserve">standards such as </w:t>
      </w:r>
      <w:r w:rsidRPr="78CA9D62">
        <w:t xml:space="preserve">the </w:t>
      </w:r>
      <w:r>
        <w:t>nine</w:t>
      </w:r>
      <w:r w:rsidRPr="78CA9D62">
        <w:t xml:space="preserve"> healthy living practices </w:t>
      </w:r>
      <w:r>
        <w:t>developed with the ACCHO sector, have been shown to</w:t>
      </w:r>
      <w:r w:rsidRPr="78CA9D62">
        <w:t xml:space="preserve"> lead to improvements in</w:t>
      </w:r>
      <w:r>
        <w:t xml:space="preserve"> a population’s</w:t>
      </w:r>
      <w:r w:rsidRPr="78CA9D62">
        <w:t xml:space="preserve"> health status and reduce the risk of disease.</w:t>
      </w:r>
      <w:r w:rsidRPr="3913214A">
        <w:rPr>
          <w:vertAlign w:val="superscript"/>
        </w:rPr>
        <w:endnoteReference w:id="48"/>
      </w:r>
      <w:r w:rsidRPr="78CA9D62">
        <w:t xml:space="preserve"> Well maintained, culturally appropriate housing that </w:t>
      </w:r>
      <w:r>
        <w:t>is</w:t>
      </w:r>
      <w:r w:rsidRPr="78CA9D62">
        <w:t xml:space="preserve"> not overcrowded can support families and communities to keep children safe and secure, reduce household conflicts, maintain hygiene and other healthy living practices such as household cleanliness, a</w:t>
      </w:r>
      <w:r>
        <w:t>ll</w:t>
      </w:r>
      <w:r w:rsidRPr="78CA9D62">
        <w:t xml:space="preserve"> support</w:t>
      </w:r>
      <w:r>
        <w:t>ing</w:t>
      </w:r>
      <w:r w:rsidRPr="78CA9D62">
        <w:t xml:space="preserve"> </w:t>
      </w:r>
      <w:r>
        <w:t>food security</w:t>
      </w:r>
      <w:r w:rsidRPr="78CA9D62">
        <w:t xml:space="preserve"> through </w:t>
      </w:r>
      <w:r>
        <w:t xml:space="preserve">a family’s </w:t>
      </w:r>
      <w:r w:rsidRPr="78CA9D62">
        <w:t xml:space="preserve">capacity to store, prepare and cook </w:t>
      </w:r>
      <w:r>
        <w:t xml:space="preserve">healthy </w:t>
      </w:r>
      <w:r w:rsidRPr="78CA9D62">
        <w:t>food</w:t>
      </w:r>
      <w:r>
        <w:t xml:space="preserve"> at home</w:t>
      </w:r>
      <w:r w:rsidRPr="78CA9D62">
        <w:t>.</w:t>
      </w:r>
      <w:r w:rsidRPr="3913214A">
        <w:rPr>
          <w:vertAlign w:val="superscript"/>
        </w:rPr>
        <w:endnoteReference w:id="49"/>
      </w:r>
    </w:p>
    <w:p w14:paraId="01B8D77B" w14:textId="327C4E73" w:rsidR="00C62117" w:rsidRPr="007E5519" w:rsidRDefault="00C62117" w:rsidP="00F90A59">
      <w:pPr>
        <w:rPr>
          <w:rFonts w:cstheme="minorBidi"/>
          <w:color w:val="0E2841" w:themeColor="text2"/>
        </w:rPr>
      </w:pPr>
      <w:r w:rsidRPr="78CA9D62">
        <w:t xml:space="preserve">Aboriginal and Torres Strait Islander </w:t>
      </w:r>
      <w:r>
        <w:t>people</w:t>
      </w:r>
      <w:r w:rsidRPr="78CA9D62">
        <w:t xml:space="preserve"> living in remote areas </w:t>
      </w:r>
      <w:r>
        <w:t>experience</w:t>
      </w:r>
      <w:r w:rsidRPr="78CA9D62">
        <w:t xml:space="preserve"> higher rates of household overcrowding than those in non-remote areas. In 2021, just 45% of Aboriginal and Torres Strait Islander </w:t>
      </w:r>
      <w:r>
        <w:t>people</w:t>
      </w:r>
      <w:r w:rsidRPr="78CA9D62">
        <w:t xml:space="preserve"> in very remote areas were living in appropriately sized housing.</w:t>
      </w:r>
      <w:r w:rsidRPr="3913214A">
        <w:rPr>
          <w:vertAlign w:val="superscript"/>
        </w:rPr>
        <w:endnoteReference w:id="50"/>
      </w:r>
    </w:p>
    <w:p w14:paraId="2B2F3A9D" w14:textId="6B611052" w:rsidR="00C62117" w:rsidRPr="007E5519" w:rsidRDefault="00C62117" w:rsidP="00F90A59">
      <w:pPr>
        <w:rPr>
          <w:rFonts w:cstheme="minorBidi"/>
          <w:color w:val="0E2841" w:themeColor="text2"/>
        </w:rPr>
      </w:pPr>
      <w:r w:rsidRPr="78CA9D62">
        <w:t xml:space="preserve">The availability, condition and setup of accessible remote housing is fundamentally linked to food security outcomes. </w:t>
      </w:r>
      <w:r>
        <w:t>A</w:t>
      </w:r>
      <w:r w:rsidRPr="78CA9D62">
        <w:t xml:space="preserve">long with overcrowding, the lack of appropriately designed, constructed and maintained houses that provide for the safe storage, preparation and consumption of food is </w:t>
      </w:r>
      <w:r>
        <w:t>a key</w:t>
      </w:r>
      <w:r w:rsidRPr="78CA9D62">
        <w:t xml:space="preserve"> barrier to food security. Major structural problems in Aboriginal and Torres Strait Islander households</w:t>
      </w:r>
      <w:r>
        <w:t xml:space="preserve">, </w:t>
      </w:r>
      <w:r w:rsidRPr="78CA9D62">
        <w:t>affecting food storage, preparation and cooking</w:t>
      </w:r>
      <w:r>
        <w:t>,</w:t>
      </w:r>
      <w:r w:rsidRPr="78CA9D62">
        <w:t xml:space="preserve"> are common in remote (41%) and very remote (50%)</w:t>
      </w:r>
      <w:r>
        <w:t xml:space="preserve"> </w:t>
      </w:r>
      <w:r w:rsidRPr="78CA9D62">
        <w:t>areas</w:t>
      </w:r>
      <w:r>
        <w:t xml:space="preserve">. Programs aimed at addressing these issues </w:t>
      </w:r>
      <w:r w:rsidR="00263D76">
        <w:t xml:space="preserve">are </w:t>
      </w:r>
      <w:r>
        <w:t xml:space="preserve">often slow to </w:t>
      </w:r>
      <w:r w:rsidR="0004091B">
        <w:t>respond and</w:t>
      </w:r>
      <w:r>
        <w:t xml:space="preserve"> lacking in cultural awareness and community involvement</w:t>
      </w:r>
      <w:r w:rsidRPr="78CA9D62">
        <w:t>.</w:t>
      </w:r>
      <w:r w:rsidRPr="3913214A">
        <w:rPr>
          <w:vertAlign w:val="superscript"/>
        </w:rPr>
        <w:endnoteReference w:id="51"/>
      </w:r>
    </w:p>
    <w:p w14:paraId="674FDDC9" w14:textId="63F6F9B0" w:rsidR="00C62117" w:rsidRPr="007E5519" w:rsidRDefault="00C62117" w:rsidP="00F90A59">
      <w:pPr>
        <w:rPr>
          <w:rFonts w:cstheme="minorBidi"/>
          <w:color w:val="0E2841" w:themeColor="text2"/>
        </w:rPr>
      </w:pPr>
      <w:r w:rsidRPr="78CA9D62">
        <w:lastRenderedPageBreak/>
        <w:t>There is a</w:t>
      </w:r>
      <w:r>
        <w:t>lso a</w:t>
      </w:r>
      <w:r w:rsidRPr="78CA9D62">
        <w:t xml:space="preserve"> critical need for proper housing infrastructure to support food storage (particularly for fresh produce), food preparation and cooking. Lack of access to basic storage solutions such as fridges and freezers prevents or hinders families from bulk buying (which would reduce costs) and safely storing fresh foods. Without a place to safely and reliably store, prepare and consume nutritious meals, people are often reliant on ready-made or convenience foods which are likely to be nutritionally poor.</w:t>
      </w:r>
      <w:r w:rsidRPr="3913214A">
        <w:rPr>
          <w:vertAlign w:val="superscript"/>
        </w:rPr>
        <w:endnoteReference w:id="52"/>
      </w:r>
      <w:r w:rsidRPr="78CA9D62">
        <w:t xml:space="preserve"> </w:t>
      </w:r>
      <w:r>
        <w:t xml:space="preserve">In addition, the lack of quality infrastructure often </w:t>
      </w:r>
      <w:r w:rsidRPr="78CA9D62">
        <w:t xml:space="preserve">forces families to make frequent, often daily, purchases to prevent spoilage and reduce </w:t>
      </w:r>
      <w:r>
        <w:t>food</w:t>
      </w:r>
      <w:r w:rsidRPr="78CA9D62">
        <w:t xml:space="preserve"> waste. This can make community members feel as though they are ‘living out of the shops’.</w:t>
      </w:r>
    </w:p>
    <w:p w14:paraId="7DFC46CD" w14:textId="624244B9" w:rsidR="00C62117" w:rsidRPr="00420384" w:rsidRDefault="00C62117" w:rsidP="00F90A59">
      <w:r>
        <w:t>R</w:t>
      </w:r>
      <w:r w:rsidRPr="78CA9D62">
        <w:t>emote communities</w:t>
      </w:r>
      <w:r>
        <w:t xml:space="preserve"> often experience</w:t>
      </w:r>
      <w:r w:rsidRPr="78CA9D62">
        <w:t xml:space="preserve"> intermittent electricity</w:t>
      </w:r>
      <w:r>
        <w:t xml:space="preserve"> supply</w:t>
      </w:r>
      <w:r w:rsidRPr="78CA9D62">
        <w:t xml:space="preserve">, and many </w:t>
      </w:r>
      <w:r>
        <w:t>have been found to not</w:t>
      </w:r>
      <w:r w:rsidRPr="78CA9D62">
        <w:t xml:space="preserve"> have access to reliable and safe water and wastewater services.</w:t>
      </w:r>
      <w:r w:rsidRPr="32969973">
        <w:rPr>
          <w:vertAlign w:val="superscript"/>
        </w:rPr>
        <w:endnoteReference w:id="53"/>
      </w:r>
      <w:r>
        <w:t xml:space="preserve"> Poor reliability and quality of drinking water has flow-on effects for economic and health outcomes for communities in remote areas of Australia.</w:t>
      </w:r>
      <w:r>
        <w:rPr>
          <w:rStyle w:val="EndnoteReference"/>
        </w:rPr>
        <w:endnoteReference w:id="54"/>
      </w:r>
      <w:r w:rsidRPr="78CA9D62">
        <w:t xml:space="preserve"> Aboriginal and Torres Strait Islander communities in remote areas</w:t>
      </w:r>
      <w:r>
        <w:t xml:space="preserve"> have repeatedly been found to have </w:t>
      </w:r>
      <w:r w:rsidRPr="78CA9D62">
        <w:t>drinking water with levels of arsenic, fluoride, nitrate, sodium and uranium that are above the safe levels outlined in the Australian Drinking Water Guidelines.</w:t>
      </w:r>
      <w:r w:rsidRPr="46031BE3">
        <w:rPr>
          <w:vertAlign w:val="superscript"/>
        </w:rPr>
        <w:endnoteReference w:id="55"/>
      </w:r>
      <w:r w:rsidRPr="78CA9D62">
        <w:t xml:space="preserve"> </w:t>
      </w:r>
      <w:r>
        <w:t>This can have a direct impact on the taste, consumption and hydration of community members as well as practical impacts on health hardware such as showers and toilets.</w:t>
      </w:r>
    </w:p>
    <w:p w14:paraId="52351E0F" w14:textId="53D60DCC" w:rsidR="00C62117" w:rsidRPr="00EF58C5" w:rsidRDefault="00C62117" w:rsidP="00F90A59">
      <w:pPr>
        <w:rPr>
          <w:color w:val="0E2841" w:themeColor="text2"/>
          <w:kern w:val="0"/>
          <w14:ligatures w14:val="none"/>
        </w:rPr>
      </w:pPr>
      <w:r>
        <w:t>The impact of c</w:t>
      </w:r>
      <w:r w:rsidRPr="78CA9D62">
        <w:t>limate change further exacerbates the barriers to food security caused by poor infrastructure, crowding, and limited access to electricity and water. Homes that lack structural integrity, appropriate design and insulation</w:t>
      </w:r>
      <w:r>
        <w:t>,</w:t>
      </w:r>
      <w:r w:rsidRPr="78CA9D62">
        <w:t xml:space="preserve"> are more expensive to keep warm or cool and </w:t>
      </w:r>
      <w:r>
        <w:t xml:space="preserve">to </w:t>
      </w:r>
      <w:r w:rsidRPr="78CA9D62">
        <w:t xml:space="preserve">operate essential </w:t>
      </w:r>
      <w:r>
        <w:t>appliances</w:t>
      </w:r>
      <w:r w:rsidRPr="78CA9D62">
        <w:t>, such as refrigerators.</w:t>
      </w:r>
      <w:r w:rsidRPr="3B3357BF">
        <w:rPr>
          <w:vertAlign w:val="superscript"/>
        </w:rPr>
        <w:endnoteReference w:id="56"/>
      </w:r>
      <w:r w:rsidRPr="78CA9D62">
        <w:t xml:space="preserve"> As parts of rural and remote Australia experience warmer temperature</w:t>
      </w:r>
      <w:r>
        <w:t>s</w:t>
      </w:r>
      <w:r w:rsidRPr="78CA9D62">
        <w:t xml:space="preserve"> and more extreme heat </w:t>
      </w:r>
      <w:r>
        <w:t>due to</w:t>
      </w:r>
      <w:r w:rsidRPr="78CA9D62">
        <w:t xml:space="preserve"> climate change, it becomes even more crucial to address the intersections between housing and food security.</w:t>
      </w:r>
    </w:p>
    <w:p w14:paraId="6D83D479" w14:textId="3FA23FA8" w:rsidR="00C62117" w:rsidRPr="00EA25DB" w:rsidRDefault="00C62117" w:rsidP="00F90A59">
      <w:pPr>
        <w:pStyle w:val="Heading2"/>
        <w:rPr>
          <w:color w:val="auto"/>
          <w:szCs w:val="36"/>
          <w:lang w:eastAsia="ja-JP"/>
        </w:rPr>
      </w:pPr>
      <w:r w:rsidRPr="00EA25DB">
        <w:rPr>
          <w:color w:val="auto"/>
        </w:rPr>
        <w:t>What Community said</w:t>
      </w:r>
    </w:p>
    <w:p w14:paraId="0DCD632A" w14:textId="5039B58E" w:rsidR="00C62117" w:rsidRDefault="00C62117" w:rsidP="00F90A59">
      <w:r w:rsidRPr="007E5519">
        <w:t>Participants advised that the overall scarcity, design and quality of housing options increased homelessness and overcrowding, and hampered food security and health needs. Submissions highlighted overcrowding as a key issue affecting food security. More people sharing limited resources reduces access to food, as well as the capacity to store food. Overcrowding also results in significant wear and tear on homes, driving up home maintenance costs.</w:t>
      </w:r>
    </w:p>
    <w:p w14:paraId="139EB466" w14:textId="1A9E36F8" w:rsidR="00C62117" w:rsidRPr="00101404" w:rsidRDefault="00C62117" w:rsidP="00F90A59">
      <w:pPr>
        <w:pStyle w:val="Quote"/>
        <w:rPr>
          <w:lang w:val="en-US"/>
        </w:rPr>
      </w:pPr>
      <w:r w:rsidRPr="00101404">
        <w:rPr>
          <w:lang w:val="en-US"/>
        </w:rPr>
        <w:t>“Clients call into the Health Council saying gas (for stove) isn’t working so they couldn’t cook.”</w:t>
      </w:r>
    </w:p>
    <w:p w14:paraId="1B1F5C50" w14:textId="7C3BA2BA" w:rsidR="00C62117" w:rsidRPr="007E5519" w:rsidRDefault="00C62117" w:rsidP="00F90A59">
      <w:pPr>
        <w:rPr>
          <w:rFonts w:cstheme="minorBidi"/>
        </w:rPr>
      </w:pPr>
      <w:r w:rsidRPr="007E5519">
        <w:t xml:space="preserve">Poor housing conditions can result from both the design and inadequate maintenance of homes. </w:t>
      </w:r>
      <w:r w:rsidRPr="78CA9D62">
        <w:t xml:space="preserve">The design of community housing in remote communities often fails to meet the needs of families, affecting their ability to store, prepare, and access food. Submissions emphasised the importance of consulting with communities prior to building new homes to determine the types of housing they prefer, including aspects of the living environment such as outside cooking areas for food preparation. It is important to ensure that houses are climate resilient and adequately protected from all weather conditions, including extreme heat, to support food preparation in the home. </w:t>
      </w:r>
      <w:r>
        <w:t>It was reported that m</w:t>
      </w:r>
      <w:r w:rsidRPr="78CA9D62">
        <w:t>any houses lack ventilation</w:t>
      </w:r>
      <w:r>
        <w:t xml:space="preserve"> or</w:t>
      </w:r>
      <w:r w:rsidRPr="78CA9D62">
        <w:t xml:space="preserve"> adequate insulation and are ill-designed for the local climate, leading to higher living costs and affecting food storage.</w:t>
      </w:r>
    </w:p>
    <w:p w14:paraId="1D25242F" w14:textId="519829BF" w:rsidR="00C62117" w:rsidRPr="007E5519" w:rsidRDefault="00C62117" w:rsidP="00F90A59">
      <w:pPr>
        <w:rPr>
          <w:rFonts w:cstheme="minorBidi"/>
        </w:rPr>
      </w:pPr>
      <w:r w:rsidRPr="78CA9D62" w:rsidDel="003A15C1">
        <w:lastRenderedPageBreak/>
        <w:t xml:space="preserve">Participants highlighted significant issues with inadequate infrastructure for storing and maintaining safe, healthy foods, both in residential and commercial settings. Many residents face challenges due to the lack of proper refrigeration and food storage facilities in their homes. This leads to rapid spoilage of perishable items, forcing families to either frequently purchase smaller quantities of food or endure a higher rate of waste. Additionally, without reliable and affordable power, appliances such as fridges and freezers are often damaged, leaving households to struggle with keeping food fresh, which often results in opting for less nutritious, </w:t>
      </w:r>
      <w:r w:rsidRPr="007E5519" w:rsidDel="003A15C1">
        <w:t xml:space="preserve">but </w:t>
      </w:r>
      <w:r w:rsidRPr="78CA9D62" w:rsidDel="003A15C1">
        <w:t>non-perishable alternatives.</w:t>
      </w:r>
    </w:p>
    <w:p w14:paraId="34E9DE9D" w14:textId="46504807" w:rsidR="00C62117" w:rsidRPr="007E5519" w:rsidRDefault="00C62117" w:rsidP="00F90A59">
      <w:pPr>
        <w:rPr>
          <w:rFonts w:cstheme="minorBidi"/>
        </w:rPr>
      </w:pPr>
      <w:r w:rsidRPr="78CA9D62">
        <w:t xml:space="preserve">Kitchen functionality was noted to play a vital role in food security. </w:t>
      </w:r>
      <w:r>
        <w:t>Submissions highlighted that k</w:t>
      </w:r>
      <w:r w:rsidRPr="78CA9D62">
        <w:t>itchens should offer adequate bench space and storage, as well as functioning plumbing and appliances. Participants suggested promoting healthier eating habits by investing in cooking equipment and appliances in houses. Beyond the kitchen, other elements contributing to healthy and safe food storage and preparation include reliable water</w:t>
      </w:r>
      <w:r>
        <w:t xml:space="preserve"> and</w:t>
      </w:r>
      <w:r w:rsidRPr="78CA9D62">
        <w:t xml:space="preserve"> electricity supply, smoke detectors, and accessible bins.</w:t>
      </w:r>
    </w:p>
    <w:p w14:paraId="0B0E0814" w14:textId="42D32963" w:rsidR="00C62117" w:rsidRPr="007E5519" w:rsidRDefault="00C62117" w:rsidP="00F90A59">
      <w:pPr>
        <w:rPr>
          <w:rFonts w:cstheme="minorBidi"/>
        </w:rPr>
      </w:pPr>
      <w:r w:rsidRPr="78CA9D62">
        <w:t xml:space="preserve">Poor housing conditions </w:t>
      </w:r>
      <w:r>
        <w:t>from</w:t>
      </w:r>
      <w:r w:rsidRPr="78CA9D62">
        <w:t xml:space="preserve"> inadequate maintenance or failure to repair houses </w:t>
      </w:r>
      <w:r>
        <w:t xml:space="preserve">also </w:t>
      </w:r>
      <w:r w:rsidRPr="78CA9D62">
        <w:t>undermine the community’s efforts to achieve food security. Participants identified a clear need to prioritise maintenance and house repairs to achieve a ‘liveable’ standard. This include</w:t>
      </w:r>
      <w:r>
        <w:t>d</w:t>
      </w:r>
      <w:r w:rsidRPr="78CA9D62">
        <w:t xml:space="preserve"> improvements to ‘health hardware’ such as working showers and kitchens, running water, food storage and preparation spaces, reliable refrigeration, cooking appliances and power supply.</w:t>
      </w:r>
    </w:p>
    <w:p w14:paraId="34588EFB" w14:textId="71D7E49E" w:rsidR="00C62117" w:rsidRPr="007E5519" w:rsidRDefault="00C62117" w:rsidP="00F90A59">
      <w:pPr>
        <w:rPr>
          <w:rFonts w:cstheme="minorBidi"/>
        </w:rPr>
      </w:pPr>
      <w:r w:rsidRPr="78CA9D62">
        <w:t>Proposed solutions</w:t>
      </w:r>
      <w:r>
        <w:t xml:space="preserve"> also</w:t>
      </w:r>
      <w:r w:rsidRPr="78CA9D62">
        <w:t xml:space="preserve"> included support for ongoing repairs and maintenance programs linked to health priorities, more frequent visits from public health and environmental health officers and training local people to repair houses. To achieve this, the submissions underscored the importance of supporting the establishment of a locally based Aboriginal and Torres Strait Islander housing maintenance workforce.</w:t>
      </w:r>
    </w:p>
    <w:p w14:paraId="3E0B94B6" w14:textId="05808B4E" w:rsidR="00C62117" w:rsidRPr="007E5519" w:rsidRDefault="00C62117" w:rsidP="00F90A59">
      <w:pPr>
        <w:rPr>
          <w:rFonts w:cstheme="minorBidi"/>
        </w:rPr>
      </w:pPr>
      <w:r>
        <w:t>It was highlighted that c</w:t>
      </w:r>
      <w:r w:rsidRPr="78CA9D62">
        <w:t>ommunities</w:t>
      </w:r>
      <w:r>
        <w:t xml:space="preserve"> who are</w:t>
      </w:r>
      <w:r w:rsidRPr="78CA9D62">
        <w:t xml:space="preserve"> required to prepay for power experience fluctuations in power supply when credit runs out or cannot be topped up</w:t>
      </w:r>
      <w:r w:rsidRPr="007E5519">
        <w:rPr>
          <w:kern w:val="0"/>
        </w:rPr>
        <w:t>.</w:t>
      </w:r>
      <w:r w:rsidRPr="78CA9D62">
        <w:t xml:space="preserve"> As well as increasing the risk of food spoiling, these fluctuations also </w:t>
      </w:r>
      <w:r w:rsidRPr="007E5519">
        <w:t>put</w:t>
      </w:r>
      <w:r w:rsidRPr="78CA9D62">
        <w:t xml:space="preserve"> strain on appliances, leading them to reach the end of their life more quickly. It is noted</w:t>
      </w:r>
      <w:r w:rsidRPr="007E5519">
        <w:t xml:space="preserve"> that</w:t>
      </w:r>
      <w:r w:rsidRPr="78CA9D62">
        <w:t xml:space="preserve"> whil</w:t>
      </w:r>
      <w:r>
        <w:t>e</w:t>
      </w:r>
      <w:r w:rsidRPr="78CA9D62">
        <w:t xml:space="preserve"> tariffs are typically uniform, extreme climates (hot and cold) and housing design that lacks energy efficiency are typically the causes of high consumption.</w:t>
      </w:r>
    </w:p>
    <w:p w14:paraId="5D54DC3D" w14:textId="534549DD" w:rsidR="00C62117" w:rsidRPr="007E5519" w:rsidRDefault="00C62117" w:rsidP="00F90A59">
      <w:pPr>
        <w:rPr>
          <w:rFonts w:cstheme="minorBidi"/>
        </w:rPr>
      </w:pPr>
      <w:r w:rsidRPr="78CA9D62">
        <w:t>Participants referred to the principle of energy sovereignty whereby communities should have the right and ability to control their own energy resources, production and consumption</w:t>
      </w:r>
      <w:r w:rsidRPr="007E5519">
        <w:rPr>
          <w:kern w:val="0"/>
        </w:rPr>
        <w:t>,</w:t>
      </w:r>
      <w:r w:rsidRPr="78CA9D62">
        <w:t xml:space="preserve"> which would reduce dependency on external energy entities. Further considerations should be made around housing infrastructure to facilitate energy requirements in remote areas (</w:t>
      </w:r>
      <w:r>
        <w:t>e.g.</w:t>
      </w:r>
      <w:r w:rsidRPr="78CA9D62">
        <w:t xml:space="preserve"> solar panels on houses or solar banks</w:t>
      </w:r>
      <w:r w:rsidRPr="007E5519">
        <w:rPr>
          <w:kern w:val="0"/>
        </w:rPr>
        <w:t xml:space="preserve"> </w:t>
      </w:r>
      <w:r w:rsidRPr="78CA9D62">
        <w:t>within community).</w:t>
      </w:r>
    </w:p>
    <w:p w14:paraId="1B91ED00" w14:textId="59CFA75C" w:rsidR="00C62117" w:rsidRPr="007E5519" w:rsidRDefault="00C62117" w:rsidP="00F90A59">
      <w:r w:rsidRPr="007E5519">
        <w:t>The intersection of</w:t>
      </w:r>
      <w:r w:rsidRPr="78CA9D62">
        <w:t xml:space="preserve"> water and food security is a </w:t>
      </w:r>
      <w:r w:rsidRPr="007E5519">
        <w:t>pressing</w:t>
      </w:r>
      <w:r w:rsidRPr="78CA9D62">
        <w:t xml:space="preserve"> issue </w:t>
      </w:r>
      <w:r w:rsidRPr="007E5519">
        <w:t>in many of the remote communities visited, as water availability and quality directly affect the ability to prepare and consume nutritious food.</w:t>
      </w:r>
    </w:p>
    <w:p w14:paraId="483DCE80" w14:textId="3F55F598" w:rsidR="00C62117" w:rsidRDefault="00C62117" w:rsidP="00F90A59">
      <w:r w:rsidRPr="78CA9D62">
        <w:t xml:space="preserve">Water infrastructure and the quality of local water sources is a critical concern, with participants highlighting the need for reliable water provision and improved water quality. In some communities, bore water is considered </w:t>
      </w:r>
      <w:r>
        <w:t>un</w:t>
      </w:r>
      <w:r w:rsidRPr="78CA9D62">
        <w:t>suitable for consumption</w:t>
      </w:r>
      <w:r>
        <w:t>, as b</w:t>
      </w:r>
      <w:r w:rsidRPr="007E5519">
        <w:t>oiling</w:t>
      </w:r>
      <w:r w:rsidRPr="78CA9D62">
        <w:t xml:space="preserve"> and </w:t>
      </w:r>
      <w:r w:rsidRPr="007E5519">
        <w:t xml:space="preserve">filtering the water does not remove all contaminants. </w:t>
      </w:r>
      <w:r>
        <w:t>Concerns around c</w:t>
      </w:r>
      <w:r w:rsidRPr="007E5519">
        <w:t>ontaminated water sources lead</w:t>
      </w:r>
      <w:r>
        <w:t>ing</w:t>
      </w:r>
      <w:r w:rsidRPr="007E5519">
        <w:t xml:space="preserve"> to foodborne illnesses and other health issues</w:t>
      </w:r>
      <w:r>
        <w:t xml:space="preserve"> extended to </w:t>
      </w:r>
      <w:r w:rsidRPr="007E5519">
        <w:t xml:space="preserve">concerns about eating traditional foods due to pollution, such as </w:t>
      </w:r>
      <w:r w:rsidRPr="007E5519">
        <w:lastRenderedPageBreak/>
        <w:t>fish from river</w:t>
      </w:r>
      <w:r>
        <w:t>s</w:t>
      </w:r>
      <w:r w:rsidRPr="007E5519">
        <w:t xml:space="preserve">. Where water is high in </w:t>
      </w:r>
      <w:r>
        <w:t xml:space="preserve">some </w:t>
      </w:r>
      <w:r w:rsidRPr="007E5519">
        <w:t xml:space="preserve">minerals, it </w:t>
      </w:r>
      <w:r>
        <w:t>was mentioned that it may</w:t>
      </w:r>
      <w:r w:rsidRPr="007E5519">
        <w:t xml:space="preserve"> exacerbate or increase the risk of </w:t>
      </w:r>
      <w:r>
        <w:t>population</w:t>
      </w:r>
      <w:r w:rsidRPr="007E5519">
        <w:t xml:space="preserve"> health issues</w:t>
      </w:r>
      <w:r>
        <w:t>,</w:t>
      </w:r>
      <w:r w:rsidRPr="007E5519">
        <w:t xml:space="preserve"> </w:t>
      </w:r>
      <w:r>
        <w:t>including poor palatability, discouraging water consumption</w:t>
      </w:r>
      <w:r w:rsidRPr="007E5519">
        <w:t xml:space="preserve">. </w:t>
      </w:r>
      <w:r w:rsidRPr="78CA9D62">
        <w:t>As expressed by participants, water quality within some communities also directly contributes to health problems such as kidney disease</w:t>
      </w:r>
      <w:r>
        <w:t>. These</w:t>
      </w:r>
      <w:r w:rsidRPr="007E5519">
        <w:t xml:space="preserve"> risks highlight how water security is inextricably linked with food security</w:t>
      </w:r>
      <w:r w:rsidRPr="007E5519">
        <w:rPr>
          <w:kern w:val="0"/>
        </w:rPr>
        <w:t>.</w:t>
      </w:r>
    </w:p>
    <w:p w14:paraId="2DF34259" w14:textId="5718A870" w:rsidR="00C62117" w:rsidRPr="00101404" w:rsidRDefault="00C62117" w:rsidP="00F90A59">
      <w:pPr>
        <w:pStyle w:val="Quote"/>
        <w:rPr>
          <w:lang w:val="en-US"/>
        </w:rPr>
      </w:pPr>
      <w:r w:rsidRPr="00101404">
        <w:rPr>
          <w:lang w:val="en-US"/>
        </w:rPr>
        <w:t>“…sometimes water is more expensive than soft drinks…”</w:t>
      </w:r>
    </w:p>
    <w:p w14:paraId="0171FBA0" w14:textId="2DFCD3E7" w:rsidR="00C62117" w:rsidRPr="00F60907" w:rsidRDefault="00C62117" w:rsidP="00F90A59">
      <w:r w:rsidRPr="007E5519">
        <w:t xml:space="preserve">Poor water management was also a significant concern, directly impacting food production and health, with emphasis placed on ensuring transparency and community involvement in water management. Poor water management in the broader region can lead to unreliable water supply in </w:t>
      </w:r>
      <w:r>
        <w:t>some</w:t>
      </w:r>
      <w:r w:rsidRPr="007E5519">
        <w:t xml:space="preserve"> communities. </w:t>
      </w:r>
      <w:r w:rsidRPr="78CA9D62">
        <w:t xml:space="preserve">Moreover, the cost and logistical difficulties of accessing clean water often divert resources away from other critical needs. Participants advised </w:t>
      </w:r>
      <w:r w:rsidRPr="007E5519">
        <w:t xml:space="preserve">that </w:t>
      </w:r>
      <w:r w:rsidRPr="78CA9D62">
        <w:t>there must be transparency and trust in the testing of water for both potability and palatability.</w:t>
      </w:r>
      <w:r w:rsidRPr="007D5B57">
        <w:t xml:space="preserve"> </w:t>
      </w:r>
      <w:r w:rsidRPr="007E5519">
        <w:t>Participants</w:t>
      </w:r>
      <w:r>
        <w:t xml:space="preserve"> also</w:t>
      </w:r>
      <w:r w:rsidRPr="007E5519">
        <w:t xml:space="preserve"> identified the need to protect water sources and support locally relevant water infrastructure projects.</w:t>
      </w:r>
    </w:p>
    <w:p w14:paraId="62FEBB3C" w14:textId="25CFBAB1" w:rsidR="00C62117" w:rsidRPr="00101404" w:rsidRDefault="00C62117" w:rsidP="00F90A59">
      <w:pPr>
        <w:pStyle w:val="Quote"/>
      </w:pPr>
      <w:r w:rsidRPr="00101404">
        <w:rPr>
          <w:lang w:val="en-US"/>
        </w:rPr>
        <w:t>“If we don’t have drinking water, we don’t have the basics.”</w:t>
      </w:r>
    </w:p>
    <w:p w14:paraId="71DB5CF2" w14:textId="1BB8799F" w:rsidR="00C62117" w:rsidRPr="00101404" w:rsidRDefault="00C62117" w:rsidP="00F90A59">
      <w:pPr>
        <w:pStyle w:val="Heading2"/>
      </w:pPr>
      <w:r w:rsidRPr="00101404">
        <w:t xml:space="preserve">Case </w:t>
      </w:r>
      <w:r w:rsidRPr="00F90A59">
        <w:t>Study</w:t>
      </w:r>
      <w:r w:rsidRPr="00101404">
        <w:t xml:space="preserve"> — Uwankara Palyanku Kanyintjaku</w:t>
      </w:r>
    </w:p>
    <w:p w14:paraId="29DEBFFD" w14:textId="54B1916D" w:rsidR="00AC3131" w:rsidRPr="00AC3131" w:rsidRDefault="00AC3131" w:rsidP="00F90A59">
      <w:r w:rsidRPr="00AC3131">
        <w:t>Health-Habitat was established in response to the need identified by Nganampa Health Council (Yami Lester) and key community researchers (Punch Thomson and Nura Ward) to improve living environments and health outcomes for Aboriginal people living on the Anangu Pitjantjatjara Lands.</w:t>
      </w:r>
    </w:p>
    <w:p w14:paraId="61780687" w14:textId="77777777" w:rsidR="00AC3131" w:rsidRPr="00AC3131" w:rsidRDefault="00AC3131" w:rsidP="00F90A59">
      <w:r w:rsidRPr="00AC3131">
        <w:t>The projects mission of ‘stop people getting sick’ or in the local language ‘Uwankara Palyanku Kanyintjaku’ (UPK) was underpinned by nine Healthy Living Practices and a local Aboriginal workforce to support communities to achieve these practices for all households.</w:t>
      </w:r>
    </w:p>
    <w:p w14:paraId="549F5D08" w14:textId="77777777" w:rsidR="00AC3131" w:rsidRPr="00AC3131" w:rsidRDefault="00AC3131" w:rsidP="00F90A59">
      <w:r w:rsidRPr="00AC3131">
        <w:t>Between 1987 and 1990, UPK became regarded nationally as a yardstick for environmental intervention in Indigenous communities. The reasons for UPK’s success were:</w:t>
      </w:r>
    </w:p>
    <w:p w14:paraId="00C0DCA5" w14:textId="4C4B25BB" w:rsidR="00AC3131" w:rsidRPr="00F90A59" w:rsidRDefault="00AC3131" w:rsidP="00F90A59">
      <w:pPr>
        <w:pStyle w:val="ListParagraph"/>
      </w:pPr>
      <w:r w:rsidRPr="001678B9">
        <w:t xml:space="preserve">The </w:t>
      </w:r>
      <w:r w:rsidRPr="00F90A59">
        <w:t>initiative and motivation were provided by local Indigenous people.</w:t>
      </w:r>
    </w:p>
    <w:p w14:paraId="01DD462A" w14:textId="77777777" w:rsidR="00AC3131" w:rsidRPr="00F90A59" w:rsidRDefault="00AC3131" w:rsidP="00F90A59">
      <w:pPr>
        <w:pStyle w:val="ListParagraph"/>
      </w:pPr>
      <w:r w:rsidRPr="00F90A59">
        <w:t>Immediate action – there was ‘no survey without service’, the Dr Fred Hollows principle that insisted on fixing Health Hardware immediately, not after the work.</w:t>
      </w:r>
    </w:p>
    <w:p w14:paraId="20D970C8" w14:textId="098DA9A7" w:rsidR="00AC3131" w:rsidRPr="00F90A59" w:rsidRDefault="00AC3131" w:rsidP="00F90A59">
      <w:pPr>
        <w:pStyle w:val="ListParagraph"/>
      </w:pPr>
      <w:r w:rsidRPr="00F90A59">
        <w:t>A strong health priority, known as the nine Healthy Living Practices, using data collected on house function to focus limited resources onto important health targets.</w:t>
      </w:r>
    </w:p>
    <w:p w14:paraId="50C87E7C" w14:textId="3F1997D6" w:rsidR="00AC3131" w:rsidRPr="00AC3131" w:rsidRDefault="00AC3131" w:rsidP="00F90A59">
      <w:pPr>
        <w:pStyle w:val="ListParagraph"/>
      </w:pPr>
      <w:r w:rsidRPr="00F90A59">
        <w:t>Strong liaison, using a predominately local Anangu team, ensuring all community members knew of the</w:t>
      </w:r>
      <w:r w:rsidRPr="001678B9">
        <w:t xml:space="preserve"> project.</w:t>
      </w:r>
    </w:p>
    <w:p w14:paraId="37CEDF86" w14:textId="1CBE0BCA" w:rsidR="00F90A59" w:rsidRDefault="00AC3131">
      <w:r w:rsidRPr="00AC3131">
        <w:t>The model of practice has been critical to involving local Indigenous teams in improving the living environment in their communities, to improve health and informing national Housing for Health programs. The model has since been used in over 10,000 houses around Australia over the past 40 years.</w:t>
      </w:r>
      <w:r w:rsidR="00F90A59">
        <w:br w:type="page"/>
      </w:r>
    </w:p>
    <w:p w14:paraId="68E8F919" w14:textId="219C85E9" w:rsidR="00C62117" w:rsidRPr="00101404" w:rsidRDefault="00C62117" w:rsidP="00505C4B">
      <w:pPr>
        <w:pStyle w:val="Heading1"/>
        <w:rPr>
          <w:rFonts w:eastAsia="Calibri Light"/>
          <w:b/>
          <w:kern w:val="0"/>
          <w:sz w:val="44"/>
          <w:szCs w:val="44"/>
          <w:lang w:eastAsia="ja-JP"/>
          <w14:ligatures w14:val="none"/>
        </w:rPr>
      </w:pPr>
      <w:bookmarkStart w:id="63" w:name="_Toc187057926"/>
      <w:bookmarkStart w:id="64" w:name="_Toc191825177"/>
      <w:r w:rsidRPr="00F90A59">
        <w:lastRenderedPageBreak/>
        <w:t>Families</w:t>
      </w:r>
      <w:r w:rsidRPr="00101404">
        <w:t xml:space="preserve"> and Communities</w:t>
      </w:r>
      <w:bookmarkEnd w:id="63"/>
      <w:bookmarkEnd w:id="64"/>
    </w:p>
    <w:p w14:paraId="4CA913D7" w14:textId="6E5A7C19" w:rsidR="00C62117" w:rsidRPr="00EA25DB" w:rsidRDefault="00C62117" w:rsidP="00F90A59">
      <w:pPr>
        <w:pStyle w:val="Heading2"/>
        <w:rPr>
          <w:rFonts w:eastAsia="Calibri Light"/>
          <w:color w:val="auto"/>
          <w:kern w:val="0"/>
          <w:szCs w:val="36"/>
          <w:lang w:eastAsia="ja-JP"/>
          <w14:ligatures w14:val="none"/>
        </w:rPr>
      </w:pPr>
      <w:bookmarkStart w:id="65" w:name="_Toc183686035"/>
      <w:bookmarkStart w:id="66" w:name="_Toc187057927"/>
      <w:r w:rsidRPr="00EA25DB">
        <w:rPr>
          <w:color w:val="auto"/>
        </w:rPr>
        <w:t>Goal</w:t>
      </w:r>
      <w:bookmarkEnd w:id="65"/>
      <w:bookmarkEnd w:id="66"/>
    </w:p>
    <w:p w14:paraId="0D6AFE31" w14:textId="0220969A" w:rsidR="00C62117" w:rsidRPr="0023635F" w:rsidRDefault="00C62117" w:rsidP="0047580C">
      <w:pPr>
        <w:pStyle w:val="ListParagraph"/>
        <w:numPr>
          <w:ilvl w:val="0"/>
          <w:numId w:val="1"/>
        </w:numPr>
        <w:spacing w:after="120" w:line="264" w:lineRule="auto"/>
        <w:rPr>
          <w:rFonts w:eastAsia="Calibri Light"/>
          <w:kern w:val="0"/>
          <w14:ligatures w14:val="none"/>
        </w:rPr>
      </w:pPr>
      <w:r w:rsidRPr="0023635F">
        <w:rPr>
          <w:rFonts w:eastAsia="Calibri Light"/>
          <w:kern w:val="0"/>
          <w14:ligatures w14:val="none"/>
        </w:rPr>
        <w:t>Aboriginal and Torres Strait Islander families and communities are supported by services and facilities that provide access to culturally appropriate and nutritious food.</w:t>
      </w:r>
    </w:p>
    <w:p w14:paraId="5CA66488" w14:textId="266DA290" w:rsidR="00C62117" w:rsidRPr="00EA25DB" w:rsidRDefault="00C62117" w:rsidP="00F90A59">
      <w:pPr>
        <w:pStyle w:val="Heading2"/>
        <w:rPr>
          <w:rFonts w:eastAsia="Calibri Light"/>
          <w:color w:val="auto"/>
          <w:kern w:val="0"/>
          <w:szCs w:val="36"/>
          <w:lang w:eastAsia="ja-JP"/>
          <w14:ligatures w14:val="none"/>
        </w:rPr>
      </w:pPr>
      <w:bookmarkStart w:id="67" w:name="_Toc183686036"/>
      <w:bookmarkStart w:id="68" w:name="_Toc187057928"/>
      <w:r w:rsidRPr="00EA25DB">
        <w:rPr>
          <w:color w:val="auto"/>
        </w:rPr>
        <w:t>Intended outcomes</w:t>
      </w:r>
      <w:bookmarkEnd w:id="67"/>
      <w:bookmarkEnd w:id="68"/>
    </w:p>
    <w:p w14:paraId="08DE85E5" w14:textId="77777777" w:rsidR="00C62117" w:rsidRPr="0023635F" w:rsidRDefault="00C62117" w:rsidP="0047580C">
      <w:pPr>
        <w:pStyle w:val="ListParagraph"/>
        <w:numPr>
          <w:ilvl w:val="1"/>
          <w:numId w:val="1"/>
        </w:numPr>
        <w:spacing w:after="120" w:line="264" w:lineRule="auto"/>
        <w:rPr>
          <w:rFonts w:eastAsia="Calibri Light"/>
          <w:kern w:val="0"/>
          <w:sz w:val="21"/>
          <w:szCs w:val="21"/>
          <w14:ligatures w14:val="none"/>
        </w:rPr>
      </w:pPr>
      <w:r w:rsidRPr="0023635F">
        <w:rPr>
          <w:rFonts w:cstheme="minorBidi"/>
          <w:kern w:val="0"/>
          <w:sz w:val="21"/>
          <w:szCs w:val="21"/>
          <w14:ligatures w14:val="none"/>
        </w:rPr>
        <w:t>Remote families and communities are supported to access and grow food locally and have access to suitable cooking facilities.</w:t>
      </w:r>
    </w:p>
    <w:p w14:paraId="3C8E916A" w14:textId="2D39E060" w:rsidR="00C62117" w:rsidRDefault="00C62117" w:rsidP="0047580C">
      <w:pPr>
        <w:pStyle w:val="ListParagraph"/>
        <w:numPr>
          <w:ilvl w:val="1"/>
          <w:numId w:val="1"/>
        </w:numPr>
        <w:spacing w:after="120" w:line="264" w:lineRule="auto"/>
        <w:rPr>
          <w:rFonts w:eastAsia="Calibri Light"/>
          <w:kern w:val="0"/>
          <w:sz w:val="21"/>
          <w:szCs w:val="21"/>
          <w14:ligatures w14:val="none"/>
        </w:rPr>
      </w:pPr>
      <w:r w:rsidRPr="0023635F">
        <w:rPr>
          <w:rFonts w:eastAsia="Calibri Light"/>
          <w:kern w:val="0"/>
          <w:sz w:val="21"/>
          <w:szCs w:val="21"/>
          <w14:ligatures w14:val="none"/>
        </w:rPr>
        <w:t>Service providers have the knowledge and skills to meet the nutrition, medical and cultural needs of individuals and families.</w:t>
      </w:r>
    </w:p>
    <w:p w14:paraId="17401ACC" w14:textId="77777777" w:rsidR="00C62117" w:rsidRDefault="00C62117" w:rsidP="0047580C">
      <w:pPr>
        <w:pStyle w:val="ListParagraph"/>
        <w:numPr>
          <w:ilvl w:val="1"/>
          <w:numId w:val="1"/>
        </w:numPr>
        <w:spacing w:after="120" w:line="264" w:lineRule="auto"/>
        <w:rPr>
          <w:rFonts w:eastAsia="Calibri Light"/>
          <w:kern w:val="0"/>
          <w:sz w:val="21"/>
          <w:szCs w:val="21"/>
          <w14:ligatures w14:val="none"/>
        </w:rPr>
      </w:pPr>
      <w:r w:rsidRPr="0023635F">
        <w:rPr>
          <w:rFonts w:eastAsia="Calibri Light"/>
          <w:kern w:val="0"/>
          <w:sz w:val="21"/>
          <w:szCs w:val="21"/>
          <w14:ligatures w14:val="none"/>
        </w:rPr>
        <w:t>Remote communities and homelands are supported to implement locally designed transport solutions that improve food security.</w:t>
      </w:r>
    </w:p>
    <w:p w14:paraId="177D5679" w14:textId="2856712A" w:rsidR="00C62117" w:rsidRPr="0023635F" w:rsidRDefault="00C62117" w:rsidP="0047580C">
      <w:pPr>
        <w:pStyle w:val="ListParagraph"/>
        <w:numPr>
          <w:ilvl w:val="1"/>
          <w:numId w:val="1"/>
        </w:numPr>
        <w:spacing w:after="120" w:line="264" w:lineRule="auto"/>
        <w:rPr>
          <w:rFonts w:eastAsia="Calibri Light"/>
          <w:kern w:val="0"/>
          <w:sz w:val="21"/>
          <w:szCs w:val="21"/>
          <w14:ligatures w14:val="none"/>
        </w:rPr>
      </w:pPr>
      <w:r w:rsidRPr="0023635F">
        <w:rPr>
          <w:rFonts w:eastAsia="Calibri Light"/>
          <w:kern w:val="0"/>
          <w:sz w:val="21"/>
          <w:szCs w:val="21"/>
          <w14:ligatures w14:val="none"/>
        </w:rPr>
        <w:t>Food relief is community-led, appropriate and easily accessible to remote community residents when needed.</w:t>
      </w:r>
    </w:p>
    <w:p w14:paraId="3E6B3048" w14:textId="7759A557" w:rsidR="00C62117" w:rsidRPr="00101404" w:rsidRDefault="00C62117" w:rsidP="00F90A59">
      <w:pPr>
        <w:pStyle w:val="Heading2"/>
        <w:rPr>
          <w:rFonts w:eastAsia="Calibri Light"/>
          <w:kern w:val="0"/>
          <w:lang w:eastAsia="ja-JP"/>
          <w14:ligatures w14:val="none"/>
        </w:rPr>
      </w:pPr>
      <w:bookmarkStart w:id="69" w:name="_Toc183686037"/>
      <w:bookmarkStart w:id="70" w:name="_Toc187057929"/>
      <w:r w:rsidRPr="00F90A59">
        <w:t>Context</w:t>
      </w:r>
      <w:bookmarkEnd w:id="69"/>
      <w:bookmarkEnd w:id="70"/>
    </w:p>
    <w:p w14:paraId="6D0B39D7" w14:textId="73D6D604" w:rsidR="0027530F" w:rsidRDefault="00C62117" w:rsidP="00F90A59">
      <w:r w:rsidRPr="00A2310C">
        <w:t>There are multiple food systems in remote communities that operate outside the home and remote stores. These include</w:t>
      </w:r>
      <w:r w:rsidR="00C341AE">
        <w:t>:</w:t>
      </w:r>
    </w:p>
    <w:p w14:paraId="7FA4F3CF" w14:textId="0AF76D14" w:rsidR="0027530F" w:rsidRPr="00F90A59" w:rsidRDefault="00C62117" w:rsidP="00F90A59">
      <w:pPr>
        <w:pStyle w:val="ListParagraph"/>
      </w:pPr>
      <w:r w:rsidRPr="00A2310C">
        <w:t xml:space="preserve">food </w:t>
      </w:r>
      <w:r w:rsidRPr="00F90A59">
        <w:t xml:space="preserve">provided in </w:t>
      </w:r>
      <w:r w:rsidR="00C341AE" w:rsidRPr="00F90A59">
        <w:t>schools,</w:t>
      </w:r>
      <w:r w:rsidRPr="00F90A59">
        <w:t xml:space="preserve"> aged care, disability, and other care services</w:t>
      </w:r>
      <w:r w:rsidR="0027530F" w:rsidRPr="00F90A59">
        <w:t>,</w:t>
      </w:r>
    </w:p>
    <w:p w14:paraId="2DC3B30E" w14:textId="1E2C0E10" w:rsidR="00964DBC" w:rsidRPr="00F90A59" w:rsidRDefault="00C62117" w:rsidP="00F90A59">
      <w:pPr>
        <w:pStyle w:val="ListParagraph"/>
      </w:pPr>
      <w:r w:rsidRPr="00F90A59">
        <w:t>community event spaces where food is often prepared, cooked, eaten and stored</w:t>
      </w:r>
      <w:r w:rsidR="00C341AE" w:rsidRPr="00F90A59">
        <w:t>,</w:t>
      </w:r>
    </w:p>
    <w:p w14:paraId="1B8FEAD8" w14:textId="51205A6D" w:rsidR="00964DBC" w:rsidRPr="00F90A59" w:rsidRDefault="00C62117" w:rsidP="00F90A59">
      <w:pPr>
        <w:pStyle w:val="ListParagraph"/>
      </w:pPr>
      <w:r w:rsidRPr="00F90A59">
        <w:t>local food production sources like community gardens, farms and agriculture</w:t>
      </w:r>
      <w:r w:rsidR="00C341AE" w:rsidRPr="00F90A59">
        <w:t>,</w:t>
      </w:r>
      <w:r w:rsidRPr="00F90A59">
        <w:t xml:space="preserve"> and</w:t>
      </w:r>
    </w:p>
    <w:p w14:paraId="12B29BD5" w14:textId="6139F059" w:rsidR="00C341AE" w:rsidRDefault="00C62117" w:rsidP="00F90A59">
      <w:pPr>
        <w:pStyle w:val="ListParagraph"/>
      </w:pPr>
      <w:r w:rsidRPr="00F90A59">
        <w:t>emergency</w:t>
      </w:r>
      <w:r w:rsidRPr="00A2310C">
        <w:t xml:space="preserve"> food relief during crisis and disasters.</w:t>
      </w:r>
    </w:p>
    <w:p w14:paraId="31280935" w14:textId="7A0AFDAC" w:rsidR="00C62117" w:rsidRPr="00A2310C" w:rsidRDefault="00C62117" w:rsidP="00F90A59">
      <w:pPr>
        <w:rPr>
          <w:rFonts w:eastAsiaTheme="minorEastAsia"/>
        </w:rPr>
      </w:pPr>
      <w:r w:rsidRPr="00A2310C">
        <w:t xml:space="preserve">When operating successfully, these services are community-led and operate with locally based solutions to local food service and </w:t>
      </w:r>
      <w:r>
        <w:t>community</w:t>
      </w:r>
      <w:r w:rsidRPr="00A2310C">
        <w:t xml:space="preserve"> needs.</w:t>
      </w:r>
    </w:p>
    <w:p w14:paraId="67F601EE" w14:textId="349B0F48" w:rsidR="00C62117" w:rsidRPr="00A2310C" w:rsidRDefault="00C62117" w:rsidP="00F90A59">
      <w:pPr>
        <w:rPr>
          <w:rFonts w:eastAsiaTheme="minorEastAsia"/>
        </w:rPr>
      </w:pPr>
      <w:r w:rsidRPr="00A2310C">
        <w:t>Apart from a small number of local food production sources</w:t>
      </w:r>
      <w:r w:rsidRPr="78CA9D62">
        <w:t>,</w:t>
      </w:r>
      <w:r w:rsidRPr="00A2310C">
        <w:t xml:space="preserve"> food provided through services in remote communities rely heavily on food purchased outside the community. This food travels long distances, with</w:t>
      </w:r>
      <w:r w:rsidRPr="78CA9D62">
        <w:t xml:space="preserve"> multiple contact points and </w:t>
      </w:r>
      <w:r w:rsidRPr="00A2310C">
        <w:t>high handling costs, and involve</w:t>
      </w:r>
      <w:r>
        <w:t>s</w:t>
      </w:r>
      <w:r w:rsidRPr="78CA9D62">
        <w:t xml:space="preserve"> systems </w:t>
      </w:r>
      <w:r w:rsidRPr="00A2310C">
        <w:t>that are often slow to adapt and respond to changing needs</w:t>
      </w:r>
      <w:r>
        <w:t>. This</w:t>
      </w:r>
      <w:r w:rsidRPr="00A2310C">
        <w:t xml:space="preserve"> all contribut</w:t>
      </w:r>
      <w:r>
        <w:t>es</w:t>
      </w:r>
      <w:r w:rsidRPr="00A2310C">
        <w:t xml:space="preserve"> to high costs and reduced quality of fresh food (Supply </w:t>
      </w:r>
      <w:r>
        <w:t>C</w:t>
      </w:r>
      <w:r w:rsidRPr="00A2310C">
        <w:t xml:space="preserve">hains </w:t>
      </w:r>
      <w:r>
        <w:t>Pillar</w:t>
      </w:r>
      <w:r w:rsidRPr="00A2310C">
        <w:t>).</w:t>
      </w:r>
    </w:p>
    <w:p w14:paraId="63B4F2D5" w14:textId="1C68A64D" w:rsidR="00C62117" w:rsidRPr="00A2310C" w:rsidRDefault="00C62117" w:rsidP="00F90A59">
      <w:pPr>
        <w:rPr>
          <w:rFonts w:eastAsiaTheme="minorEastAsia"/>
        </w:rPr>
      </w:pPr>
      <w:r w:rsidRPr="00A2310C">
        <w:t>In education services, the provision of school breakfast and lunch program</w:t>
      </w:r>
      <w:r>
        <w:t>s</w:t>
      </w:r>
      <w:r w:rsidRPr="00A2310C">
        <w:t xml:space="preserve"> can be a key source of food and nutrition for a childcare or school-aged child in a remote community. For people accessing meals through aged care or community care services, often with special dietary needs, these meals are not only an important source </w:t>
      </w:r>
      <w:r>
        <w:t xml:space="preserve">of </w:t>
      </w:r>
      <w:r w:rsidRPr="00A2310C">
        <w:t>nutrition</w:t>
      </w:r>
      <w:r>
        <w:t>,</w:t>
      </w:r>
      <w:r w:rsidRPr="00A2310C">
        <w:t xml:space="preserve"> </w:t>
      </w:r>
      <w:r>
        <w:t>they also</w:t>
      </w:r>
      <w:r w:rsidRPr="00A2310C">
        <w:t xml:space="preserve"> </w:t>
      </w:r>
      <w:r>
        <w:t xml:space="preserve">provide </w:t>
      </w:r>
      <w:r w:rsidRPr="00A2310C">
        <w:t>opportunities for social interaction and welfare checks.</w:t>
      </w:r>
    </w:p>
    <w:p w14:paraId="2FD4BA62" w14:textId="2E9D5C0C" w:rsidR="00C62117" w:rsidRPr="00A2310C" w:rsidRDefault="00C62117" w:rsidP="00F90A59">
      <w:pPr>
        <w:rPr>
          <w:rFonts w:eastAsiaTheme="minorEastAsia"/>
        </w:rPr>
      </w:pPr>
      <w:r w:rsidRPr="00A2310C">
        <w:t xml:space="preserve">These services support healthy food choices and access to nutritionally diverse and culturally appropriate foods </w:t>
      </w:r>
      <w:r>
        <w:t>and</w:t>
      </w:r>
      <w:r w:rsidRPr="00A2310C">
        <w:t xml:space="preserve"> </w:t>
      </w:r>
      <w:r>
        <w:t>require</w:t>
      </w:r>
      <w:r w:rsidRPr="00A2310C">
        <w:t xml:space="preserve"> significant resources to meet quality standards and community demand. These resources include access to commercial kitchens and walk in freezers, and the need to </w:t>
      </w:r>
      <w:r>
        <w:t>hire</w:t>
      </w:r>
      <w:r w:rsidRPr="00A2310C">
        <w:t xml:space="preserve"> and train qualified staff to prepare meals, all of which are difficult to access in remote areas. Services </w:t>
      </w:r>
      <w:r>
        <w:t>which</w:t>
      </w:r>
      <w:r w:rsidRPr="00A2310C">
        <w:t xml:space="preserve"> cannot source sufficient staff with relevant qualifications (including chefs/qualified </w:t>
      </w:r>
      <w:r w:rsidRPr="00A2310C">
        <w:lastRenderedPageBreak/>
        <w:t xml:space="preserve">cooks) </w:t>
      </w:r>
      <w:r>
        <w:t>from with</w:t>
      </w:r>
      <w:r w:rsidRPr="00A2310C">
        <w:t xml:space="preserve">in </w:t>
      </w:r>
      <w:r>
        <w:t xml:space="preserve">a </w:t>
      </w:r>
      <w:r w:rsidRPr="00A2310C">
        <w:t xml:space="preserve">community are required to provide housing and other benefits for external staff. These additional expenses significantly </w:t>
      </w:r>
      <w:r>
        <w:t>increase</w:t>
      </w:r>
      <w:r w:rsidRPr="00A2310C">
        <w:t xml:space="preserve"> the cost of providing meals, </w:t>
      </w:r>
      <w:r>
        <w:t>directing</w:t>
      </w:r>
      <w:r w:rsidRPr="00A2310C">
        <w:t xml:space="preserve"> funding away from other critical services.</w:t>
      </w:r>
    </w:p>
    <w:p w14:paraId="0EFF15C0" w14:textId="12F79220" w:rsidR="00C62117" w:rsidRPr="00A2310C" w:rsidRDefault="00C62117" w:rsidP="00F90A59">
      <w:pPr>
        <w:rPr>
          <w:rFonts w:eastAsiaTheme="minorEastAsia"/>
        </w:rPr>
      </w:pPr>
      <w:r w:rsidRPr="00A2310C">
        <w:t>Transport to access sufficient and affordable health</w:t>
      </w:r>
      <w:r>
        <w:t>y</w:t>
      </w:r>
      <w:r w:rsidRPr="00A2310C">
        <w:t xml:space="preserve"> food is an issue across multiple </w:t>
      </w:r>
      <w:r>
        <w:t>Pillars</w:t>
      </w:r>
      <w:r w:rsidRPr="00A2310C">
        <w:t xml:space="preserve">. </w:t>
      </w:r>
      <w:r>
        <w:t>Some</w:t>
      </w:r>
      <w:r w:rsidRPr="00A2310C">
        <w:t xml:space="preserve"> community-controlled services have trialled alternative transport options to support community members </w:t>
      </w:r>
      <w:r>
        <w:t xml:space="preserve">to </w:t>
      </w:r>
      <w:r w:rsidRPr="00A2310C">
        <w:t>access healthy food and other essential household items. The</w:t>
      </w:r>
      <w:r>
        <w:t xml:space="preserve"> model of the</w:t>
      </w:r>
      <w:r w:rsidRPr="00A2310C">
        <w:t>se services var</w:t>
      </w:r>
      <w:r>
        <w:t>ies</w:t>
      </w:r>
      <w:r w:rsidRPr="00A2310C">
        <w:t>, but all aim to increase access by lowering t</w:t>
      </w:r>
      <w:r>
        <w:t>he cost of transportation</w:t>
      </w:r>
      <w:r w:rsidRPr="00A2310C">
        <w:t xml:space="preserve"> and providing opportunities to buy affordable healthy food </w:t>
      </w:r>
      <w:r>
        <w:t xml:space="preserve">at a </w:t>
      </w:r>
      <w:r w:rsidRPr="00A2310C">
        <w:t xml:space="preserve">regional centre. </w:t>
      </w:r>
      <w:r>
        <w:t>M</w:t>
      </w:r>
      <w:r w:rsidRPr="00A2310C">
        <w:t>odels include subsidising buses, food order and delivery services, and support</w:t>
      </w:r>
      <w:r>
        <w:t xml:space="preserve"> for</w:t>
      </w:r>
      <w:r w:rsidRPr="00A2310C">
        <w:t xml:space="preserve"> small community stores to transport food from supermarkets in larger regional centres. The services rel</w:t>
      </w:r>
      <w:r>
        <w:t>y</w:t>
      </w:r>
      <w:r w:rsidRPr="00A2310C">
        <w:t xml:space="preserve"> on community ingenuity and flexible funding, which is often short term and</w:t>
      </w:r>
      <w:r>
        <w:t xml:space="preserve"> is</w:t>
      </w:r>
      <w:r w:rsidRPr="00A2310C">
        <w:t xml:space="preserve"> not always available across all areas of remote Australia.</w:t>
      </w:r>
    </w:p>
    <w:p w14:paraId="6AF2198D" w14:textId="568F50AF" w:rsidR="00C62117" w:rsidRPr="00A2310C" w:rsidRDefault="00C62117" w:rsidP="00F90A59">
      <w:pPr>
        <w:rPr>
          <w:rFonts w:eastAsia="Calibri" w:cs="Times New Roman"/>
        </w:rPr>
      </w:pPr>
      <w:r w:rsidRPr="00A2310C">
        <w:t>Community gardens are commonly proposed as a strategy to increase</w:t>
      </w:r>
      <w:r>
        <w:t xml:space="preserve"> local</w:t>
      </w:r>
      <w:r w:rsidRPr="00A2310C">
        <w:t xml:space="preserve"> access to healthy foods.</w:t>
      </w:r>
      <w:r w:rsidRPr="7EAE45AB">
        <w:rPr>
          <w:vertAlign w:val="superscript"/>
        </w:rPr>
        <w:endnoteReference w:id="57"/>
      </w:r>
      <w:r w:rsidRPr="00A2310C">
        <w:t xml:space="preserve"> They can provide a variety of benefits, including learning opportunities through integration of nutrition and food related activities into school curricula. Community gardens are </w:t>
      </w:r>
      <w:r>
        <w:t>more</w:t>
      </w:r>
      <w:r w:rsidRPr="00A2310C">
        <w:t xml:space="preserve"> successful </w:t>
      </w:r>
      <w:r>
        <w:t>when they are</w:t>
      </w:r>
      <w:r w:rsidRPr="00A2310C">
        <w:t xml:space="preserve"> community-led or initiated, with an ongoing funding source and an adequate handover to community built on community engagement with the garden. These successful community-controlled gardens underscore the need for sustainable, community-controlled food systems with ongoing funding.</w:t>
      </w:r>
      <w:r w:rsidRPr="0C2AE34E">
        <w:rPr>
          <w:vertAlign w:val="superscript"/>
        </w:rPr>
        <w:endnoteReference w:id="58"/>
      </w:r>
    </w:p>
    <w:p w14:paraId="64CB15E7" w14:textId="27A3A32F" w:rsidR="00C62117" w:rsidRPr="00A2310C" w:rsidRDefault="00C62117" w:rsidP="00F90A59">
      <w:pPr>
        <w:rPr>
          <w:rFonts w:eastAsia="Calibri" w:cs="Times New Roman"/>
        </w:rPr>
      </w:pPr>
      <w:r w:rsidRPr="00A2310C">
        <w:t xml:space="preserve">For community food systems that are vulnerable to </w:t>
      </w:r>
      <w:r>
        <w:t xml:space="preserve">seasonal weather events and </w:t>
      </w:r>
      <w:r w:rsidRPr="00A2310C">
        <w:t xml:space="preserve">disasters, emergency food relief is an important element. </w:t>
      </w:r>
      <w:r>
        <w:t>While emergency food relief is often used on a regular basis outside of such events</w:t>
      </w:r>
      <w:r w:rsidRPr="00A2310C">
        <w:t xml:space="preserve">, </w:t>
      </w:r>
      <w:r>
        <w:t>it</w:t>
      </w:r>
      <w:r w:rsidRPr="00A2310C">
        <w:t xml:space="preserve"> is not </w:t>
      </w:r>
      <w:r>
        <w:t>a</w:t>
      </w:r>
      <w:r w:rsidRPr="00A2310C">
        <w:t xml:space="preserve"> long-term solution </w:t>
      </w:r>
      <w:r>
        <w:t>for</w:t>
      </w:r>
      <w:r w:rsidRPr="00A2310C">
        <w:t xml:space="preserve"> fragile food systems and food insecurity. </w:t>
      </w:r>
      <w:r>
        <w:t>It is understood that r</w:t>
      </w:r>
      <w:r w:rsidRPr="00A2310C">
        <w:t>emoteness makes community food systems particularly vulnerable to emergency and crisis situations. Food security immediately becomes an acute and serious risk for people escaping domestic and family violence, in severe weather events like cyclones and associated floods</w:t>
      </w:r>
      <w:r>
        <w:t>,</w:t>
      </w:r>
      <w:r w:rsidRPr="00A2310C">
        <w:t xml:space="preserve"> or events involving community lockdown or household quarantine as happened during the COVID-19 pandemic. The impacts of climate change are expected to make such emergencies more severe and unpredictable.</w:t>
      </w:r>
      <w:r w:rsidRPr="1B999A90">
        <w:rPr>
          <w:vertAlign w:val="superscript"/>
        </w:rPr>
        <w:endnoteReference w:id="59"/>
      </w:r>
      <w:r w:rsidRPr="00A2310C">
        <w:t xml:space="preserve"> A </w:t>
      </w:r>
      <w:r>
        <w:t>community-led</w:t>
      </w:r>
      <w:r w:rsidRPr="00A2310C">
        <w:t xml:space="preserve"> approach must be central to </w:t>
      </w:r>
      <w:r>
        <w:t xml:space="preserve">emergency </w:t>
      </w:r>
      <w:r w:rsidRPr="00A2310C">
        <w:t>food relief organisations operating in remote communities</w:t>
      </w:r>
      <w:r>
        <w:t xml:space="preserve">. This </w:t>
      </w:r>
      <w:r w:rsidRPr="00A2310C">
        <w:t>ensure</w:t>
      </w:r>
      <w:r>
        <w:t>s</w:t>
      </w:r>
      <w:r w:rsidRPr="00A2310C">
        <w:t xml:space="preserve"> </w:t>
      </w:r>
      <w:r>
        <w:t>organisations</w:t>
      </w:r>
      <w:r w:rsidRPr="00A2310C">
        <w:t xml:space="preserve"> deliver effective responses that meet the needs of vulnerable community members and the community as a whole. </w:t>
      </w:r>
      <w:r>
        <w:t>R</w:t>
      </w:r>
      <w:r w:rsidRPr="00A2310C">
        <w:t xml:space="preserve">esponses </w:t>
      </w:r>
      <w:r>
        <w:t>sh</w:t>
      </w:r>
      <w:r w:rsidRPr="00A2310C">
        <w:t xml:space="preserve">ould aim to build community capacity and resilience against emergencies, while not stigmatising or being culturally unsafe for Aboriginal and Torres Strait Islander </w:t>
      </w:r>
      <w:r>
        <w:t>people</w:t>
      </w:r>
      <w:r w:rsidRPr="00A2310C">
        <w:t>. It is also important that emergency food provision does not create dependence and have the unintended impact of undermining traditional food systems and making community-controlled food services and shops unviable.</w:t>
      </w:r>
      <w:r w:rsidRPr="0C2AE34E">
        <w:rPr>
          <w:vertAlign w:val="superscript"/>
        </w:rPr>
        <w:endnoteReference w:id="60"/>
      </w:r>
    </w:p>
    <w:p w14:paraId="5E143D78" w14:textId="5A929B29" w:rsidR="00C62117" w:rsidRPr="00EA25DB" w:rsidRDefault="00C62117" w:rsidP="00F90A59">
      <w:pPr>
        <w:pStyle w:val="Heading2"/>
        <w:rPr>
          <w:rFonts w:ascii="Century Gothic" w:eastAsia="Century Gothic" w:hAnsi="Century Gothic" w:cs="Century Gothic"/>
          <w:color w:val="auto"/>
          <w:kern w:val="0"/>
          <w:szCs w:val="36"/>
          <w:lang w:eastAsia="ja-JP"/>
          <w14:ligatures w14:val="none"/>
        </w:rPr>
      </w:pPr>
      <w:r w:rsidRPr="00EA25DB">
        <w:rPr>
          <w:color w:val="auto"/>
        </w:rPr>
        <w:t>What Community said</w:t>
      </w:r>
    </w:p>
    <w:p w14:paraId="49871CC7" w14:textId="68193B58" w:rsidR="00C62117" w:rsidRDefault="00C62117" w:rsidP="0047580C">
      <w:pPr>
        <w:spacing w:after="120" w:line="264" w:lineRule="auto"/>
        <w:rPr>
          <w:rFonts w:eastAsia="Calibri" w:cs="Times New Roman"/>
          <w:kern w:val="0"/>
          <w14:ligatures w14:val="none"/>
        </w:rPr>
      </w:pPr>
      <w:r w:rsidRPr="00A2310C">
        <w:rPr>
          <w:rFonts w:eastAsia="Calibri" w:cs="Times New Roman"/>
          <w:kern w:val="0"/>
          <w14:ligatures w14:val="none"/>
        </w:rPr>
        <w:t xml:space="preserve">Community-led </w:t>
      </w:r>
      <w:r w:rsidRPr="00F90A59">
        <w:t>local food production was strongly supported throughout the consultations. This included local gardens, agriculture and aquaculture, as well as sourcing food through activities such as traditional hunting and fishing practices. Communities emphasised that strengthening local food production would also strengthen connections to culture and Country (Pillar: Country and Culture), and provide people with</w:t>
      </w:r>
      <w:r w:rsidRPr="00A2310C">
        <w:rPr>
          <w:rFonts w:eastAsia="Calibri" w:cs="Times New Roman"/>
          <w:kern w:val="0"/>
          <w14:ligatures w14:val="none"/>
        </w:rPr>
        <w:t xml:space="preserve"> important skills, education and employment.</w:t>
      </w:r>
    </w:p>
    <w:p w14:paraId="2E397718" w14:textId="4A3EA54C" w:rsidR="00C62117" w:rsidRPr="00101404" w:rsidRDefault="00C62117" w:rsidP="00F90A59">
      <w:pPr>
        <w:pStyle w:val="Quote"/>
        <w:rPr>
          <w:lang w:val="en-US"/>
        </w:rPr>
      </w:pPr>
      <w:r w:rsidRPr="00101404">
        <w:rPr>
          <w:lang w:val="en-US"/>
        </w:rPr>
        <w:t>“We need to look at changing the way we think instead of just bringing (in and paying) for food in all the time.”</w:t>
      </w:r>
    </w:p>
    <w:p w14:paraId="5F67E59E" w14:textId="2B0683D3" w:rsidR="00C62117" w:rsidRDefault="00C62117" w:rsidP="00F90A59">
      <w:r w:rsidRPr="00A2310C">
        <w:lastRenderedPageBreak/>
        <w:t xml:space="preserve">Participants stressed that solutions need to be community specific. The consultation revealed a diverse range of barriers and potential solutions to local food production, including the need to build on existing food systems and infrastructure (including transport to access food), as well as account for local factors like geography and water security. </w:t>
      </w:r>
      <w:r>
        <w:t>P</w:t>
      </w:r>
      <w:r w:rsidRPr="00A2310C">
        <w:t>articipants also raised concerns about unreliable water and land access.</w:t>
      </w:r>
    </w:p>
    <w:p w14:paraId="2B5DE298" w14:textId="4405E26A" w:rsidR="00C62117" w:rsidRPr="00101404" w:rsidRDefault="00C62117" w:rsidP="00F90A59">
      <w:pPr>
        <w:pStyle w:val="Quote"/>
        <w:rPr>
          <w:lang w:val="en-US"/>
        </w:rPr>
      </w:pPr>
      <w:r w:rsidRPr="00101404">
        <w:rPr>
          <w:lang w:val="en-US"/>
        </w:rPr>
        <w:t xml:space="preserve">“People </w:t>
      </w:r>
      <w:r w:rsidRPr="00F90A59">
        <w:t>having</w:t>
      </w:r>
      <w:r w:rsidRPr="00101404">
        <w:rPr>
          <w:lang w:val="en-US"/>
        </w:rPr>
        <w:t xml:space="preserve"> their own initiatives means people can be proud of their community.”</w:t>
      </w:r>
    </w:p>
    <w:p w14:paraId="2FE0CABF" w14:textId="33FBFBDC" w:rsidR="00C62117" w:rsidRPr="00A2310C" w:rsidRDefault="00C62117" w:rsidP="00F90A59">
      <w:r w:rsidRPr="00A2310C">
        <w:t>Participants emphasi</w:t>
      </w:r>
      <w:r>
        <w:t>s</w:t>
      </w:r>
      <w:r w:rsidRPr="00A2310C">
        <w:t>ed that communities wanted to ensure high-needs groups</w:t>
      </w:r>
      <w:r>
        <w:t xml:space="preserve">, </w:t>
      </w:r>
      <w:r w:rsidRPr="00A2310C">
        <w:t>such as those with chronic illness or receiving aged care support</w:t>
      </w:r>
      <w:r>
        <w:t>,</w:t>
      </w:r>
      <w:r w:rsidRPr="00A2310C">
        <w:t xml:space="preserve"> have access to food that is appropriate for their needs. There was strong support for additional funding of school food programs to provide healthy breakfast</w:t>
      </w:r>
      <w:r>
        <w:t>s</w:t>
      </w:r>
      <w:r w:rsidRPr="00A2310C">
        <w:t xml:space="preserve"> and lunches, and for this</w:t>
      </w:r>
      <w:r>
        <w:t xml:space="preserve"> to</w:t>
      </w:r>
      <w:r w:rsidRPr="00A2310C">
        <w:t xml:space="preserve"> be accessible to all children. It was noted in one jurisdiction that children lost weight in school holidays, highlighting the extent to which some children rely on these programs.</w:t>
      </w:r>
    </w:p>
    <w:p w14:paraId="5DCECDE3" w14:textId="64FA0854" w:rsidR="00C62117" w:rsidRPr="00A2310C" w:rsidRDefault="00C62117" w:rsidP="00F90A59">
      <w:r w:rsidRPr="00A2310C">
        <w:t xml:space="preserve">Participants raised the urgency of food insecurity and noted it had been linked to crime, particularly </w:t>
      </w:r>
      <w:r>
        <w:t xml:space="preserve">increased engagement of </w:t>
      </w:r>
      <w:r w:rsidRPr="00A2310C">
        <w:t xml:space="preserve">youth </w:t>
      </w:r>
      <w:r>
        <w:t>with the justice system as a result of hunger</w:t>
      </w:r>
      <w:r w:rsidRPr="00A2310C">
        <w:t>.</w:t>
      </w:r>
    </w:p>
    <w:p w14:paraId="61BD68C3" w14:textId="3AC6C145" w:rsidR="00C62117" w:rsidRPr="00A2310C" w:rsidRDefault="00C62117" w:rsidP="00F90A59">
      <w:r w:rsidRPr="00A2310C">
        <w:t>There is a high demand for emergency food relief in communities. Participants expressed a desire for these food relief systems to be community-led. Participants stated that relief should be designed to be flexible to accommodate the increasing unpredictability of climate change impacts on food security. There were concerns raised about external agencies making decisions about emergency relief in weather-related events with no consultation</w:t>
      </w:r>
      <w:r>
        <w:t xml:space="preserve"> with community</w:t>
      </w:r>
      <w:r w:rsidRPr="00A2310C">
        <w:t>.</w:t>
      </w:r>
    </w:p>
    <w:p w14:paraId="50A36DE5" w14:textId="082BB806" w:rsidR="00C62117" w:rsidRPr="00101404" w:rsidRDefault="00C62117" w:rsidP="00F90A59">
      <w:pPr>
        <w:pStyle w:val="Heading2"/>
        <w:rPr>
          <w:lang w:val="en-US"/>
        </w:rPr>
      </w:pPr>
      <w:r w:rsidRPr="00101404">
        <w:rPr>
          <w:lang w:val="en-US"/>
        </w:rPr>
        <w:t>Case Study - Community-led enterprises creating community ‘supply chains’ to provide access to fresh, affordable food</w:t>
      </w:r>
    </w:p>
    <w:p w14:paraId="28BBD437" w14:textId="77777777" w:rsidR="00C62117" w:rsidRPr="00D905AF" w:rsidRDefault="00C62117" w:rsidP="00F90A59">
      <w:r w:rsidRPr="00D905AF">
        <w:t>With access to fresh, high quality, affordable food becoming increasingly difficult, some remote communities</w:t>
      </w:r>
      <w:r>
        <w:t xml:space="preserve"> </w:t>
      </w:r>
      <w:r w:rsidRPr="00D905AF">
        <w:t>have taken it into their own hands to create their own food ‘supply chains’. For example, the Bawinanga</w:t>
      </w:r>
      <w:r>
        <w:t xml:space="preserve"> </w:t>
      </w:r>
      <w:r w:rsidRPr="00D905AF">
        <w:t>Aboriginal Corporation’s Bawinanga’s Tucker Run provides a mobile shopping service for people who are living</w:t>
      </w:r>
      <w:r>
        <w:t xml:space="preserve"> </w:t>
      </w:r>
      <w:r w:rsidRPr="00D905AF">
        <w:t>on the homelands surrounding Maningrida.</w:t>
      </w:r>
    </w:p>
    <w:p w14:paraId="48C91CA5" w14:textId="7797D1B9" w:rsidR="00C62117" w:rsidRPr="00D905AF" w:rsidRDefault="00C62117" w:rsidP="00F90A59">
      <w:r w:rsidRPr="00D905AF">
        <w:t>This supply of food and essentials is</w:t>
      </w:r>
      <w:r>
        <w:t>,</w:t>
      </w:r>
      <w:r w:rsidRPr="00D905AF">
        <w:t xml:space="preserve"> for some people</w:t>
      </w:r>
      <w:r>
        <w:t>,</w:t>
      </w:r>
      <w:r w:rsidRPr="00D905AF">
        <w:t xml:space="preserve"> the only way they can regularly buy groceries.</w:t>
      </w:r>
    </w:p>
    <w:p w14:paraId="665CB789" w14:textId="77777777" w:rsidR="00C62117" w:rsidRPr="00D905AF" w:rsidRDefault="00C62117" w:rsidP="00F90A59">
      <w:r w:rsidRPr="00D905AF">
        <w:t xml:space="preserve">During the dry season, the Tucker Run travels weekly across </w:t>
      </w:r>
      <w:r>
        <w:t>two</w:t>
      </w:r>
      <w:r w:rsidRPr="00D905AF">
        <w:t xml:space="preserve"> days to </w:t>
      </w:r>
      <w:r>
        <w:t>11</w:t>
      </w:r>
      <w:r w:rsidRPr="00D905AF">
        <w:t xml:space="preserve"> homeland outstations. In the</w:t>
      </w:r>
      <w:r>
        <w:t xml:space="preserve"> </w:t>
      </w:r>
      <w:r w:rsidRPr="00D905AF">
        <w:t>wet season, the Tucker Run charters a plane to deliver essential supplies to homeland residents who are cut off</w:t>
      </w:r>
      <w:r>
        <w:t xml:space="preserve"> </w:t>
      </w:r>
      <w:r w:rsidRPr="00D905AF">
        <w:t>from other suppliers by rivers or floodwaters.</w:t>
      </w:r>
    </w:p>
    <w:p w14:paraId="0DF9FB8F" w14:textId="77777777" w:rsidR="00C62117" w:rsidRDefault="00C62117" w:rsidP="00F90A59">
      <w:r w:rsidRPr="00D905AF">
        <w:t xml:space="preserve">The Bawinanga Tucker Run is a significant alternative that provides options to remote communities </w:t>
      </w:r>
      <w:r>
        <w:t>who</w:t>
      </w:r>
      <w:r w:rsidRPr="00D905AF">
        <w:t xml:space="preserve"> do not</w:t>
      </w:r>
      <w:r>
        <w:t xml:space="preserve"> </w:t>
      </w:r>
      <w:r w:rsidRPr="00D905AF">
        <w:t xml:space="preserve">have a local store. This community led enterprise </w:t>
      </w:r>
      <w:r>
        <w:t>provides</w:t>
      </w:r>
      <w:r w:rsidRPr="00D905AF">
        <w:t xml:space="preserve"> ‘supply chain’ supports </w:t>
      </w:r>
      <w:r>
        <w:t xml:space="preserve">to </w:t>
      </w:r>
      <w:r w:rsidRPr="00D905AF">
        <w:t>many people who</w:t>
      </w:r>
      <w:r>
        <w:t xml:space="preserve"> </w:t>
      </w:r>
      <w:r w:rsidRPr="00D905AF">
        <w:t xml:space="preserve">would otherwise struggle to access fresh, quality, affordable food, particularly during </w:t>
      </w:r>
      <w:r>
        <w:t xml:space="preserve">the </w:t>
      </w:r>
      <w:r w:rsidRPr="00D905AF">
        <w:t>wet season. Further</w:t>
      </w:r>
      <w:r>
        <w:t xml:space="preserve"> </w:t>
      </w:r>
      <w:r w:rsidRPr="00D905AF">
        <w:t>information on Bawinanga’s Tucker Run is available on their website</w:t>
      </w:r>
      <w:r>
        <w:t xml:space="preserve"> </w:t>
      </w:r>
      <w:r w:rsidRPr="00E1224C">
        <w:t>https://www.bawinanga.com/what-we-do/retail/tucker-run</w:t>
      </w:r>
      <w:r w:rsidRPr="00D905AF">
        <w:t>.</w:t>
      </w:r>
    </w:p>
    <w:p w14:paraId="6A5844D1" w14:textId="5CC8A795" w:rsidR="00C62117" w:rsidRPr="00EA25DB" w:rsidRDefault="00C62117" w:rsidP="00505C4B">
      <w:pPr>
        <w:pStyle w:val="Heading1"/>
        <w:rPr>
          <w:rFonts w:ascii="Century Gothic" w:eastAsia="Century Gothic" w:hAnsi="Century Gothic" w:cs="Century Gothic"/>
          <w:b/>
          <w:bCs/>
          <w:color w:val="auto"/>
          <w:lang w:eastAsia="ja-JP"/>
          <w14:ligatures w14:val="none"/>
        </w:rPr>
      </w:pPr>
      <w:bookmarkStart w:id="71" w:name="_Toc187057931"/>
      <w:bookmarkStart w:id="72" w:name="_Toc191825178"/>
      <w:r w:rsidRPr="00EA25DB">
        <w:rPr>
          <w:color w:val="auto"/>
        </w:rPr>
        <w:lastRenderedPageBreak/>
        <w:t>Remote Retail</w:t>
      </w:r>
      <w:bookmarkEnd w:id="71"/>
      <w:bookmarkEnd w:id="72"/>
    </w:p>
    <w:p w14:paraId="575505AD" w14:textId="7C11AAD0" w:rsidR="00C62117" w:rsidRPr="002D2664" w:rsidRDefault="00C62117" w:rsidP="0047580C">
      <w:pPr>
        <w:pStyle w:val="Heading2"/>
        <w:spacing w:line="264" w:lineRule="auto"/>
        <w:rPr>
          <w:rFonts w:ascii="Century Gothic" w:eastAsia="Century Gothic" w:hAnsi="Century Gothic" w:cs="Century Gothic"/>
          <w:szCs w:val="36"/>
          <w:lang w:eastAsia="ja-JP"/>
          <w14:ligatures w14:val="none"/>
        </w:rPr>
      </w:pPr>
      <w:bookmarkStart w:id="73" w:name="_Toc183686040"/>
      <w:bookmarkStart w:id="74" w:name="_Toc187057932"/>
      <w:r>
        <w:t>Goal</w:t>
      </w:r>
      <w:bookmarkEnd w:id="73"/>
      <w:bookmarkEnd w:id="74"/>
    </w:p>
    <w:p w14:paraId="2196660A" w14:textId="0C68C6EA" w:rsidR="00C62117" w:rsidRPr="00675B78" w:rsidRDefault="00C62117" w:rsidP="0047580C">
      <w:pPr>
        <w:pStyle w:val="ListParagraph"/>
        <w:numPr>
          <w:ilvl w:val="0"/>
          <w:numId w:val="1"/>
        </w:numPr>
        <w:spacing w:line="264" w:lineRule="auto"/>
        <w:rPr>
          <w14:ligatures w14:val="none"/>
        </w:rPr>
      </w:pPr>
      <w:r w:rsidRPr="007E4ADC">
        <w:t>Remote stores and other food outlets are responsive to, and meet the needs of, community.</w:t>
      </w:r>
    </w:p>
    <w:p w14:paraId="7D094119" w14:textId="79311020" w:rsidR="00C62117" w:rsidRPr="002D2664" w:rsidRDefault="00C62117" w:rsidP="0047580C">
      <w:pPr>
        <w:pStyle w:val="Heading2"/>
        <w:spacing w:line="264" w:lineRule="auto"/>
        <w:rPr>
          <w:rFonts w:ascii="Century Gothic" w:eastAsia="Century Gothic" w:hAnsi="Century Gothic" w:cs="Century Gothic"/>
          <w:szCs w:val="36"/>
          <w:lang w:eastAsia="ja-JP"/>
          <w14:ligatures w14:val="none"/>
        </w:rPr>
      </w:pPr>
      <w:bookmarkStart w:id="75" w:name="_Toc2011385600"/>
      <w:bookmarkStart w:id="76" w:name="_Toc183686041"/>
      <w:bookmarkStart w:id="77" w:name="_Toc187057933"/>
      <w:r>
        <w:t xml:space="preserve">Intended </w:t>
      </w:r>
      <w:bookmarkEnd w:id="75"/>
      <w:r>
        <w:t>outcomes</w:t>
      </w:r>
      <w:bookmarkEnd w:id="76"/>
      <w:bookmarkEnd w:id="77"/>
    </w:p>
    <w:p w14:paraId="0CF62722" w14:textId="40B51627" w:rsidR="00C62117" w:rsidRDefault="00C62117" w:rsidP="0047580C">
      <w:pPr>
        <w:pStyle w:val="ListParagraph"/>
        <w:numPr>
          <w:ilvl w:val="1"/>
          <w:numId w:val="1"/>
        </w:numPr>
        <w:spacing w:after="120" w:line="264" w:lineRule="auto"/>
        <w:rPr>
          <w:rFonts w:eastAsiaTheme="minorEastAsia"/>
          <w:color w:val="000000"/>
          <w:lang w:eastAsia="ja-JP"/>
          <w14:ligatures w14:val="none"/>
        </w:rPr>
      </w:pPr>
      <w:r w:rsidRPr="00BA34FA">
        <w:rPr>
          <w:rFonts w:eastAsiaTheme="minorEastAsia"/>
          <w:color w:val="000000"/>
          <w:lang w:eastAsia="ja-JP"/>
          <w14:ligatures w14:val="none"/>
        </w:rPr>
        <w:t xml:space="preserve">The needs of remote Aboriginal and Torres Strait Islander communities are met through the </w:t>
      </w:r>
      <w:r>
        <w:rPr>
          <w:rFonts w:eastAsiaTheme="minorEastAsia"/>
          <w:color w:val="000000"/>
          <w:lang w:eastAsia="ja-JP"/>
          <w14:ligatures w14:val="none"/>
        </w:rPr>
        <w:t>reliable</w:t>
      </w:r>
      <w:r w:rsidRPr="00BA34FA">
        <w:rPr>
          <w:rFonts w:eastAsiaTheme="minorEastAsia"/>
          <w:color w:val="000000"/>
          <w:lang w:eastAsia="ja-JP"/>
          <w14:ligatures w14:val="none"/>
        </w:rPr>
        <w:t xml:space="preserve"> provision of quality, affordable, nutritious food and other essentials</w:t>
      </w:r>
      <w:r>
        <w:rPr>
          <w:rFonts w:eastAsiaTheme="minorEastAsia"/>
          <w:color w:val="000000"/>
          <w:lang w:eastAsia="ja-JP"/>
          <w14:ligatures w14:val="none"/>
        </w:rPr>
        <w:t>.</w:t>
      </w:r>
    </w:p>
    <w:p w14:paraId="1C80055E" w14:textId="09A9592A" w:rsidR="00C62117" w:rsidRDefault="00C62117" w:rsidP="0047580C">
      <w:pPr>
        <w:pStyle w:val="ListParagraph"/>
        <w:numPr>
          <w:ilvl w:val="1"/>
          <w:numId w:val="1"/>
        </w:numPr>
        <w:spacing w:after="120" w:line="264" w:lineRule="auto"/>
        <w:rPr>
          <w:rFonts w:eastAsiaTheme="minorEastAsia"/>
          <w:color w:val="000000"/>
          <w:lang w:eastAsia="ja-JP"/>
          <w14:ligatures w14:val="none"/>
        </w:rPr>
      </w:pPr>
      <w:r w:rsidRPr="007E4ADC">
        <w:rPr>
          <w:rFonts w:eastAsiaTheme="minorEastAsia"/>
          <w:color w:val="000000"/>
          <w:lang w:eastAsia="ja-JP"/>
          <w14:ligatures w14:val="none"/>
        </w:rPr>
        <w:t>Remote store and other food outlet environments encourage healthy purchases and discourage unhealthy purchases.</w:t>
      </w:r>
    </w:p>
    <w:p w14:paraId="3ECAD39F" w14:textId="77777777" w:rsidR="00C62117" w:rsidRDefault="00C62117" w:rsidP="0047580C">
      <w:pPr>
        <w:pStyle w:val="ListParagraph"/>
        <w:numPr>
          <w:ilvl w:val="1"/>
          <w:numId w:val="1"/>
        </w:numPr>
        <w:spacing w:after="120" w:line="264" w:lineRule="auto"/>
        <w:rPr>
          <w:rFonts w:eastAsiaTheme="minorEastAsia"/>
          <w:color w:val="000000"/>
          <w:lang w:eastAsia="ja-JP"/>
          <w14:ligatures w14:val="none"/>
        </w:rPr>
      </w:pPr>
      <w:r w:rsidRPr="007E4ADC">
        <w:rPr>
          <w:rFonts w:eastAsiaTheme="minorEastAsia"/>
          <w:color w:val="000000"/>
          <w:lang w:eastAsia="ja-JP"/>
          <w14:ligatures w14:val="none"/>
        </w:rPr>
        <w:t>Remote communities have genuine decision-making authority to determine ownership, governance and management practices of their remote food outlets.</w:t>
      </w:r>
    </w:p>
    <w:p w14:paraId="51BA8B28" w14:textId="40CE5828" w:rsidR="00C62117" w:rsidRPr="007E4ADC" w:rsidRDefault="00C62117" w:rsidP="0047580C">
      <w:pPr>
        <w:pStyle w:val="ListParagraph"/>
        <w:numPr>
          <w:ilvl w:val="1"/>
          <w:numId w:val="1"/>
        </w:numPr>
        <w:spacing w:after="120" w:line="264" w:lineRule="auto"/>
        <w:rPr>
          <w:rFonts w:eastAsiaTheme="minorEastAsia"/>
          <w:color w:val="000000"/>
          <w:lang w:eastAsia="ja-JP"/>
          <w14:ligatures w14:val="none"/>
        </w:rPr>
      </w:pPr>
      <w:r w:rsidRPr="007E4ADC">
        <w:rPr>
          <w:rFonts w:eastAsiaTheme="minorEastAsia"/>
          <w:color w:val="000000" w:themeColor="text1"/>
          <w:lang w:eastAsia="ja-JP"/>
          <w14:ligatures w14:val="none"/>
        </w:rPr>
        <w:t>Remote food providers have strong local Aboriginal and Torres Strait Islander employment across the remote store environment.</w:t>
      </w:r>
    </w:p>
    <w:p w14:paraId="3254DAC9" w14:textId="77777777" w:rsidR="00C62117" w:rsidRPr="007E4ADC" w:rsidRDefault="00C62117" w:rsidP="0047580C">
      <w:pPr>
        <w:pStyle w:val="ListParagraph"/>
        <w:numPr>
          <w:ilvl w:val="1"/>
          <w:numId w:val="1"/>
        </w:numPr>
        <w:spacing w:after="120" w:line="264" w:lineRule="auto"/>
        <w:rPr>
          <w:rFonts w:eastAsiaTheme="minorEastAsia"/>
          <w:color w:val="000000"/>
          <w:lang w:eastAsia="ja-JP"/>
          <w14:ligatures w14:val="none"/>
        </w:rPr>
      </w:pPr>
      <w:r w:rsidRPr="007E4ADC">
        <w:rPr>
          <w:rFonts w:eastAsiaTheme="minorEastAsia"/>
          <w:color w:val="000000" w:themeColor="text1"/>
          <w:lang w:eastAsia="ja-JP"/>
          <w14:ligatures w14:val="none"/>
        </w:rPr>
        <w:t>Remote residents in locations without a permanent store have access to alternative food retail services.</w:t>
      </w:r>
    </w:p>
    <w:p w14:paraId="46669906" w14:textId="1715972A" w:rsidR="00C62117" w:rsidRPr="007E4ADC" w:rsidRDefault="00C62117" w:rsidP="0047580C">
      <w:pPr>
        <w:pStyle w:val="ListParagraph"/>
        <w:numPr>
          <w:ilvl w:val="1"/>
          <w:numId w:val="1"/>
        </w:numPr>
        <w:spacing w:after="120" w:line="264" w:lineRule="auto"/>
        <w:rPr>
          <w:rFonts w:eastAsiaTheme="minorEastAsia"/>
          <w:color w:val="000000"/>
          <w:lang w:eastAsia="ja-JP"/>
          <w14:ligatures w14:val="none"/>
        </w:rPr>
      </w:pPr>
      <w:r w:rsidRPr="007E4ADC">
        <w:rPr>
          <w:rFonts w:eastAsiaTheme="minorEastAsia"/>
          <w:color w:val="000000"/>
          <w:lang w:eastAsia="ja-JP"/>
          <w14:ligatures w14:val="none"/>
        </w:rPr>
        <w:t>Remote stores and other food outlets are supported to achieve high quality, best practice operations and governance through continuous improvement.</w:t>
      </w:r>
    </w:p>
    <w:p w14:paraId="112D629D" w14:textId="54DD7011" w:rsidR="00C62117" w:rsidRPr="002D2664" w:rsidRDefault="00C62117" w:rsidP="0047580C">
      <w:pPr>
        <w:pStyle w:val="Heading2"/>
        <w:spacing w:line="264" w:lineRule="auto"/>
        <w:rPr>
          <w:lang w:eastAsia="ja-JP"/>
          <w14:ligatures w14:val="none"/>
        </w:rPr>
      </w:pPr>
      <w:bookmarkStart w:id="78" w:name="_Toc183686042"/>
      <w:bookmarkStart w:id="79" w:name="_Toc187057934"/>
      <w:r>
        <w:t>Context</w:t>
      </w:r>
      <w:bookmarkEnd w:id="78"/>
      <w:bookmarkEnd w:id="79"/>
    </w:p>
    <w:p w14:paraId="152CDE8E" w14:textId="7D8051BC" w:rsidR="00C62117" w:rsidRDefault="00C62117" w:rsidP="00F90A59">
      <w:r>
        <w:t>In 2024 there were</w:t>
      </w:r>
      <w:r w:rsidRPr="002D2664">
        <w:t xml:space="preserve"> </w:t>
      </w:r>
      <w:r>
        <w:t>more than</w:t>
      </w:r>
      <w:r w:rsidRPr="002D2664">
        <w:t xml:space="preserve"> 200 food and grocery stores servicing remote communities across Australia. Most estimates suggest 90</w:t>
      </w:r>
      <w:r>
        <w:t>-95</w:t>
      </w:r>
      <w:r w:rsidRPr="002D2664">
        <w:t>% of food eaten in remote Aboriginal and Torres Strait Islander communities is purchased in these stores, with traditional foods contributing a small but critical supplement to people’s dietary intake.</w:t>
      </w:r>
      <w:r w:rsidRPr="35EB929A">
        <w:rPr>
          <w:vertAlign w:val="superscript"/>
        </w:rPr>
        <w:endnoteReference w:id="61"/>
      </w:r>
      <w:r w:rsidRPr="002D2664">
        <w:t xml:space="preserve"> Overall, the remote stores landscape supports an estimated 150,000 Aboriginal and Torres Strait Islander </w:t>
      </w:r>
      <w:r>
        <w:t>people</w:t>
      </w:r>
      <w:r w:rsidRPr="002D2664">
        <w:t xml:space="preserve"> liv</w:t>
      </w:r>
      <w:r>
        <w:t>ing</w:t>
      </w:r>
      <w:r w:rsidRPr="002D2664">
        <w:t xml:space="preserve"> across more than 1,200 remote and very remote communities. Residents in communities with no store will often travel hundreds of kilometres on unsealed, damaged and/or seasonably inaccessible roads to the nearest retail provider in major towns or cities.</w:t>
      </w:r>
    </w:p>
    <w:p w14:paraId="57EF4F46" w14:textId="77777777" w:rsidR="00F90A59" w:rsidRPr="00F90A59" w:rsidRDefault="00F90A59" w:rsidP="00BE725D">
      <w:pPr>
        <w:pStyle w:val="IntenseQuote"/>
        <w:spacing w:line="240" w:lineRule="auto"/>
        <w:rPr>
          <w:b/>
          <w:bCs/>
        </w:rPr>
      </w:pPr>
      <w:r w:rsidRPr="00F90A59">
        <w:rPr>
          <w:b/>
          <w:bCs/>
        </w:rPr>
        <w:t>NT $2 Waters</w:t>
      </w:r>
    </w:p>
    <w:p w14:paraId="2ED8442E" w14:textId="1B827C1F" w:rsidR="00133278" w:rsidRDefault="00F90A59" w:rsidP="00BE725D">
      <w:pPr>
        <w:pStyle w:val="IntenseQuote"/>
        <w:spacing w:line="240" w:lineRule="auto"/>
      </w:pPr>
      <w:r w:rsidRPr="00F90A59">
        <w:t>The majority of remote stores in the NT sell water for $2, cheaper than high sugar drinks, by cross subsidising the cost using increased prices on unhealthy drinks like soft drinks.</w:t>
      </w:r>
    </w:p>
    <w:p w14:paraId="4BED0DDE" w14:textId="5750D591" w:rsidR="00CB332F" w:rsidRDefault="00C62117" w:rsidP="00F90A59">
      <w:r>
        <w:t>A range of factors c</w:t>
      </w:r>
      <w:r w:rsidRPr="703577F6">
        <w:t xml:space="preserve">ompounding the disadvantage faced by remote Aboriginal and Torres Strait Islander communities when seeking access to </w:t>
      </w:r>
      <w:r>
        <w:t>healthy food</w:t>
      </w:r>
      <w:r w:rsidR="00CB332F">
        <w:t xml:space="preserve"> include</w:t>
      </w:r>
      <w:r w:rsidRPr="703577F6">
        <w:t>:</w:t>
      </w:r>
    </w:p>
    <w:p w14:paraId="27CD13E9" w14:textId="531E0313" w:rsidR="00CB332F" w:rsidRPr="00F90A59" w:rsidRDefault="00C62117" w:rsidP="00F90A59">
      <w:pPr>
        <w:pStyle w:val="ListParagraph"/>
      </w:pPr>
      <w:r w:rsidRPr="703577F6">
        <w:t xml:space="preserve">small </w:t>
      </w:r>
      <w:r w:rsidRPr="00F90A59">
        <w:t>populations; limited purchasing power</w:t>
      </w:r>
      <w:r w:rsidR="00CB332F" w:rsidRPr="00F90A59">
        <w:t>,</w:t>
      </w:r>
    </w:p>
    <w:p w14:paraId="622FF8AC" w14:textId="13EEC92D" w:rsidR="00CB332F" w:rsidRPr="00F90A59" w:rsidRDefault="00C62117" w:rsidP="00F90A59">
      <w:pPr>
        <w:pStyle w:val="ListParagraph"/>
      </w:pPr>
      <w:r w:rsidRPr="00F90A59">
        <w:t>distance from food production and market hubs</w:t>
      </w:r>
      <w:r w:rsidR="00CB332F" w:rsidRPr="00F90A59">
        <w:t>,</w:t>
      </w:r>
    </w:p>
    <w:p w14:paraId="3F6F1099" w14:textId="4168E338" w:rsidR="00CB332F" w:rsidRPr="00F90A59" w:rsidRDefault="00C62117" w:rsidP="00F90A59">
      <w:pPr>
        <w:pStyle w:val="ListParagraph"/>
      </w:pPr>
      <w:r w:rsidRPr="00F90A59">
        <w:t>store storage capacity</w:t>
      </w:r>
      <w:r w:rsidR="00CB332F" w:rsidRPr="00F90A59">
        <w:t>,</w:t>
      </w:r>
      <w:r w:rsidRPr="00F90A59">
        <w:t xml:space="preserve"> and</w:t>
      </w:r>
    </w:p>
    <w:p w14:paraId="015116F1" w14:textId="6FE1A3B9" w:rsidR="00CB332F" w:rsidRDefault="00C62117" w:rsidP="00F90A59">
      <w:pPr>
        <w:pStyle w:val="ListParagraph"/>
      </w:pPr>
      <w:r w:rsidRPr="00F90A59">
        <w:t>poor store</w:t>
      </w:r>
      <w:r w:rsidRPr="703577F6">
        <w:t xml:space="preserve"> and transport infrastructure such as fridges, freezers, roads and ports.</w:t>
      </w:r>
    </w:p>
    <w:p w14:paraId="64848C14" w14:textId="22DC87C3" w:rsidR="00C62117" w:rsidRDefault="00C62117" w:rsidP="00F90A59">
      <w:r w:rsidRPr="703577F6">
        <w:lastRenderedPageBreak/>
        <w:t xml:space="preserve">All these issues </w:t>
      </w:r>
      <w:r>
        <w:t>mean</w:t>
      </w:r>
      <w:r w:rsidRPr="703577F6">
        <w:t xml:space="preserve"> the viability of many remote stores </w:t>
      </w:r>
      <w:r>
        <w:t>is</w:t>
      </w:r>
      <w:r w:rsidRPr="703577F6">
        <w:t xml:space="preserve"> an ongoing concern, leaving communities at continual risk of food insecurity. Healthy food in remote communities is often over 50% more expensive,</w:t>
      </w:r>
      <w:r w:rsidRPr="41427693">
        <w:rPr>
          <w:vertAlign w:val="superscript"/>
        </w:rPr>
        <w:endnoteReference w:id="62"/>
      </w:r>
      <w:r w:rsidRPr="703577F6">
        <w:t xml:space="preserve"> inconsistently available and of lower quality </w:t>
      </w:r>
      <w:r>
        <w:t>compared to</w:t>
      </w:r>
      <w:r w:rsidRPr="703577F6">
        <w:t xml:space="preserve"> urban or regional centres.</w:t>
      </w:r>
      <w:r w:rsidRPr="41427693">
        <w:rPr>
          <w:vertAlign w:val="superscript"/>
        </w:rPr>
        <w:endnoteReference w:id="63"/>
      </w:r>
      <w:r w:rsidRPr="703577F6">
        <w:t xml:space="preserve"> </w:t>
      </w:r>
      <w:r>
        <w:t>T</w:t>
      </w:r>
      <w:r w:rsidRPr="703577F6">
        <w:t xml:space="preserve">he challenges </w:t>
      </w:r>
      <w:r>
        <w:t xml:space="preserve">of </w:t>
      </w:r>
      <w:r w:rsidRPr="703577F6">
        <w:t>operati</w:t>
      </w:r>
      <w:r>
        <w:t>ng in</w:t>
      </w:r>
      <w:r w:rsidRPr="703577F6">
        <w:t xml:space="preserve"> remote Australia </w:t>
      </w:r>
      <w:r>
        <w:t>are a</w:t>
      </w:r>
      <w:r w:rsidRPr="703577F6">
        <w:t xml:space="preserve"> major contributing factor to the differences in price, availability and quality</w:t>
      </w:r>
      <w:r>
        <w:t xml:space="preserve"> of food</w:t>
      </w:r>
      <w:r w:rsidRPr="703577F6">
        <w:t xml:space="preserve">. </w:t>
      </w:r>
      <w:r>
        <w:t>High prices</w:t>
      </w:r>
      <w:r w:rsidRPr="703577F6">
        <w:t xml:space="preserve"> </w:t>
      </w:r>
      <w:r>
        <w:t>also</w:t>
      </w:r>
      <w:r w:rsidRPr="703577F6">
        <w:t xml:space="preserve"> result in many people relying on takeaways for their daily meals, contributing to</w:t>
      </w:r>
      <w:r>
        <w:t xml:space="preserve"> poor</w:t>
      </w:r>
      <w:r w:rsidRPr="703577F6">
        <w:t xml:space="preserve"> health </w:t>
      </w:r>
      <w:r>
        <w:t>outcomes</w:t>
      </w:r>
      <w:r w:rsidRPr="703577F6">
        <w:t>.</w:t>
      </w:r>
      <w:r w:rsidRPr="41427693">
        <w:rPr>
          <w:vertAlign w:val="superscript"/>
        </w:rPr>
        <w:endnoteReference w:id="64"/>
      </w:r>
      <w:r w:rsidRPr="703577F6">
        <w:t xml:space="preserve"> (</w:t>
      </w:r>
      <w:r>
        <w:t>Pillar:</w:t>
      </w:r>
      <w:r w:rsidRPr="703577F6">
        <w:t xml:space="preserve"> Health and Nutrition)</w:t>
      </w:r>
    </w:p>
    <w:p w14:paraId="05821DF8" w14:textId="07ED8F45" w:rsidR="00C62117" w:rsidRPr="002D2664" w:rsidRDefault="00C62117" w:rsidP="00F90A59">
      <w:pPr>
        <w:rPr>
          <w:rFonts w:eastAsiaTheme="minorEastAsia" w:cstheme="minorBidi"/>
          <w:lang w:eastAsia="ja-JP"/>
        </w:rPr>
      </w:pPr>
      <w:r>
        <w:t>During wet weather events</w:t>
      </w:r>
      <w:r w:rsidRPr="002D2664">
        <w:t xml:space="preserve">, many remote communities can be cut off for months due to flooding or </w:t>
      </w:r>
      <w:r>
        <w:t>road damage</w:t>
      </w:r>
      <w:r w:rsidRPr="002D2664">
        <w:t xml:space="preserve">. </w:t>
      </w:r>
      <w:r>
        <w:t>Extended periods of</w:t>
      </w:r>
      <w:r w:rsidRPr="002D2664">
        <w:t xml:space="preserve"> isolation increase</w:t>
      </w:r>
      <w:r>
        <w:t xml:space="preserve"> the</w:t>
      </w:r>
      <w:r w:rsidRPr="002D2664">
        <w:t xml:space="preserve"> demand on store infrastructure and storage capacity, with both governments and communities </w:t>
      </w:r>
      <w:r>
        <w:t>expecting</w:t>
      </w:r>
      <w:r w:rsidRPr="002D2664">
        <w:t xml:space="preserve"> stores </w:t>
      </w:r>
      <w:r>
        <w:t>to</w:t>
      </w:r>
      <w:r w:rsidRPr="002D2664">
        <w:t xml:space="preserve"> play a central role in support and recovery operations in emergency management events.</w:t>
      </w:r>
    </w:p>
    <w:p w14:paraId="6BC455A2" w14:textId="7DC2B9E7" w:rsidR="00C62117" w:rsidRDefault="00C62117" w:rsidP="00F90A59">
      <w:r w:rsidRPr="002D2664">
        <w:t>Similar to commercial businesses nationwide, remote stores operate under a range of ownership and operating models.</w:t>
      </w:r>
      <w:r>
        <w:rPr>
          <w:rStyle w:val="EndnoteReference"/>
        </w:rPr>
        <w:endnoteReference w:id="65"/>
      </w:r>
      <w:r w:rsidRPr="002D2664">
        <w:t xml:space="preserve"> This includes community-owned and independently run, community-owned and manage</w:t>
      </w:r>
      <w:r>
        <w:t>d</w:t>
      </w:r>
      <w:r w:rsidRPr="002D2664">
        <w:t xml:space="preserve"> under a management group, and fully private models. Through these models, the range of products made available varies </w:t>
      </w:r>
      <w:r>
        <w:t>across</w:t>
      </w:r>
      <w:r w:rsidRPr="002D2664">
        <w:t xml:space="preserve"> full grocery stores</w:t>
      </w:r>
      <w:r>
        <w:t>,</w:t>
      </w:r>
      <w:r w:rsidRPr="002D2664">
        <w:t xml:space="preserve"> convenience</w:t>
      </w:r>
      <w:r>
        <w:t xml:space="preserve"> stores</w:t>
      </w:r>
      <w:r w:rsidRPr="002D2664">
        <w:t xml:space="preserve"> and takeaway services. The ownership, management and community involvement behind remote stores models also influences the quality and cost of products available in store. </w:t>
      </w:r>
      <w:r>
        <w:t>S</w:t>
      </w:r>
      <w:r w:rsidRPr="002D2664">
        <w:t>ignificant variability in pricing has been found across remote store operating models</w:t>
      </w:r>
      <w:r>
        <w:t xml:space="preserve"> with</w:t>
      </w:r>
      <w:r w:rsidRPr="002D2664">
        <w:t xml:space="preserve"> </w:t>
      </w:r>
      <w:r>
        <w:t>a</w:t>
      </w:r>
      <w:r w:rsidRPr="002D2664">
        <w:t>nalysis of the</w:t>
      </w:r>
      <w:r>
        <w:t xml:space="preserve"> 2019</w:t>
      </w:r>
      <w:r w:rsidRPr="002D2664">
        <w:t xml:space="preserve"> Northern Territory Market Basket Survey results </w:t>
      </w:r>
      <w:r>
        <w:t>showing</w:t>
      </w:r>
      <w:r w:rsidRPr="002D2664">
        <w:t xml:space="preserve"> that community -owned stores were 9% cheaper than private stores, and </w:t>
      </w:r>
      <w:r w:rsidRPr="001024C8">
        <w:t>stores operated by stores management companies</w:t>
      </w:r>
      <w:r w:rsidRPr="002D2664">
        <w:t xml:space="preserve"> were 13% cheaper than private stores.</w:t>
      </w:r>
      <w:r w:rsidRPr="2BDCFFD0">
        <w:rPr>
          <w:vertAlign w:val="superscript"/>
        </w:rPr>
        <w:endnoteReference w:id="66"/>
      </w:r>
    </w:p>
    <w:p w14:paraId="03A31FFB" w14:textId="3262D944" w:rsidR="00C62117" w:rsidRDefault="00C62117" w:rsidP="00F90A59">
      <w:pPr>
        <w:rPr>
          <w:rFonts w:eastAsiaTheme="minorEastAsia" w:cstheme="minorBidi"/>
          <w:lang w:eastAsia="ja-JP"/>
        </w:rPr>
      </w:pPr>
      <w:r w:rsidRPr="00345BD4">
        <w:rPr>
          <w:rFonts w:eastAsiaTheme="minorEastAsia" w:cstheme="minorBidi"/>
          <w:lang w:eastAsia="ja-JP"/>
        </w:rPr>
        <w:t xml:space="preserve">Around half of all remote stores, and three quarters of community-owned stores are managed by store management companies, such as </w:t>
      </w:r>
      <w:r w:rsidRPr="00933A37">
        <w:rPr>
          <w:rFonts w:eastAsiaTheme="minorEastAsia" w:cstheme="minorBidi"/>
          <w:lang w:eastAsia="ja-JP"/>
        </w:rPr>
        <w:t xml:space="preserve">Arnhem Land Progress Aboriginal Corporation </w:t>
      </w:r>
      <w:r>
        <w:rPr>
          <w:rFonts w:eastAsiaTheme="minorEastAsia" w:cstheme="minorBidi"/>
          <w:lang w:eastAsia="ja-JP"/>
        </w:rPr>
        <w:t>(</w:t>
      </w:r>
      <w:r w:rsidRPr="00345BD4">
        <w:rPr>
          <w:rFonts w:eastAsiaTheme="minorEastAsia" w:cstheme="minorBidi"/>
          <w:lang w:eastAsia="ja-JP"/>
        </w:rPr>
        <w:t>ALPA</w:t>
      </w:r>
      <w:r>
        <w:rPr>
          <w:rFonts w:eastAsiaTheme="minorEastAsia" w:cstheme="minorBidi"/>
          <w:lang w:eastAsia="ja-JP"/>
        </w:rPr>
        <w:t>)</w:t>
      </w:r>
      <w:r w:rsidRPr="00345BD4">
        <w:rPr>
          <w:rFonts w:eastAsiaTheme="minorEastAsia" w:cstheme="minorBidi"/>
          <w:lang w:eastAsia="ja-JP"/>
        </w:rPr>
        <w:t>, Community Enterprise Queensland (CEQ), Island and Cape Retail Enterprises, Mai Wiru, and Outback Stores</w:t>
      </w:r>
      <w:r w:rsidRPr="296D6E10">
        <w:rPr>
          <w:rFonts w:eastAsiaTheme="minorEastAsia" w:cstheme="minorBidi"/>
          <w:lang w:eastAsia="ja-JP"/>
        </w:rPr>
        <w:t xml:space="preserve"> </w:t>
      </w:r>
      <w:r w:rsidRPr="731A2260">
        <w:rPr>
          <w:rFonts w:eastAsiaTheme="minorEastAsia" w:cstheme="minorBidi"/>
          <w:lang w:eastAsia="ja-JP"/>
        </w:rPr>
        <w:t>Pty Ltd.</w:t>
      </w:r>
      <w:r w:rsidRPr="00345BD4">
        <w:rPr>
          <w:rFonts w:eastAsiaTheme="minorEastAsia" w:cstheme="minorBidi"/>
          <w:lang w:eastAsia="ja-JP"/>
        </w:rPr>
        <w:t xml:space="preserve"> Store management companies have greater organisational capacity; can support the implementation of store policies; employ and deliver training to managers and local staff; provide financial management, retail expertise and nutrition specialists; and facilitate engagement with community store board members. These companies often also have greater buying power, which can provide lower prices to customers.</w:t>
      </w:r>
    </w:p>
    <w:p w14:paraId="74FF641E" w14:textId="19E0B39F" w:rsidR="00C62117" w:rsidRPr="00247FE8" w:rsidRDefault="00C62117" w:rsidP="00F90A59">
      <w:pPr>
        <w:rPr>
          <w:rFonts w:eastAsiaTheme="minorEastAsia"/>
          <w:lang w:eastAsia="ja-JP"/>
        </w:rPr>
      </w:pPr>
      <w:r w:rsidRPr="002D2664">
        <w:t>While there are many examples of successes from this structure, not all communities have benefited from operating under a management company and there are lessons to be learn</w:t>
      </w:r>
      <w:r>
        <w:t>ed</w:t>
      </w:r>
      <w:r w:rsidRPr="002D2664">
        <w:t xml:space="preserve"> from this approach to store operations. To establish stronger Aboriginal and Torres Strait Islander community</w:t>
      </w:r>
      <w:r>
        <w:t>-</w:t>
      </w:r>
      <w:r w:rsidRPr="002D2664">
        <w:t xml:space="preserve">control in the food retail sector, greater support and resources must be provided for existing governance structures. This will ensure the ongoing knowledge, skills and capability of store boards and communities store services so they can better support </w:t>
      </w:r>
      <w:r>
        <w:t>each</w:t>
      </w:r>
      <w:r w:rsidRPr="002D2664">
        <w:t xml:space="preserve"> community's food security needs and grow successful businesses.</w:t>
      </w:r>
    </w:p>
    <w:p w14:paraId="66161DF0" w14:textId="756C695D" w:rsidR="00C62117" w:rsidRPr="002D2664" w:rsidRDefault="00C62117" w:rsidP="00F90A59">
      <w:pPr>
        <w:rPr>
          <w:rFonts w:eastAsiaTheme="minorEastAsia"/>
          <w:lang w:eastAsia="ja-JP"/>
        </w:rPr>
      </w:pPr>
      <w:r w:rsidRPr="002D2664">
        <w:t>The relationship between a remote community store and the community it serves differs from retailers in regional and urban settings</w:t>
      </w:r>
      <w:r>
        <w:t>. N</w:t>
      </w:r>
      <w:r w:rsidRPr="002D2664">
        <w:t>ot only do</w:t>
      </w:r>
      <w:r>
        <w:t xml:space="preserve"> remote </w:t>
      </w:r>
      <w:r w:rsidRPr="002D2664">
        <w:t>store</w:t>
      </w:r>
      <w:r>
        <w:t>s</w:t>
      </w:r>
      <w:r w:rsidRPr="002D2664">
        <w:t xml:space="preserve"> provide food and essentials</w:t>
      </w:r>
      <w:r>
        <w:t>, they</w:t>
      </w:r>
      <w:r w:rsidRPr="002D2664">
        <w:t xml:space="preserve"> </w:t>
      </w:r>
      <w:r>
        <w:t xml:space="preserve">also </w:t>
      </w:r>
      <w:r w:rsidRPr="002D2664">
        <w:t xml:space="preserve">support community events, provide employment opportunities, and fulfil other needs such as banking, fuel supply, community noticeboards and delivery of community programs. Due to these important functions, and stores being the only place where residents can buy essential goods, it is </w:t>
      </w:r>
      <w:r>
        <w:t>important</w:t>
      </w:r>
      <w:r w:rsidRPr="002D2664">
        <w:t xml:space="preserve"> th</w:t>
      </w:r>
      <w:r>
        <w:t>at they</w:t>
      </w:r>
      <w:r w:rsidRPr="002D2664">
        <w:t xml:space="preserve"> continue to operate and meet people's basic needs for day-to-day living.</w:t>
      </w:r>
    </w:p>
    <w:p w14:paraId="79876437" w14:textId="5B12FF42" w:rsidR="00C62117" w:rsidRPr="002D2664" w:rsidRDefault="00C62117" w:rsidP="00F90A59">
      <w:pPr>
        <w:rPr>
          <w:rFonts w:eastAsiaTheme="minorEastAsia"/>
          <w:lang w:eastAsia="ja-JP"/>
        </w:rPr>
      </w:pPr>
      <w:r w:rsidRPr="002D2664">
        <w:lastRenderedPageBreak/>
        <w:t xml:space="preserve">Through multiple community-led forums related to building food security, communities have made clear their expectations about the important role </w:t>
      </w:r>
      <w:r>
        <w:t xml:space="preserve">that </w:t>
      </w:r>
      <w:r w:rsidRPr="002D2664">
        <w:t>remote stores play in improving food security, and the need for greater community</w:t>
      </w:r>
      <w:r>
        <w:t>-</w:t>
      </w:r>
      <w:r w:rsidRPr="002D2664">
        <w:t>control and self-determination on topics related to the ownership, management and governance of stores in their community. These expectations are not new and align with the principles in the National Agreement.</w:t>
      </w:r>
    </w:p>
    <w:p w14:paraId="5A1C7EA0" w14:textId="7D474FF7" w:rsidR="00C62117" w:rsidRPr="002D2664" w:rsidRDefault="00C62117" w:rsidP="00F90A59">
      <w:pPr>
        <w:rPr>
          <w:rFonts w:eastAsiaTheme="minorEastAsia"/>
          <w:lang w:eastAsia="ja-JP"/>
        </w:rPr>
      </w:pPr>
      <w:r w:rsidRPr="002D2664">
        <w:t xml:space="preserve">Community-controlled approaches </w:t>
      </w:r>
      <w:r>
        <w:t xml:space="preserve">have </w:t>
      </w:r>
      <w:r w:rsidRPr="002D2664">
        <w:t>demonstrated success in food security initiatives, including the establishment of community-controlled stores groups and the</w:t>
      </w:r>
      <w:r>
        <w:t>ir</w:t>
      </w:r>
      <w:r w:rsidRPr="002D2664">
        <w:t xml:space="preserve"> implementation of policies such as product cross-subsidisation</w:t>
      </w:r>
      <w:r>
        <w:t>.</w:t>
      </w:r>
      <w:r w:rsidRPr="002D2664">
        <w:t xml:space="preserve"> </w:t>
      </w:r>
      <w:r>
        <w:t>This</w:t>
      </w:r>
      <w:r w:rsidRPr="002D2664">
        <w:t xml:space="preserve"> is achieved by increasing the price of unhealthy discretionary products such as full-sugar soft drinks and confectionary to reduce prices on healthy products, such as fresh fruit and vegetables. These initiatives have been successful in making some staple healthy foods more affordable and thereby encouraging </w:t>
      </w:r>
      <w:r>
        <w:t>better</w:t>
      </w:r>
      <w:r w:rsidRPr="002D2664">
        <w:t xml:space="preserve"> nutrition.</w:t>
      </w:r>
    </w:p>
    <w:p w14:paraId="1D12DFA5" w14:textId="60151ECE" w:rsidR="00C62117" w:rsidRPr="002D2664" w:rsidRDefault="00C62117" w:rsidP="00F90A59">
      <w:pPr>
        <w:rPr>
          <w:rFonts w:eastAsiaTheme="minorEastAsia"/>
          <w:lang w:eastAsia="ja-JP"/>
        </w:rPr>
      </w:pPr>
      <w:r>
        <w:t xml:space="preserve">Lessons can also be learned from </w:t>
      </w:r>
      <w:r w:rsidRPr="002D2664">
        <w:t>Aboriginal communities in the N</w:t>
      </w:r>
      <w:r>
        <w:t>T</w:t>
      </w:r>
      <w:r w:rsidRPr="002D2664">
        <w:t xml:space="preserve">, </w:t>
      </w:r>
      <w:r>
        <w:t>where</w:t>
      </w:r>
      <w:r w:rsidRPr="002D2664">
        <w:t xml:space="preserve"> </w:t>
      </w:r>
      <w:r>
        <w:t xml:space="preserve">the Commonwealth Government </w:t>
      </w:r>
      <w:r w:rsidRPr="002D2664">
        <w:t>established the Community Store Licensing Scheme to improve the quality, availability, and accessibility of</w:t>
      </w:r>
      <w:r>
        <w:t xml:space="preserve"> </w:t>
      </w:r>
      <w:r w:rsidRPr="002D2664">
        <w:t xml:space="preserve">healthy food in remote store environments. The Scheme ran for </w:t>
      </w:r>
      <w:r>
        <w:t>10</w:t>
      </w:r>
      <w:r w:rsidRPr="002D2664">
        <w:t xml:space="preserve"> years under the </w:t>
      </w:r>
      <w:r w:rsidRPr="4E676989">
        <w:rPr>
          <w:i/>
        </w:rPr>
        <w:t>Stronger Futures in the Northern Territory Act 2012</w:t>
      </w:r>
      <w:r w:rsidRPr="002D2664">
        <w:t xml:space="preserve"> (Cth) (SFNT Act). Following the sunset of the SFNT Act in July 2022, the Northern Territory</w:t>
      </w:r>
      <w:r>
        <w:t xml:space="preserve"> </w:t>
      </w:r>
      <w:r w:rsidRPr="002D2664">
        <w:t xml:space="preserve">Government assumed responsibility for remote stores licensing. There are opportunities to build on the </w:t>
      </w:r>
      <w:r>
        <w:t>successes of the</w:t>
      </w:r>
      <w:r w:rsidRPr="002D2664">
        <w:t xml:space="preserve"> licensing scheme</w:t>
      </w:r>
      <w:r>
        <w:t xml:space="preserve"> </w:t>
      </w:r>
      <w:r w:rsidRPr="002D2664">
        <w:t>to ensure ongoing improvement in both the quality of food supplied and communities' involvement in the governance of stores</w:t>
      </w:r>
      <w:r>
        <w:t xml:space="preserve"> nationally</w:t>
      </w:r>
      <w:r w:rsidRPr="002D2664">
        <w:t>.</w:t>
      </w:r>
    </w:p>
    <w:p w14:paraId="28C4F124" w14:textId="74A48B48" w:rsidR="00C62117" w:rsidRDefault="4ED07B1A" w:rsidP="00F90A59">
      <w:r>
        <w:t>C</w:t>
      </w:r>
      <w:r w:rsidR="00C62117">
        <w:t>ommunity</w:t>
      </w:r>
      <w:r w:rsidR="00C62117" w:rsidRPr="002D2664">
        <w:t xml:space="preserve"> store</w:t>
      </w:r>
      <w:r w:rsidR="00C62117">
        <w:t>s are</w:t>
      </w:r>
      <w:r w:rsidR="00C62117" w:rsidRPr="002D2664">
        <w:t xml:space="preserve"> a critical local employer and can be a conduit for other local economic opportunities. These employment opportunities can lead to significant economic improvements for local Aboriginal and Torres Strait Islander households, families and wider communities. However, for some stores, lack of support and understanding of these benefits mean these opportunities are not always realised, leading to an over-reliance on an external workforce. This employment model is inherently accompanied by significant costs due to the need to source housing and provide training</w:t>
      </w:r>
      <w:r w:rsidR="00C62117">
        <w:t xml:space="preserve">. It also faces issues of </w:t>
      </w:r>
      <w:r w:rsidR="745BCC29">
        <w:t>staff</w:t>
      </w:r>
      <w:r w:rsidR="00C62117">
        <w:t xml:space="preserve"> </w:t>
      </w:r>
      <w:r w:rsidR="00C62117" w:rsidRPr="002D2664">
        <w:t>retention as external work</w:t>
      </w:r>
      <w:r w:rsidR="00C62117">
        <w:t>ers</w:t>
      </w:r>
      <w:r w:rsidR="00C62117" w:rsidRPr="002D2664">
        <w:t xml:space="preserve"> invariably </w:t>
      </w:r>
      <w:r w:rsidR="00C62117">
        <w:t>move</w:t>
      </w:r>
      <w:r w:rsidR="00C62117" w:rsidRPr="002D2664">
        <w:t xml:space="preserve"> due to their limited or non-existent ties to the community they service.</w:t>
      </w:r>
    </w:p>
    <w:p w14:paraId="6A5B4018" w14:textId="2239AC97" w:rsidR="00C62117" w:rsidRPr="00003DD7" w:rsidRDefault="00C62117" w:rsidP="00F90A59">
      <w:pPr>
        <w:rPr>
          <w:rFonts w:eastAsiaTheme="minorEastAsia" w:cstheme="minorBidi"/>
          <w:lang w:eastAsia="ja-JP"/>
        </w:rPr>
      </w:pPr>
      <w:r w:rsidRPr="002D2664">
        <w:t xml:space="preserve">For communities without a retail store, it is important to have access to alternative food retail services. </w:t>
      </w:r>
      <w:r>
        <w:t>C</w:t>
      </w:r>
      <w:r w:rsidRPr="002D2664">
        <w:t xml:space="preserve">ommunities have come up with a range of models to overcome the lack of an easily accessible store in community. </w:t>
      </w:r>
      <w:r w:rsidRPr="002132D4">
        <w:t xml:space="preserve">(Pillar: Families and </w:t>
      </w:r>
      <w:r>
        <w:t>C</w:t>
      </w:r>
      <w:r w:rsidRPr="002132D4">
        <w:t>ommunities)</w:t>
      </w:r>
    </w:p>
    <w:p w14:paraId="2663B78A" w14:textId="422B4D03" w:rsidR="00C62117" w:rsidRPr="002D2664" w:rsidRDefault="00C62117" w:rsidP="00F90A59">
      <w:pPr>
        <w:pStyle w:val="Heading2"/>
        <w:rPr>
          <w:rFonts w:ascii="Century Gothic" w:eastAsia="Century Gothic" w:hAnsi="Century Gothic" w:cs="Century Gothic"/>
          <w:szCs w:val="36"/>
          <w:lang w:eastAsia="ja-JP"/>
          <w14:ligatures w14:val="none"/>
        </w:rPr>
      </w:pPr>
      <w:r>
        <w:t xml:space="preserve">What </w:t>
      </w:r>
      <w:r w:rsidRPr="00F90A59">
        <w:t>Community</w:t>
      </w:r>
      <w:r>
        <w:t xml:space="preserve"> said</w:t>
      </w:r>
    </w:p>
    <w:p w14:paraId="5A84EB38" w14:textId="081E673D" w:rsidR="00C62117" w:rsidRPr="002D2664" w:rsidRDefault="00C62117" w:rsidP="00F90A59">
      <w:r>
        <w:t>Co</w:t>
      </w:r>
      <w:r w:rsidRPr="002D2664">
        <w:t xml:space="preserve">mmunity </w:t>
      </w:r>
      <w:r>
        <w:t xml:space="preserve">members made it clear </w:t>
      </w:r>
      <w:r w:rsidRPr="002D2664">
        <w:t>during consultations</w:t>
      </w:r>
      <w:r>
        <w:t xml:space="preserve"> that</w:t>
      </w:r>
      <w:r w:rsidRPr="002D2664">
        <w:t xml:space="preserve"> community stores play a pivotal role in ensuring access to essential goods and services</w:t>
      </w:r>
      <w:r>
        <w:t xml:space="preserve"> and therefore food security</w:t>
      </w:r>
      <w:r w:rsidRPr="002D2664">
        <w:t>.</w:t>
      </w:r>
    </w:p>
    <w:p w14:paraId="3840A520" w14:textId="72687C5E" w:rsidR="00C62117" w:rsidRPr="002D2664" w:rsidRDefault="00C62117" w:rsidP="00F90A59">
      <w:r>
        <w:t>S</w:t>
      </w:r>
      <w:r w:rsidRPr="002D2664">
        <w:t xml:space="preserve">ignificant concerns were raised </w:t>
      </w:r>
      <w:r>
        <w:t>about</w:t>
      </w:r>
      <w:r w:rsidRPr="002D2664">
        <w:t xml:space="preserve"> the high prices of food, inadequate supply of affordable healthy food, out-of-date food, poor quality or spoiled food, rodent infestations, inadequate cool storage, unreliable electricity affecting the ability to buy fresh or frozen food</w:t>
      </w:r>
      <w:r>
        <w:t>,</w:t>
      </w:r>
      <w:r w:rsidRPr="002D2664">
        <w:t xml:space="preserve"> and freezer-burned items. Participants also consistently identified significant challenges related to limited opening hours</w:t>
      </w:r>
      <w:r>
        <w:t xml:space="preserve"> </w:t>
      </w:r>
      <w:r w:rsidRPr="002D2664">
        <w:t>reducing reliable access to stores and limiting food options.</w:t>
      </w:r>
    </w:p>
    <w:p w14:paraId="230B980A" w14:textId="38FB3673" w:rsidR="00C62117" w:rsidRPr="002D2664" w:rsidRDefault="00C62117" w:rsidP="00F90A59">
      <w:r w:rsidRPr="002D2664">
        <w:t>Additionally, some communities only receive one weekly shipment</w:t>
      </w:r>
      <w:r>
        <w:t xml:space="preserve"> of goods</w:t>
      </w:r>
      <w:r w:rsidRPr="002D2664">
        <w:t xml:space="preserve">, requiring stores to order in advance and hope the quality of fresh produce holds until delivery. In some cases, shipments may </w:t>
      </w:r>
      <w:r w:rsidRPr="002D2664">
        <w:lastRenderedPageBreak/>
        <w:t>arrive as infrequently as once a month, leaving community members without access to essential items. Th</w:t>
      </w:r>
      <w:r>
        <w:t>e</w:t>
      </w:r>
      <w:r w:rsidRPr="002D2664">
        <w:t xml:space="preserve"> limited frequency of deliveries can compromise the quality of foods, leading to issues such as mould on fruit and vegetables. Once in the store, popular items such as fresh foods frequently sell out within a few days, leaving the community with low-quality </w:t>
      </w:r>
      <w:r>
        <w:t>items</w:t>
      </w:r>
      <w:r w:rsidRPr="002D2664">
        <w:t xml:space="preserve"> for the remaining days until stock is replenished.</w:t>
      </w:r>
    </w:p>
    <w:p w14:paraId="0ED48231" w14:textId="41DAB245" w:rsidR="00C62117" w:rsidRDefault="00C62117" w:rsidP="00F90A59">
      <w:r w:rsidRPr="002D2664">
        <w:t xml:space="preserve">Significant concerns were </w:t>
      </w:r>
      <w:r>
        <w:t xml:space="preserve">also </w:t>
      </w:r>
      <w:r w:rsidRPr="002D2664">
        <w:t xml:space="preserve">raised about the high prices of food in remote stores. The high costs and poor quality of fresh produce often drive individuals to rely on frozen, ready-made, or takeout foods, rather than </w:t>
      </w:r>
      <w:r>
        <w:t xml:space="preserve">fresh </w:t>
      </w:r>
      <w:r w:rsidRPr="002D2664">
        <w:t xml:space="preserve">grocery </w:t>
      </w:r>
      <w:r>
        <w:t>items</w:t>
      </w:r>
      <w:r w:rsidRPr="002D2664">
        <w:t>, further impacting healthy eating habits.</w:t>
      </w:r>
    </w:p>
    <w:p w14:paraId="75189621" w14:textId="28B894CD" w:rsidR="00C62117" w:rsidRPr="009F6C38" w:rsidRDefault="00C62117" w:rsidP="00F90A59">
      <w:pPr>
        <w:pStyle w:val="Quote"/>
        <w:rPr>
          <w:lang w:val="en-US"/>
        </w:rPr>
      </w:pPr>
      <w:r w:rsidRPr="00AB324D">
        <w:rPr>
          <w:lang w:val="en-US"/>
        </w:rPr>
        <w:t xml:space="preserve">“Sometimes it’s </w:t>
      </w:r>
      <w:r w:rsidRPr="00F90A59">
        <w:t>cheaper</w:t>
      </w:r>
      <w:r w:rsidRPr="00AB324D">
        <w:rPr>
          <w:lang w:val="en-US"/>
        </w:rPr>
        <w:t xml:space="preserve"> for families to get takeout over grocery shopping.”</w:t>
      </w:r>
    </w:p>
    <w:p w14:paraId="09933B04" w14:textId="6891124C" w:rsidR="00C62117" w:rsidRPr="002D2664" w:rsidRDefault="00C62117" w:rsidP="00F90A59">
      <w:r w:rsidRPr="002D2664">
        <w:t>Participants advised that some local stores struggle with inadequate infrastructure</w:t>
      </w:r>
      <w:r>
        <w:t>,</w:t>
      </w:r>
      <w:r w:rsidRPr="002D2664">
        <w:t xml:space="preserve"> including </w:t>
      </w:r>
      <w:r>
        <w:t>insufficient</w:t>
      </w:r>
      <w:r w:rsidRPr="002D2664">
        <w:t xml:space="preserve"> cool storage and unreliable electricity</w:t>
      </w:r>
      <w:r>
        <w:t>,</w:t>
      </w:r>
      <w:r w:rsidRPr="002D2664">
        <w:t xml:space="preserve"> which impacts the</w:t>
      </w:r>
      <w:r>
        <w:t>ir</w:t>
      </w:r>
      <w:r w:rsidRPr="002D2664">
        <w:t xml:space="preserve"> ability to safely store food. Existing infrastructure and resources are </w:t>
      </w:r>
      <w:r>
        <w:t xml:space="preserve">also </w:t>
      </w:r>
      <w:r w:rsidRPr="002D2664">
        <w:t>often insufficient to meet the needs of the community during disasters. For example, local stores face difficulties in sourcing supplies, particularly during emergencies and disaster-declared weather events. To address these challenges, participants suggested improved infrastructure, including partnerships between organisations and surrounding towns, coordinated freight systems, distribution centres, and food banks.</w:t>
      </w:r>
    </w:p>
    <w:p w14:paraId="704BB82E" w14:textId="7B50AE45" w:rsidR="00C62117" w:rsidRDefault="00C62117" w:rsidP="00F90A59">
      <w:r w:rsidRPr="002D2664">
        <w:t>The dual role of community stores in maintaining a balance between running a successful business and promoting healthy food options was acknowledged</w:t>
      </w:r>
      <w:r>
        <w:t>. I</w:t>
      </w:r>
      <w:r w:rsidRPr="002D2664">
        <w:t>nvesting in community store capabilities was seen as vital for improving food security. Participants noted that in some locations, community stores often prioritise profits over providing access to affordable and healthy food options, which can negatively impact the wellbeing of communities. Some participants were also concerned about the perceived monopoly ownership of community stores leading to high prices, limited choices, and a lack of transparency in food pricing. Participants emphasised the need to review the operational models of these stores to better support the communities they operate in.</w:t>
      </w:r>
    </w:p>
    <w:p w14:paraId="44A85E72" w14:textId="01F461CC" w:rsidR="00C62117" w:rsidRPr="009F6C38" w:rsidRDefault="00C62117" w:rsidP="00F90A59">
      <w:pPr>
        <w:pStyle w:val="Quote"/>
        <w:rPr>
          <w:lang w:val="en-US"/>
        </w:rPr>
      </w:pPr>
      <w:r w:rsidRPr="009F6C38">
        <w:rPr>
          <w:lang w:val="en-US"/>
        </w:rPr>
        <w:t xml:space="preserve">"Store for </w:t>
      </w:r>
      <w:r w:rsidRPr="00F90A59">
        <w:t>community</w:t>
      </w:r>
      <w:r w:rsidRPr="009F6C38">
        <w:rPr>
          <w:lang w:val="en-US"/>
        </w:rPr>
        <w:t>, run by community."</w:t>
      </w:r>
    </w:p>
    <w:p w14:paraId="23E5B19A" w14:textId="0B1C317B" w:rsidR="00C62117" w:rsidRPr="002D2664" w:rsidRDefault="00C62117" w:rsidP="00F90A59">
      <w:r w:rsidRPr="002D2664">
        <w:t>Participants expressed the need for greater Aboriginal and Torres Strait Islander community member involvement in governance, management, and local staffing of remote community stores. Some participants identified a lack of transparency in the operations of their local remote store, including how funds were being used. In the long</w:t>
      </w:r>
      <w:r>
        <w:t>-</w:t>
      </w:r>
      <w:r w:rsidRPr="002D2664">
        <w:t>term, participants expressed a desire for stores to transfer to community ownership and management to support local food security outcomes, create more employment opportunities and ensure profits are reinvested into community programs and infrastructure upgrades.</w:t>
      </w:r>
    </w:p>
    <w:p w14:paraId="3DDB2235" w14:textId="2E3378C1" w:rsidR="00C62117" w:rsidRDefault="00C62117" w:rsidP="00F90A59">
      <w:r w:rsidRPr="002D2664">
        <w:t>Where the stores are under community-control, there is a desire for decisions and strategies that impact food security to be shared with the broader community. Positive local changes made by some community stores include prominently displaying fresh and healthy foods, providing adequate shelf space to promote healthier choices, providing more nutritional and affordable food (as often sweet and sugary foods were a cheaper option) and making water more affordable.</w:t>
      </w:r>
    </w:p>
    <w:p w14:paraId="5B8642D3" w14:textId="2D08B53D" w:rsidR="00C62117" w:rsidRPr="009F6C38" w:rsidRDefault="00C62117" w:rsidP="00F90A59">
      <w:pPr>
        <w:pStyle w:val="Quote"/>
        <w:rPr>
          <w:lang w:val="en-US"/>
        </w:rPr>
      </w:pPr>
      <w:r w:rsidRPr="009F6C38">
        <w:rPr>
          <w:lang w:val="en-US"/>
        </w:rPr>
        <w:t>“Giving back the power to community means giving the agency to make their own decisions.”</w:t>
      </w:r>
    </w:p>
    <w:p w14:paraId="120585B4" w14:textId="07AC5EDB" w:rsidR="00C62117" w:rsidRDefault="00C62117" w:rsidP="00F90A59">
      <w:r w:rsidRPr="002D2664">
        <w:lastRenderedPageBreak/>
        <w:t>Many participants were of the view that regulation of community stores to ensure compliance with national standards would guarantee food quality (including nutritious foods), affordability, and accessibility.</w:t>
      </w:r>
    </w:p>
    <w:p w14:paraId="5C83FAAE" w14:textId="103F82BE" w:rsidR="00C62117" w:rsidRPr="00496B92" w:rsidRDefault="00C62117" w:rsidP="00F90A59">
      <w:pPr>
        <w:pStyle w:val="Heading2"/>
        <w:rPr>
          <w:lang w:val="en-US"/>
        </w:rPr>
      </w:pPr>
      <w:r w:rsidRPr="00496B92">
        <w:rPr>
          <w:lang w:val="en-US"/>
        </w:rPr>
        <w:t>Case Study — ALPA helping the community through community-controlled governance</w:t>
      </w:r>
    </w:p>
    <w:p w14:paraId="4E34D29B" w14:textId="77777777" w:rsidR="00C62117" w:rsidRDefault="00C62117" w:rsidP="00F90A59">
      <w:r>
        <w:t>The Arnhem Land Progress Aboriginal Corporation (ALPA) was formed in 1972 as a collective of community-controlled stores in East Arnhem Land. Since then, ALPA has been financially independent, owned by Yolŋu members and governed by a Yolŋu Board of Directors. The modest surplus funds generated from store operations benefit the community, providing financial assistance for cultural ceremonies, nutrition programs, education support, medical escorts, and community events.</w:t>
      </w:r>
    </w:p>
    <w:p w14:paraId="5B8065A4" w14:textId="77777777" w:rsidR="00C62117" w:rsidRDefault="00C62117" w:rsidP="00F90A59">
      <w:r>
        <w:t>In 2002, ALPA expanded outside its member stores to operate client stores on behalf of, and in partnership with, other Indigenous community organisations. The model gives these communities access to ALPA’s systems, processes, financial management, training, nutrition program and group purchasing. This partnership approach allows these communities to maintain ownership and control of their retail business but with the expertise and support of an experienced Indigenous business partner.</w:t>
      </w:r>
    </w:p>
    <w:p w14:paraId="67C81C8B" w14:textId="50489329" w:rsidR="00C62117" w:rsidRDefault="00C62117" w:rsidP="00F90A59">
      <w:r>
        <w:t>ALPA currently operates in 24 remote communities across a 1.2 million km</w:t>
      </w:r>
      <w:r w:rsidRPr="004C089E">
        <w:rPr>
          <w:vertAlign w:val="superscript"/>
        </w:rPr>
        <w:t>2</w:t>
      </w:r>
      <w:r>
        <w:t xml:space="preserve"> footprint. In their retail operations, ALPA have over 1200 employees, more than 80% of whom are Aboriginal and Torres Strait Islander people.</w:t>
      </w:r>
    </w:p>
    <w:p w14:paraId="02FBE3C8" w14:textId="77777777" w:rsidR="00C62117" w:rsidRDefault="00C62117" w:rsidP="00F90A59">
      <w:r>
        <w:t>In the 1970s, the ALPA board recognised the importance of accredited training and development for its team, and with support from the Queensland Retail Training Institute began a program of in-house training. The training school at Galiwin’ku was built to support this. ALPA became a Registered Training Organisation in 1992 and remains committed to team training. Over 1500 of ALPA remote Indigenous team members have completed apprenticeships or qualifications through ALPA.</w:t>
      </w:r>
    </w:p>
    <w:p w14:paraId="145E169F" w14:textId="307AD96C" w:rsidR="00C62117" w:rsidRDefault="00C62117" w:rsidP="00F90A59">
      <w:r>
        <w:t>ALPA was founded to ensure reliable access to food and essential goods as a basic human right. ALPA has done this for more than 50 years with little or no government funding. They are acutely aware of the significant role they play to support food security in the communities they service. Under the leadership of the ALPA Board of Directors, they strive to improve access to sufficient, safe, and nutritious foods. Improving affordability, while maintaining financial viability, continues to be a key focus for ALPA.</w:t>
      </w:r>
    </w:p>
    <w:p w14:paraId="7C2F733A" w14:textId="4F548309" w:rsidR="00C62117" w:rsidRDefault="00C62117" w:rsidP="00F90A59">
      <w:pPr>
        <w:rPr>
          <w:rFonts w:eastAsiaTheme="minorEastAsia"/>
          <w:color w:val="000000" w:themeColor="text1"/>
          <w:lang w:eastAsia="ja-JP"/>
          <w14:ligatures w14:val="none"/>
        </w:rPr>
      </w:pPr>
      <w:r>
        <w:t>The ALPA Board of Directors understand the link between diet and disease and prioritise health in their Health and Nutrition Strategy and Policy. They strive to provide affordable healthy options to customers and self-fund a freight subsidy in the member stores on a range of healthy fresh, frozen, chiller and grocery items. ALPA has implemented a freight subsidy on fresh fruit and vegetables, meat, chicken and most dairy products to support consumption and healthy choices. In 2023–24, ALPA member stores freight subsidy equated to $750,000. Within ALPA member stores, healthy food subsidies have been in place since the 1980s. The freight subsidy is completely independent of government funding.</w:t>
      </w:r>
    </w:p>
    <w:p w14:paraId="662B6106" w14:textId="17D16BE7" w:rsidR="00C62117" w:rsidRPr="00101404" w:rsidRDefault="00C62117" w:rsidP="00505C4B">
      <w:pPr>
        <w:pStyle w:val="Heading1"/>
      </w:pPr>
      <w:bookmarkStart w:id="80" w:name="_Toc187057936"/>
      <w:bookmarkStart w:id="81" w:name="_Toc191825179"/>
      <w:r w:rsidRPr="00101404">
        <w:lastRenderedPageBreak/>
        <w:t xml:space="preserve">Supply </w:t>
      </w:r>
      <w:r w:rsidRPr="00F90A59">
        <w:t>Chains</w:t>
      </w:r>
      <w:bookmarkEnd w:id="80"/>
      <w:bookmarkEnd w:id="81"/>
    </w:p>
    <w:p w14:paraId="293617C5" w14:textId="01BBC4D9" w:rsidR="00C62117" w:rsidRPr="00101404" w:rsidRDefault="00C62117" w:rsidP="00F90A59">
      <w:pPr>
        <w:pStyle w:val="Heading2"/>
        <w:rPr>
          <w:rFonts w:ascii="Calibri Light" w:eastAsia="Calibri Light" w:hAnsi="Calibri Light" w:cs="Calibri Light"/>
        </w:rPr>
      </w:pPr>
      <w:bookmarkStart w:id="82" w:name="_Toc183686045"/>
      <w:bookmarkStart w:id="83" w:name="_Toc187057937"/>
      <w:r w:rsidRPr="00F90A59">
        <w:t>Goal</w:t>
      </w:r>
      <w:bookmarkEnd w:id="82"/>
      <w:bookmarkEnd w:id="83"/>
    </w:p>
    <w:p w14:paraId="1B3AAC52" w14:textId="6CA2E98E" w:rsidR="00C62117" w:rsidRDefault="00C62117" w:rsidP="0047580C">
      <w:pPr>
        <w:pStyle w:val="BodyText"/>
        <w:numPr>
          <w:ilvl w:val="0"/>
          <w:numId w:val="1"/>
        </w:numPr>
        <w:spacing w:line="264" w:lineRule="auto"/>
        <w:rPr>
          <w:rFonts w:ascii="Calibri Light" w:eastAsia="Calibri Light" w:hAnsi="Calibri Light" w:cs="Calibri Light"/>
        </w:rPr>
      </w:pPr>
      <w:r w:rsidRPr="12476FCA">
        <w:rPr>
          <w:rFonts w:ascii="Calibri Light" w:eastAsia="Calibri Light" w:hAnsi="Calibri Light" w:cs="Calibri Light"/>
        </w:rPr>
        <w:t xml:space="preserve">Remote supply chains </w:t>
      </w:r>
      <w:r>
        <w:rPr>
          <w:rFonts w:ascii="Calibri Light" w:eastAsia="Calibri Light" w:hAnsi="Calibri Light" w:cs="Calibri Light"/>
        </w:rPr>
        <w:t>are</w:t>
      </w:r>
      <w:r w:rsidRPr="12476FCA">
        <w:rPr>
          <w:rFonts w:ascii="Calibri Light" w:eastAsia="Calibri Light" w:hAnsi="Calibri Light" w:cs="Calibri Light"/>
        </w:rPr>
        <w:t xml:space="preserve"> efficient and resilient</w:t>
      </w:r>
      <w:r>
        <w:rPr>
          <w:rFonts w:ascii="Calibri Light" w:eastAsia="Calibri Light" w:hAnsi="Calibri Light" w:cs="Calibri Light"/>
        </w:rPr>
        <w:t>,</w:t>
      </w:r>
      <w:r w:rsidRPr="12476FCA">
        <w:rPr>
          <w:rFonts w:ascii="Calibri Light" w:eastAsia="Calibri Light" w:hAnsi="Calibri Light" w:cs="Calibri Light"/>
        </w:rPr>
        <w:t xml:space="preserve"> </w:t>
      </w:r>
      <w:r>
        <w:rPr>
          <w:rFonts w:ascii="Calibri Light" w:eastAsia="Calibri Light" w:hAnsi="Calibri Light" w:cs="Calibri Light"/>
        </w:rPr>
        <w:t>and</w:t>
      </w:r>
      <w:r w:rsidRPr="12476FCA">
        <w:rPr>
          <w:rFonts w:ascii="Calibri Light" w:eastAsia="Calibri Light" w:hAnsi="Calibri Light" w:cs="Calibri Light"/>
        </w:rPr>
        <w:t xml:space="preserve"> minimise the impact of remoteness on the availability, cost and quality of products in remote stores.</w:t>
      </w:r>
    </w:p>
    <w:p w14:paraId="34F191C4" w14:textId="1960BC1E" w:rsidR="00C62117" w:rsidRPr="00101404" w:rsidRDefault="00C62117" w:rsidP="00F90A59">
      <w:pPr>
        <w:pStyle w:val="Heading2"/>
        <w:rPr>
          <w:rFonts w:ascii="Calibri Light" w:eastAsia="Calibri Light" w:hAnsi="Calibri Light" w:cs="Calibri Light"/>
        </w:rPr>
      </w:pPr>
      <w:bookmarkStart w:id="84" w:name="_Toc183686046"/>
      <w:bookmarkStart w:id="85" w:name="_Toc187057938"/>
      <w:r w:rsidRPr="00101404">
        <w:t xml:space="preserve">Intended </w:t>
      </w:r>
      <w:r w:rsidRPr="00F90A59">
        <w:t>outcomes</w:t>
      </w:r>
      <w:bookmarkEnd w:id="84"/>
      <w:bookmarkEnd w:id="85"/>
    </w:p>
    <w:p w14:paraId="705D02D0" w14:textId="77777777" w:rsidR="00C62117" w:rsidRDefault="00C62117" w:rsidP="0047580C">
      <w:pPr>
        <w:pStyle w:val="ListParagraph"/>
        <w:numPr>
          <w:ilvl w:val="1"/>
          <w:numId w:val="1"/>
        </w:numPr>
        <w:spacing w:after="0" w:line="264" w:lineRule="auto"/>
        <w:textAlignment w:val="baseline"/>
        <w:rPr>
          <w:rFonts w:eastAsia="Calibri Light"/>
        </w:rPr>
      </w:pPr>
      <w:r w:rsidRPr="00C0563A">
        <w:rPr>
          <w:rFonts w:eastAsia="Calibri Light"/>
        </w:rPr>
        <w:t>The food security needs of remote community residents are not disadvantaged by long, complex transport routes and higher freight costs.</w:t>
      </w:r>
    </w:p>
    <w:p w14:paraId="6E1A46D5" w14:textId="77777777" w:rsidR="00C62117" w:rsidRDefault="00C62117" w:rsidP="0047580C">
      <w:pPr>
        <w:pStyle w:val="ListParagraph"/>
        <w:numPr>
          <w:ilvl w:val="1"/>
          <w:numId w:val="1"/>
        </w:numPr>
        <w:spacing w:after="0" w:line="264" w:lineRule="auto"/>
        <w:textAlignment w:val="baseline"/>
        <w:rPr>
          <w:rFonts w:eastAsia="Calibri Light"/>
        </w:rPr>
      </w:pPr>
      <w:r w:rsidRPr="00AA714D">
        <w:rPr>
          <w:rFonts w:eastAsia="Calibri Light"/>
        </w:rPr>
        <w:t>Remote supply chains are effective, efficient, flexible and provide communities with year-round, uninterrupted access to food and essentials.</w:t>
      </w:r>
    </w:p>
    <w:p w14:paraId="5F282C3B" w14:textId="6CA850BD" w:rsidR="00C62117" w:rsidRPr="00AA714D" w:rsidRDefault="00C62117" w:rsidP="0047580C">
      <w:pPr>
        <w:pStyle w:val="ListParagraph"/>
        <w:numPr>
          <w:ilvl w:val="1"/>
          <w:numId w:val="1"/>
        </w:numPr>
        <w:spacing w:after="0" w:line="264" w:lineRule="auto"/>
        <w:textAlignment w:val="baseline"/>
        <w:rPr>
          <w:rFonts w:eastAsia="Calibri Light"/>
        </w:rPr>
      </w:pPr>
      <w:r w:rsidRPr="00AA714D">
        <w:rPr>
          <w:rFonts w:eastAsia="Calibri Light"/>
        </w:rPr>
        <w:t xml:space="preserve">Aboriginal and Torres Strait Islander </w:t>
      </w:r>
      <w:r>
        <w:rPr>
          <w:rFonts w:eastAsia="Calibri Light"/>
        </w:rPr>
        <w:t>people</w:t>
      </w:r>
      <w:r w:rsidRPr="00AA714D">
        <w:rPr>
          <w:rFonts w:eastAsia="Calibri Light"/>
        </w:rPr>
        <w:t xml:space="preserve"> are actively involved in decisions related to the supply of food and essentials in their community.</w:t>
      </w:r>
    </w:p>
    <w:p w14:paraId="2335C4E1" w14:textId="5520479C" w:rsidR="00C62117" w:rsidRPr="00101404" w:rsidRDefault="00C62117" w:rsidP="00F90A59">
      <w:pPr>
        <w:pStyle w:val="Heading2"/>
        <w:rPr>
          <w:rFonts w:ascii="Calibri Light" w:eastAsia="Calibri Light" w:hAnsi="Calibri Light" w:cs="Calibri Light"/>
        </w:rPr>
      </w:pPr>
      <w:bookmarkStart w:id="86" w:name="_Toc183686047"/>
      <w:bookmarkStart w:id="87" w:name="_Toc187057939"/>
      <w:r w:rsidRPr="00101404">
        <w:t>Context</w:t>
      </w:r>
      <w:bookmarkEnd w:id="86"/>
      <w:bookmarkEnd w:id="87"/>
    </w:p>
    <w:p w14:paraId="71C49264" w14:textId="4FD7D1B6" w:rsidR="00C62117" w:rsidRPr="00867209" w:rsidRDefault="00C62117" w:rsidP="00F90A59">
      <w:pPr>
        <w:rPr>
          <w:color w:val="000000" w:themeColor="text1"/>
        </w:rPr>
      </w:pPr>
      <w:r>
        <w:t>For remote communities, a resilient supply chain relies on numerous</w:t>
      </w:r>
      <w:r w:rsidRPr="00257F7F">
        <w:t xml:space="preserve"> options</w:t>
      </w:r>
      <w:r>
        <w:t>, robust infrastructure including roads, rail and ports, and simple coordinated logistic points that can withstand a disruption such as bushfires, flooding, cyclones and extreme heat.</w:t>
      </w:r>
      <w:r>
        <w:rPr>
          <w:rStyle w:val="EndnoteReference"/>
        </w:rPr>
        <w:endnoteReference w:id="67"/>
      </w:r>
    </w:p>
    <w:p w14:paraId="2FD156AF" w14:textId="70AB8499" w:rsidR="00C62117" w:rsidRDefault="00C62117" w:rsidP="00F90A59">
      <w:r w:rsidRPr="00040208">
        <w:t xml:space="preserve">Freighting goods to remote communities is a long, challenging and high-cost process </w:t>
      </w:r>
      <w:r>
        <w:t xml:space="preserve">often </w:t>
      </w:r>
      <w:r w:rsidRPr="00040208">
        <w:t xml:space="preserve">reliant on weather and the condition of a single road, rail, air or barge access point. Geographical remoteness means there are long distances between the point of harvest or production and goods arriving at the community store. </w:t>
      </w:r>
      <w:r>
        <w:t>Remote</w:t>
      </w:r>
      <w:r w:rsidRPr="00040208">
        <w:t xml:space="preserve"> supply chains often rely on only a small number of service providers and require multiple transfer points. Each stop along the supply chain increases the cost and time it takes for the product to reach the consumer and increases the risk of degradation and damage of goods.</w:t>
      </w:r>
    </w:p>
    <w:p w14:paraId="7DB77981" w14:textId="141E9EF0" w:rsidR="00C62117" w:rsidRDefault="00C62117" w:rsidP="00F90A59">
      <w:r w:rsidRPr="00040208">
        <w:t>Disruption to the supply chain is more likely to occur in remote and very remote Aboriginal and Torres Strait Islander communities. This is due to pressure points caused by vast distances, complex connection points and transport routes, geographical and seasonal isolation, inadequate storage infrastructure, poorly maintained freight infrastructure, and higher operating, repair, and maintenance costs.</w:t>
      </w:r>
    </w:p>
    <w:p w14:paraId="68F19683" w14:textId="35CBE49E" w:rsidR="00C62117" w:rsidRDefault="00C62117" w:rsidP="00F90A59">
      <w:r>
        <w:t xml:space="preserve">Seasonal and severe weather events, such as tropical monsoons, floods, and bushfires, can disrupt supply chains and limit the food supply in remote communities for prolonged periods. The already high-cost freighting process can become even more costly during these weather events. For example, during the 2023–24 wet season, </w:t>
      </w:r>
      <w:r w:rsidRPr="00CB1893">
        <w:t>N</w:t>
      </w:r>
      <w:r>
        <w:t>T</w:t>
      </w:r>
      <w:r w:rsidRPr="00CB1893">
        <w:t xml:space="preserve"> communities cut off by flooded roads </w:t>
      </w:r>
      <w:r>
        <w:t>paid</w:t>
      </w:r>
      <w:r w:rsidRPr="00CB1893">
        <w:t xml:space="preserve"> $10 per kilo for air freight, adding $20 to the cost of delivering </w:t>
      </w:r>
      <w:r>
        <w:t>2</w:t>
      </w:r>
      <w:r w:rsidRPr="00CB1893">
        <w:t xml:space="preserve"> litres of milk.</w:t>
      </w:r>
      <w:r>
        <w:rPr>
          <w:rStyle w:val="EndnoteReference"/>
        </w:rPr>
        <w:endnoteReference w:id="68"/>
      </w:r>
      <w:r>
        <w:t xml:space="preserve"> These weather events, combined with poorly maintained or inadequate freight infrastructure (such as barge landings and airstrips), can severely impact the amount of goods able to be transported to community and the timing in which the supply is received. Even once the goods arrive in community, inadequate local storage capacity can limit remote community access to stock reserves that protect against supply shocks (Pillar: Families and Communities).</w:t>
      </w:r>
    </w:p>
    <w:p w14:paraId="27C3EF54" w14:textId="1FA0AD79" w:rsidR="00C62117" w:rsidRDefault="00C62117" w:rsidP="00F90A59">
      <w:r w:rsidRPr="0050257E">
        <w:lastRenderedPageBreak/>
        <w:t>In addition to long distances and poor infrastructure, small consumer populations in remote communities, with their limited purchasing power, often mean</w:t>
      </w:r>
      <w:r>
        <w:t>s</w:t>
      </w:r>
      <w:r w:rsidRPr="0050257E">
        <w:t xml:space="preserve"> bulk pricing for products is un</w:t>
      </w:r>
      <w:r>
        <w:t>v</w:t>
      </w:r>
      <w:r w:rsidRPr="0050257E">
        <w:t>i</w:t>
      </w:r>
      <w:r>
        <w:t>a</w:t>
      </w:r>
      <w:r w:rsidRPr="0050257E">
        <w:t xml:space="preserve">ble. Opportunities to improve supply chain collaboration and coordination among communities, services and others to ensure stable, efficient and cost-effective supply for remote communities </w:t>
      </w:r>
      <w:r>
        <w:t xml:space="preserve">is </w:t>
      </w:r>
      <w:r w:rsidRPr="0050257E">
        <w:t>one way to overcome these limitations. This could be achieved through service agreements across sectors (e</w:t>
      </w:r>
      <w:r>
        <w:t>.</w:t>
      </w:r>
      <w:r w:rsidRPr="0050257E">
        <w:t>g</w:t>
      </w:r>
      <w:r>
        <w:t>.</w:t>
      </w:r>
      <w:r w:rsidRPr="0050257E">
        <w:t xml:space="preserve"> health services and remote community stores) or building on the success of ACCO store management groups that increase purchasing power and coordination of supply across communities</w:t>
      </w:r>
      <w:r>
        <w:t>.</w:t>
      </w:r>
    </w:p>
    <w:p w14:paraId="7AF45F5B" w14:textId="41F61508" w:rsidR="00C62117" w:rsidRPr="00084B8F" w:rsidRDefault="00C62117" w:rsidP="00F90A59">
      <w:r>
        <w:t>C</w:t>
      </w:r>
      <w:r w:rsidRPr="00AC2B05">
        <w:t>omplexities associated with remote supply chains mean deliveries can be infrequent, unreliable and insufficient</w:t>
      </w:r>
      <w:r>
        <w:t>,</w:t>
      </w:r>
      <w:r w:rsidRPr="00AC2B05">
        <w:t xml:space="preserve"> shorte</w:t>
      </w:r>
      <w:r>
        <w:t>r</w:t>
      </w:r>
      <w:r w:rsidRPr="00AC2B05">
        <w:t xml:space="preserve"> supply chains are </w:t>
      </w:r>
      <w:r>
        <w:t>one way</w:t>
      </w:r>
      <w:r w:rsidRPr="00AC2B05">
        <w:t xml:space="preserve"> to improve resilience. </w:t>
      </w:r>
      <w:r>
        <w:t>A</w:t>
      </w:r>
      <w:r w:rsidRPr="00AC2B05">
        <w:t xml:space="preserve"> focus on local and regional food systems, improv</w:t>
      </w:r>
      <w:r>
        <w:t>ing</w:t>
      </w:r>
      <w:r w:rsidRPr="00AC2B05">
        <w:t xml:space="preserve"> access to local or regional food supplies and increas</w:t>
      </w:r>
      <w:r>
        <w:t>ing</w:t>
      </w:r>
      <w:r w:rsidRPr="00AC2B05">
        <w:t xml:space="preserve"> local food production to ensure sustainability and reduce reliance on long-distance freight could lower cost</w:t>
      </w:r>
      <w:r>
        <w:t>s</w:t>
      </w:r>
      <w:r w:rsidRPr="00AC2B05">
        <w:t xml:space="preserve"> and boost resilience.</w:t>
      </w:r>
    </w:p>
    <w:p w14:paraId="30DDB437" w14:textId="4584BFE3" w:rsidR="00C62117" w:rsidRPr="00101404" w:rsidRDefault="00C62117" w:rsidP="00F90A59">
      <w:pPr>
        <w:pStyle w:val="Heading2"/>
      </w:pPr>
      <w:r w:rsidRPr="00101404">
        <w:t xml:space="preserve">What </w:t>
      </w:r>
      <w:r w:rsidRPr="00F90A59">
        <w:t>Community</w:t>
      </w:r>
      <w:r w:rsidRPr="00101404">
        <w:t xml:space="preserve"> said</w:t>
      </w:r>
    </w:p>
    <w:p w14:paraId="44576EB5" w14:textId="2764883C" w:rsidR="00C62117" w:rsidRDefault="00C62117" w:rsidP="00F90A59">
      <w:r>
        <w:t xml:space="preserve">Throughout the consultations, it was apparent that there are concerns with freight costs, </w:t>
      </w:r>
      <w:r w:rsidRPr="00683F5A">
        <w:t>infrastructure inadequacies</w:t>
      </w:r>
      <w:r>
        <w:t>, and delayed and unreliable transport.</w:t>
      </w:r>
    </w:p>
    <w:p w14:paraId="693EEF97" w14:textId="61BB6FC0" w:rsidR="00C62117" w:rsidRDefault="00C62117" w:rsidP="00F90A59">
      <w:r>
        <w:t>Participants raised c</w:t>
      </w:r>
      <w:r w:rsidRPr="00683F5A">
        <w:t>oncern</w:t>
      </w:r>
      <w:r>
        <w:t>s</w:t>
      </w:r>
      <w:r w:rsidRPr="00683F5A">
        <w:t xml:space="preserve"> over expensive freight costs being passed on</w:t>
      </w:r>
      <w:r>
        <w:t xml:space="preserve"> </w:t>
      </w:r>
      <w:r w:rsidRPr="00683F5A">
        <w:t>to communities.</w:t>
      </w:r>
      <w:r>
        <w:t xml:space="preserve"> H</w:t>
      </w:r>
      <w:r w:rsidRPr="00683F5A">
        <w:t xml:space="preserve">igh freight charges </w:t>
      </w:r>
      <w:r>
        <w:t>associated with</w:t>
      </w:r>
      <w:r w:rsidRPr="00683F5A">
        <w:t xml:space="preserve"> geographical isolation of these communities are passed on to consumers, making food significantly more expensive than in urban areas.</w:t>
      </w:r>
      <w:r>
        <w:rPr>
          <w:rStyle w:val="EndnoteReference"/>
        </w:rPr>
        <w:endnoteReference w:id="69"/>
      </w:r>
      <w:r w:rsidRPr="00683F5A">
        <w:t xml:space="preserve"> </w:t>
      </w:r>
      <w:r>
        <w:t>Participants suggested using partnerships between organisations and surrounding towns, and coordinating freight systems to reduce costs. They</w:t>
      </w:r>
      <w:r w:rsidRPr="00683F5A">
        <w:t xml:space="preserve"> </w:t>
      </w:r>
      <w:r>
        <w:t>noted</w:t>
      </w:r>
      <w:r w:rsidRPr="00683F5A">
        <w:t xml:space="preserve"> structural issues related to logistical infrastructure and high freight costs have remained unaddressed for many years</w:t>
      </w:r>
      <w:r>
        <w:t xml:space="preserve">, and that </w:t>
      </w:r>
      <w:r w:rsidRPr="00683F5A">
        <w:t>improving the resilience and cost-efficiency of supply chains is key to improving food security outcomes.</w:t>
      </w:r>
    </w:p>
    <w:p w14:paraId="4D4CAC0B" w14:textId="350A7351" w:rsidR="00C62117" w:rsidRPr="00101404" w:rsidRDefault="00C62117" w:rsidP="00505C4B">
      <w:pPr>
        <w:pStyle w:val="Quote"/>
      </w:pPr>
      <w:r w:rsidRPr="00101404">
        <w:t>“Most of the food comes from Brisbane. Why is it coming from Brisbane when you could get it locally and it’s more beneficial to have it locally”</w:t>
      </w:r>
    </w:p>
    <w:p w14:paraId="2E7A6BE4" w14:textId="605D0F8B" w:rsidR="00C62117" w:rsidRPr="00683F5A" w:rsidRDefault="00C62117" w:rsidP="00505C4B">
      <w:r w:rsidRPr="00683F5A">
        <w:t>Participants reported infrastructure inadequacies such as poor road conditions and</w:t>
      </w:r>
      <w:r>
        <w:t xml:space="preserve"> lack of</w:t>
      </w:r>
      <w:r w:rsidRPr="00683F5A">
        <w:t xml:space="preserve"> </w:t>
      </w:r>
      <w:r>
        <w:t xml:space="preserve">or inadequate </w:t>
      </w:r>
      <w:r w:rsidRPr="00683F5A">
        <w:t>airstrips</w:t>
      </w:r>
      <w:r>
        <w:t xml:space="preserve"> as factors that </w:t>
      </w:r>
      <w:r w:rsidRPr="00683F5A">
        <w:t>significantly impact</w:t>
      </w:r>
      <w:r>
        <w:t xml:space="preserve"> </w:t>
      </w:r>
      <w:r w:rsidRPr="00683F5A">
        <w:t>food prices and availability in remote communities. Road quality</w:t>
      </w:r>
      <w:r>
        <w:t xml:space="preserve">, conditions </w:t>
      </w:r>
      <w:r w:rsidRPr="00683F5A">
        <w:t>and access are severely affected by season</w:t>
      </w:r>
      <w:r>
        <w:t>al weather events, particularly in northern Australia</w:t>
      </w:r>
      <w:r w:rsidRPr="00683F5A">
        <w:t>, further complicating food logistics.</w:t>
      </w:r>
      <w:r>
        <w:t xml:space="preserve"> </w:t>
      </w:r>
      <w:r w:rsidRPr="00683F5A">
        <w:t xml:space="preserve">Poor road conditions in some communities were </w:t>
      </w:r>
      <w:r>
        <w:t xml:space="preserve">said to contribute </w:t>
      </w:r>
      <w:r w:rsidRPr="00683F5A">
        <w:t>to significant wear and tear on</w:t>
      </w:r>
      <w:r>
        <w:t xml:space="preserve"> vehicles</w:t>
      </w:r>
      <w:r w:rsidRPr="00683F5A">
        <w:t>, which not only increases maintenance costs but also impacts the timely delivery of goods.</w:t>
      </w:r>
    </w:p>
    <w:p w14:paraId="2989E338" w14:textId="6D2A29E0" w:rsidR="00C62117" w:rsidRDefault="00C62117" w:rsidP="00505C4B">
      <w:r>
        <w:t>Additionally, l</w:t>
      </w:r>
      <w:r w:rsidRPr="00683F5A">
        <w:t>arge</w:t>
      </w:r>
      <w:r>
        <w:t>r</w:t>
      </w:r>
      <w:r w:rsidRPr="00683F5A">
        <w:t xml:space="preserve"> amounts of food cannot be delivered </w:t>
      </w:r>
      <w:r>
        <w:t>by air</w:t>
      </w:r>
      <w:r w:rsidRPr="00683F5A">
        <w:t xml:space="preserve"> due to the size limitations of airstrips within communities. Participants also highlighted that during </w:t>
      </w:r>
      <w:r>
        <w:t>the high-risk weather</w:t>
      </w:r>
      <w:r w:rsidRPr="00683F5A">
        <w:t xml:space="preserve"> season and periods of flooding, transporting food via trucks and planes becomes particularly challenging, leading to delays and limit</w:t>
      </w:r>
      <w:r>
        <w:t xml:space="preserve">ing the </w:t>
      </w:r>
      <w:r w:rsidRPr="00683F5A">
        <w:t>availability</w:t>
      </w:r>
      <w:r>
        <w:t xml:space="preserve"> of fresh food</w:t>
      </w:r>
      <w:r w:rsidRPr="00683F5A">
        <w:t>.</w:t>
      </w:r>
    </w:p>
    <w:p w14:paraId="2DF339D5" w14:textId="0595632D" w:rsidR="00C62117" w:rsidRPr="00101404" w:rsidRDefault="00C62117" w:rsidP="00505C4B">
      <w:pPr>
        <w:pStyle w:val="Quote"/>
      </w:pPr>
      <w:r w:rsidRPr="00101404">
        <w:t>“We have rivers and creeks north and south of us, so we literally turn into an island in wet season. Roads get cut off. We live by wet and dry season….so between April and December the trucks can get in. We get one truck a week.”</w:t>
      </w:r>
    </w:p>
    <w:p w14:paraId="29DEA992" w14:textId="4F0A5EEF" w:rsidR="00C62117" w:rsidRPr="00683F5A" w:rsidRDefault="00C62117" w:rsidP="00505C4B">
      <w:r w:rsidRPr="00683F5A">
        <w:lastRenderedPageBreak/>
        <w:t>Participants noted infrequent, insufficient, and unreliable deliveries of fresh food led to rapid spoilage and a lack of variety in available food items. For instance, some communities reported receiving fresh produce only on a fortnightly basis, with much of it becoming unfit for consumption shortly after arrival due to the lengthy transportation and storage periods.</w:t>
      </w:r>
    </w:p>
    <w:p w14:paraId="5E1C11CA" w14:textId="573A9310" w:rsidR="00C62117" w:rsidRDefault="00C62117" w:rsidP="00505C4B">
      <w:r>
        <w:t>O</w:t>
      </w:r>
      <w:r w:rsidRPr="00683F5A">
        <w:t xml:space="preserve">ften deliveries </w:t>
      </w:r>
      <w:r>
        <w:t xml:space="preserve">do </w:t>
      </w:r>
      <w:r w:rsidRPr="00683F5A">
        <w:t xml:space="preserve">not meet the demand </w:t>
      </w:r>
      <w:r>
        <w:t>from</w:t>
      </w:r>
      <w:r w:rsidRPr="00683F5A">
        <w:t xml:space="preserve"> the community</w:t>
      </w:r>
      <w:r>
        <w:t xml:space="preserve"> and </w:t>
      </w:r>
      <w:r w:rsidRPr="00683F5A">
        <w:t xml:space="preserve">there is a constant struggle to ensure that all residents have access to fresh fruits and vegetables. </w:t>
      </w:r>
      <w:r>
        <w:t>The scarcity of fresh food</w:t>
      </w:r>
      <w:r w:rsidRPr="00683F5A">
        <w:t xml:space="preserve"> not only affects dietary diversity but also contributes to higher prices for the limited available items, making them less accessible to families with tight budgets. The unreliability of these deliveries means that communities cannot plan their meals or grocery shop effectively, leading to further entrench</w:t>
      </w:r>
      <w:r>
        <w:t>ment of</w:t>
      </w:r>
      <w:r w:rsidRPr="00683F5A">
        <w:t xml:space="preserve"> food insecurity.</w:t>
      </w:r>
    </w:p>
    <w:p w14:paraId="0A8448F2" w14:textId="62AF015B" w:rsidR="00C62117" w:rsidRPr="00101404" w:rsidRDefault="00C62117" w:rsidP="00505C4B">
      <w:pPr>
        <w:pStyle w:val="Quote"/>
      </w:pPr>
      <w:r w:rsidRPr="00101404">
        <w:t xml:space="preserve">“Families risk </w:t>
      </w:r>
      <w:r w:rsidRPr="00505C4B">
        <w:t>their</w:t>
      </w:r>
      <w:r w:rsidRPr="00101404">
        <w:t xml:space="preserve"> cars to get into town to shop”</w:t>
      </w:r>
    </w:p>
    <w:p w14:paraId="2D712348" w14:textId="77777777" w:rsidR="000B0D48" w:rsidRDefault="00C62117" w:rsidP="0047580C">
      <w:pPr>
        <w:spacing w:line="264" w:lineRule="auto"/>
      </w:pPr>
      <w:r w:rsidRPr="00B76621">
        <w:t xml:space="preserve">To address these challenges, participants suggested </w:t>
      </w:r>
    </w:p>
    <w:p w14:paraId="45760804" w14:textId="283EBA38" w:rsidR="000B0D48" w:rsidRPr="00505C4B" w:rsidRDefault="00C62117" w:rsidP="00505C4B">
      <w:pPr>
        <w:pStyle w:val="ListParagraph"/>
      </w:pPr>
      <w:r w:rsidRPr="00505C4B">
        <w:t>establishing improved infrastructure</w:t>
      </w:r>
      <w:r w:rsidR="006E0A33" w:rsidRPr="00505C4B">
        <w:t>,</w:t>
      </w:r>
    </w:p>
    <w:p w14:paraId="15C90517" w14:textId="48A28AD0" w:rsidR="000B0D48" w:rsidRPr="00505C4B" w:rsidRDefault="00C62117" w:rsidP="00505C4B">
      <w:pPr>
        <w:pStyle w:val="ListParagraph"/>
      </w:pPr>
      <w:r w:rsidRPr="00505C4B">
        <w:t>better coordinated freight systems and distribution centres</w:t>
      </w:r>
      <w:r w:rsidR="006E0A33" w:rsidRPr="00505C4B">
        <w:t>,</w:t>
      </w:r>
    </w:p>
    <w:p w14:paraId="1624C300" w14:textId="097AB151" w:rsidR="000B0D48" w:rsidRPr="00505C4B" w:rsidRDefault="00C62117" w:rsidP="00505C4B">
      <w:pPr>
        <w:pStyle w:val="ListParagraph"/>
      </w:pPr>
      <w:r w:rsidRPr="00505C4B">
        <w:t>improving road and transportation infrastructure</w:t>
      </w:r>
      <w:r w:rsidR="006E0A33" w:rsidRPr="00505C4B">
        <w:t>,</w:t>
      </w:r>
    </w:p>
    <w:p w14:paraId="552DBB79" w14:textId="446F786F" w:rsidR="000B0D48" w:rsidRPr="00505C4B" w:rsidRDefault="00C62117" w:rsidP="00505C4B">
      <w:pPr>
        <w:pStyle w:val="ListParagraph"/>
      </w:pPr>
      <w:r w:rsidRPr="00505C4B">
        <w:t>introducing freight food subsidies</w:t>
      </w:r>
      <w:r w:rsidR="006E0A33" w:rsidRPr="00505C4B">
        <w:t>,</w:t>
      </w:r>
    </w:p>
    <w:p w14:paraId="3ADB80CB" w14:textId="3971D957" w:rsidR="000B0D48" w:rsidRPr="00505C4B" w:rsidRDefault="00C62117" w:rsidP="00505C4B">
      <w:pPr>
        <w:pStyle w:val="ListParagraph"/>
      </w:pPr>
      <w:r w:rsidRPr="00505C4B">
        <w:t>income subsidies aligned with income levels</w:t>
      </w:r>
      <w:r w:rsidR="006E0A33" w:rsidRPr="00505C4B">
        <w:t>,</w:t>
      </w:r>
    </w:p>
    <w:p w14:paraId="2B77CB94" w14:textId="42F12207" w:rsidR="000B0D48" w:rsidRPr="00505C4B" w:rsidRDefault="00C62117" w:rsidP="00505C4B">
      <w:pPr>
        <w:pStyle w:val="ListParagraph"/>
      </w:pPr>
      <w:r w:rsidRPr="00505C4B">
        <w:t>regulating providers in the remote food and logistics and supply sector</w:t>
      </w:r>
      <w:r w:rsidR="006E0A33" w:rsidRPr="00505C4B">
        <w:t>,</w:t>
      </w:r>
    </w:p>
    <w:p w14:paraId="4C1A3F88" w14:textId="1145CA3E" w:rsidR="006E0A33" w:rsidRPr="00505C4B" w:rsidRDefault="00C62117" w:rsidP="00505C4B">
      <w:pPr>
        <w:pStyle w:val="ListParagraph"/>
      </w:pPr>
      <w:r w:rsidRPr="00505C4B">
        <w:t>aligning delivery frequency with pay weeks to ensure timely food purchases</w:t>
      </w:r>
      <w:r w:rsidR="006E0A33" w:rsidRPr="00505C4B">
        <w:t>,</w:t>
      </w:r>
    </w:p>
    <w:p w14:paraId="6073A687" w14:textId="7423F0FA" w:rsidR="006E0A33" w:rsidRPr="00505C4B" w:rsidRDefault="00C62117" w:rsidP="00505C4B">
      <w:pPr>
        <w:pStyle w:val="ListParagraph"/>
      </w:pPr>
      <w:r w:rsidRPr="00505C4B">
        <w:t>increasing access to bulk pricing and cooperative purchasing among remote stores</w:t>
      </w:r>
      <w:r w:rsidR="006E0A33" w:rsidRPr="00505C4B">
        <w:t>,</w:t>
      </w:r>
      <w:r w:rsidR="00FA390B">
        <w:t xml:space="preserve"> </w:t>
      </w:r>
      <w:r w:rsidRPr="00505C4B">
        <w:t>and</w:t>
      </w:r>
    </w:p>
    <w:p w14:paraId="75E364B8" w14:textId="64064AE2" w:rsidR="00C62117" w:rsidRDefault="00C62117" w:rsidP="00505C4B">
      <w:pPr>
        <w:pStyle w:val="ListParagraph"/>
      </w:pPr>
      <w:r w:rsidRPr="00505C4B">
        <w:t>improving</w:t>
      </w:r>
      <w:r w:rsidRPr="00B76621">
        <w:t xml:space="preserve"> access to local producers to reduce prices and improve the quality and range </w:t>
      </w:r>
      <w:r>
        <w:t xml:space="preserve">of food </w:t>
      </w:r>
      <w:r w:rsidRPr="00B76621">
        <w:t>a</w:t>
      </w:r>
      <w:r>
        <w:t>s well as</w:t>
      </w:r>
      <w:r w:rsidRPr="00B76621">
        <w:t xml:space="preserve"> protect against supply interruption</w:t>
      </w:r>
      <w:r>
        <w:t>.</w:t>
      </w:r>
    </w:p>
    <w:p w14:paraId="39924F31" w14:textId="3429DE77" w:rsidR="00C62117" w:rsidRPr="00101404" w:rsidRDefault="00C62117" w:rsidP="00505C4B">
      <w:pPr>
        <w:pStyle w:val="Heading2"/>
      </w:pPr>
      <w:r w:rsidRPr="00101404">
        <w:t>Case Study — Government and industry working together to create better outcomes for community</w:t>
      </w:r>
    </w:p>
    <w:p w14:paraId="3CF4EDB5" w14:textId="77777777" w:rsidR="00C62117" w:rsidRDefault="00C62117" w:rsidP="00505C4B">
      <w:r w:rsidRPr="000E09EF">
        <w:t>In response to COVID-19</w:t>
      </w:r>
      <w:r>
        <w:t xml:space="preserve"> and</w:t>
      </w:r>
      <w:r w:rsidRPr="000E09EF">
        <w:t xml:space="preserve"> related supply chain issues in remote </w:t>
      </w:r>
      <w:r>
        <w:t>Aboriginal and Torres Strait Islander</w:t>
      </w:r>
      <w:r w:rsidRPr="000E09EF">
        <w:t xml:space="preserve"> communities, the N</w:t>
      </w:r>
      <w:r>
        <w:t>IAA</w:t>
      </w:r>
      <w:r w:rsidRPr="000E09EF">
        <w:t xml:space="preserve"> established a Remote Food Security Working Group (FSWG) in April 2020. The</w:t>
      </w:r>
      <w:r>
        <w:t xml:space="preserve"> </w:t>
      </w:r>
      <w:r w:rsidRPr="000E09EF">
        <w:t>FSWG brings together Commonwealth, state and territory governments, remote store management</w:t>
      </w:r>
      <w:r>
        <w:t xml:space="preserve"> </w:t>
      </w:r>
      <w:r w:rsidRPr="000E09EF">
        <w:t>companies, wholesalers, and freight and distribution companies to identify and address barriers in the remote</w:t>
      </w:r>
      <w:r>
        <w:t xml:space="preserve"> </w:t>
      </w:r>
      <w:r w:rsidRPr="000E09EF">
        <w:t>supply chain.</w:t>
      </w:r>
    </w:p>
    <w:p w14:paraId="1B50099B" w14:textId="77777777" w:rsidR="00C62117" w:rsidRPr="000C0A36" w:rsidRDefault="00C62117" w:rsidP="00505C4B">
      <w:r w:rsidRPr="000C0A36">
        <w:t>The FSWG was a primary mechanism to respond to supply chain and retail challenges experienced in remote</w:t>
      </w:r>
      <w:r>
        <w:t xml:space="preserve"> </w:t>
      </w:r>
      <w:r w:rsidRPr="000C0A36">
        <w:t>communities as a result of the COVID-19 pandemic. For example, ‘panic buying’ in major cities and town</w:t>
      </w:r>
      <w:r>
        <w:t xml:space="preserve"> </w:t>
      </w:r>
      <w:r w:rsidRPr="000C0A36">
        <w:t>centres led to lower or zero stock of certain items in remote communities. Through the FSWG</w:t>
      </w:r>
      <w:r>
        <w:t xml:space="preserve"> and</w:t>
      </w:r>
      <w:r w:rsidRPr="000C0A36">
        <w:t xml:space="preserve"> support from</w:t>
      </w:r>
      <w:r>
        <w:t xml:space="preserve"> </w:t>
      </w:r>
      <w:r w:rsidRPr="000C0A36">
        <w:t>food and grocery wholesalers, manufacturers and suppliers prioritised the allocation of stock for remote</w:t>
      </w:r>
      <w:r>
        <w:t xml:space="preserve"> </w:t>
      </w:r>
      <w:r w:rsidRPr="000C0A36">
        <w:t>communities. This meant remote communities were able to receive their regular supply of certain goods</w:t>
      </w:r>
      <w:r>
        <w:t xml:space="preserve"> </w:t>
      </w:r>
      <w:r w:rsidRPr="000C0A36">
        <w:t>without stock shortages due to panic buying experienced in some regional or urban locations.</w:t>
      </w:r>
    </w:p>
    <w:p w14:paraId="688D3268" w14:textId="1C91E93A" w:rsidR="00C62117" w:rsidRPr="000C0A36" w:rsidRDefault="00C62117" w:rsidP="00505C4B">
      <w:r w:rsidRPr="000C0A36">
        <w:t>Additionally, the FSWG work</w:t>
      </w:r>
      <w:r>
        <w:t>ed</w:t>
      </w:r>
      <w:r w:rsidRPr="000C0A36">
        <w:t xml:space="preserve"> with state and territory governments to support the transport of stock</w:t>
      </w:r>
      <w:r>
        <w:t xml:space="preserve"> </w:t>
      </w:r>
      <w:r w:rsidRPr="000C0A36">
        <w:t xml:space="preserve">to remote stores through biosecurity boundaries and to provide solutions to other local supply issues. </w:t>
      </w:r>
      <w:r w:rsidRPr="000C0A36">
        <w:lastRenderedPageBreak/>
        <w:t>In a</w:t>
      </w:r>
      <w:r>
        <w:t xml:space="preserve"> </w:t>
      </w:r>
      <w:r w:rsidRPr="000C0A36">
        <w:t>time where much of the country was ‘shutdown’</w:t>
      </w:r>
      <w:r>
        <w:t>,</w:t>
      </w:r>
      <w:r w:rsidRPr="000C0A36">
        <w:t xml:space="preserve"> this was a significant outcome for the FSWG to ensure</w:t>
      </w:r>
      <w:r>
        <w:t xml:space="preserve"> </w:t>
      </w:r>
      <w:r w:rsidRPr="000C0A36">
        <w:t>remote communities continued to have access to food and essentials.</w:t>
      </w:r>
    </w:p>
    <w:p w14:paraId="0BD3BB57" w14:textId="228F8499" w:rsidR="00C62117" w:rsidRPr="002A349A" w:rsidRDefault="00C62117" w:rsidP="00505C4B">
      <w:r w:rsidRPr="000C0A36">
        <w:t>The FSWG has since expanded its scope to include remote food security risks as a consequence of events</w:t>
      </w:r>
      <w:r>
        <w:t xml:space="preserve"> </w:t>
      </w:r>
      <w:r w:rsidRPr="000C0A36">
        <w:t xml:space="preserve">including but not limited to other pandemics, natural disasters and seasonal changes. The </w:t>
      </w:r>
      <w:r w:rsidR="009B592F">
        <w:t>g</w:t>
      </w:r>
      <w:r w:rsidRPr="000C0A36">
        <w:t>roup continues to</w:t>
      </w:r>
      <w:r>
        <w:t xml:space="preserve"> </w:t>
      </w:r>
      <w:r w:rsidRPr="000C0A36">
        <w:t xml:space="preserve">meet regularly to share information and identify actions to improve the supply of food and essential items </w:t>
      </w:r>
      <w:r>
        <w:t xml:space="preserve">to </w:t>
      </w:r>
      <w:r w:rsidRPr="000C0A36">
        <w:t>remote communities.</w:t>
      </w:r>
    </w:p>
    <w:p w14:paraId="4EAF3544" w14:textId="77777777" w:rsidR="00505C4B" w:rsidRPr="00FA390B" w:rsidRDefault="00505C4B">
      <w:pPr>
        <w:rPr>
          <w:rFonts w:ascii="Calibri" w:eastAsiaTheme="majorEastAsia" w:hAnsi="Calibri" w:cstheme="majorBidi"/>
          <w:sz w:val="48"/>
          <w:szCs w:val="40"/>
        </w:rPr>
      </w:pPr>
      <w:bookmarkStart w:id="88" w:name="_Toc187057941"/>
      <w:r w:rsidRPr="00FA390B">
        <w:br w:type="page"/>
      </w:r>
    </w:p>
    <w:p w14:paraId="4D4D4033" w14:textId="6D9A2CA2" w:rsidR="00C62117" w:rsidRPr="00196E22" w:rsidRDefault="00C62117" w:rsidP="00505C4B">
      <w:pPr>
        <w:pStyle w:val="Heading1"/>
        <w:rPr>
          <w:b/>
          <w:bCs/>
          <w:kern w:val="0"/>
          <w:sz w:val="44"/>
          <w:szCs w:val="44"/>
          <w:lang w:eastAsia="ja-JP"/>
        </w:rPr>
      </w:pPr>
      <w:bookmarkStart w:id="89" w:name="_Toc191825180"/>
      <w:r w:rsidRPr="15D4B41F">
        <w:lastRenderedPageBreak/>
        <w:t>Healthy Economies</w:t>
      </w:r>
      <w:bookmarkEnd w:id="88"/>
      <w:bookmarkEnd w:id="89"/>
    </w:p>
    <w:p w14:paraId="27A4D346" w14:textId="4103E744" w:rsidR="00C62117" w:rsidRPr="00196E22" w:rsidRDefault="00C62117" w:rsidP="00505C4B">
      <w:pPr>
        <w:pStyle w:val="Heading2"/>
        <w:rPr>
          <w:lang w:eastAsia="ja-JP"/>
          <w14:ligatures w14:val="none"/>
        </w:rPr>
      </w:pPr>
      <w:bookmarkStart w:id="90" w:name="_Toc183686050"/>
      <w:bookmarkStart w:id="91" w:name="_Toc187057942"/>
      <w:r w:rsidRPr="00505C4B">
        <w:t>Goal</w:t>
      </w:r>
      <w:bookmarkEnd w:id="90"/>
      <w:bookmarkEnd w:id="91"/>
    </w:p>
    <w:p w14:paraId="71E6AA26" w14:textId="6FA49E65" w:rsidR="00C62117" w:rsidRPr="002132D4" w:rsidRDefault="00C62117" w:rsidP="0047580C">
      <w:pPr>
        <w:pStyle w:val="ListParagraph"/>
        <w:numPr>
          <w:ilvl w:val="0"/>
          <w:numId w:val="1"/>
        </w:numPr>
        <w:spacing w:line="264" w:lineRule="auto"/>
        <w:rPr>
          <w:iCs/>
        </w:rPr>
      </w:pPr>
      <w:r w:rsidRPr="002132D4">
        <w:rPr>
          <w:iCs/>
        </w:rPr>
        <w:t>Aboriginal and Torres Strait Islander people in remote communities have the same purchasing power, job and economic opportunities for food security as non-remote communities.</w:t>
      </w:r>
    </w:p>
    <w:p w14:paraId="4A764364" w14:textId="40F786FC" w:rsidR="00C62117" w:rsidRPr="00196E22" w:rsidRDefault="00C62117" w:rsidP="00505C4B">
      <w:pPr>
        <w:pStyle w:val="Heading2"/>
        <w:rPr>
          <w:lang w:eastAsia="ja-JP"/>
          <w14:ligatures w14:val="none"/>
        </w:rPr>
      </w:pPr>
      <w:bookmarkStart w:id="92" w:name="_Toc931753835"/>
      <w:bookmarkStart w:id="93" w:name="_Toc183686051"/>
      <w:bookmarkStart w:id="94" w:name="_Toc187057943"/>
      <w:r w:rsidRPr="00505C4B">
        <w:t>Intended</w:t>
      </w:r>
      <w:r w:rsidRPr="15D4B41F">
        <w:t xml:space="preserve"> </w:t>
      </w:r>
      <w:bookmarkEnd w:id="92"/>
      <w:r w:rsidRPr="15D4B41F">
        <w:t>outcomes</w:t>
      </w:r>
      <w:bookmarkEnd w:id="93"/>
      <w:bookmarkEnd w:id="94"/>
    </w:p>
    <w:p w14:paraId="65028A3C" w14:textId="351474B4" w:rsidR="00C62117" w:rsidRDefault="00C62117" w:rsidP="0047580C">
      <w:pPr>
        <w:pStyle w:val="ListParagraph"/>
        <w:numPr>
          <w:ilvl w:val="1"/>
          <w:numId w:val="1"/>
        </w:numPr>
        <w:spacing w:line="264" w:lineRule="auto"/>
        <w:rPr>
          <w:rFonts w:eastAsiaTheme="minorEastAsia"/>
          <w:lang w:eastAsia="ja-JP"/>
          <w14:ligatures w14:val="none"/>
        </w:rPr>
      </w:pPr>
      <w:r>
        <w:rPr>
          <w:rFonts w:eastAsiaTheme="minorEastAsia"/>
          <w:lang w:eastAsia="ja-JP"/>
          <w14:ligatures w14:val="none"/>
        </w:rPr>
        <w:t>S</w:t>
      </w:r>
      <w:r w:rsidRPr="003B4D27">
        <w:rPr>
          <w:rFonts w:eastAsiaTheme="minorEastAsia"/>
          <w:lang w:eastAsia="ja-JP"/>
          <w14:ligatures w14:val="none"/>
        </w:rPr>
        <w:t>trong local economies support equitable access to nutritious food and essential groceries</w:t>
      </w:r>
      <w:r>
        <w:rPr>
          <w:rFonts w:eastAsiaTheme="minorEastAsia"/>
          <w:lang w:eastAsia="ja-JP"/>
          <w14:ligatures w14:val="none"/>
        </w:rPr>
        <w:t xml:space="preserve"> in remote</w:t>
      </w:r>
      <w:r w:rsidRPr="00BD4B5B">
        <w:rPr>
          <w:rFonts w:eastAsiaTheme="minorEastAsia"/>
          <w:lang w:eastAsia="ja-JP"/>
          <w14:ligatures w14:val="none"/>
        </w:rPr>
        <w:t xml:space="preserve"> </w:t>
      </w:r>
      <w:r w:rsidRPr="003B4D27">
        <w:rPr>
          <w:rFonts w:eastAsiaTheme="minorEastAsia"/>
          <w:lang w:eastAsia="ja-JP"/>
          <w14:ligatures w14:val="none"/>
        </w:rPr>
        <w:t>Aboriginal and Torres Strait Islander communities.</w:t>
      </w:r>
    </w:p>
    <w:p w14:paraId="6140B92C" w14:textId="5A497B6F" w:rsidR="00C62117" w:rsidRDefault="00C62117" w:rsidP="0047580C">
      <w:pPr>
        <w:pStyle w:val="ListParagraph"/>
        <w:numPr>
          <w:ilvl w:val="1"/>
          <w:numId w:val="1"/>
        </w:numPr>
        <w:spacing w:line="264" w:lineRule="auto"/>
        <w:rPr>
          <w:rFonts w:eastAsiaTheme="minorEastAsia"/>
          <w:lang w:eastAsia="ja-JP"/>
          <w14:ligatures w14:val="none"/>
        </w:rPr>
      </w:pPr>
      <w:r w:rsidRPr="004C07F6">
        <w:rPr>
          <w:rFonts w:eastAsiaTheme="minorEastAsia"/>
          <w:lang w:eastAsia="ja-JP"/>
          <w14:ligatures w14:val="none"/>
        </w:rPr>
        <w:t xml:space="preserve">Aboriginal and Torres Strait Islander </w:t>
      </w:r>
      <w:r>
        <w:rPr>
          <w:rFonts w:eastAsiaTheme="minorEastAsia"/>
          <w:lang w:eastAsia="ja-JP"/>
          <w14:ligatures w14:val="none"/>
        </w:rPr>
        <w:t>people</w:t>
      </w:r>
      <w:r w:rsidRPr="004C07F6">
        <w:rPr>
          <w:rFonts w:eastAsiaTheme="minorEastAsia"/>
          <w:lang w:eastAsia="ja-JP"/>
          <w14:ligatures w14:val="none"/>
        </w:rPr>
        <w:t xml:space="preserve"> in remote communities have the income to support their food security.</w:t>
      </w:r>
    </w:p>
    <w:p w14:paraId="7383D71F" w14:textId="3EDF8E5A" w:rsidR="00C62117" w:rsidRDefault="00C62117" w:rsidP="0047580C">
      <w:pPr>
        <w:pStyle w:val="ListParagraph"/>
        <w:numPr>
          <w:ilvl w:val="1"/>
          <w:numId w:val="1"/>
        </w:numPr>
        <w:spacing w:line="264" w:lineRule="auto"/>
        <w:rPr>
          <w:rFonts w:eastAsiaTheme="minorEastAsia"/>
          <w:lang w:eastAsia="ja-JP"/>
          <w14:ligatures w14:val="none"/>
        </w:rPr>
      </w:pPr>
      <w:r w:rsidRPr="004C07F6">
        <w:rPr>
          <w:rFonts w:eastAsiaTheme="minorEastAsia"/>
          <w:lang w:eastAsia="ja-JP"/>
          <w14:ligatures w14:val="none"/>
        </w:rPr>
        <w:t xml:space="preserve">Employment and ownership opportunities for local Aboriginal and Torres Strait Islander </w:t>
      </w:r>
      <w:r>
        <w:rPr>
          <w:rFonts w:eastAsiaTheme="minorEastAsia"/>
          <w:lang w:eastAsia="ja-JP"/>
          <w14:ligatures w14:val="none"/>
        </w:rPr>
        <w:t>people</w:t>
      </w:r>
      <w:r w:rsidRPr="004C07F6">
        <w:rPr>
          <w:rFonts w:eastAsiaTheme="minorEastAsia"/>
          <w:lang w:eastAsia="ja-JP"/>
          <w14:ligatures w14:val="none"/>
        </w:rPr>
        <w:t xml:space="preserve"> are prioritised across the remote food sector.</w:t>
      </w:r>
    </w:p>
    <w:p w14:paraId="7B323F22" w14:textId="3626C8B6" w:rsidR="00C62117" w:rsidRPr="004C07F6" w:rsidRDefault="00C62117" w:rsidP="0047580C">
      <w:pPr>
        <w:pStyle w:val="ListParagraph"/>
        <w:numPr>
          <w:ilvl w:val="1"/>
          <w:numId w:val="1"/>
        </w:numPr>
        <w:spacing w:line="264" w:lineRule="auto"/>
        <w:rPr>
          <w:rFonts w:eastAsiaTheme="minorEastAsia"/>
          <w:lang w:eastAsia="ja-JP"/>
          <w14:ligatures w14:val="none"/>
        </w:rPr>
      </w:pPr>
      <w:r w:rsidRPr="004C07F6">
        <w:rPr>
          <w:rFonts w:eastAsiaTheme="minorEastAsia"/>
          <w:lang w:eastAsia="ja-JP"/>
          <w14:ligatures w14:val="none"/>
        </w:rPr>
        <w:t xml:space="preserve">Aboriginal and Torres Strait Islander </w:t>
      </w:r>
      <w:r>
        <w:rPr>
          <w:rFonts w:eastAsiaTheme="minorEastAsia"/>
          <w:lang w:eastAsia="ja-JP"/>
          <w14:ligatures w14:val="none"/>
        </w:rPr>
        <w:t>people</w:t>
      </w:r>
      <w:r w:rsidRPr="004C07F6">
        <w:rPr>
          <w:rFonts w:eastAsiaTheme="minorEastAsia"/>
          <w:lang w:eastAsia="ja-JP"/>
          <w14:ligatures w14:val="none"/>
        </w:rPr>
        <w:t xml:space="preserve"> in remote communities can build and develop sustainable local food enterprises that contribute to the food security needs of their community.</w:t>
      </w:r>
    </w:p>
    <w:p w14:paraId="72B459EB" w14:textId="37E475DA" w:rsidR="00C62117" w:rsidRPr="00441397" w:rsidRDefault="00C62117" w:rsidP="00505C4B">
      <w:pPr>
        <w:pStyle w:val="Heading2"/>
        <w:rPr>
          <w:lang w:eastAsia="ja-JP"/>
          <w14:ligatures w14:val="none"/>
        </w:rPr>
      </w:pPr>
      <w:bookmarkStart w:id="95" w:name="_Toc187057944"/>
      <w:r w:rsidRPr="00505C4B">
        <w:t>Context</w:t>
      </w:r>
      <w:bookmarkEnd w:id="95"/>
    </w:p>
    <w:p w14:paraId="0BEA841C" w14:textId="50189AC7" w:rsidR="00C62117" w:rsidRPr="003B4D27" w:rsidRDefault="00C62117" w:rsidP="00505C4B">
      <w:pPr>
        <w:rPr>
          <w:lang w:val="en-US"/>
        </w:rPr>
      </w:pPr>
      <w:r w:rsidRPr="003B4D27">
        <w:t>While the affordability of healthy food impacts many Australians, the underlying factors outlined throughout th</w:t>
      </w:r>
      <w:r>
        <w:t>e</w:t>
      </w:r>
      <w:r w:rsidRPr="003B4D27">
        <w:t xml:space="preserve"> </w:t>
      </w:r>
      <w:r>
        <w:t>S</w:t>
      </w:r>
      <w:r w:rsidRPr="003B4D27">
        <w:t>trategy are exacerbated for remote Aboriginal and Torres Strait Islander communities and linked strongly to socio-economic disadvantage.</w:t>
      </w:r>
      <w:r w:rsidRPr="003B4D27">
        <w:rPr>
          <w:vertAlign w:val="superscript"/>
        </w:rPr>
        <w:endnoteReference w:id="70"/>
      </w:r>
      <w:r w:rsidRPr="003B4D27">
        <w:rPr>
          <w:vertAlign w:val="superscript"/>
        </w:rPr>
        <w:t xml:space="preserve">  </w:t>
      </w:r>
      <w:r w:rsidRPr="003B4D27">
        <w:rPr>
          <w:lang w:val="en-US"/>
        </w:rPr>
        <w:t>Factors such as household income, employment opportunities and hours worked</w:t>
      </w:r>
      <w:r w:rsidRPr="003B6C73">
        <w:t xml:space="preserve"> </w:t>
      </w:r>
      <w:r w:rsidRPr="003B4D27">
        <w:t xml:space="preserve">disproportionally impact Aboriginal and Torres Strait islander </w:t>
      </w:r>
      <w:r>
        <w:t>people</w:t>
      </w:r>
      <w:r>
        <w:rPr>
          <w:lang w:val="en-US"/>
        </w:rPr>
        <w:t>,</w:t>
      </w:r>
      <w:r w:rsidRPr="003B4D27">
        <w:rPr>
          <w:lang w:val="en-US"/>
        </w:rPr>
        <w:t xml:space="preserve"> contribut</w:t>
      </w:r>
      <w:r>
        <w:rPr>
          <w:lang w:val="en-US"/>
        </w:rPr>
        <w:t xml:space="preserve">ing </w:t>
      </w:r>
      <w:r w:rsidRPr="003B4D27">
        <w:rPr>
          <w:lang w:val="en-US"/>
        </w:rPr>
        <w:t>34</w:t>
      </w:r>
      <w:r>
        <w:rPr>
          <w:lang w:val="en-US"/>
        </w:rPr>
        <w:t>%</w:t>
      </w:r>
      <w:r w:rsidRPr="003B4D27">
        <w:rPr>
          <w:lang w:val="en-US"/>
        </w:rPr>
        <w:t xml:space="preserve"> of the total health gap between </w:t>
      </w:r>
      <w:r>
        <w:rPr>
          <w:lang w:val="en-US"/>
        </w:rPr>
        <w:t>Aboriginal and Torres Strait Islander people</w:t>
      </w:r>
      <w:r w:rsidRPr="003B4D27">
        <w:rPr>
          <w:lang w:val="en-US"/>
        </w:rPr>
        <w:t xml:space="preserve"> and non-Indigenous Australians.</w:t>
      </w:r>
      <w:r w:rsidRPr="003B4D27">
        <w:rPr>
          <w:vertAlign w:val="superscript"/>
          <w:lang w:val="en-US"/>
        </w:rPr>
        <w:endnoteReference w:id="71"/>
      </w:r>
    </w:p>
    <w:p w14:paraId="789B3F56" w14:textId="29D8D15F" w:rsidR="00C62117" w:rsidRPr="003B4D27" w:rsidRDefault="00C62117" w:rsidP="00505C4B">
      <w:pPr>
        <w:rPr>
          <w:lang w:val="en-US"/>
        </w:rPr>
      </w:pPr>
      <w:r w:rsidRPr="003B4D27">
        <w:rPr>
          <w:lang w:val="en-US"/>
        </w:rPr>
        <w:t>Socio</w:t>
      </w:r>
      <w:r>
        <w:rPr>
          <w:lang w:val="en-US"/>
        </w:rPr>
        <w:t>-</w:t>
      </w:r>
      <w:r w:rsidRPr="003B4D27">
        <w:rPr>
          <w:lang w:val="en-US"/>
        </w:rPr>
        <w:t xml:space="preserve">economic disadvantage is more prevalent among Aboriginal and Torres Strait Islander </w:t>
      </w:r>
      <w:r>
        <w:rPr>
          <w:lang w:val="en-US"/>
        </w:rPr>
        <w:t>people</w:t>
      </w:r>
      <w:r w:rsidRPr="003B4D27">
        <w:rPr>
          <w:lang w:val="en-US"/>
        </w:rPr>
        <w:t xml:space="preserve"> and in remote areas.</w:t>
      </w:r>
      <w:r w:rsidRPr="003B4D27">
        <w:rPr>
          <w:vertAlign w:val="superscript"/>
          <w:lang w:val="en-US"/>
        </w:rPr>
        <w:endnoteReference w:id="72"/>
      </w:r>
      <w:r w:rsidRPr="003B4D27">
        <w:t xml:space="preserve"> </w:t>
      </w:r>
      <w:r>
        <w:t xml:space="preserve">In 2016, </w:t>
      </w:r>
      <w:r w:rsidRPr="003B4D27">
        <w:t>5</w:t>
      </w:r>
      <w:r>
        <w:t>3</w:t>
      </w:r>
      <w:r w:rsidRPr="003B4D27">
        <w:t>%</w:t>
      </w:r>
      <w:r>
        <w:t xml:space="preserve"> </w:t>
      </w:r>
      <w:r w:rsidRPr="003B4D27">
        <w:t xml:space="preserve">of Aboriginal and Torres Strait Islander </w:t>
      </w:r>
      <w:r>
        <w:t>people</w:t>
      </w:r>
      <w:r w:rsidRPr="003B4D27">
        <w:t xml:space="preserve"> in very remote Australia live</w:t>
      </w:r>
      <w:r>
        <w:t>d</w:t>
      </w:r>
      <w:r w:rsidRPr="003B4D27">
        <w:t xml:space="preserve"> below the poverty line</w:t>
      </w:r>
      <w:r>
        <w:t>,</w:t>
      </w:r>
      <w:r w:rsidRPr="003B4D27">
        <w:t xml:space="preserve"> a</w:t>
      </w:r>
      <w:r>
        <w:t xml:space="preserve">n </w:t>
      </w:r>
      <w:r w:rsidRPr="003B4D27">
        <w:t>increase</w:t>
      </w:r>
      <w:r>
        <w:t xml:space="preserve"> of 8</w:t>
      </w:r>
      <w:r w:rsidRPr="003B4D27">
        <w:t xml:space="preserve">% </w:t>
      </w:r>
      <w:r>
        <w:t xml:space="preserve">from </w:t>
      </w:r>
      <w:r w:rsidRPr="003B4D27">
        <w:t xml:space="preserve">the </w:t>
      </w:r>
      <w:r>
        <w:t>previous</w:t>
      </w:r>
      <w:r w:rsidRPr="003B4D27">
        <w:t xml:space="preserve"> Census</w:t>
      </w:r>
      <w:r>
        <w:t xml:space="preserve"> in </w:t>
      </w:r>
      <w:r w:rsidRPr="003B4D27">
        <w:t>2011</w:t>
      </w:r>
      <w:r>
        <w:t>.</w:t>
      </w:r>
      <w:r w:rsidRPr="7331F405">
        <w:rPr>
          <w:rStyle w:val="EndnoteReference"/>
          <w:color w:val="000000" w:themeColor="text1"/>
          <w:lang w:val="en-US"/>
        </w:rPr>
        <w:endnoteReference w:id="73"/>
      </w:r>
      <w:r w:rsidRPr="003B4D27">
        <w:rPr>
          <w:lang w:val="en-US"/>
        </w:rPr>
        <w:t xml:space="preserve"> </w:t>
      </w:r>
      <w:r>
        <w:rPr>
          <w:lang w:val="en-US"/>
        </w:rPr>
        <w:t>T</w:t>
      </w:r>
      <w:r w:rsidRPr="003B4D27">
        <w:t>he gross equivalised household income</w:t>
      </w:r>
      <w:r>
        <w:t xml:space="preserve"> per week,</w:t>
      </w:r>
      <w:r w:rsidR="00734DFB">
        <w:rPr>
          <w:rStyle w:val="FootnoteReference"/>
          <w:color w:val="000000" w:themeColor="text1"/>
          <w:kern w:val="0"/>
          <w14:ligatures w14:val="none"/>
        </w:rPr>
        <w:footnoteReference w:id="4"/>
      </w:r>
      <w:r w:rsidR="00734DFB" w:rsidRPr="003B4D27">
        <w:t xml:space="preserve"> </w:t>
      </w:r>
      <w:r w:rsidRPr="003B4D27">
        <w:t>adjusted for household size</w:t>
      </w:r>
      <w:r>
        <w:t>,</w:t>
      </w:r>
      <w:r w:rsidRPr="003B4D27">
        <w:t xml:space="preserve"> for Aboriginal </w:t>
      </w:r>
      <w:r>
        <w:t>and Torres Strait Islander people</w:t>
      </w:r>
      <w:r w:rsidRPr="003B4D27">
        <w:t xml:space="preserve"> dec</w:t>
      </w:r>
      <w:r>
        <w:t>reases</w:t>
      </w:r>
      <w:r w:rsidRPr="003B4D27">
        <w:t xml:space="preserve"> from urban areas ($98</w:t>
      </w:r>
      <w:r>
        <w:t>2</w:t>
      </w:r>
      <w:r w:rsidRPr="003B4D27">
        <w:t>) to remote and very remote areas ($612 and $459 respectively</w:t>
      </w:r>
      <w:r>
        <w:t>)</w:t>
      </w:r>
      <w:r w:rsidRPr="003B4D27">
        <w:t>.</w:t>
      </w:r>
      <w:r w:rsidRPr="7331F405">
        <w:rPr>
          <w:rStyle w:val="EndnoteReference"/>
          <w:color w:val="000000" w:themeColor="text1"/>
        </w:rPr>
        <w:endnoteReference w:id="74"/>
      </w:r>
      <w:r w:rsidRPr="003B4D27">
        <w:rPr>
          <w:lang w:val="en-US"/>
        </w:rPr>
        <w:t xml:space="preserve"> It is estimated that in some remote communities, 34-80</w:t>
      </w:r>
      <w:r>
        <w:rPr>
          <w:lang w:val="en-US"/>
        </w:rPr>
        <w:t>%</w:t>
      </w:r>
      <w:r w:rsidRPr="003B4D27">
        <w:rPr>
          <w:lang w:val="en-US"/>
        </w:rPr>
        <w:t xml:space="preserve"> of household income is needed to purchase food for a healthy diet</w:t>
      </w:r>
      <w:r>
        <w:rPr>
          <w:lang w:val="en-US"/>
        </w:rPr>
        <w:t>,</w:t>
      </w:r>
      <w:r w:rsidRPr="003B4D27">
        <w:rPr>
          <w:lang w:val="en-US"/>
        </w:rPr>
        <w:t xml:space="preserve"> compared to 14</w:t>
      </w:r>
      <w:r>
        <w:rPr>
          <w:lang w:val="en-US"/>
        </w:rPr>
        <w:t>%</w:t>
      </w:r>
      <w:r w:rsidRPr="003B4D27">
        <w:rPr>
          <w:lang w:val="en-US"/>
        </w:rPr>
        <w:t xml:space="preserve"> for the average Australian family.</w:t>
      </w:r>
      <w:r w:rsidRPr="003B4D27">
        <w:rPr>
          <w:vertAlign w:val="superscript"/>
          <w:lang w:val="en-US"/>
        </w:rPr>
        <w:endnoteReference w:id="75"/>
      </w:r>
    </w:p>
    <w:p w14:paraId="76D9C77E" w14:textId="6126901F" w:rsidR="00C62117" w:rsidRPr="003B4D27" w:rsidRDefault="00C62117" w:rsidP="00505C4B">
      <w:r w:rsidRPr="2DCAD585">
        <w:t>Employment opportunities in remote and very remote areas are often limited and can be long distances away from people’s homes and families.</w:t>
      </w:r>
      <w:r w:rsidRPr="003B4D27">
        <w:t xml:space="preserve"> </w:t>
      </w:r>
      <w:r>
        <w:t>T</w:t>
      </w:r>
      <w:r w:rsidRPr="003B4D27">
        <w:t xml:space="preserve">he employment rate for Aboriginal and Torres </w:t>
      </w:r>
      <w:r>
        <w:t>S</w:t>
      </w:r>
      <w:r w:rsidRPr="003B4D27">
        <w:t xml:space="preserve">trait Islander </w:t>
      </w:r>
      <w:r>
        <w:t>people</w:t>
      </w:r>
      <w:r w:rsidRPr="003B4D27">
        <w:t xml:space="preserve"> aged 15-64 is </w:t>
      </w:r>
      <w:r>
        <w:t xml:space="preserve">just </w:t>
      </w:r>
      <w:r w:rsidRPr="003B4D27">
        <w:t>32</w:t>
      </w:r>
      <w:r w:rsidRPr="00154FF2">
        <w:t>%</w:t>
      </w:r>
      <w:r>
        <w:t xml:space="preserve">, significantly lower than in major </w:t>
      </w:r>
      <w:r w:rsidRPr="003B4D27">
        <w:t>cities</w:t>
      </w:r>
      <w:r w:rsidRPr="00154FF2">
        <w:t>.</w:t>
      </w:r>
      <w:r w:rsidRPr="00154FF2">
        <w:rPr>
          <w:rStyle w:val="EndnoteReference"/>
          <w:color w:val="000000" w:themeColor="text1"/>
        </w:rPr>
        <w:endnoteReference w:id="76"/>
      </w:r>
      <w:r w:rsidRPr="00154FF2">
        <w:t xml:space="preserve"> This is a particular concern</w:t>
      </w:r>
      <w:r w:rsidRPr="003B4D27">
        <w:t xml:space="preserve"> for </w:t>
      </w:r>
      <w:r w:rsidRPr="00154FF2">
        <w:t>young people with only 4</w:t>
      </w:r>
      <w:r>
        <w:t>5</w:t>
      </w:r>
      <w:r w:rsidRPr="00154FF2">
        <w:t xml:space="preserve">% of Aboriginal and Torres Strait Islander young </w:t>
      </w:r>
      <w:r>
        <w:t>people</w:t>
      </w:r>
      <w:r w:rsidRPr="00154FF2">
        <w:t xml:space="preserve"> aged 15-24 </w:t>
      </w:r>
      <w:r w:rsidRPr="003B4D27">
        <w:t xml:space="preserve">engaged </w:t>
      </w:r>
      <w:r>
        <w:t>in</w:t>
      </w:r>
      <w:r w:rsidRPr="003B4D27">
        <w:t xml:space="preserve"> employment, training or education </w:t>
      </w:r>
      <w:r w:rsidRPr="00154FF2">
        <w:t>in remote areas</w:t>
      </w:r>
      <w:r>
        <w:t xml:space="preserve">. This rate </w:t>
      </w:r>
      <w:r w:rsidRPr="003B4D27">
        <w:t>drop</w:t>
      </w:r>
      <w:r>
        <w:t>s</w:t>
      </w:r>
      <w:r w:rsidRPr="003B4D27">
        <w:t xml:space="preserve"> to 3</w:t>
      </w:r>
      <w:r>
        <w:t>0</w:t>
      </w:r>
      <w:r w:rsidRPr="003B4D27">
        <w:t>% in very remote area</w:t>
      </w:r>
      <w:r>
        <w:t xml:space="preserve">s </w:t>
      </w:r>
      <w:r w:rsidRPr="003B4D27">
        <w:t xml:space="preserve">compared to 80% </w:t>
      </w:r>
      <w:r w:rsidRPr="00154FF2">
        <w:t>of all young people</w:t>
      </w:r>
      <w:r w:rsidRPr="003B4D27">
        <w:t xml:space="preserve"> across Australia.</w:t>
      </w:r>
      <w:r w:rsidRPr="003B4D27">
        <w:rPr>
          <w:vertAlign w:val="superscript"/>
        </w:rPr>
        <w:endnoteReference w:id="77"/>
      </w:r>
    </w:p>
    <w:p w14:paraId="1BC7135A" w14:textId="7BC09D0B" w:rsidR="00C62117" w:rsidRPr="003B4D27" w:rsidRDefault="00C62117" w:rsidP="00505C4B">
      <w:pPr>
        <w:rPr>
          <w:lang w:val="en-US"/>
        </w:rPr>
      </w:pPr>
      <w:r>
        <w:lastRenderedPageBreak/>
        <w:t>Limited opportunities for</w:t>
      </w:r>
      <w:r w:rsidRPr="003B4D27">
        <w:t xml:space="preserve"> employment, training or education </w:t>
      </w:r>
      <w:r>
        <w:t xml:space="preserve">in remote areas </w:t>
      </w:r>
      <w:r w:rsidRPr="003B4D27">
        <w:t xml:space="preserve">puts young Aboriginal and Torres Strait Islander </w:t>
      </w:r>
      <w:r>
        <w:t>people</w:t>
      </w:r>
      <w:r w:rsidRPr="003B4D27">
        <w:t xml:space="preserve"> at risk of poor long-term employment and income </w:t>
      </w:r>
      <w:r>
        <w:t>outcomes</w:t>
      </w:r>
      <w:r w:rsidRPr="003B4D27">
        <w:t xml:space="preserve">, which has lifelong </w:t>
      </w:r>
      <w:r w:rsidRPr="003B4D27" w:rsidDel="0054092A">
        <w:t>health and wellbeing impacts</w:t>
      </w:r>
      <w:r w:rsidRPr="003B4D27">
        <w:t xml:space="preserve">. </w:t>
      </w:r>
      <w:r w:rsidRPr="003B4D27" w:rsidDel="00502F8B">
        <w:rPr>
          <w:lang w:val="en-US"/>
        </w:rPr>
        <w:t xml:space="preserve">In </w:t>
      </w:r>
      <w:r w:rsidRPr="003B4D27">
        <w:rPr>
          <w:lang w:val="en-US"/>
        </w:rPr>
        <w:t>remote communities</w:t>
      </w:r>
      <w:r w:rsidRPr="003B4D27">
        <w:t>,</w:t>
      </w:r>
      <w:r w:rsidRPr="003B4D27">
        <w:rPr>
          <w:lang w:val="en-US"/>
        </w:rPr>
        <w:t xml:space="preserve"> Aboriginal and Torres Strait Islander </w:t>
      </w:r>
      <w:r>
        <w:rPr>
          <w:lang w:val="en-US"/>
        </w:rPr>
        <w:t>people</w:t>
      </w:r>
      <w:r w:rsidRPr="003B4D27">
        <w:rPr>
          <w:lang w:val="en-US"/>
        </w:rPr>
        <w:t xml:space="preserve"> tend to earn lower incomes than both non-Indigenous Australians and non-remote </w:t>
      </w:r>
      <w:r>
        <w:rPr>
          <w:lang w:val="en-US"/>
        </w:rPr>
        <w:t>Aboriginal and Torres Strait Islander people.</w:t>
      </w:r>
      <w:r w:rsidRPr="003B4D27">
        <w:rPr>
          <w:vertAlign w:val="superscript"/>
          <w:lang w:val="en-US"/>
        </w:rPr>
        <w:endnoteReference w:id="78"/>
      </w:r>
    </w:p>
    <w:p w14:paraId="3F3E30CC" w14:textId="4C722899" w:rsidR="00C62117" w:rsidRPr="004D6721" w:rsidRDefault="00C62117" w:rsidP="00505C4B">
      <w:r w:rsidRPr="2DCAD585">
        <w:t xml:space="preserve">Access to an adequate income also plays a significant role in other key areas of food security, including people's ability to purchase, maintain and power food storage and preparation equipment on a daily basis. </w:t>
      </w:r>
      <w:r>
        <w:t xml:space="preserve">Compared to 2% in Australia’s non-Indigenous population, </w:t>
      </w:r>
      <w:r w:rsidRPr="2DCAD585">
        <w:t xml:space="preserve">17% of </w:t>
      </w:r>
      <w:r w:rsidRPr="0058564F">
        <w:t>A</w:t>
      </w:r>
      <w:r>
        <w:t xml:space="preserve">boriginal and </w:t>
      </w:r>
      <w:r w:rsidRPr="0058564F">
        <w:t>T</w:t>
      </w:r>
      <w:r>
        <w:t xml:space="preserve">orres </w:t>
      </w:r>
      <w:r w:rsidRPr="0058564F">
        <w:t>S</w:t>
      </w:r>
      <w:r>
        <w:t xml:space="preserve">trait </w:t>
      </w:r>
      <w:r w:rsidRPr="0058564F">
        <w:t>I</w:t>
      </w:r>
      <w:r>
        <w:t>slander</w:t>
      </w:r>
      <w:r w:rsidRPr="0058564F">
        <w:t xml:space="preserve"> </w:t>
      </w:r>
      <w:r>
        <w:t>people</w:t>
      </w:r>
      <w:r w:rsidRPr="0058564F">
        <w:t xml:space="preserve"> over 55 years of age </w:t>
      </w:r>
      <w:r>
        <w:t xml:space="preserve">were reported </w:t>
      </w:r>
      <w:r w:rsidRPr="0058564F">
        <w:t>to go without food due to a lack of money</w:t>
      </w:r>
      <w:r>
        <w:t>.</w:t>
      </w:r>
      <w:r>
        <w:rPr>
          <w:rStyle w:val="EndnoteReference"/>
          <w:color w:val="000000" w:themeColor="text1"/>
          <w:kern w:val="0"/>
          <w14:ligatures w14:val="none"/>
        </w:rPr>
        <w:endnoteReference w:id="79"/>
      </w:r>
    </w:p>
    <w:p w14:paraId="4C95B107" w14:textId="67C62532" w:rsidR="00C62117" w:rsidRPr="00B61045" w:rsidRDefault="00C62117" w:rsidP="00505C4B">
      <w:r w:rsidRPr="003B4D27">
        <w:rPr>
          <w:lang w:val="en-US"/>
        </w:rPr>
        <w:t>Given the growing rate of poverty in remote and very remote areas of Australia, a more coordinated, sustained and community</w:t>
      </w:r>
      <w:r>
        <w:rPr>
          <w:lang w:val="en-US"/>
        </w:rPr>
        <w:t>-</w:t>
      </w:r>
      <w:r w:rsidRPr="003B4D27">
        <w:rPr>
          <w:lang w:val="en-US"/>
        </w:rPr>
        <w:t>led response</w:t>
      </w:r>
      <w:r>
        <w:rPr>
          <w:lang w:val="en-US"/>
        </w:rPr>
        <w:t xml:space="preserve"> is needed</w:t>
      </w:r>
      <w:r w:rsidRPr="003B4D27">
        <w:rPr>
          <w:lang w:val="en-US"/>
        </w:rPr>
        <w:t xml:space="preserve"> to improve training and increase employment opportunities. This should include fair </w:t>
      </w:r>
      <w:r>
        <w:rPr>
          <w:lang w:val="en-US"/>
        </w:rPr>
        <w:t>remuneration</w:t>
      </w:r>
      <w:r w:rsidRPr="003B4D27">
        <w:rPr>
          <w:lang w:val="en-US"/>
        </w:rPr>
        <w:t xml:space="preserve"> for people involved in employment programs to </w:t>
      </w:r>
      <w:r w:rsidRPr="003B4D27">
        <w:rPr>
          <w:rFonts w:cstheme="minorBidi"/>
        </w:rPr>
        <w:t>incentivise</w:t>
      </w:r>
      <w:r w:rsidRPr="003B4D27">
        <w:rPr>
          <w:lang w:val="en-US"/>
        </w:rPr>
        <w:t xml:space="preserve"> and support workforce engagement. To address economic access barriers, it</w:t>
      </w:r>
      <w:r>
        <w:rPr>
          <w:lang w:val="en-US"/>
        </w:rPr>
        <w:t xml:space="preserve"> is</w:t>
      </w:r>
      <w:r w:rsidRPr="003B4D27">
        <w:rPr>
          <w:lang w:val="en-US"/>
        </w:rPr>
        <w:t xml:space="preserve"> essential that action is undertaken to improve incomes in </w:t>
      </w:r>
      <w:r>
        <w:rPr>
          <w:lang w:val="en-US"/>
        </w:rPr>
        <w:t>relation</w:t>
      </w:r>
      <w:r w:rsidRPr="003B4D27">
        <w:rPr>
          <w:lang w:val="en-US"/>
        </w:rPr>
        <w:t xml:space="preserve"> to </w:t>
      </w:r>
      <w:r>
        <w:rPr>
          <w:lang w:val="en-US"/>
        </w:rPr>
        <w:t xml:space="preserve">the </w:t>
      </w:r>
      <w:r w:rsidRPr="003B4D27">
        <w:rPr>
          <w:lang w:val="en-US"/>
        </w:rPr>
        <w:t>cost of living, which will support greater food security.</w:t>
      </w:r>
    </w:p>
    <w:p w14:paraId="19288473" w14:textId="46CDDFD5" w:rsidR="005F5BC0" w:rsidRDefault="00C62117" w:rsidP="00505C4B">
      <w:pPr>
        <w:rPr>
          <w:lang w:val="en-US"/>
        </w:rPr>
      </w:pPr>
      <w:r w:rsidRPr="003B4D27">
        <w:rPr>
          <w:lang w:val="en-US"/>
        </w:rPr>
        <w:t>Additionally, business opportunities in remote communities are often deficient or absent.</w:t>
      </w:r>
      <w:r>
        <w:rPr>
          <w:lang w:val="en-US"/>
        </w:rPr>
        <w:t xml:space="preserve"> As highlighted earlier in the Strategy, s</w:t>
      </w:r>
      <w:r w:rsidRPr="003B4D27">
        <w:rPr>
          <w:lang w:val="en-US"/>
        </w:rPr>
        <w:t>upport</w:t>
      </w:r>
      <w:r>
        <w:rPr>
          <w:lang w:val="en-US"/>
        </w:rPr>
        <w:t xml:space="preserve"> i</w:t>
      </w:r>
      <w:r w:rsidRPr="003B4D27">
        <w:rPr>
          <w:lang w:val="en-US"/>
        </w:rPr>
        <w:t xml:space="preserve">s needed to </w:t>
      </w:r>
      <w:r>
        <w:rPr>
          <w:lang w:val="en-US"/>
        </w:rPr>
        <w:t>establish</w:t>
      </w:r>
      <w:r w:rsidRPr="003B4D27">
        <w:rPr>
          <w:lang w:val="en-US"/>
        </w:rPr>
        <w:t xml:space="preserve"> and foster sustainable business opportunities and to create more community-controlled food security related jobs. Noting the interrelationship with the Country and Culture and Health and Nutrition </w:t>
      </w:r>
      <w:r>
        <w:rPr>
          <w:lang w:val="en-US"/>
        </w:rPr>
        <w:t>Pillars</w:t>
      </w:r>
      <w:r w:rsidRPr="003B4D27">
        <w:rPr>
          <w:lang w:val="en-US"/>
        </w:rPr>
        <w:t xml:space="preserve">, the traditional food or health sectors could offer employment opportunities for Aboriginal and Torres Strait Islander </w:t>
      </w:r>
      <w:r>
        <w:rPr>
          <w:lang w:val="en-US"/>
        </w:rPr>
        <w:t>people</w:t>
      </w:r>
      <w:r w:rsidRPr="003B4D27">
        <w:rPr>
          <w:lang w:val="en-US"/>
        </w:rPr>
        <w:t xml:space="preserve">. This </w:t>
      </w:r>
      <w:r>
        <w:rPr>
          <w:lang w:val="en-US"/>
        </w:rPr>
        <w:t>might</w:t>
      </w:r>
      <w:r w:rsidRPr="003B4D27">
        <w:rPr>
          <w:lang w:val="en-US"/>
        </w:rPr>
        <w:t xml:space="preserve"> include</w:t>
      </w:r>
      <w:r w:rsidR="00781E85">
        <w:rPr>
          <w:lang w:val="en-US"/>
        </w:rPr>
        <w:t>:</w:t>
      </w:r>
    </w:p>
    <w:p w14:paraId="0E7751FC" w14:textId="6310D57A" w:rsidR="005F5BC0" w:rsidRPr="00505C4B" w:rsidRDefault="0085360D" w:rsidP="00505C4B">
      <w:pPr>
        <w:pStyle w:val="ListParagraph"/>
      </w:pPr>
      <w:r w:rsidRPr="00E1204D">
        <w:rPr>
          <w:lang w:val="en-US"/>
        </w:rPr>
        <w:t>o</w:t>
      </w:r>
      <w:r w:rsidR="00C62117" w:rsidRPr="00E1204D">
        <w:rPr>
          <w:lang w:val="en-US"/>
        </w:rPr>
        <w:t xml:space="preserve">n-Country </w:t>
      </w:r>
      <w:r w:rsidR="00C62117" w:rsidRPr="00505C4B">
        <w:t>food activities,</w:t>
      </w:r>
    </w:p>
    <w:p w14:paraId="5C3DA3B4" w14:textId="17DAA721" w:rsidR="005F5BC0" w:rsidRPr="00505C4B" w:rsidRDefault="00C62117" w:rsidP="00505C4B">
      <w:pPr>
        <w:pStyle w:val="ListParagraph"/>
      </w:pPr>
      <w:r w:rsidRPr="00505C4B">
        <w:t>sharing cultural knowledge about food,</w:t>
      </w:r>
    </w:p>
    <w:p w14:paraId="6DE01C7D" w14:textId="3A4A4F7E" w:rsidR="005F5BC0" w:rsidRPr="00505C4B" w:rsidRDefault="00C62117" w:rsidP="00505C4B">
      <w:pPr>
        <w:pStyle w:val="ListParagraph"/>
      </w:pPr>
      <w:r w:rsidRPr="00505C4B">
        <w:t>food production businesses,</w:t>
      </w:r>
    </w:p>
    <w:p w14:paraId="55E1C346" w14:textId="4FD85895" w:rsidR="00E1204D" w:rsidRPr="00505C4B" w:rsidRDefault="00C62117" w:rsidP="00505C4B">
      <w:pPr>
        <w:pStyle w:val="ListParagraph"/>
      </w:pPr>
      <w:r w:rsidRPr="00505C4B">
        <w:t>remote retail positions and community-led health,</w:t>
      </w:r>
      <w:r w:rsidR="00E1204D" w:rsidRPr="00505C4B">
        <w:t xml:space="preserve"> and</w:t>
      </w:r>
    </w:p>
    <w:p w14:paraId="04751F0F" w14:textId="39CB34BB" w:rsidR="00E1204D" w:rsidRPr="00E1204D" w:rsidRDefault="00C62117" w:rsidP="00505C4B">
      <w:pPr>
        <w:pStyle w:val="ListParagraph"/>
        <w:rPr>
          <w:lang w:val="en-US"/>
        </w:rPr>
      </w:pPr>
      <w:r w:rsidRPr="00505C4B">
        <w:t>nutrition, and</w:t>
      </w:r>
      <w:r w:rsidRPr="00E1204D">
        <w:rPr>
          <w:lang w:val="en-US"/>
        </w:rPr>
        <w:t xml:space="preserve"> environmental health related workforces</w:t>
      </w:r>
      <w:r w:rsidR="00E1204D">
        <w:rPr>
          <w:lang w:val="en-US"/>
        </w:rPr>
        <w:t>.</w:t>
      </w:r>
    </w:p>
    <w:p w14:paraId="6618901E" w14:textId="3994F10E" w:rsidR="00E47EED" w:rsidRDefault="00E47EED" w:rsidP="00505C4B">
      <w:pPr>
        <w:rPr>
          <w:lang w:val="en-US"/>
        </w:rPr>
      </w:pPr>
      <w:r>
        <w:rPr>
          <w:lang w:val="en-US"/>
        </w:rPr>
        <w:t>And o</w:t>
      </w:r>
      <w:r w:rsidR="00C62117">
        <w:rPr>
          <w:lang w:val="en-US"/>
        </w:rPr>
        <w:t>ther business opportunities including</w:t>
      </w:r>
      <w:r w:rsidR="00781E85">
        <w:rPr>
          <w:lang w:val="en-US"/>
        </w:rPr>
        <w:t>:</w:t>
      </w:r>
    </w:p>
    <w:p w14:paraId="3FF102E4" w14:textId="77777777" w:rsidR="00E47EED" w:rsidRPr="00505C4B" w:rsidRDefault="00C62117" w:rsidP="00505C4B">
      <w:pPr>
        <w:pStyle w:val="ListParagraph"/>
      </w:pPr>
      <w:r w:rsidRPr="00781E85">
        <w:rPr>
          <w:lang w:val="en-US"/>
        </w:rPr>
        <w:t xml:space="preserve">development of </w:t>
      </w:r>
      <w:r w:rsidRPr="00505C4B">
        <w:t>new or expanded ACCO store management groups,</w:t>
      </w:r>
    </w:p>
    <w:p w14:paraId="2A268467" w14:textId="43B2B34A" w:rsidR="00781E85" w:rsidRPr="00505C4B" w:rsidRDefault="00C62117" w:rsidP="00505C4B">
      <w:pPr>
        <w:pStyle w:val="ListParagraph"/>
      </w:pPr>
      <w:r w:rsidRPr="00505C4B">
        <w:t>agricultural ventures, and</w:t>
      </w:r>
    </w:p>
    <w:p w14:paraId="25B534CF" w14:textId="03493297" w:rsidR="00C62117" w:rsidRPr="00781E85" w:rsidRDefault="00C62117" w:rsidP="00505C4B">
      <w:pPr>
        <w:pStyle w:val="ListParagraph"/>
        <w:rPr>
          <w:lang w:val="en-US"/>
        </w:rPr>
      </w:pPr>
      <w:r w:rsidRPr="00505C4B">
        <w:t>the transfer of social</w:t>
      </w:r>
      <w:r w:rsidRPr="00781E85">
        <w:rPr>
          <w:lang w:val="en-US"/>
        </w:rPr>
        <w:t xml:space="preserve"> services to community-control.</w:t>
      </w:r>
    </w:p>
    <w:p w14:paraId="33B7A5D1" w14:textId="76E195B8" w:rsidR="00C62117" w:rsidRPr="003B4D27" w:rsidRDefault="00C62117" w:rsidP="00505C4B">
      <w:r w:rsidRPr="2DCAD585">
        <w:t xml:space="preserve">It is recognised that </w:t>
      </w:r>
      <w:r w:rsidR="00DB2B07" w:rsidRPr="2DCAD585">
        <w:t xml:space="preserve">government </w:t>
      </w:r>
      <w:r w:rsidRPr="2DCAD585">
        <w:t xml:space="preserve">income support </w:t>
      </w:r>
      <w:r w:rsidR="0092285F" w:rsidRPr="2DCAD585">
        <w:t xml:space="preserve">payments </w:t>
      </w:r>
      <w:r w:rsidRPr="2DCAD585">
        <w:t xml:space="preserve">may be the only available income for some households. The amount received and timing of </w:t>
      </w:r>
      <w:r w:rsidR="006322BC" w:rsidRPr="2DCAD585">
        <w:t xml:space="preserve">these </w:t>
      </w:r>
      <w:r w:rsidRPr="2DCAD585">
        <w:t>payments affects the ability of individuals and households to purchase nutritionally and culturally appropriate food</w:t>
      </w:r>
      <w:r w:rsidR="00543159" w:rsidRPr="2DCAD585">
        <w:t>, and</w:t>
      </w:r>
      <w:r w:rsidR="00AE2BCC" w:rsidRPr="2DCAD585">
        <w:t xml:space="preserve"> </w:t>
      </w:r>
      <w:r w:rsidRPr="003B4D27">
        <w:t>may determine when, and how much</w:t>
      </w:r>
      <w:r>
        <w:t xml:space="preserve"> </w:t>
      </w:r>
      <w:r w:rsidRPr="003B4D27">
        <w:t>food can be purchased.</w:t>
      </w:r>
      <w:r w:rsidRPr="003B4D27">
        <w:rPr>
          <w:vertAlign w:val="superscript"/>
        </w:rPr>
        <w:endnoteReference w:id="80"/>
      </w:r>
    </w:p>
    <w:p w14:paraId="27611ABE" w14:textId="48557565" w:rsidR="00C62117" w:rsidRPr="003B4D27" w:rsidRDefault="00C62117" w:rsidP="00505C4B">
      <w:r w:rsidRPr="003B4D27">
        <w:t>In addition to income support payments through Services Australia, the Remote Area Allowance is a regular tax-free welfare payment for persons living in remote areas.</w:t>
      </w:r>
      <w:r w:rsidRPr="547117A4">
        <w:rPr>
          <w:rStyle w:val="EndnoteReference"/>
          <w:color w:val="000000" w:themeColor="text1"/>
        </w:rPr>
        <w:endnoteReference w:id="81"/>
      </w:r>
      <w:r w:rsidRPr="003B4D27">
        <w:t xml:space="preserve"> This allowance aims to meet the additional costs associated with living in remote areas</w:t>
      </w:r>
      <w:r>
        <w:t>. H</w:t>
      </w:r>
      <w:r w:rsidRPr="003B4D27">
        <w:t xml:space="preserve">owever, the allowance does not accurately reflect the higher cost of living in remote Australia </w:t>
      </w:r>
      <w:r>
        <w:t>and has</w:t>
      </w:r>
      <w:r w:rsidRPr="003B4D27">
        <w:t xml:space="preserve"> only increased twice since 1984.</w:t>
      </w:r>
      <w:r w:rsidRPr="003B4D27">
        <w:rPr>
          <w:vertAlign w:val="superscript"/>
        </w:rPr>
        <w:endnoteReference w:id="82"/>
      </w:r>
      <w:r w:rsidRPr="003B4D27">
        <w:t xml:space="preserve"> I</w:t>
      </w:r>
      <w:r>
        <w:t>n 2024, the remote areas allowance was</w:t>
      </w:r>
      <w:r w:rsidRPr="003B4D27">
        <w:t xml:space="preserve"> </w:t>
      </w:r>
      <w:r w:rsidRPr="00DE4663">
        <w:t>$18.20 a fortnight</w:t>
      </w:r>
      <w:r w:rsidRPr="003B4D27">
        <w:t xml:space="preserve"> for a single person</w:t>
      </w:r>
      <w:r>
        <w:t>.</w:t>
      </w:r>
      <w:r w:rsidRPr="003B4D27">
        <w:t xml:space="preserve"> </w:t>
      </w:r>
      <w:r>
        <w:t>Multiple a</w:t>
      </w:r>
      <w:r w:rsidRPr="003B4D27">
        <w:t>ssessment</w:t>
      </w:r>
      <w:r>
        <w:t>s</w:t>
      </w:r>
      <w:r w:rsidRPr="003B4D27">
        <w:t xml:space="preserve"> of the additional costs of living in remote </w:t>
      </w:r>
      <w:r>
        <w:t xml:space="preserve">and very remote </w:t>
      </w:r>
      <w:r w:rsidRPr="003B4D27">
        <w:t>communities indicate that th</w:t>
      </w:r>
      <w:r>
        <w:t>e current</w:t>
      </w:r>
      <w:r w:rsidRPr="003B4D27">
        <w:t xml:space="preserve"> rate is set</w:t>
      </w:r>
      <w:r>
        <w:t xml:space="preserve"> </w:t>
      </w:r>
      <w:r w:rsidRPr="003B4D27">
        <w:lastRenderedPageBreak/>
        <w:t xml:space="preserve">too low to compensate for the additional costs of living in </w:t>
      </w:r>
      <w:r>
        <w:t>these</w:t>
      </w:r>
      <w:r w:rsidRPr="003B4D27">
        <w:t xml:space="preserve"> communitie</w:t>
      </w:r>
      <w:r w:rsidRPr="00D2410F">
        <w:t>s</w:t>
      </w:r>
      <w:r>
        <w:t>. This further disadvantages Aboriginal and Torres Strait Islander people living in remote and very remote areas who are reliant on income support payments</w:t>
      </w:r>
      <w:r w:rsidRPr="00D2410F">
        <w:t>.</w:t>
      </w:r>
      <w:r w:rsidRPr="00D2410F">
        <w:rPr>
          <w:rStyle w:val="EndnoteReference"/>
          <w:color w:val="000000" w:themeColor="text1"/>
        </w:rPr>
        <w:endnoteReference w:id="83"/>
      </w:r>
    </w:p>
    <w:p w14:paraId="6820D406" w14:textId="5708D48E" w:rsidR="00C62117" w:rsidRDefault="00C62117" w:rsidP="00505C4B">
      <w:pPr>
        <w:rPr>
          <w:rFonts w:eastAsiaTheme="minorEastAsia"/>
          <w:color w:val="000000" w:themeColor="text1"/>
          <w:lang w:eastAsia="ja-JP"/>
          <w14:ligatures w14:val="none"/>
        </w:rPr>
      </w:pPr>
      <w:r w:rsidRPr="003B4D27">
        <w:rPr>
          <w:rFonts w:eastAsiaTheme="minorEastAsia"/>
          <w:color w:val="000000" w:themeColor="text1"/>
          <w:lang w:eastAsia="ja-JP"/>
          <w14:ligatures w14:val="none"/>
        </w:rPr>
        <w:t>It is also important</w:t>
      </w:r>
      <w:r>
        <w:rPr>
          <w:rFonts w:eastAsiaTheme="minorEastAsia"/>
          <w:color w:val="000000" w:themeColor="text1"/>
          <w:lang w:eastAsia="ja-JP"/>
          <w14:ligatures w14:val="none"/>
        </w:rPr>
        <w:t xml:space="preserve"> that</w:t>
      </w:r>
      <w:r w:rsidRPr="003B4D27">
        <w:rPr>
          <w:rFonts w:eastAsiaTheme="minorEastAsia"/>
          <w:color w:val="000000" w:themeColor="text1"/>
          <w:lang w:eastAsia="ja-JP"/>
          <w14:ligatures w14:val="none"/>
        </w:rPr>
        <w:t xml:space="preserve"> people living in remote communities </w:t>
      </w:r>
      <w:r w:rsidRPr="003B4D27">
        <w:rPr>
          <w:rFonts w:eastAsiaTheme="minorEastAsia"/>
          <w:color w:val="000000" w:themeColor="text1"/>
        </w:rPr>
        <w:t>can</w:t>
      </w:r>
      <w:r w:rsidRPr="003B4D27">
        <w:rPr>
          <w:rFonts w:eastAsiaTheme="minorEastAsia"/>
          <w:color w:val="000000" w:themeColor="text1"/>
          <w:lang w:eastAsia="ja-JP"/>
          <w14:ligatures w14:val="none"/>
        </w:rPr>
        <w:t xml:space="preserve"> access Services Australia services to receive support when needed and in a timely manner, including support when there are issues with payments.</w:t>
      </w:r>
    </w:p>
    <w:p w14:paraId="4E72CB5C" w14:textId="04CF1BDA" w:rsidR="00C62117" w:rsidRPr="00D3712C" w:rsidRDefault="00C62117" w:rsidP="00505C4B">
      <w:pPr>
        <w:pStyle w:val="Heading2"/>
        <w:rPr>
          <w:lang w:eastAsia="ja-JP"/>
        </w:rPr>
      </w:pPr>
      <w:r>
        <w:t xml:space="preserve">What </w:t>
      </w:r>
      <w:r w:rsidRPr="00505C4B">
        <w:t>Community</w:t>
      </w:r>
      <w:r>
        <w:t xml:space="preserve"> said</w:t>
      </w:r>
    </w:p>
    <w:p w14:paraId="24F078D1" w14:textId="7C5C4BD0" w:rsidR="00C62117" w:rsidRPr="003B4D27" w:rsidRDefault="00C62117" w:rsidP="00505C4B">
      <w:pPr>
        <w:rPr>
          <w:rFonts w:eastAsiaTheme="minorEastAsia"/>
          <w:lang w:eastAsia="ja-JP"/>
        </w:rPr>
      </w:pPr>
      <w:r>
        <w:t>It was clear from the consultation that food insecurity is at very high levels across all jurisdictions and the impact of high food prices actively contributes to health disparities and perpetuates cycles of poverty.</w:t>
      </w:r>
    </w:p>
    <w:p w14:paraId="3F57FF5B" w14:textId="505B7423" w:rsidR="00C62117" w:rsidRDefault="00C62117" w:rsidP="00505C4B">
      <w:r w:rsidRPr="00921775">
        <w:t>Participants stated that food security can be a ‘life and death situation’, and families may find themselves in ‘survival mode’ when unexpected expenses disrupt already tight budgets</w:t>
      </w:r>
      <w:r>
        <w:t xml:space="preserve">. This </w:t>
      </w:r>
      <w:r w:rsidRPr="00921775">
        <w:t>impact extend</w:t>
      </w:r>
      <w:r>
        <w:t>ed</w:t>
      </w:r>
      <w:r w:rsidRPr="00921775">
        <w:t xml:space="preserve"> to those in paid employment who </w:t>
      </w:r>
      <w:r>
        <w:t>needed</w:t>
      </w:r>
      <w:r w:rsidRPr="00921775">
        <w:t xml:space="preserve"> to help others.</w:t>
      </w:r>
      <w:r w:rsidRPr="003B4D27">
        <w:t xml:space="preserve"> </w:t>
      </w:r>
      <w:r>
        <w:t>The lack of f</w:t>
      </w:r>
      <w:r w:rsidRPr="003B4D27">
        <w:t xml:space="preserve">ood security </w:t>
      </w:r>
      <w:r>
        <w:t xml:space="preserve">contributes to a cycle of poverty that limits career </w:t>
      </w:r>
      <w:r w:rsidRPr="003B4D27">
        <w:t>and training opportunities. The high cost of food</w:t>
      </w:r>
      <w:r>
        <w:t xml:space="preserve"> </w:t>
      </w:r>
      <w:r w:rsidRPr="003B4D27">
        <w:t>impact</w:t>
      </w:r>
      <w:r>
        <w:t>s people’s</w:t>
      </w:r>
      <w:r w:rsidRPr="003B4D27">
        <w:t xml:space="preserve"> capacity to pay for other essential items such as </w:t>
      </w:r>
      <w:r>
        <w:t xml:space="preserve">rent, </w:t>
      </w:r>
      <w:r w:rsidRPr="003B4D27">
        <w:t xml:space="preserve">power and transport. The direct impact on health was also recognised with people </w:t>
      </w:r>
      <w:r>
        <w:t>having to opt for cheaper,</w:t>
      </w:r>
      <w:r w:rsidRPr="003B4D27">
        <w:t xml:space="preserve"> lower quality processed food out of necessity. Mental health was also impacted by chronic food insecurity.</w:t>
      </w:r>
    </w:p>
    <w:p w14:paraId="015026AC" w14:textId="1B28CEF6" w:rsidR="00C62117" w:rsidRPr="00EB2E9F" w:rsidRDefault="00C62117" w:rsidP="00505C4B">
      <w:pPr>
        <w:pStyle w:val="Quote"/>
      </w:pPr>
      <w:r w:rsidRPr="00EB2E9F">
        <w:t xml:space="preserve">“Most people don’t have </w:t>
      </w:r>
      <w:r w:rsidRPr="00505C4B">
        <w:t>meaningful</w:t>
      </w:r>
      <w:r w:rsidRPr="00EB2E9F">
        <w:t xml:space="preserve"> jobs, they don’t have qualifications so with that most people are on JobSeeker…It’s very basic money and then having to buy food</w:t>
      </w:r>
      <w:r>
        <w:t>,</w:t>
      </w:r>
      <w:r w:rsidRPr="00EB2E9F">
        <w:t xml:space="preserve"> two bags of food would be $150</w:t>
      </w:r>
      <w:r>
        <w:t>. That’s a lot so you can only get the basics.</w:t>
      </w:r>
      <w:r w:rsidRPr="00EB2E9F">
        <w:t>”</w:t>
      </w:r>
    </w:p>
    <w:p w14:paraId="2DEC1BA1" w14:textId="0A5EC375" w:rsidR="00C62117" w:rsidRDefault="00C62117" w:rsidP="00505C4B">
      <w:r w:rsidRPr="003B4D27">
        <w:t xml:space="preserve">The creation of economic opportunities for Aboriginal and Torres Strait Islander </w:t>
      </w:r>
      <w:r>
        <w:t>people</w:t>
      </w:r>
      <w:r w:rsidRPr="003B4D27">
        <w:t xml:space="preserve"> to support food security, income, and overall health outcomes was a common theme. Participants emphasised that addressing this </w:t>
      </w:r>
      <w:r>
        <w:t>Pillar</w:t>
      </w:r>
      <w:r w:rsidRPr="003B4D27">
        <w:t xml:space="preserve"> requires an approach that combines immediate relief measures with systemic changes to improve economic stability and access to essential services. It was recommended this could be achieved through culturally relevant employment and training opportunities, supporting local in-community businesses, business enterprise development, and re-evaluating social security payments.</w:t>
      </w:r>
    </w:p>
    <w:p w14:paraId="78A4C5B8" w14:textId="7C95DBCD" w:rsidR="00C62117" w:rsidRPr="00C137C0" w:rsidRDefault="00C62117" w:rsidP="00505C4B">
      <w:pPr>
        <w:pStyle w:val="Quote"/>
        <w:rPr>
          <w:b/>
        </w:rPr>
      </w:pPr>
      <w:r w:rsidRPr="00C137C0">
        <w:t xml:space="preserve">“People having </w:t>
      </w:r>
      <w:r w:rsidRPr="00505C4B">
        <w:t>their</w:t>
      </w:r>
      <w:r w:rsidRPr="00C137C0">
        <w:t xml:space="preserve"> own initiatives means people can be proud of their community”</w:t>
      </w:r>
    </w:p>
    <w:p w14:paraId="24DFEF84" w14:textId="7748928D" w:rsidR="00C62117" w:rsidRPr="003B4D27" w:rsidRDefault="00C62117" w:rsidP="00505C4B">
      <w:pPr>
        <w:rPr>
          <w:rFonts w:eastAsia="Times New Roman" w:cs="Times New Roman"/>
          <w:sz w:val="24"/>
          <w:szCs w:val="24"/>
          <w:lang w:eastAsia="en-AU"/>
        </w:rPr>
      </w:pPr>
      <w:r>
        <w:t>A</w:t>
      </w:r>
      <w:r w:rsidRPr="003B4D27">
        <w:t xml:space="preserve"> community</w:t>
      </w:r>
      <w:r>
        <w:t>-</w:t>
      </w:r>
      <w:r w:rsidRPr="003B4D27">
        <w:t>led approach that create</w:t>
      </w:r>
      <w:r>
        <w:t>s</w:t>
      </w:r>
      <w:r w:rsidRPr="003B4D27">
        <w:t xml:space="preserve"> local jobs </w:t>
      </w:r>
      <w:r>
        <w:t xml:space="preserve">and </w:t>
      </w:r>
      <w:r w:rsidRPr="003B4D27">
        <w:t>provide</w:t>
      </w:r>
      <w:r>
        <w:t>s</w:t>
      </w:r>
      <w:r w:rsidRPr="003B4D27">
        <w:t xml:space="preserve"> on</w:t>
      </w:r>
      <w:r>
        <w:t>-C</w:t>
      </w:r>
      <w:r w:rsidRPr="003B4D27">
        <w:t>ountry access to training and develop</w:t>
      </w:r>
      <w:r>
        <w:t>ment as well as</w:t>
      </w:r>
      <w:r w:rsidRPr="003B4D27">
        <w:t xml:space="preserve"> employment opportunities w</w:t>
      </w:r>
      <w:r>
        <w:t>as</w:t>
      </w:r>
      <w:r w:rsidRPr="003B4D27">
        <w:t xml:space="preserve"> highlighted by participants </w:t>
      </w:r>
      <w:r>
        <w:t>as</w:t>
      </w:r>
      <w:r w:rsidRPr="003B4D27">
        <w:t xml:space="preserve"> reinforcing communities’ strength and resilience and improving food security.</w:t>
      </w:r>
    </w:p>
    <w:p w14:paraId="3DF45F23" w14:textId="266991D0" w:rsidR="00C62117" w:rsidRDefault="00C62117" w:rsidP="00505C4B">
      <w:r w:rsidRPr="003B4D27">
        <w:t>Participants encouraged strengthening local economies through remote employment programs, ensuring wage subsidies provide a ‘genuine minimum wage’</w:t>
      </w:r>
      <w:r>
        <w:t>,</w:t>
      </w:r>
      <w:r w:rsidRPr="003B4D27">
        <w:t xml:space="preserve"> and promoting more opportunities for locals rather than outsourcing to workers from other regions. It was also noted </w:t>
      </w:r>
      <w:r>
        <w:t xml:space="preserve">that </w:t>
      </w:r>
      <w:r w:rsidRPr="003B4D27">
        <w:t xml:space="preserve">limited local employment forces reliance on welfare. Participants noted the current amount of welfare payments, </w:t>
      </w:r>
      <w:r w:rsidRPr="003B4D27">
        <w:lastRenderedPageBreak/>
        <w:t>including the Remote Area Allowance, is insufficient and should be re-evaluated to meet the cost of living in remote areas.</w:t>
      </w:r>
    </w:p>
    <w:p w14:paraId="62F2A6CB" w14:textId="1D5FA1FE" w:rsidR="00C62117" w:rsidRDefault="00C62117" w:rsidP="00505C4B">
      <w:r w:rsidRPr="003B4D27">
        <w:t>It was heard across the consultations that solutions to food insecurity need to be sustainable and community-led to ensure initiatives are tailored to meet local needs and leverage existing community strengths. Opportunities identified include local food production systems to create job opportunities, on-Country programs and community gardens featuring traditional foods. However, it was raised that government support would be necessary to secure resources to implement these initiatives</w:t>
      </w:r>
      <w:r>
        <w:t xml:space="preserve">, </w:t>
      </w:r>
      <w:r w:rsidRPr="003B4D27">
        <w:t xml:space="preserve">including land, water, infrastructure and training. The need for flexible </w:t>
      </w:r>
      <w:r>
        <w:t xml:space="preserve">and </w:t>
      </w:r>
      <w:r w:rsidRPr="003B4D27">
        <w:t>sustained government funding to support local food enterprises was also noted which highlighted that support had largely been ad hoc in the past.</w:t>
      </w:r>
    </w:p>
    <w:p w14:paraId="7E50CDC7" w14:textId="21F07164" w:rsidR="00C62117" w:rsidRDefault="00C62117" w:rsidP="00505C4B">
      <w:pPr>
        <w:pStyle w:val="Heading2"/>
      </w:pPr>
      <w:r w:rsidRPr="00C137C0">
        <w:t>Case Study</w:t>
      </w:r>
      <w:r>
        <w:t xml:space="preserve"> — Community controlled economic development</w:t>
      </w:r>
    </w:p>
    <w:p w14:paraId="7CF33670" w14:textId="77777777" w:rsidR="00C62117" w:rsidRDefault="00C62117" w:rsidP="00505C4B">
      <w:r>
        <w:t xml:space="preserve">The </w:t>
      </w:r>
      <w:r w:rsidRPr="00735A64">
        <w:t xml:space="preserve">Aboriginal </w:t>
      </w:r>
      <w:r>
        <w:t>L</w:t>
      </w:r>
      <w:r w:rsidRPr="00735A64">
        <w:t xml:space="preserve">and </w:t>
      </w:r>
      <w:r>
        <w:t>E</w:t>
      </w:r>
      <w:r w:rsidRPr="00735A64">
        <w:t xml:space="preserve">conomic </w:t>
      </w:r>
      <w:r>
        <w:t>D</w:t>
      </w:r>
      <w:r w:rsidRPr="00735A64">
        <w:t xml:space="preserve">evelopment </w:t>
      </w:r>
      <w:r>
        <w:t>A</w:t>
      </w:r>
      <w:r w:rsidRPr="00735A64">
        <w:t>gency</w:t>
      </w:r>
      <w:r>
        <w:t xml:space="preserve"> was established in the NT to overcome previously failed approaches to economic development on Aboriginal land without Aboriginal communities leading these efforts.</w:t>
      </w:r>
    </w:p>
    <w:p w14:paraId="197C5D4D" w14:textId="77777777" w:rsidR="00C62117" w:rsidRDefault="00C62117" w:rsidP="00505C4B">
      <w:r>
        <w:t>The agency works with Traditional Owners and Land Councils under the Land Rights Act to develop economic opportunities, predominately agricultural projects at commercial scale, on Aboriginal land with community involvement and employment opportunities. A core component of this work is Centrefarm and their work with Aboriginal communities in Central Australia. These projects aim to build economic opportunities through commercial farming on Aboriginal land while also developing training and employment opportunities for local communities.</w:t>
      </w:r>
    </w:p>
    <w:p w14:paraId="5EDA1DD3" w14:textId="64A5DF7C" w:rsidR="004B425A" w:rsidRDefault="00C62117" w:rsidP="00505C4B">
      <w:r>
        <w:t>Alekarenge Work Experience Pathway Project (WEPP) was established by Alekarenge Horticulture and Centrefarm in 2020 to provide employment and horticulture training opportunities. In 2023, the project planted a 1.5-acre garlic plot involving local employment. While a labour-intensive crop, the test crop in 2024 was a success and will be sold into local markets and supermarkets with the lessons to be used for a larger crop in coming years.</w:t>
      </w:r>
    </w:p>
    <w:p w14:paraId="45FA3ABB" w14:textId="77777777" w:rsidR="00505C4B" w:rsidRDefault="00505C4B">
      <w:pPr>
        <w:rPr>
          <w:rFonts w:ascii="Calibri" w:eastAsiaTheme="majorEastAsia" w:hAnsi="Calibri" w:cstheme="majorBidi"/>
          <w:color w:val="000000" w:themeColor="text1"/>
          <w:sz w:val="48"/>
          <w:szCs w:val="40"/>
        </w:rPr>
      </w:pPr>
      <w:r>
        <w:br w:type="page"/>
      </w:r>
    </w:p>
    <w:p w14:paraId="032692EB" w14:textId="174B7CAA" w:rsidR="005942C7" w:rsidRPr="00500E0D" w:rsidDel="004B425A" w:rsidRDefault="005942C7" w:rsidP="00505C4B">
      <w:pPr>
        <w:pStyle w:val="Heading1"/>
        <w:rPr>
          <w:rFonts w:ascii="Century Gothic" w:eastAsia="Calibri" w:hAnsi="Century Gothic" w:cs="Times New Roman"/>
          <w:b/>
          <w:bCs/>
          <w:color w:val="2A4055"/>
          <w:kern w:val="0"/>
          <w:sz w:val="44"/>
          <w:szCs w:val="44"/>
          <w:lang w:eastAsia="en-AU"/>
          <w14:ligatures w14:val="none"/>
        </w:rPr>
      </w:pPr>
      <w:bookmarkStart w:id="96" w:name="_Toc191825181"/>
      <w:r>
        <w:lastRenderedPageBreak/>
        <w:t>Next steps</w:t>
      </w:r>
      <w:bookmarkEnd w:id="96"/>
    </w:p>
    <w:p w14:paraId="2C980B1B" w14:textId="203AD1DC" w:rsidR="00A061DF" w:rsidRDefault="00220674" w:rsidP="00505C4B">
      <w:r>
        <w:t>At th</w:t>
      </w:r>
      <w:r w:rsidR="000D4818">
        <w:t>e</w:t>
      </w:r>
      <w:r>
        <w:t xml:space="preserve"> time of</w:t>
      </w:r>
      <w:r w:rsidR="00145C50">
        <w:t xml:space="preserve"> the development of this Strategy</w:t>
      </w:r>
      <w:r w:rsidR="005942C7" w:rsidRPr="006F3673" w:rsidDel="004B425A">
        <w:t xml:space="preserve">, there </w:t>
      </w:r>
      <w:r w:rsidR="00145C50">
        <w:t>wa</w:t>
      </w:r>
      <w:r w:rsidR="005942C7" w:rsidRPr="006F3673" w:rsidDel="004B425A">
        <w:t xml:space="preserve">s no policy or governing </w:t>
      </w:r>
      <w:r w:rsidR="005942C7" w:rsidDel="004B425A">
        <w:t>structure</w:t>
      </w:r>
      <w:r w:rsidR="005942C7" w:rsidRPr="006F3673" w:rsidDel="004B425A">
        <w:t xml:space="preserve"> to </w:t>
      </w:r>
      <w:r w:rsidR="005942C7" w:rsidDel="004B425A">
        <w:t>address</w:t>
      </w:r>
      <w:r w:rsidR="005942C7" w:rsidRPr="006F3673" w:rsidDel="004B425A">
        <w:t xml:space="preserve"> food security for Aboriginal and Torres Strait Islander </w:t>
      </w:r>
      <w:r w:rsidR="005942C7" w:rsidDel="004B425A">
        <w:t>people</w:t>
      </w:r>
      <w:r w:rsidR="005942C7" w:rsidRPr="006F3673" w:rsidDel="004B425A">
        <w:t xml:space="preserve"> in remote </w:t>
      </w:r>
      <w:r w:rsidR="005942C7" w:rsidDel="004B425A">
        <w:t>areas</w:t>
      </w:r>
      <w:r w:rsidR="005942C7" w:rsidRPr="006F3673" w:rsidDel="004B425A">
        <w:t xml:space="preserve"> of Australia, </w:t>
      </w:r>
      <w:r w:rsidR="005942C7" w:rsidDel="004B425A">
        <w:t>at either</w:t>
      </w:r>
      <w:r w:rsidR="005942C7" w:rsidRPr="006F3673" w:rsidDel="004B425A">
        <w:t xml:space="preserve"> Commonwealth, </w:t>
      </w:r>
      <w:r w:rsidR="005942C7" w:rsidDel="004B425A">
        <w:t>or</w:t>
      </w:r>
      <w:r w:rsidR="005942C7" w:rsidRPr="006F3673" w:rsidDel="004B425A">
        <w:t xml:space="preserve"> state </w:t>
      </w:r>
      <w:r w:rsidR="00E56054">
        <w:t>and</w:t>
      </w:r>
      <w:r w:rsidR="005942C7" w:rsidRPr="006F3673" w:rsidDel="004B425A">
        <w:t xml:space="preserve"> territory levels.</w:t>
      </w:r>
    </w:p>
    <w:p w14:paraId="79DEE436" w14:textId="6FF1DC29" w:rsidR="005942C7" w:rsidRPr="006F3673" w:rsidDel="004B425A" w:rsidRDefault="005942C7" w:rsidP="00505C4B">
      <w:pPr>
        <w:rPr>
          <w:rFonts w:eastAsia="Times New Roman"/>
          <w:kern w:val="0"/>
          <w:lang w:eastAsia="en-AU"/>
          <w14:ligatures w14:val="none"/>
        </w:rPr>
      </w:pPr>
      <w:r w:rsidDel="004B425A">
        <w:t>The</w:t>
      </w:r>
      <w:r w:rsidR="004C5919">
        <w:t xml:space="preserve"> </w:t>
      </w:r>
      <w:r w:rsidRPr="006F3673" w:rsidDel="004B425A">
        <w:t>lack of coordinated decision</w:t>
      </w:r>
      <w:r w:rsidDel="004B425A">
        <w:t>-</w:t>
      </w:r>
      <w:r w:rsidRPr="006F3673" w:rsidDel="004B425A">
        <w:t xml:space="preserve">making across governments </w:t>
      </w:r>
      <w:r w:rsidR="004C5919">
        <w:t>meant</w:t>
      </w:r>
      <w:r w:rsidRPr="006F3673" w:rsidDel="004B425A">
        <w:t xml:space="preserve"> limited opportunities for community voices to influence policy approaches and service design. There </w:t>
      </w:r>
      <w:r w:rsidR="004C5919">
        <w:t>remain</w:t>
      </w:r>
      <w:r w:rsidRPr="006F3673" w:rsidDel="004B425A">
        <w:t xml:space="preserve"> significant data gaps </w:t>
      </w:r>
      <w:r w:rsidDel="004B425A">
        <w:t xml:space="preserve">– there </w:t>
      </w:r>
      <w:r w:rsidR="00220674">
        <w:t>is</w:t>
      </w:r>
      <w:r w:rsidDel="004B425A">
        <w:t xml:space="preserve"> no</w:t>
      </w:r>
      <w:r w:rsidRPr="006F3673" w:rsidDel="004B425A">
        <w:t xml:space="preserve"> reliable, relevant and consistent information about the rate and impact of food security in remote Aboriginal and Torres Strait Islander communities. This hinders the ability to understand, monitor and effectively address the issue.</w:t>
      </w:r>
    </w:p>
    <w:p w14:paraId="76E5D737" w14:textId="4C7FB5D1" w:rsidR="005942C7" w:rsidDel="004B425A" w:rsidRDefault="005942C7" w:rsidP="00505C4B">
      <w:r w:rsidDel="004B425A">
        <w:t xml:space="preserve">Recommendations from previous inquiries and reviews identified opportunities for increased cooperation and involvement from communities and ACCOs. Similarly, the Productivity Commission’s 2024 Closing the Gap review indicates that most jurisdictional governments are adhering to business-as-usual policy and program approaches, rather than implementing the systemic changes required through the </w:t>
      </w:r>
      <w:r w:rsidR="00E26578">
        <w:t>p</w:t>
      </w:r>
      <w:r w:rsidDel="004B425A">
        <w:t xml:space="preserve">riority </w:t>
      </w:r>
      <w:r w:rsidR="00E26578">
        <w:t>r</w:t>
      </w:r>
      <w:r w:rsidDel="004B425A">
        <w:t xml:space="preserve">eforms of the National </w:t>
      </w:r>
      <w:r w:rsidR="00E56054" w:rsidDel="004B425A">
        <w:t>Agreement.</w:t>
      </w:r>
      <w:r w:rsidDel="004B425A">
        <w:rPr>
          <w:rStyle w:val="EndnoteReference"/>
        </w:rPr>
        <w:endnoteReference w:id="84"/>
      </w:r>
    </w:p>
    <w:p w14:paraId="6A7E439A" w14:textId="77777777" w:rsidR="005942C7" w:rsidRPr="00500E0D" w:rsidDel="004B425A" w:rsidRDefault="005942C7" w:rsidP="00505C4B">
      <w:pPr>
        <w:rPr>
          <w:rFonts w:eastAsia="Times New Roman"/>
          <w:kern w:val="0"/>
          <w:lang w:eastAsia="en-AU"/>
          <w14:ligatures w14:val="none"/>
        </w:rPr>
      </w:pPr>
      <w:r w:rsidDel="004B425A">
        <w:t>The</w:t>
      </w:r>
      <w:r w:rsidRPr="00500E0D" w:rsidDel="004B425A">
        <w:t xml:space="preserve"> Strategy proposes an overarching governance body to ensure the approach of governments is transparent, effectively coordinated and includes the voices of those communities most impacted by issues of food security.</w:t>
      </w:r>
    </w:p>
    <w:p w14:paraId="08F45712" w14:textId="77777777" w:rsidR="005942C7" w:rsidRPr="00500E0D" w:rsidDel="004B425A" w:rsidRDefault="005942C7" w:rsidP="00505C4B">
      <w:pPr>
        <w:rPr>
          <w:rFonts w:eastAsia="Times New Roman"/>
          <w:kern w:val="0"/>
          <w:lang w:eastAsia="en-AU"/>
          <w14:ligatures w14:val="none"/>
        </w:rPr>
      </w:pPr>
      <w:r w:rsidRPr="00500E0D" w:rsidDel="004B425A">
        <w:t>The proposed governance body is based on the one utilised for development of the Strategy itself</w:t>
      </w:r>
      <w:r w:rsidDel="004B425A">
        <w:t>. It</w:t>
      </w:r>
      <w:r w:rsidRPr="00500E0D" w:rsidDel="004B425A">
        <w:t xml:space="preserve"> will comprise Commonwealth and jurisdictional government representatives, as well as representation from the </w:t>
      </w:r>
      <w:r w:rsidDel="004B425A">
        <w:t xml:space="preserve">ACCO </w:t>
      </w:r>
      <w:r w:rsidRPr="00A9671F" w:rsidDel="004B425A">
        <w:t>sector across N</w:t>
      </w:r>
      <w:r w:rsidDel="004B425A">
        <w:t>T</w:t>
      </w:r>
      <w:r w:rsidRPr="00A9671F" w:rsidDel="004B425A">
        <w:t>, S</w:t>
      </w:r>
      <w:r w:rsidDel="004B425A">
        <w:t>A</w:t>
      </w:r>
      <w:r w:rsidRPr="00A9671F" w:rsidDel="004B425A">
        <w:t>, Q</w:t>
      </w:r>
      <w:r w:rsidDel="004B425A">
        <w:t>ld</w:t>
      </w:r>
      <w:r w:rsidRPr="00A9671F" w:rsidDel="004B425A">
        <w:t>, W</w:t>
      </w:r>
      <w:r w:rsidDel="004B425A">
        <w:t>A</w:t>
      </w:r>
      <w:r w:rsidRPr="00A9671F" w:rsidDel="004B425A">
        <w:t xml:space="preserve"> and N</w:t>
      </w:r>
      <w:r w:rsidDel="004B425A">
        <w:t>SW –</w:t>
      </w:r>
      <w:r w:rsidRPr="00A9671F" w:rsidDel="004B425A">
        <w:t xml:space="preserve"> including Aboriginal and Torres Strait Islander health peaks.</w:t>
      </w:r>
    </w:p>
    <w:p w14:paraId="20BD0523" w14:textId="77777777" w:rsidR="005942C7" w:rsidDel="004B425A" w:rsidRDefault="005942C7" w:rsidP="00505C4B">
      <w:r w:rsidDel="004B425A">
        <w:t>Community consultations held during the development of the Strategy identified several elements to ensure legitimacy of this body for remote communities. These elements are:</w:t>
      </w:r>
    </w:p>
    <w:p w14:paraId="0E7AE104" w14:textId="77777777" w:rsidR="005942C7" w:rsidRPr="00505C4B" w:rsidDel="004B425A" w:rsidRDefault="005942C7" w:rsidP="00505C4B">
      <w:pPr>
        <w:pStyle w:val="ListParagraph"/>
      </w:pPr>
      <w:r w:rsidRPr="00505C4B" w:rsidDel="004B425A">
        <w:t>Principles of partnership</w:t>
      </w:r>
    </w:p>
    <w:p w14:paraId="1B170D01" w14:textId="77777777" w:rsidR="005942C7" w:rsidRPr="00505C4B" w:rsidDel="004B425A" w:rsidRDefault="005942C7" w:rsidP="00505C4B">
      <w:pPr>
        <w:pStyle w:val="ListParagraph"/>
      </w:pPr>
      <w:r w:rsidRPr="00505C4B" w:rsidDel="004B425A">
        <w:t>Coordination</w:t>
      </w:r>
    </w:p>
    <w:p w14:paraId="5E5A9BD4" w14:textId="77777777" w:rsidR="005942C7" w:rsidRPr="00505C4B" w:rsidDel="004B425A" w:rsidRDefault="005942C7" w:rsidP="00505C4B">
      <w:pPr>
        <w:pStyle w:val="ListParagraph"/>
      </w:pPr>
      <w:r w:rsidRPr="00505C4B" w:rsidDel="004B425A">
        <w:t>Knowledge sharing</w:t>
      </w:r>
    </w:p>
    <w:p w14:paraId="55190442" w14:textId="77777777" w:rsidR="005942C7" w:rsidRPr="00505C4B" w:rsidDel="004B425A" w:rsidRDefault="005942C7" w:rsidP="00505C4B">
      <w:pPr>
        <w:pStyle w:val="ListParagraph"/>
      </w:pPr>
      <w:r w:rsidRPr="00505C4B" w:rsidDel="004B425A">
        <w:t>Measurable actions</w:t>
      </w:r>
    </w:p>
    <w:p w14:paraId="3BC53590" w14:textId="77777777" w:rsidR="005942C7" w:rsidRPr="00505C4B" w:rsidDel="004B425A" w:rsidRDefault="005942C7" w:rsidP="00505C4B">
      <w:pPr>
        <w:pStyle w:val="ListParagraph"/>
      </w:pPr>
      <w:r w:rsidRPr="00505C4B" w:rsidDel="004B425A">
        <w:t>Reporting</w:t>
      </w:r>
    </w:p>
    <w:p w14:paraId="17A4AA22" w14:textId="77777777" w:rsidR="005942C7" w:rsidRPr="00505C4B" w:rsidDel="004B425A" w:rsidRDefault="005942C7" w:rsidP="00505C4B">
      <w:pPr>
        <w:pStyle w:val="ListParagraph"/>
      </w:pPr>
      <w:r w:rsidRPr="00505C4B" w:rsidDel="004B425A">
        <w:t>Accountability</w:t>
      </w:r>
    </w:p>
    <w:p w14:paraId="231FA582" w14:textId="77777777" w:rsidR="005942C7" w:rsidRPr="006F3673" w:rsidDel="004B425A" w:rsidRDefault="005942C7" w:rsidP="00505C4B">
      <w:pPr>
        <w:pStyle w:val="ListParagraph"/>
        <w:rPr>
          <w:rFonts w:eastAsia="Times New Roman"/>
          <w:kern w:val="0"/>
          <w:lang w:eastAsia="en-AU"/>
          <w14:ligatures w14:val="none"/>
        </w:rPr>
      </w:pPr>
      <w:r w:rsidRPr="00505C4B" w:rsidDel="004B425A">
        <w:t>Transparency</w:t>
      </w:r>
      <w:r w:rsidDel="004B425A">
        <w:t>.</w:t>
      </w:r>
    </w:p>
    <w:p w14:paraId="101D26D3" w14:textId="21A5A569" w:rsidR="005942C7" w:rsidDel="004B425A" w:rsidRDefault="005942C7" w:rsidP="00505C4B">
      <w:pPr>
        <w:rPr>
          <w:rFonts w:eastAsia="Times New Roman"/>
          <w:lang w:eastAsia="en-AU"/>
        </w:rPr>
      </w:pPr>
      <w:r w:rsidDel="004B425A">
        <w:t>The</w:t>
      </w:r>
      <w:r w:rsidRPr="00500E0D" w:rsidDel="004B425A">
        <w:t xml:space="preserve"> governance group will embed a mechanism to ensure </w:t>
      </w:r>
      <w:r w:rsidDel="004B425A">
        <w:t>the</w:t>
      </w:r>
      <w:r w:rsidRPr="00500E0D" w:rsidDel="004B425A">
        <w:t xml:space="preserve"> inclusion of </w:t>
      </w:r>
      <w:r w:rsidDel="004B425A">
        <w:t>c</w:t>
      </w:r>
      <w:r w:rsidRPr="00500E0D" w:rsidDel="004B425A">
        <w:t>ommunity voices and Aboriginal and Torres Strait Islander leadership at the core of decision</w:t>
      </w:r>
      <w:r w:rsidDel="004B425A">
        <w:t>-</w:t>
      </w:r>
      <w:r w:rsidRPr="00500E0D" w:rsidDel="004B425A">
        <w:t>making</w:t>
      </w:r>
      <w:r w:rsidDel="004B425A">
        <w:t xml:space="preserve">, in line with </w:t>
      </w:r>
      <w:r w:rsidR="00D125D1">
        <w:t>p</w:t>
      </w:r>
      <w:r w:rsidDel="004B425A">
        <w:t xml:space="preserve">riority </w:t>
      </w:r>
      <w:r w:rsidR="00D125D1">
        <w:t>r</w:t>
      </w:r>
      <w:r w:rsidDel="004B425A">
        <w:t>eforms One and Three of the National Agreement</w:t>
      </w:r>
      <w:r w:rsidRPr="00500E0D" w:rsidDel="004B425A">
        <w:t>.</w:t>
      </w:r>
    </w:p>
    <w:p w14:paraId="01CE10F2" w14:textId="77777777" w:rsidR="00435D6B" w:rsidRDefault="00435D6B">
      <w:pPr>
        <w:rPr>
          <w:lang w:eastAsia="en-AU"/>
        </w:rPr>
      </w:pPr>
      <w:r>
        <w:rPr>
          <w:lang w:eastAsia="en-AU"/>
        </w:rPr>
        <w:br w:type="page"/>
      </w:r>
    </w:p>
    <w:p w14:paraId="496721C7" w14:textId="68C94DC7" w:rsidR="005942C7" w:rsidRDefault="005942C7" w:rsidP="00505C4B">
      <w:pPr>
        <w:rPr>
          <w:lang w:eastAsia="en-AU"/>
        </w:rPr>
      </w:pPr>
      <w:r w:rsidRPr="4AD9B44C">
        <w:rPr>
          <w:lang w:eastAsia="en-AU"/>
        </w:rPr>
        <w:lastRenderedPageBreak/>
        <w:t xml:space="preserve">Figure </w:t>
      </w:r>
      <w:r w:rsidR="2EC1CC63" w:rsidRPr="4AD9B44C">
        <w:rPr>
          <w:lang w:eastAsia="en-AU"/>
        </w:rPr>
        <w:t>6</w:t>
      </w:r>
      <w:r w:rsidRPr="4AD9B44C">
        <w:rPr>
          <w:lang w:eastAsia="en-AU"/>
        </w:rPr>
        <w:t>: Governance group structure and relationship with working and advisory groups</w:t>
      </w:r>
    </w:p>
    <w:p w14:paraId="62D2C5EA" w14:textId="4813906C" w:rsidR="00435D6B" w:rsidDel="004B425A" w:rsidRDefault="00435D6B" w:rsidP="00505C4B">
      <w:pPr>
        <w:rPr>
          <w:lang w:eastAsia="en-AU"/>
        </w:rPr>
      </w:pPr>
      <w:r>
        <w:rPr>
          <w:noProof/>
          <w:lang w:eastAsia="en-AU"/>
        </w:rPr>
        <w:drawing>
          <wp:inline distT="0" distB="0" distL="0" distR="0" wp14:anchorId="31986B6F" wp14:editId="68F3E7FD">
            <wp:extent cx="5731510" cy="3828558"/>
            <wp:effectExtent l="0" t="0" r="0" b="0"/>
            <wp:docPr id="915370775" name="Picture 11" descr="Diagram depicts the governance structure of the strategy. At the top is the National Strategy governance group. Members will include commonwealth, state and territory governments and representatives from the Aboriginal community controlled sector and Aboriginal community members.Below this is the working groups. To be established to support the national governance group in undertaking work to implement the strategy. Feeding into the national governance group will be Aboriginal community groups and specialist groups. This groups will help inform at national governance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370775" name="Picture 11" descr="Diagram depicts the governance structure of the strategy. At the top is the National Strategy governance group. Members will include commonwealth, state and territory governments and representatives from the Aboriginal community controlled sector and Aboriginal community members.Below this is the working groups. To be established to support the national governance group in undertaking work to implement the strategy. Feeding into the national governance group will be Aboriginal community groups and specialist groups. This groups will help inform at national governance grou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1510" cy="3828558"/>
                    </a:xfrm>
                    <a:prstGeom prst="rect">
                      <a:avLst/>
                    </a:prstGeom>
                  </pic:spPr>
                </pic:pic>
              </a:graphicData>
            </a:graphic>
          </wp:inline>
        </w:drawing>
      </w:r>
    </w:p>
    <w:p w14:paraId="49E552C2" w14:textId="77777777" w:rsidR="005942C7" w:rsidRPr="00DA54D8" w:rsidDel="004B425A" w:rsidRDefault="005942C7" w:rsidP="00505C4B">
      <w:r w:rsidRPr="00DA54D8" w:rsidDel="004B425A">
        <w:t>The Strategy governance group will serve as a coordinating body for food security nationally and will be responsible for:</w:t>
      </w:r>
    </w:p>
    <w:p w14:paraId="7DA4AF7E" w14:textId="7C57FF02" w:rsidR="005942C7" w:rsidRPr="00505C4B" w:rsidDel="004B425A" w:rsidRDefault="005942C7" w:rsidP="00505C4B">
      <w:pPr>
        <w:pStyle w:val="ListParagraph"/>
      </w:pPr>
      <w:r w:rsidRPr="00505C4B" w:rsidDel="004B425A">
        <w:t xml:space="preserve">Overseeing the development and implementation of rolling action plans to achieve the Strategy goals. Action plans will be refreshed every three years across the life of the Strategy; the first </w:t>
      </w:r>
      <w:r w:rsidR="00B56E8A" w:rsidRPr="00505C4B">
        <w:t>a</w:t>
      </w:r>
      <w:r w:rsidRPr="00505C4B" w:rsidDel="004B425A">
        <w:t xml:space="preserve">ction </w:t>
      </w:r>
      <w:r w:rsidR="00B56E8A" w:rsidRPr="00505C4B">
        <w:t>p</w:t>
      </w:r>
      <w:r w:rsidRPr="00505C4B" w:rsidDel="004B425A">
        <w:t>lan running from 2025–2028.</w:t>
      </w:r>
    </w:p>
    <w:p w14:paraId="31ED7EDE" w14:textId="3165CD16" w:rsidR="005942C7" w:rsidRPr="00505C4B" w:rsidDel="004B425A" w:rsidRDefault="005942C7" w:rsidP="00505C4B">
      <w:pPr>
        <w:pStyle w:val="ListParagraph"/>
      </w:pPr>
      <w:r w:rsidRPr="00505C4B" w:rsidDel="004B425A">
        <w:t>Development of guidelines and funding rules for the implementation of a</w:t>
      </w:r>
      <w:r w:rsidR="00662EA9" w:rsidRPr="00505C4B">
        <w:t>ny</w:t>
      </w:r>
      <w:r w:rsidRPr="00505C4B" w:rsidDel="004B425A">
        <w:t xml:space="preserve"> flexible funding mechanism aligned with the </w:t>
      </w:r>
      <w:r w:rsidR="00D125D1" w:rsidRPr="00505C4B">
        <w:t>p</w:t>
      </w:r>
      <w:r w:rsidRPr="00505C4B" w:rsidDel="004B425A">
        <w:t xml:space="preserve">riority </w:t>
      </w:r>
      <w:r w:rsidR="00D125D1" w:rsidRPr="00505C4B">
        <w:t>r</w:t>
      </w:r>
      <w:r w:rsidRPr="00505C4B" w:rsidDel="004B425A">
        <w:t>eforms of the National Agreement. The Strategy principles of equity and self-determination (see below) will be centred in the development and implementation of the funding mechanism.</w:t>
      </w:r>
    </w:p>
    <w:p w14:paraId="7F28DB7E" w14:textId="77777777" w:rsidR="005942C7" w:rsidRPr="00505C4B" w:rsidDel="004B425A" w:rsidRDefault="005942C7" w:rsidP="00505C4B">
      <w:pPr>
        <w:pStyle w:val="ListParagraph"/>
      </w:pPr>
      <w:r w:rsidRPr="00505C4B" w:rsidDel="004B425A">
        <w:t>Development and implementation of a monitoring and evaluation framework for the Strategy. Evaluation is critical to ensure that the reforms are achieving their stated goals and making a difference for Aboriginal and Torres Strait Islander people and families in remote communities.</w:t>
      </w:r>
    </w:p>
    <w:p w14:paraId="5D79709A" w14:textId="2096D3E1" w:rsidR="005942C7" w:rsidRPr="00505C4B" w:rsidDel="004B425A" w:rsidRDefault="005942C7" w:rsidP="00505C4B">
      <w:pPr>
        <w:pStyle w:val="ListParagraph"/>
      </w:pPr>
      <w:r w:rsidRPr="00505C4B" w:rsidDel="004B425A">
        <w:t xml:space="preserve">Ensuring the needs and solutions identified by Aboriginal and Torres Strait Islander communities are prioritised in delivery of the Strategy in alignment with the principle of self-determination and </w:t>
      </w:r>
      <w:r w:rsidR="00232604" w:rsidRPr="00505C4B">
        <w:t>p</w:t>
      </w:r>
      <w:r w:rsidRPr="00505C4B" w:rsidDel="004B425A">
        <w:t xml:space="preserve">riority </w:t>
      </w:r>
      <w:r w:rsidR="00232604" w:rsidRPr="00505C4B">
        <w:t>r</w:t>
      </w:r>
      <w:r w:rsidRPr="00505C4B" w:rsidDel="004B425A">
        <w:t>eform One of the National Agreement.</w:t>
      </w:r>
    </w:p>
    <w:p w14:paraId="16E1994B" w14:textId="77777777" w:rsidR="005942C7" w:rsidRPr="001D0E33" w:rsidDel="004B425A" w:rsidRDefault="005942C7" w:rsidP="00505C4B">
      <w:pPr>
        <w:pStyle w:val="ListParagraph"/>
      </w:pPr>
      <w:r w:rsidRPr="00505C4B" w:rsidDel="004B425A">
        <w:t>Coordinating across governments and industry to ensure initiatives to address food security are effective and leverage work already being undertaken, and that there are improvements in policy al</w:t>
      </w:r>
      <w:r w:rsidRPr="001D0E33" w:rsidDel="004B425A">
        <w:t>ignment and implementation. T</w:t>
      </w:r>
      <w:r w:rsidDel="004B425A">
        <w:t>o</w:t>
      </w:r>
      <w:r w:rsidRPr="001D0E33" w:rsidDel="004B425A">
        <w:t xml:space="preserve"> ensure this, the body will be supported by central agencies, including the NIAA.</w:t>
      </w:r>
    </w:p>
    <w:p w14:paraId="67C28173" w14:textId="77777777" w:rsidR="005942C7" w:rsidRPr="00DA54D8" w:rsidDel="004B425A" w:rsidRDefault="005942C7" w:rsidP="00505C4B">
      <w:r w:rsidRPr="00DA54D8" w:rsidDel="004B425A">
        <w:t>The Working Group</w:t>
      </w:r>
      <w:r w:rsidDel="004B425A">
        <w:t>(s)</w:t>
      </w:r>
      <w:r w:rsidRPr="00DA54D8" w:rsidDel="004B425A">
        <w:t xml:space="preserve"> will </w:t>
      </w:r>
      <w:r w:rsidDel="004B425A">
        <w:t>include</w:t>
      </w:r>
      <w:r w:rsidRPr="00DA54D8" w:rsidDel="004B425A">
        <w:t xml:space="preserve"> officer</w:t>
      </w:r>
      <w:r w:rsidDel="004B425A">
        <w:t>-</w:t>
      </w:r>
      <w:r w:rsidRPr="00DA54D8" w:rsidDel="004B425A">
        <w:t>level representatives from governance group members and will be directed by the governance group.</w:t>
      </w:r>
    </w:p>
    <w:p w14:paraId="2BED0341" w14:textId="77777777" w:rsidR="005942C7" w:rsidRPr="00DA54D8" w:rsidDel="004B425A" w:rsidRDefault="005942C7" w:rsidP="00505C4B">
      <w:r w:rsidRPr="00DA54D8" w:rsidDel="004B425A">
        <w:lastRenderedPageBreak/>
        <w:t>The Community Advisory Group</w:t>
      </w:r>
      <w:r w:rsidDel="004B425A">
        <w:t>(s)</w:t>
      </w:r>
      <w:r w:rsidRPr="00DA54D8" w:rsidDel="004B425A">
        <w:t xml:space="preserve"> will </w:t>
      </w:r>
      <w:r w:rsidDel="004B425A">
        <w:t>include</w:t>
      </w:r>
      <w:r w:rsidRPr="00DA54D8" w:rsidDel="004B425A">
        <w:t xml:space="preserve"> Aboriginal and Torres Strait Islander representatives with lived experience of food insecurity who have been nominated to the role by their communities or </w:t>
      </w:r>
      <w:r w:rsidDel="004B425A">
        <w:t xml:space="preserve">an </w:t>
      </w:r>
      <w:r w:rsidRPr="00DA54D8" w:rsidDel="004B425A">
        <w:t>organisation</w:t>
      </w:r>
      <w:r w:rsidDel="004B425A">
        <w:t>.</w:t>
      </w:r>
      <w:r w:rsidRPr="00DA54D8" w:rsidDel="004B425A">
        <w:t xml:space="preserve"> This group will provide important insights and approaches to ensure initiatives will have impact at the community level. Representatives may be part of existing regional or community bodies or organisations working to address food security concerns.</w:t>
      </w:r>
    </w:p>
    <w:p w14:paraId="0B108F9E" w14:textId="094E88F0" w:rsidR="00CA6693" w:rsidRDefault="005942C7" w:rsidP="00505C4B">
      <w:r w:rsidRPr="00DA54D8" w:rsidDel="004B425A">
        <w:t>The Specialist Advisory Group</w:t>
      </w:r>
      <w:r w:rsidDel="004B425A">
        <w:t>(s)</w:t>
      </w:r>
      <w:r w:rsidRPr="00DA54D8" w:rsidDel="004B425A">
        <w:t xml:space="preserve"> will </w:t>
      </w:r>
      <w:r w:rsidDel="004B425A">
        <w:t>include</w:t>
      </w:r>
      <w:r w:rsidRPr="00DA54D8" w:rsidDel="004B425A">
        <w:t xml:space="preserve"> subject matte</w:t>
      </w:r>
      <w:r w:rsidRPr="00BC593E" w:rsidDel="004B425A">
        <w:t>r experts such as industry representatives, researchers and</w:t>
      </w:r>
      <w:r w:rsidRPr="00DA54D8" w:rsidDel="004B425A">
        <w:t xml:space="preserve"> other</w:t>
      </w:r>
      <w:r w:rsidDel="004B425A">
        <w:t>s</w:t>
      </w:r>
      <w:r w:rsidRPr="00DA54D8" w:rsidDel="004B425A">
        <w:t xml:space="preserve"> who can provide technical and other relevant advice across the breadth of the Strategy. This group will not be static but will change and grow as the need for technical advice is identified by the governance group.</w:t>
      </w:r>
    </w:p>
    <w:p w14:paraId="1B5850E5" w14:textId="77777777" w:rsidR="00505C4B" w:rsidRDefault="00505C4B">
      <w:pPr>
        <w:rPr>
          <w:rFonts w:ascii="Calibri" w:eastAsiaTheme="majorEastAsia" w:hAnsi="Calibri" w:cstheme="majorBidi"/>
          <w:color w:val="000000" w:themeColor="text1"/>
          <w:sz w:val="48"/>
          <w:szCs w:val="40"/>
        </w:rPr>
      </w:pPr>
      <w:r>
        <w:br w:type="page"/>
      </w:r>
    </w:p>
    <w:p w14:paraId="02A304EA" w14:textId="646F4288" w:rsidR="00CA6693" w:rsidRDefault="00CA6693" w:rsidP="00505C4B">
      <w:pPr>
        <w:pStyle w:val="Heading1"/>
        <w:sectPr w:rsidR="00CA6693" w:rsidSect="00BF06B4">
          <w:headerReference w:type="even" r:id="rId17"/>
          <w:headerReference w:type="default" r:id="rId18"/>
          <w:footerReference w:type="even" r:id="rId19"/>
          <w:footerReference w:type="default" r:id="rId20"/>
          <w:headerReference w:type="first" r:id="rId21"/>
          <w:footerReference w:type="first" r:id="rId22"/>
          <w:endnotePr>
            <w:numFmt w:val="decimal"/>
          </w:endnotePr>
          <w:pgSz w:w="11906" w:h="16838"/>
          <w:pgMar w:top="1440" w:right="1440" w:bottom="1440" w:left="1440" w:header="708" w:footer="470" w:gutter="0"/>
          <w:cols w:space="708"/>
          <w:docGrid w:linePitch="360"/>
        </w:sectPr>
      </w:pPr>
      <w:bookmarkStart w:id="97" w:name="_Toc191825182"/>
      <w:r>
        <w:lastRenderedPageBreak/>
        <w:t>References</w:t>
      </w:r>
      <w:bookmarkEnd w:id="97"/>
    </w:p>
    <w:p w14:paraId="2049BDB0" w14:textId="3F9B61D0" w:rsidR="00C62117" w:rsidRPr="00505C4B" w:rsidRDefault="00C62117" w:rsidP="00505C4B">
      <w:pPr>
        <w:pStyle w:val="Heading1"/>
      </w:pPr>
      <w:bookmarkStart w:id="98" w:name="_Appendix"/>
      <w:bookmarkStart w:id="99" w:name="_Toc187057946"/>
      <w:bookmarkStart w:id="100" w:name="_Toc191825183"/>
      <w:bookmarkEnd w:id="98"/>
      <w:r w:rsidRPr="00505C4B">
        <w:lastRenderedPageBreak/>
        <w:t xml:space="preserve">Appendix A - List of previous Commonwealth, state government and community-controlled </w:t>
      </w:r>
      <w:bookmarkEnd w:id="99"/>
      <w:r w:rsidRPr="00505C4B">
        <w:t>strategies and reviews</w:t>
      </w:r>
      <w:bookmarkEnd w:id="100"/>
    </w:p>
    <w:tbl>
      <w:tblPr>
        <w:tblStyle w:val="TableGrid"/>
        <w:tblW w:w="0" w:type="auto"/>
        <w:tblCellMar>
          <w:top w:w="113" w:type="dxa"/>
          <w:bottom w:w="113" w:type="dxa"/>
        </w:tblCellMar>
        <w:tblLook w:val="04A0" w:firstRow="1" w:lastRow="0" w:firstColumn="1" w:lastColumn="0" w:noHBand="0" w:noVBand="1"/>
      </w:tblPr>
      <w:tblGrid>
        <w:gridCol w:w="2256"/>
        <w:gridCol w:w="1742"/>
        <w:gridCol w:w="5018"/>
      </w:tblGrid>
      <w:tr w:rsidR="00C62117" w14:paraId="384E7F29" w14:textId="77777777" w:rsidTr="0000308B">
        <w:tc>
          <w:tcPr>
            <w:tcW w:w="0" w:type="auto"/>
            <w:shd w:val="clear" w:color="auto" w:fill="D9D9D9" w:themeFill="background1" w:themeFillShade="D9"/>
          </w:tcPr>
          <w:p w14:paraId="2BB63A55" w14:textId="5C5B9217" w:rsidR="00C62117" w:rsidRPr="00767A89" w:rsidRDefault="00C62117" w:rsidP="001E5D2C">
            <w:pPr>
              <w:rPr>
                <w:b/>
                <w:bCs/>
              </w:rPr>
            </w:pPr>
            <w:r w:rsidRPr="00767A89">
              <w:rPr>
                <w:b/>
                <w:bCs/>
              </w:rPr>
              <w:t>Title and date</w:t>
            </w:r>
          </w:p>
        </w:tc>
        <w:tc>
          <w:tcPr>
            <w:tcW w:w="0" w:type="auto"/>
            <w:shd w:val="clear" w:color="auto" w:fill="D9D9D9" w:themeFill="background1" w:themeFillShade="D9"/>
          </w:tcPr>
          <w:p w14:paraId="08E892EB" w14:textId="70C540D3" w:rsidR="00C62117" w:rsidRPr="00767A89" w:rsidRDefault="00C62117" w:rsidP="001E5D2C">
            <w:pPr>
              <w:rPr>
                <w:b/>
                <w:bCs/>
              </w:rPr>
            </w:pPr>
            <w:r w:rsidRPr="00767A89">
              <w:rPr>
                <w:b/>
                <w:bCs/>
              </w:rPr>
              <w:t>Government / ACCO</w:t>
            </w:r>
          </w:p>
        </w:tc>
        <w:tc>
          <w:tcPr>
            <w:tcW w:w="0" w:type="auto"/>
            <w:shd w:val="clear" w:color="auto" w:fill="D9D9D9" w:themeFill="background1" w:themeFillShade="D9"/>
          </w:tcPr>
          <w:p w14:paraId="5D58F226" w14:textId="2C3F92ED" w:rsidR="00C62117" w:rsidRPr="00767A89" w:rsidRDefault="00C62117" w:rsidP="001E5D2C">
            <w:pPr>
              <w:rPr>
                <w:b/>
                <w:bCs/>
              </w:rPr>
            </w:pPr>
            <w:r w:rsidRPr="00767A89">
              <w:rPr>
                <w:b/>
                <w:bCs/>
              </w:rPr>
              <w:t>Summary</w:t>
            </w:r>
          </w:p>
        </w:tc>
      </w:tr>
      <w:tr w:rsidR="00C62117" w14:paraId="44EF9F45" w14:textId="77777777" w:rsidTr="0000308B">
        <w:tc>
          <w:tcPr>
            <w:tcW w:w="0" w:type="auto"/>
          </w:tcPr>
          <w:p w14:paraId="6323661B" w14:textId="03B1397B" w:rsidR="00C62117" w:rsidRPr="00D754B6" w:rsidRDefault="00C62117" w:rsidP="001E5D2C">
            <w:hyperlink r:id="rId23" w:history="1">
              <w:r w:rsidRPr="0076244B">
                <w:rPr>
                  <w:rStyle w:val="Hyperlink"/>
                </w:rPr>
                <w:t>Health and Nutrition Strategy</w:t>
              </w:r>
            </w:hyperlink>
          </w:p>
        </w:tc>
        <w:tc>
          <w:tcPr>
            <w:tcW w:w="0" w:type="auto"/>
          </w:tcPr>
          <w:p w14:paraId="60110A6D" w14:textId="2BF61EB1" w:rsidR="00C62117" w:rsidRDefault="00C62117" w:rsidP="001E5D2C">
            <w:r>
              <w:t>ALPA</w:t>
            </w:r>
          </w:p>
        </w:tc>
        <w:tc>
          <w:tcPr>
            <w:tcW w:w="0" w:type="auto"/>
          </w:tcPr>
          <w:p w14:paraId="6CA42230" w14:textId="229C2771" w:rsidR="00C62117" w:rsidRDefault="00C62117" w:rsidP="003C4094">
            <w:pPr>
              <w:spacing w:after="120"/>
            </w:pPr>
            <w:r>
              <w:t>This is a multifaceted strategy, developed by the ALPA Board of Directors and ALPA Nutritionists to improve the health and wellbeing of our communities. The strategy was first launched in the early 1980s, initiating a 100% freight subsidy on selected fresh fruit and vegetables – a policy that remains in place today.</w:t>
            </w:r>
          </w:p>
          <w:p w14:paraId="461662A4" w14:textId="2473A0B8" w:rsidR="00C62117" w:rsidRDefault="00C62117" w:rsidP="003C4094">
            <w:pPr>
              <w:spacing w:after="120"/>
            </w:pPr>
            <w:r>
              <w:t>The objectives of the strategy are to:</w:t>
            </w:r>
          </w:p>
          <w:p w14:paraId="63D31068" w14:textId="5246C4D7" w:rsidR="00C62117" w:rsidRDefault="00C62117" w:rsidP="002635AB">
            <w:pPr>
              <w:pStyle w:val="ListParagraph"/>
              <w:numPr>
                <w:ilvl w:val="0"/>
                <w:numId w:val="10"/>
              </w:numPr>
              <w:spacing w:after="120"/>
            </w:pPr>
            <w:r>
              <w:t>Increase the availability of nutritious food and drinks</w:t>
            </w:r>
          </w:p>
          <w:p w14:paraId="33295606" w14:textId="6185222B" w:rsidR="00C62117" w:rsidRDefault="00C62117" w:rsidP="002635AB">
            <w:pPr>
              <w:pStyle w:val="ListParagraph"/>
              <w:numPr>
                <w:ilvl w:val="0"/>
                <w:numId w:val="10"/>
              </w:numPr>
              <w:spacing w:after="120"/>
            </w:pPr>
            <w:r>
              <w:t>Increase the affordability of nutritious food and drinks</w:t>
            </w:r>
          </w:p>
          <w:p w14:paraId="53D601C4" w14:textId="10EEA64F" w:rsidR="00C62117" w:rsidRDefault="00C62117" w:rsidP="002635AB">
            <w:pPr>
              <w:pStyle w:val="ListParagraph"/>
              <w:numPr>
                <w:ilvl w:val="0"/>
                <w:numId w:val="10"/>
              </w:numPr>
              <w:spacing w:after="120"/>
            </w:pPr>
            <w:r>
              <w:t>Support customers to make healthy food and drink choices</w:t>
            </w:r>
          </w:p>
          <w:p w14:paraId="08C9E8AB" w14:textId="4E3BA2DA" w:rsidR="00C62117" w:rsidRDefault="00C62117" w:rsidP="002635AB">
            <w:pPr>
              <w:pStyle w:val="ListParagraph"/>
              <w:numPr>
                <w:ilvl w:val="0"/>
                <w:numId w:val="10"/>
              </w:numPr>
              <w:spacing w:after="120"/>
            </w:pPr>
            <w:r>
              <w:t>Increase awareness and understanding of health and nutrition.</w:t>
            </w:r>
          </w:p>
        </w:tc>
      </w:tr>
      <w:tr w:rsidR="00C62117" w14:paraId="72A29544" w14:textId="77777777" w:rsidTr="0000308B">
        <w:tc>
          <w:tcPr>
            <w:tcW w:w="0" w:type="auto"/>
          </w:tcPr>
          <w:p w14:paraId="36711C31" w14:textId="6DA114A3" w:rsidR="00C62117" w:rsidRDefault="00C62117" w:rsidP="001E5D2C">
            <w:hyperlink r:id="rId24" w:history="1">
              <w:r w:rsidRPr="006F4A58">
                <w:rPr>
                  <w:rStyle w:val="Hyperlink"/>
                </w:rPr>
                <w:t xml:space="preserve">National Aboriginal and Torres Strait Islander Nutrition </w:t>
              </w:r>
              <w:r>
                <w:rPr>
                  <w:rStyle w:val="Hyperlink"/>
                </w:rPr>
                <w:t xml:space="preserve">Strategy and </w:t>
              </w:r>
              <w:r w:rsidRPr="006F4A58">
                <w:rPr>
                  <w:rStyle w:val="Hyperlink"/>
                </w:rPr>
                <w:t>Action Plan 2000</w:t>
              </w:r>
              <w:r>
                <w:rPr>
                  <w:rStyle w:val="Hyperlink"/>
                </w:rPr>
                <w:t>–</w:t>
              </w:r>
              <w:r w:rsidRPr="006F4A58">
                <w:rPr>
                  <w:rStyle w:val="Hyperlink"/>
                </w:rPr>
                <w:t>2010</w:t>
              </w:r>
            </w:hyperlink>
          </w:p>
        </w:tc>
        <w:tc>
          <w:tcPr>
            <w:tcW w:w="0" w:type="auto"/>
          </w:tcPr>
          <w:p w14:paraId="2C53448A" w14:textId="228E91AF" w:rsidR="00C62117" w:rsidRDefault="00C62117" w:rsidP="001E5D2C">
            <w:r>
              <w:t>Commonwealth Government</w:t>
            </w:r>
          </w:p>
        </w:tc>
        <w:tc>
          <w:tcPr>
            <w:tcW w:w="0" w:type="auto"/>
          </w:tcPr>
          <w:p w14:paraId="1EB0F243" w14:textId="6F0C5F9E" w:rsidR="00C62117" w:rsidRDefault="00C62117" w:rsidP="001E5D2C">
            <w:r>
              <w:t>Outlines seven action areas (with ‘first phase activities’ in each area):</w:t>
            </w:r>
          </w:p>
          <w:p w14:paraId="32DFA3DC" w14:textId="77777777" w:rsidR="00C62117" w:rsidRDefault="00C62117" w:rsidP="002635AB">
            <w:pPr>
              <w:pStyle w:val="ListParagraph"/>
              <w:numPr>
                <w:ilvl w:val="0"/>
                <w:numId w:val="10"/>
              </w:numPr>
            </w:pPr>
            <w:r>
              <w:t>Food supply in remote and rural communities</w:t>
            </w:r>
          </w:p>
          <w:p w14:paraId="39EBA652" w14:textId="5A548A01" w:rsidR="00C62117" w:rsidRDefault="00C62117" w:rsidP="002635AB">
            <w:pPr>
              <w:pStyle w:val="ListParagraph"/>
              <w:numPr>
                <w:ilvl w:val="0"/>
                <w:numId w:val="10"/>
              </w:numPr>
            </w:pPr>
            <w:r>
              <w:t>Food security and socio-economic status</w:t>
            </w:r>
          </w:p>
          <w:p w14:paraId="62F7BF60" w14:textId="48BD12DB" w:rsidR="00C62117" w:rsidRDefault="00C62117" w:rsidP="002635AB">
            <w:pPr>
              <w:pStyle w:val="ListParagraph"/>
              <w:numPr>
                <w:ilvl w:val="0"/>
                <w:numId w:val="10"/>
              </w:numPr>
            </w:pPr>
            <w:r>
              <w:t>Family focused nutrition promotion, resourcing programs, disseminating and communicating ‘good practice’</w:t>
            </w:r>
          </w:p>
          <w:p w14:paraId="51178A7E" w14:textId="77777777" w:rsidR="00C62117" w:rsidRDefault="00C62117" w:rsidP="002635AB">
            <w:pPr>
              <w:pStyle w:val="ListParagraph"/>
              <w:numPr>
                <w:ilvl w:val="0"/>
                <w:numId w:val="10"/>
              </w:numPr>
            </w:pPr>
            <w:r>
              <w:t>Nutrition issues in urban areas</w:t>
            </w:r>
          </w:p>
          <w:p w14:paraId="5ECEC6C3" w14:textId="77777777" w:rsidR="00C62117" w:rsidRDefault="00C62117" w:rsidP="002635AB">
            <w:pPr>
              <w:pStyle w:val="ListParagraph"/>
              <w:numPr>
                <w:ilvl w:val="0"/>
                <w:numId w:val="10"/>
              </w:numPr>
            </w:pPr>
            <w:r>
              <w:t>The environment and household infrastructure</w:t>
            </w:r>
          </w:p>
          <w:p w14:paraId="1542C308" w14:textId="77777777" w:rsidR="00C62117" w:rsidRDefault="00C62117" w:rsidP="002635AB">
            <w:pPr>
              <w:pStyle w:val="ListParagraph"/>
              <w:numPr>
                <w:ilvl w:val="0"/>
                <w:numId w:val="10"/>
              </w:numPr>
            </w:pPr>
            <w:r>
              <w:t>Aboriginal and Torres Strait Islander nutrition workforce</w:t>
            </w:r>
          </w:p>
          <w:p w14:paraId="11793994" w14:textId="56D44334" w:rsidR="00C62117" w:rsidRDefault="00C62117" w:rsidP="002635AB">
            <w:pPr>
              <w:pStyle w:val="ListParagraph"/>
              <w:numPr>
                <w:ilvl w:val="0"/>
                <w:numId w:val="10"/>
              </w:numPr>
            </w:pPr>
            <w:r>
              <w:t>National food and nutrition information systems.</w:t>
            </w:r>
          </w:p>
        </w:tc>
      </w:tr>
      <w:tr w:rsidR="00C62117" w14:paraId="6ED809A4" w14:textId="77777777" w:rsidTr="0000308B">
        <w:tc>
          <w:tcPr>
            <w:tcW w:w="0" w:type="auto"/>
          </w:tcPr>
          <w:p w14:paraId="5399E745" w14:textId="0595916B" w:rsidR="00C62117" w:rsidRPr="00D754B6" w:rsidRDefault="00C62117" w:rsidP="001E5D2C">
            <w:hyperlink r:id="rId25" w:history="1">
              <w:r w:rsidRPr="00AE241F">
                <w:rPr>
                  <w:rStyle w:val="Hyperlink"/>
                </w:rPr>
                <w:t>Mai Wiru Regional Stores Policy (2002)</w:t>
              </w:r>
            </w:hyperlink>
          </w:p>
        </w:tc>
        <w:tc>
          <w:tcPr>
            <w:tcW w:w="0" w:type="auto"/>
          </w:tcPr>
          <w:p w14:paraId="524A2306" w14:textId="0EFCD9D6" w:rsidR="00C62117" w:rsidRDefault="00C62117" w:rsidP="001E5D2C">
            <w:r>
              <w:t>Mai Wiru</w:t>
            </w:r>
          </w:p>
        </w:tc>
        <w:tc>
          <w:tcPr>
            <w:tcW w:w="0" w:type="auto"/>
          </w:tcPr>
          <w:p w14:paraId="75919CA0" w14:textId="07EA410C" w:rsidR="00C62117" w:rsidRDefault="00C62117" w:rsidP="00EB7D99">
            <w:pPr>
              <w:spacing w:after="120"/>
            </w:pPr>
            <w:r>
              <w:t>The project aims to improve the health and wellbeing of Anangu tjuta (all Aboriginal people living on the Anangu Pitjantjatjara Yankunytjatjara (APY) Lands) by ensuring continuous access to safe, nutritious and affordable food as well as essential health items through community stores. Mai Wiru translates as 'good food' in Pitjantjatjara.</w:t>
            </w:r>
          </w:p>
          <w:p w14:paraId="012E78AC" w14:textId="1889291D" w:rsidR="00C62117" w:rsidRDefault="00C62117" w:rsidP="00EB7D99">
            <w:pPr>
              <w:spacing w:after="120"/>
            </w:pPr>
            <w:r>
              <w:lastRenderedPageBreak/>
              <w:t>As well as providing access to healthy, affordable food and adequate refrigeration, the Mai Wiru policy ensures stores support health promotion and nutrition programs and the employment and training of Anangu workers under appropriate wages.</w:t>
            </w:r>
          </w:p>
        </w:tc>
      </w:tr>
      <w:tr w:rsidR="00C62117" w14:paraId="38F3FAD3" w14:textId="77777777" w:rsidTr="0000308B">
        <w:tc>
          <w:tcPr>
            <w:tcW w:w="0" w:type="auto"/>
          </w:tcPr>
          <w:p w14:paraId="01FB9F9B" w14:textId="675515F1" w:rsidR="00C62117" w:rsidRPr="00D754B6" w:rsidRDefault="00C62117" w:rsidP="001E5D2C">
            <w:hyperlink r:id="rId26" w:history="1">
              <w:r w:rsidRPr="0091442C">
                <w:rPr>
                  <w:rStyle w:val="Hyperlink"/>
                </w:rPr>
                <w:t>Inquiry into community stores in remote Aboriginal and Torres Strait Islander communities</w:t>
              </w:r>
            </w:hyperlink>
            <w:r>
              <w:t xml:space="preserve"> (2</w:t>
            </w:r>
            <w:r w:rsidRPr="00D754B6">
              <w:t>009</w:t>
            </w:r>
            <w:r>
              <w:t>)</w:t>
            </w:r>
          </w:p>
        </w:tc>
        <w:tc>
          <w:tcPr>
            <w:tcW w:w="0" w:type="auto"/>
          </w:tcPr>
          <w:p w14:paraId="2D269EE1" w14:textId="3408D979" w:rsidR="00C62117" w:rsidRDefault="00C62117" w:rsidP="001E5D2C">
            <w:r>
              <w:t>Commonwealth Government</w:t>
            </w:r>
          </w:p>
        </w:tc>
        <w:tc>
          <w:tcPr>
            <w:tcW w:w="0" w:type="auto"/>
          </w:tcPr>
          <w:p w14:paraId="3DA9DF9A" w14:textId="74866DD3" w:rsidR="00C62117" w:rsidRDefault="00C62117" w:rsidP="001E5D2C">
            <w:r>
              <w:t>Made several recommendations aimed at improving fresh and healthy food availability and achieving better nutrition policies in community stores. Also recommended the development of local food production through market gardens, improving the governance and licensing of community stores, and improving the infrastructure and supply chains for community stores.</w:t>
            </w:r>
          </w:p>
        </w:tc>
      </w:tr>
      <w:tr w:rsidR="00C62117" w14:paraId="5D6D1E97" w14:textId="77777777" w:rsidTr="0000308B">
        <w:tc>
          <w:tcPr>
            <w:tcW w:w="0" w:type="auto"/>
          </w:tcPr>
          <w:p w14:paraId="7A07EA97" w14:textId="0D8AF876" w:rsidR="00C62117" w:rsidRPr="00D754B6" w:rsidRDefault="00C62117" w:rsidP="001E5D2C">
            <w:r w:rsidRPr="00D754B6">
              <w:t>National Strategy for food security in remote Indigenous communities</w:t>
            </w:r>
            <w:r>
              <w:t xml:space="preserve"> 2009–2012</w:t>
            </w:r>
          </w:p>
        </w:tc>
        <w:tc>
          <w:tcPr>
            <w:tcW w:w="0" w:type="auto"/>
          </w:tcPr>
          <w:p w14:paraId="1CBF890F" w14:textId="29AA2D0C" w:rsidR="00C62117" w:rsidRDefault="00C62117" w:rsidP="001E5D2C">
            <w:r>
              <w:t>Council of Australian Governments</w:t>
            </w:r>
          </w:p>
        </w:tc>
        <w:tc>
          <w:tcPr>
            <w:tcW w:w="0" w:type="auto"/>
          </w:tcPr>
          <w:p w14:paraId="156B48E1" w14:textId="079ECC42" w:rsidR="00C62117" w:rsidRDefault="00C62117" w:rsidP="001E5D2C">
            <w:r>
              <w:t>This strategy</w:t>
            </w:r>
            <w:r w:rsidRPr="007A253C">
              <w:t xml:space="preserve"> aimed to improve food security among </w:t>
            </w:r>
            <w:r>
              <w:t>Aboriginal and Torres Strait Islander</w:t>
            </w:r>
            <w:r w:rsidRPr="007A253C">
              <w:t xml:space="preserve"> </w:t>
            </w:r>
            <w:r>
              <w:t>people</w:t>
            </w:r>
            <w:r w:rsidRPr="007A253C">
              <w:t xml:space="preserve"> living in remote communities through sustained, coordinated action around food supply and nutritious food consumption. The strategy</w:t>
            </w:r>
            <w:r>
              <w:t xml:space="preserve"> had five key actions:</w:t>
            </w:r>
          </w:p>
          <w:p w14:paraId="14C8B5CD" w14:textId="27A14163" w:rsidR="00C62117" w:rsidRDefault="00C62117" w:rsidP="002635AB">
            <w:pPr>
              <w:pStyle w:val="ListParagraph"/>
              <w:numPr>
                <w:ilvl w:val="0"/>
                <w:numId w:val="10"/>
              </w:numPr>
            </w:pPr>
            <w:r>
              <w:t>N</w:t>
            </w:r>
            <w:r w:rsidRPr="007A253C">
              <w:t>ational standards for stores and takeaway shops</w:t>
            </w:r>
          </w:p>
          <w:p w14:paraId="5F7DF6A4" w14:textId="35E4F984" w:rsidR="00C62117" w:rsidRDefault="00C62117" w:rsidP="002635AB">
            <w:pPr>
              <w:pStyle w:val="ListParagraph"/>
              <w:numPr>
                <w:ilvl w:val="0"/>
                <w:numId w:val="10"/>
              </w:numPr>
            </w:pPr>
            <w:r>
              <w:t>N</w:t>
            </w:r>
            <w:r w:rsidRPr="007A253C">
              <w:t>ational quality improvement scheme to implement these standards</w:t>
            </w:r>
          </w:p>
          <w:p w14:paraId="768755C0" w14:textId="6DF064CD" w:rsidR="00C62117" w:rsidRDefault="00C62117" w:rsidP="002635AB">
            <w:pPr>
              <w:pStyle w:val="ListParagraph"/>
              <w:numPr>
                <w:ilvl w:val="0"/>
                <w:numId w:val="10"/>
              </w:numPr>
            </w:pPr>
            <w:r>
              <w:t>S</w:t>
            </w:r>
            <w:r w:rsidRPr="007A253C">
              <w:t>tores’ incorporation under the Corporations (Aboriginal and Torres Strait Islander) Act</w:t>
            </w:r>
          </w:p>
          <w:p w14:paraId="17DEE4FA" w14:textId="0EBD4139" w:rsidR="00C62117" w:rsidRDefault="00C62117" w:rsidP="002635AB">
            <w:pPr>
              <w:pStyle w:val="ListParagraph"/>
              <w:numPr>
                <w:ilvl w:val="0"/>
                <w:numId w:val="10"/>
              </w:numPr>
            </w:pPr>
            <w:r>
              <w:t>N</w:t>
            </w:r>
            <w:r w:rsidRPr="007A253C">
              <w:t>ational healthy-eating action plan</w:t>
            </w:r>
          </w:p>
          <w:p w14:paraId="7AF9D4FE" w14:textId="65EA50D8" w:rsidR="00C62117" w:rsidRDefault="00C62117" w:rsidP="002635AB">
            <w:pPr>
              <w:pStyle w:val="ListParagraph"/>
              <w:numPr>
                <w:ilvl w:val="0"/>
                <w:numId w:val="10"/>
              </w:numPr>
            </w:pPr>
            <w:r>
              <w:t>N</w:t>
            </w:r>
            <w:r w:rsidRPr="007A253C">
              <w:t>ational workforce action plan.</w:t>
            </w:r>
          </w:p>
        </w:tc>
      </w:tr>
      <w:tr w:rsidR="00C62117" w14:paraId="6ABE35E1" w14:textId="77777777" w:rsidTr="0000308B">
        <w:tc>
          <w:tcPr>
            <w:tcW w:w="0" w:type="auto"/>
          </w:tcPr>
          <w:p w14:paraId="31568560" w14:textId="598344CE" w:rsidR="00C62117" w:rsidRPr="00D754B6" w:rsidRDefault="00C62117" w:rsidP="001E5D2C">
            <w:hyperlink r:id="rId27" w:history="1">
              <w:r w:rsidRPr="00D679D8">
                <w:rPr>
                  <w:rStyle w:val="Hyperlink"/>
                </w:rPr>
                <w:t>Stronger Futures in the Northern Territory Act 2012</w:t>
              </w:r>
            </w:hyperlink>
          </w:p>
        </w:tc>
        <w:tc>
          <w:tcPr>
            <w:tcW w:w="0" w:type="auto"/>
          </w:tcPr>
          <w:p w14:paraId="5F4788B1" w14:textId="7AAE0EF1" w:rsidR="00C62117" w:rsidRDefault="00C62117" w:rsidP="001E5D2C">
            <w:r>
              <w:t>Commonwealth Government</w:t>
            </w:r>
          </w:p>
        </w:tc>
        <w:tc>
          <w:tcPr>
            <w:tcW w:w="0" w:type="auto"/>
          </w:tcPr>
          <w:p w14:paraId="5653DFD1" w14:textId="692C6108" w:rsidR="00C62117" w:rsidRDefault="00C62117" w:rsidP="001E5D2C">
            <w:r>
              <w:t>Implemented</w:t>
            </w:r>
            <w:r w:rsidRPr="005A0386">
              <w:t xml:space="preserve"> </w:t>
            </w:r>
            <w:r>
              <w:t>a measure providing</w:t>
            </w:r>
            <w:r w:rsidRPr="005A0386">
              <w:t xml:space="preserve"> for a community store licensing scheme to operate for a 10-year period to provide food security for Aboriginal communities.</w:t>
            </w:r>
          </w:p>
        </w:tc>
      </w:tr>
      <w:tr w:rsidR="00C62117" w14:paraId="0D9F016E" w14:textId="77777777" w:rsidTr="0000308B">
        <w:tc>
          <w:tcPr>
            <w:tcW w:w="0" w:type="auto"/>
          </w:tcPr>
          <w:p w14:paraId="1C00C66D" w14:textId="21CCFEFD" w:rsidR="00C62117" w:rsidRPr="00D754B6" w:rsidRDefault="00C62117" w:rsidP="001E5D2C">
            <w:hyperlink r:id="rId28" w:history="1">
              <w:r w:rsidRPr="005D6D69">
                <w:rPr>
                  <w:rStyle w:val="Hyperlink"/>
                </w:rPr>
                <w:t>Food Security in Remote Indigenous Communities</w:t>
              </w:r>
            </w:hyperlink>
            <w:r>
              <w:t xml:space="preserve"> (2014)</w:t>
            </w:r>
          </w:p>
        </w:tc>
        <w:tc>
          <w:tcPr>
            <w:tcW w:w="0" w:type="auto"/>
          </w:tcPr>
          <w:p w14:paraId="64C90D40" w14:textId="1D0FC6D3" w:rsidR="00C62117" w:rsidRDefault="00C62117" w:rsidP="001E5D2C">
            <w:r>
              <w:t>ANAO</w:t>
            </w:r>
          </w:p>
        </w:tc>
        <w:tc>
          <w:tcPr>
            <w:tcW w:w="0" w:type="auto"/>
          </w:tcPr>
          <w:p w14:paraId="58EE7172" w14:textId="669365B1" w:rsidR="00C62117" w:rsidRDefault="00C62117" w:rsidP="00C525BB">
            <w:r w:rsidRPr="00B95410">
              <w:t xml:space="preserve">The objective of the audit </w:t>
            </w:r>
            <w:r>
              <w:t>wa</w:t>
            </w:r>
            <w:r w:rsidRPr="00B95410">
              <w:t xml:space="preserve">s to assess the effectiveness of the Department of the Prime Minister and Cabinet’s implementation of food security initiatives for remote Indigenous communities. </w:t>
            </w:r>
            <w:r>
              <w:t>It made four recommendations:</w:t>
            </w:r>
          </w:p>
          <w:p w14:paraId="1CB7A6A2" w14:textId="3FB125D2" w:rsidR="00C62117" w:rsidRDefault="00C62117" w:rsidP="002635AB">
            <w:pPr>
              <w:pStyle w:val="ListParagraph"/>
              <w:numPr>
                <w:ilvl w:val="0"/>
                <w:numId w:val="13"/>
              </w:numPr>
            </w:pPr>
            <w:r>
              <w:t>Review National Strategy for Food Security in Remote Indigenous Communities 2009–12</w:t>
            </w:r>
          </w:p>
          <w:p w14:paraId="2024877F" w14:textId="77777777" w:rsidR="00C62117" w:rsidRDefault="00C62117" w:rsidP="002635AB">
            <w:pPr>
              <w:pStyle w:val="ListParagraph"/>
              <w:numPr>
                <w:ilvl w:val="0"/>
                <w:numId w:val="13"/>
              </w:numPr>
            </w:pPr>
            <w:r>
              <w:t>Review licensing requirements</w:t>
            </w:r>
          </w:p>
          <w:p w14:paraId="00AABAAD" w14:textId="67FDD9F0" w:rsidR="00C62117" w:rsidRDefault="00C62117" w:rsidP="002635AB">
            <w:pPr>
              <w:pStyle w:val="ListParagraph"/>
              <w:numPr>
                <w:ilvl w:val="0"/>
                <w:numId w:val="13"/>
              </w:numPr>
            </w:pPr>
            <w:r>
              <w:t>Improve performance measurement for the Community Stores Licensing Scheme</w:t>
            </w:r>
          </w:p>
          <w:p w14:paraId="100E3F4C" w14:textId="22DA4077" w:rsidR="00C62117" w:rsidRDefault="00C62117" w:rsidP="002635AB">
            <w:pPr>
              <w:pStyle w:val="ListParagraph"/>
              <w:numPr>
                <w:ilvl w:val="0"/>
                <w:numId w:val="13"/>
              </w:numPr>
            </w:pPr>
            <w:r>
              <w:t>Consider grant assessment processes for food security grants.</w:t>
            </w:r>
          </w:p>
        </w:tc>
      </w:tr>
      <w:tr w:rsidR="00C62117" w14:paraId="006F8F6F" w14:textId="77777777" w:rsidTr="0000308B">
        <w:tc>
          <w:tcPr>
            <w:tcW w:w="0" w:type="auto"/>
          </w:tcPr>
          <w:p w14:paraId="661E7CD2" w14:textId="0A04C00F" w:rsidR="00C62117" w:rsidRPr="00D754B6" w:rsidRDefault="00C62117" w:rsidP="001E5D2C">
            <w:hyperlink r:id="rId29" w:history="1">
              <w:r w:rsidRPr="006E00E0">
                <w:rPr>
                  <w:rStyle w:val="Hyperlink"/>
                </w:rPr>
                <w:t xml:space="preserve">Inquiry into food pricing and food security in remote </w:t>
              </w:r>
              <w:r w:rsidRPr="006E00E0">
                <w:rPr>
                  <w:rStyle w:val="Hyperlink"/>
                </w:rPr>
                <w:lastRenderedPageBreak/>
                <w:t>Indigenous communities</w:t>
              </w:r>
            </w:hyperlink>
            <w:r>
              <w:t xml:space="preserve"> (2</w:t>
            </w:r>
            <w:r w:rsidRPr="00D754B6">
              <w:t>020</w:t>
            </w:r>
            <w:r>
              <w:t>)</w:t>
            </w:r>
          </w:p>
        </w:tc>
        <w:tc>
          <w:tcPr>
            <w:tcW w:w="0" w:type="auto"/>
          </w:tcPr>
          <w:p w14:paraId="3AA76698" w14:textId="12A35202" w:rsidR="00C62117" w:rsidRDefault="00C62117" w:rsidP="001E5D2C">
            <w:r>
              <w:lastRenderedPageBreak/>
              <w:t>Commonwealth Government</w:t>
            </w:r>
          </w:p>
        </w:tc>
        <w:tc>
          <w:tcPr>
            <w:tcW w:w="0" w:type="auto"/>
          </w:tcPr>
          <w:p w14:paraId="2D361CEF" w14:textId="4421A41F" w:rsidR="00C62117" w:rsidRDefault="00C62117" w:rsidP="001E5D2C">
            <w:r>
              <w:t>This inquiry investigated:</w:t>
            </w:r>
          </w:p>
          <w:p w14:paraId="68E3DBE2" w14:textId="48F92944" w:rsidR="00C62117" w:rsidRDefault="00C62117" w:rsidP="002635AB">
            <w:pPr>
              <w:pStyle w:val="ListParagraph"/>
              <w:numPr>
                <w:ilvl w:val="0"/>
                <w:numId w:val="10"/>
              </w:numPr>
            </w:pPr>
            <w:r>
              <w:t>Licensing requirements and governance arrangements for remote community stores</w:t>
            </w:r>
          </w:p>
          <w:p w14:paraId="6EA53CD5" w14:textId="35976583" w:rsidR="00C62117" w:rsidRDefault="00C62117" w:rsidP="002635AB">
            <w:pPr>
              <w:pStyle w:val="ListParagraph"/>
              <w:numPr>
                <w:ilvl w:val="0"/>
                <w:numId w:val="10"/>
              </w:numPr>
            </w:pPr>
            <w:r>
              <w:lastRenderedPageBreak/>
              <w:t>Food prices in remote stores in comparison with those in other stores and centres</w:t>
            </w:r>
          </w:p>
          <w:p w14:paraId="6C3A0F7A" w14:textId="7AA72022" w:rsidR="00C62117" w:rsidRDefault="00C62117" w:rsidP="002635AB">
            <w:pPr>
              <w:pStyle w:val="ListParagraph"/>
              <w:numPr>
                <w:ilvl w:val="0"/>
                <w:numId w:val="10"/>
              </w:numPr>
            </w:pPr>
            <w:r>
              <w:t>Access to affordable and healthy food by remote communities</w:t>
            </w:r>
          </w:p>
          <w:p w14:paraId="357F01D5" w14:textId="2E45868B" w:rsidR="00C62117" w:rsidRDefault="00C62117" w:rsidP="002635AB">
            <w:pPr>
              <w:pStyle w:val="ListParagraph"/>
              <w:numPr>
                <w:ilvl w:val="0"/>
                <w:numId w:val="10"/>
              </w:numPr>
            </w:pPr>
            <w:r>
              <w:t>The role of food and grocery manufacturers and suppliers in improving the supply of food to remote stores</w:t>
            </w:r>
          </w:p>
          <w:p w14:paraId="55BF8CA0" w14:textId="1777AEE2" w:rsidR="00C62117" w:rsidRDefault="00C62117" w:rsidP="002635AB">
            <w:pPr>
              <w:pStyle w:val="ListParagraph"/>
              <w:numPr>
                <w:ilvl w:val="0"/>
                <w:numId w:val="10"/>
              </w:numPr>
            </w:pPr>
            <w:r>
              <w:t>The effectiveness of current Federal and State laws to provide oversight and combat price gouging.</w:t>
            </w:r>
          </w:p>
          <w:p w14:paraId="4317BB0C" w14:textId="399CB417" w:rsidR="00C62117" w:rsidRDefault="00C62117" w:rsidP="00E10E83">
            <w:r>
              <w:t>Key findings included that there was no evidence of systemic price-gouging, despite high overall prices. Prices appeared to be reflective of genuine operating costs. The committee made 16 recommendations, including the development of a strategy for food security and nutrition for remote Aboriginal and Torres Strait Islanders communities.</w:t>
            </w:r>
          </w:p>
        </w:tc>
      </w:tr>
      <w:tr w:rsidR="00C62117" w14:paraId="0A830596" w14:textId="77777777" w:rsidTr="0000308B">
        <w:tc>
          <w:tcPr>
            <w:tcW w:w="0" w:type="auto"/>
          </w:tcPr>
          <w:p w14:paraId="50D9EACA" w14:textId="02656363" w:rsidR="00C62117" w:rsidRPr="00D754B6" w:rsidRDefault="00C62117" w:rsidP="001E5D2C">
            <w:hyperlink r:id="rId30">
              <w:r w:rsidRPr="3551CD25">
                <w:rPr>
                  <w:rStyle w:val="Hyperlink"/>
                </w:rPr>
                <w:t>Aboriginal and Torres Strait Islander Health Plan 2021</w:t>
              </w:r>
              <w:r>
                <w:rPr>
                  <w:rStyle w:val="Hyperlink"/>
                </w:rPr>
                <w:t>–</w:t>
              </w:r>
              <w:r w:rsidRPr="3551CD25">
                <w:rPr>
                  <w:rStyle w:val="Hyperlink"/>
                </w:rPr>
                <w:t>2031</w:t>
              </w:r>
            </w:hyperlink>
          </w:p>
        </w:tc>
        <w:tc>
          <w:tcPr>
            <w:tcW w:w="0" w:type="auto"/>
          </w:tcPr>
          <w:p w14:paraId="531123FE" w14:textId="3BC8A5FF" w:rsidR="00C62117" w:rsidRDefault="00C62117" w:rsidP="001E5D2C">
            <w:r>
              <w:t>Commonwealth Government</w:t>
            </w:r>
          </w:p>
        </w:tc>
        <w:tc>
          <w:tcPr>
            <w:tcW w:w="0" w:type="auto"/>
          </w:tcPr>
          <w:p w14:paraId="539EB498" w14:textId="06A26F10" w:rsidR="00C62117" w:rsidRDefault="00C62117" w:rsidP="001E5D2C">
            <w:r>
              <w:t>Developed in full and genuine partnership, the Health Plan identifies food security as a human right and highlights improving food security as a key objective under Priority 7: Healthy environments, sustainability and preparedness.</w:t>
            </w:r>
          </w:p>
        </w:tc>
      </w:tr>
      <w:tr w:rsidR="00C62117" w14:paraId="06D6E70A" w14:textId="77777777" w:rsidTr="0000308B">
        <w:tc>
          <w:tcPr>
            <w:tcW w:w="0" w:type="auto"/>
          </w:tcPr>
          <w:p w14:paraId="17F946C7" w14:textId="53581379" w:rsidR="00C62117" w:rsidRPr="00D754B6" w:rsidRDefault="00C62117" w:rsidP="001E5D2C">
            <w:hyperlink r:id="rId31" w:history="1">
              <w:r w:rsidRPr="008F5E9B">
                <w:rPr>
                  <w:rStyle w:val="Hyperlink"/>
                </w:rPr>
                <w:t>Food Summit Report: Food Security in the Northern Territory</w:t>
              </w:r>
            </w:hyperlink>
            <w:r>
              <w:t xml:space="preserve"> (2021)</w:t>
            </w:r>
          </w:p>
        </w:tc>
        <w:tc>
          <w:tcPr>
            <w:tcW w:w="0" w:type="auto"/>
          </w:tcPr>
          <w:p w14:paraId="511CF57E" w14:textId="5123E9FC" w:rsidR="00C62117" w:rsidRDefault="00C62117" w:rsidP="001E5D2C">
            <w:r>
              <w:t>AMSANT</w:t>
            </w:r>
          </w:p>
        </w:tc>
        <w:tc>
          <w:tcPr>
            <w:tcW w:w="0" w:type="auto"/>
          </w:tcPr>
          <w:p w14:paraId="5CE54ADB" w14:textId="1B1E7317" w:rsidR="00C62117" w:rsidRPr="00BC3358" w:rsidRDefault="00C62117" w:rsidP="009E7728">
            <w:pPr>
              <w:spacing w:after="120" w:line="264" w:lineRule="auto"/>
              <w:rPr>
                <w:rFonts w:eastAsia="Calibri" w:cs="Times New Roman"/>
                <w:kern w:val="0"/>
                <w:lang w:val="en-US"/>
                <w14:ligatures w14:val="none"/>
              </w:rPr>
            </w:pPr>
            <w:r w:rsidRPr="00BC3358">
              <w:rPr>
                <w:rFonts w:eastAsia="Calibri" w:cs="Times New Roman"/>
                <w:kern w:val="0"/>
                <w:lang w:val="en-US"/>
                <w14:ligatures w14:val="none"/>
              </w:rPr>
              <w:t xml:space="preserve">AMSANT undertook a </w:t>
            </w:r>
            <w:r>
              <w:rPr>
                <w:rFonts w:eastAsia="Calibri" w:cs="Times New Roman"/>
                <w:kern w:val="0"/>
                <w:lang w:val="en-US"/>
                <w14:ligatures w14:val="none"/>
              </w:rPr>
              <w:t>two</w:t>
            </w:r>
            <w:r w:rsidRPr="00BC3358">
              <w:rPr>
                <w:rFonts w:eastAsia="Calibri" w:cs="Times New Roman"/>
                <w:kern w:val="0"/>
                <w:lang w:val="en-US"/>
                <w14:ligatures w14:val="none"/>
              </w:rPr>
              <w:t>-year project inclusive of a NT Remote food summit that sought to develop tangible solutions to high levels of food insecurity and nutrition</w:t>
            </w:r>
            <w:r>
              <w:rPr>
                <w:rFonts w:eastAsia="Calibri" w:cs="Times New Roman"/>
                <w:kern w:val="0"/>
                <w:lang w:val="en-US"/>
                <w14:ligatures w14:val="none"/>
              </w:rPr>
              <w:t>-</w:t>
            </w:r>
            <w:r w:rsidRPr="00BC3358">
              <w:rPr>
                <w:rFonts w:eastAsia="Calibri" w:cs="Times New Roman"/>
                <w:kern w:val="0"/>
                <w:lang w:val="en-US"/>
                <w14:ligatures w14:val="none"/>
              </w:rPr>
              <w:t>related conditions in very remote communities. Key recommendations of the Summit included:</w:t>
            </w:r>
          </w:p>
          <w:p w14:paraId="6375A2FA" w14:textId="7A31FF86" w:rsidR="00C62117" w:rsidRPr="00BC3358" w:rsidRDefault="00C62117" w:rsidP="009E7728">
            <w:pPr>
              <w:pStyle w:val="ListParagraph"/>
              <w:numPr>
                <w:ilvl w:val="0"/>
                <w:numId w:val="2"/>
              </w:numPr>
              <w:spacing w:after="120" w:line="264" w:lineRule="auto"/>
              <w:rPr>
                <w:rFonts w:eastAsia="Calibri" w:cs="Times New Roman"/>
                <w:sz w:val="24"/>
                <w:szCs w:val="24"/>
                <w:lang w:val="en-US"/>
              </w:rPr>
            </w:pPr>
            <w:r w:rsidRPr="00BC3358">
              <w:rPr>
                <w:rFonts w:eastAsia="Calibri" w:cs="Times New Roman"/>
                <w:kern w:val="0"/>
                <w:lang w:val="en-US"/>
                <w14:ligatures w14:val="none"/>
              </w:rPr>
              <w:t>Appointing a Board for all stores, as well as developing and providing governance training to all store Boards</w:t>
            </w:r>
          </w:p>
          <w:p w14:paraId="32FA2E7B" w14:textId="38A8D40F" w:rsidR="00C62117" w:rsidRPr="00BC3358" w:rsidRDefault="00C62117" w:rsidP="009E7728">
            <w:pPr>
              <w:pStyle w:val="ListParagraph"/>
              <w:numPr>
                <w:ilvl w:val="0"/>
                <w:numId w:val="2"/>
              </w:numPr>
              <w:spacing w:after="120" w:line="264" w:lineRule="auto"/>
              <w:rPr>
                <w:rFonts w:eastAsia="Calibri" w:cs="Times New Roman"/>
                <w:sz w:val="24"/>
                <w:szCs w:val="24"/>
                <w:lang w:val="en-US"/>
              </w:rPr>
            </w:pPr>
            <w:r w:rsidRPr="00BC3358">
              <w:rPr>
                <w:rFonts w:eastAsia="Calibri" w:cs="Times New Roman"/>
                <w:kern w:val="0"/>
                <w:lang w:val="en-US"/>
                <w14:ligatures w14:val="none"/>
              </w:rPr>
              <w:t>Reviewing the Remote Area Allowance (RAA) to ensure people have the income needed to be able to afford food.</w:t>
            </w:r>
          </w:p>
          <w:p w14:paraId="42D60079" w14:textId="417BF1D1" w:rsidR="00C62117" w:rsidRPr="00BC3358" w:rsidRDefault="00C62117" w:rsidP="009E7728">
            <w:pPr>
              <w:pStyle w:val="ListParagraph"/>
              <w:numPr>
                <w:ilvl w:val="0"/>
                <w:numId w:val="2"/>
              </w:numPr>
              <w:spacing w:after="120" w:line="264" w:lineRule="auto"/>
              <w:rPr>
                <w:rFonts w:eastAsia="Calibri" w:cs="Times New Roman"/>
                <w:sz w:val="24"/>
                <w:szCs w:val="24"/>
                <w:lang w:val="en-US"/>
              </w:rPr>
            </w:pPr>
            <w:r w:rsidRPr="00BC3358">
              <w:rPr>
                <w:rFonts w:eastAsia="Calibri" w:cs="Times New Roman"/>
                <w:kern w:val="0"/>
                <w:lang w:val="en-US"/>
                <w14:ligatures w14:val="none"/>
              </w:rPr>
              <w:t>Improving maintenance and repair of houses (with an environmental health workforce), as well as adopting culturally appropriate housing designs to ensure people can store, prepare</w:t>
            </w:r>
            <w:r>
              <w:rPr>
                <w:rFonts w:eastAsia="Calibri" w:cs="Times New Roman"/>
                <w:kern w:val="0"/>
                <w:lang w:val="en-US"/>
                <w14:ligatures w14:val="none"/>
              </w:rPr>
              <w:t>,</w:t>
            </w:r>
            <w:r w:rsidRPr="00BC3358">
              <w:rPr>
                <w:rFonts w:eastAsia="Calibri" w:cs="Times New Roman"/>
                <w:kern w:val="0"/>
                <w:lang w:val="en-US"/>
                <w14:ligatures w14:val="none"/>
              </w:rPr>
              <w:t xml:space="preserve"> and cook food.</w:t>
            </w:r>
          </w:p>
          <w:p w14:paraId="26DCE8FE" w14:textId="2368570D" w:rsidR="00C62117" w:rsidRPr="00BC3358" w:rsidRDefault="00C62117" w:rsidP="009E7728">
            <w:pPr>
              <w:pStyle w:val="ListParagraph"/>
              <w:numPr>
                <w:ilvl w:val="0"/>
                <w:numId w:val="2"/>
              </w:numPr>
              <w:spacing w:after="120" w:line="264" w:lineRule="auto"/>
              <w:rPr>
                <w:rFonts w:eastAsia="Calibri" w:cs="Times New Roman"/>
                <w:sz w:val="24"/>
                <w:szCs w:val="24"/>
                <w:lang w:val="en-US"/>
              </w:rPr>
            </w:pPr>
            <w:r w:rsidRPr="00BC3358">
              <w:rPr>
                <w:rFonts w:eastAsia="Calibri" w:cs="Times New Roman"/>
                <w:kern w:val="0"/>
                <w:lang w:val="en-US"/>
                <w14:ligatures w14:val="none"/>
              </w:rPr>
              <w:t>Investing long</w:t>
            </w:r>
            <w:r>
              <w:rPr>
                <w:rFonts w:eastAsia="Calibri" w:cs="Times New Roman"/>
                <w:kern w:val="0"/>
                <w:lang w:val="en-US"/>
                <w14:ligatures w14:val="none"/>
              </w:rPr>
              <w:t>-</w:t>
            </w:r>
            <w:r w:rsidRPr="00BC3358">
              <w:rPr>
                <w:rFonts w:eastAsia="Calibri" w:cs="Times New Roman"/>
                <w:kern w:val="0"/>
                <w:lang w:val="en-US"/>
                <w14:ligatures w14:val="none"/>
              </w:rPr>
              <w:t>term in traditional and non-traditional local food production</w:t>
            </w:r>
          </w:p>
          <w:p w14:paraId="03E3133F" w14:textId="74E04936" w:rsidR="00C62117" w:rsidRPr="00BC3358" w:rsidRDefault="00C62117" w:rsidP="009E7728">
            <w:pPr>
              <w:pStyle w:val="ListParagraph"/>
              <w:numPr>
                <w:ilvl w:val="0"/>
                <w:numId w:val="2"/>
              </w:numPr>
              <w:spacing w:after="120" w:line="264" w:lineRule="auto"/>
              <w:rPr>
                <w:rFonts w:eastAsia="Calibri" w:cs="Times New Roman"/>
                <w:sz w:val="24"/>
                <w:szCs w:val="24"/>
                <w:lang w:val="en-US"/>
              </w:rPr>
            </w:pPr>
            <w:r w:rsidRPr="00BC3358">
              <w:rPr>
                <w:rFonts w:eastAsia="Calibri" w:cs="Times New Roman"/>
                <w:kern w:val="0"/>
                <w:lang w:val="en-US"/>
                <w14:ligatures w14:val="none"/>
              </w:rPr>
              <w:t>Increasing</w:t>
            </w:r>
            <w:r w:rsidRPr="78CA9D62">
              <w:rPr>
                <w:rFonts w:eastAsia="Calibri" w:cs="Times New Roman"/>
                <w:kern w:val="0"/>
                <w:lang w:val="en-US"/>
                <w14:ligatures w14:val="none"/>
              </w:rPr>
              <w:t xml:space="preserve"> store capacity</w:t>
            </w:r>
            <w:r w:rsidRPr="00BC3358">
              <w:rPr>
                <w:rFonts w:eastAsia="Calibri" w:cs="Times New Roman"/>
                <w:kern w:val="0"/>
                <w:lang w:val="en-US"/>
                <w14:ligatures w14:val="none"/>
              </w:rPr>
              <w:t>,</w:t>
            </w:r>
            <w:r w:rsidRPr="00BC3358">
              <w:rPr>
                <w:rFonts w:eastAsia="Calibri" w:cs="Times New Roman"/>
                <w:b/>
                <w:bCs/>
                <w:kern w:val="0"/>
                <w:lang w:val="en-US"/>
                <w14:ligatures w14:val="none"/>
              </w:rPr>
              <w:t xml:space="preserve"> </w:t>
            </w:r>
            <w:r w:rsidRPr="00BC3358">
              <w:rPr>
                <w:rFonts w:eastAsia="Calibri" w:cs="Times New Roman"/>
                <w:kern w:val="0"/>
                <w:lang w:val="en-US"/>
                <w14:ligatures w14:val="none"/>
              </w:rPr>
              <w:t xml:space="preserve">including expansion of the NT store licensing scheme, benchmarking and funding to upgrade stores, </w:t>
            </w:r>
            <w:r w:rsidRPr="00BC3358">
              <w:rPr>
                <w:rFonts w:eastAsia="Calibri" w:cs="Times New Roman"/>
                <w:kern w:val="0"/>
                <w:lang w:val="en-US"/>
                <w14:ligatures w14:val="none"/>
              </w:rPr>
              <w:lastRenderedPageBreak/>
              <w:t>thereby ensuring increased availability and affordability of healthy food</w:t>
            </w:r>
          </w:p>
          <w:p w14:paraId="3966097D" w14:textId="5B65A55C" w:rsidR="00C62117" w:rsidRPr="00BC3358" w:rsidRDefault="00C62117" w:rsidP="009E7728">
            <w:pPr>
              <w:pStyle w:val="ListParagraph"/>
              <w:numPr>
                <w:ilvl w:val="0"/>
                <w:numId w:val="2"/>
              </w:numPr>
              <w:spacing w:after="120" w:line="264" w:lineRule="auto"/>
              <w:rPr>
                <w:rFonts w:eastAsia="Calibri" w:cs="Times New Roman"/>
                <w:sz w:val="24"/>
                <w:szCs w:val="24"/>
                <w:lang w:val="en-US"/>
              </w:rPr>
            </w:pPr>
            <w:r w:rsidRPr="00BC3358">
              <w:rPr>
                <w:rFonts w:eastAsia="Calibri" w:cs="Times New Roman"/>
                <w:kern w:val="0"/>
                <w:lang w:val="en-US"/>
                <w14:ligatures w14:val="none"/>
              </w:rPr>
              <w:t>Conducting a study to determine how to effectively provide a healthy food subsidy</w:t>
            </w:r>
          </w:p>
          <w:p w14:paraId="5F02BB43" w14:textId="6585A74A" w:rsidR="00C62117" w:rsidRPr="009E7728" w:rsidRDefault="00C62117" w:rsidP="009E7728">
            <w:pPr>
              <w:pStyle w:val="ListParagraph"/>
              <w:numPr>
                <w:ilvl w:val="0"/>
                <w:numId w:val="2"/>
              </w:numPr>
              <w:spacing w:after="120" w:line="264" w:lineRule="auto"/>
              <w:rPr>
                <w:rFonts w:eastAsia="Calibri" w:cs="Times New Roman"/>
                <w:kern w:val="0"/>
                <w:sz w:val="24"/>
                <w:szCs w:val="24"/>
                <w:lang w:val="en-US"/>
                <w14:ligatures w14:val="none"/>
              </w:rPr>
            </w:pPr>
            <w:r w:rsidRPr="00BC3358">
              <w:rPr>
                <w:rFonts w:eastAsia="Calibri" w:cs="Times New Roman"/>
                <w:kern w:val="0"/>
                <w:lang w:val="en-US"/>
                <w14:ligatures w14:val="none"/>
              </w:rPr>
              <w:t>Improving the efficiency and resilience of supply chains.</w:t>
            </w:r>
          </w:p>
        </w:tc>
      </w:tr>
      <w:tr w:rsidR="00C62117" w14:paraId="793D3C9D" w14:textId="77777777" w:rsidTr="0000308B">
        <w:tc>
          <w:tcPr>
            <w:tcW w:w="0" w:type="auto"/>
          </w:tcPr>
          <w:p w14:paraId="7050BB44" w14:textId="536FBF29" w:rsidR="00C62117" w:rsidRPr="00D754B6" w:rsidRDefault="00C62117" w:rsidP="001E5D2C">
            <w:r w:rsidRPr="00FD0622">
              <w:lastRenderedPageBreak/>
              <w:t>House Standing Committee on Agriculture</w:t>
            </w:r>
            <w:r>
              <w:t xml:space="preserve"> </w:t>
            </w:r>
            <w:hyperlink r:id="rId32" w:history="1">
              <w:r w:rsidRPr="00CC062B">
                <w:rPr>
                  <w:rStyle w:val="Hyperlink"/>
                </w:rPr>
                <w:t>Inquiry into food security in Australia</w:t>
              </w:r>
            </w:hyperlink>
            <w:r>
              <w:t xml:space="preserve"> (2</w:t>
            </w:r>
            <w:r w:rsidRPr="00D754B6">
              <w:t>022</w:t>
            </w:r>
            <w:r>
              <w:t>)</w:t>
            </w:r>
          </w:p>
        </w:tc>
        <w:tc>
          <w:tcPr>
            <w:tcW w:w="0" w:type="auto"/>
          </w:tcPr>
          <w:p w14:paraId="642D06A7" w14:textId="6575C8E7" w:rsidR="00C62117" w:rsidRDefault="00C62117" w:rsidP="001E5D2C">
            <w:r>
              <w:t>Commonwealth Government</w:t>
            </w:r>
          </w:p>
        </w:tc>
        <w:tc>
          <w:tcPr>
            <w:tcW w:w="0" w:type="auto"/>
          </w:tcPr>
          <w:p w14:paraId="2179F585" w14:textId="5557DB45" w:rsidR="00C62117" w:rsidRDefault="00C62117" w:rsidP="001E5D2C">
            <w:r>
              <w:t>This inquiry investigated:</w:t>
            </w:r>
          </w:p>
          <w:p w14:paraId="2AC8EEE1" w14:textId="01057CB6" w:rsidR="00C62117" w:rsidRDefault="00C62117" w:rsidP="00DE2FED">
            <w:pPr>
              <w:pStyle w:val="ListParagraph"/>
              <w:numPr>
                <w:ilvl w:val="0"/>
                <w:numId w:val="2"/>
              </w:numPr>
            </w:pPr>
            <w:r>
              <w:t>National production, consumption and export of food</w:t>
            </w:r>
          </w:p>
          <w:p w14:paraId="7980EBDA" w14:textId="4A8E0C69" w:rsidR="00C62117" w:rsidRDefault="00C62117" w:rsidP="00DE2FED">
            <w:pPr>
              <w:pStyle w:val="ListParagraph"/>
              <w:numPr>
                <w:ilvl w:val="0"/>
                <w:numId w:val="2"/>
              </w:numPr>
            </w:pPr>
            <w:r>
              <w:t>Access to key inputs such as fuel, fertiliser and labour, and their impact on production costs</w:t>
            </w:r>
          </w:p>
          <w:p w14:paraId="61E4FA49" w14:textId="467EFE1F" w:rsidR="00C62117" w:rsidRDefault="00C62117" w:rsidP="00DE2FED">
            <w:pPr>
              <w:pStyle w:val="ListParagraph"/>
              <w:numPr>
                <w:ilvl w:val="0"/>
                <w:numId w:val="2"/>
              </w:numPr>
            </w:pPr>
            <w:r>
              <w:t>The impact of supply chain distribution on the cost and availability of food</w:t>
            </w:r>
          </w:p>
          <w:p w14:paraId="70B29C2F" w14:textId="24ADEB25" w:rsidR="00C62117" w:rsidRDefault="00C62117" w:rsidP="001E5D2C">
            <w:pPr>
              <w:pStyle w:val="ListParagraph"/>
              <w:numPr>
                <w:ilvl w:val="0"/>
                <w:numId w:val="2"/>
              </w:numPr>
            </w:pPr>
            <w:r>
              <w:t>The potential opportunities and threats of climate change on food production in Australia.</w:t>
            </w:r>
          </w:p>
          <w:p w14:paraId="2E6524B0" w14:textId="10E7D8BC" w:rsidR="00C62117" w:rsidRDefault="00C62117" w:rsidP="00E534D1">
            <w:r>
              <w:t>The committee made 35 recommendations, including the key recommendation for the formulation of a comprehensive National Food Plan.</w:t>
            </w:r>
          </w:p>
        </w:tc>
      </w:tr>
      <w:tr w:rsidR="00C62117" w14:paraId="0F9B5E38" w14:textId="77777777" w:rsidTr="0000308B">
        <w:tc>
          <w:tcPr>
            <w:tcW w:w="0" w:type="auto"/>
          </w:tcPr>
          <w:p w14:paraId="066F84EC" w14:textId="276C0537" w:rsidR="00C62117" w:rsidRPr="00FD0622" w:rsidRDefault="00C62117" w:rsidP="001E5D2C">
            <w:r>
              <w:t xml:space="preserve">Legislative Assembly committee on Environment and Planning, </w:t>
            </w:r>
            <w:hyperlink r:id="rId33" w:history="1">
              <w:r w:rsidRPr="000D4758">
                <w:rPr>
                  <w:rStyle w:val="Hyperlink"/>
                </w:rPr>
                <w:t>Food production and supply in NSW inquiry</w:t>
              </w:r>
            </w:hyperlink>
            <w:r>
              <w:t xml:space="preserve"> (2022)</w:t>
            </w:r>
          </w:p>
        </w:tc>
        <w:tc>
          <w:tcPr>
            <w:tcW w:w="0" w:type="auto"/>
          </w:tcPr>
          <w:p w14:paraId="7F4B171D" w14:textId="61979A90" w:rsidR="00C62117" w:rsidRDefault="00C62117" w:rsidP="001E5D2C">
            <w:r>
              <w:t>New South Wales Government</w:t>
            </w:r>
          </w:p>
        </w:tc>
        <w:tc>
          <w:tcPr>
            <w:tcW w:w="0" w:type="auto"/>
          </w:tcPr>
          <w:p w14:paraId="6DBD0154" w14:textId="49387A3C" w:rsidR="00C62117" w:rsidRDefault="00C62117" w:rsidP="001863AF">
            <w:r>
              <w:t>The inquiry is investigating:</w:t>
            </w:r>
          </w:p>
          <w:p w14:paraId="467CCF46" w14:textId="47792E1D" w:rsidR="00C62117" w:rsidRDefault="00C62117" w:rsidP="002635AB">
            <w:pPr>
              <w:pStyle w:val="ListParagraph"/>
              <w:numPr>
                <w:ilvl w:val="0"/>
                <w:numId w:val="20"/>
              </w:numPr>
            </w:pPr>
            <w:r>
              <w:t>Improving food security</w:t>
            </w:r>
          </w:p>
          <w:p w14:paraId="11C33768" w14:textId="16B6199B" w:rsidR="00C62117" w:rsidRDefault="00C62117" w:rsidP="002635AB">
            <w:pPr>
              <w:pStyle w:val="ListParagraph"/>
              <w:numPr>
                <w:ilvl w:val="0"/>
                <w:numId w:val="20"/>
              </w:numPr>
            </w:pPr>
            <w:r>
              <w:t>Equitable access to food</w:t>
            </w:r>
          </w:p>
          <w:p w14:paraId="5425F598" w14:textId="6300FF90" w:rsidR="00C62117" w:rsidRDefault="00C62117" w:rsidP="002635AB">
            <w:pPr>
              <w:pStyle w:val="ListParagraph"/>
              <w:numPr>
                <w:ilvl w:val="0"/>
                <w:numId w:val="20"/>
              </w:numPr>
            </w:pPr>
            <w:r>
              <w:t>Reducing food waste and destruction</w:t>
            </w:r>
          </w:p>
          <w:p w14:paraId="2860EF2B" w14:textId="38591041" w:rsidR="00C62117" w:rsidRDefault="00C62117" w:rsidP="002635AB">
            <w:pPr>
              <w:pStyle w:val="ListParagraph"/>
              <w:numPr>
                <w:ilvl w:val="0"/>
                <w:numId w:val="20"/>
              </w:numPr>
            </w:pPr>
            <w:r>
              <w:t>Technologies to bring food production into cities</w:t>
            </w:r>
          </w:p>
          <w:p w14:paraId="768798CE" w14:textId="4BD15864" w:rsidR="00C62117" w:rsidRDefault="00C62117" w:rsidP="002635AB">
            <w:pPr>
              <w:pStyle w:val="ListParagraph"/>
              <w:numPr>
                <w:ilvl w:val="0"/>
                <w:numId w:val="20"/>
              </w:numPr>
            </w:pPr>
            <w:r>
              <w:t>Ways to preserve productive land and water resources</w:t>
            </w:r>
          </w:p>
          <w:p w14:paraId="508EDA76" w14:textId="0F765B97" w:rsidR="00C62117" w:rsidRDefault="00C62117" w:rsidP="002635AB">
            <w:pPr>
              <w:pStyle w:val="ListParagraph"/>
              <w:numPr>
                <w:ilvl w:val="0"/>
                <w:numId w:val="20"/>
              </w:numPr>
            </w:pPr>
            <w:r>
              <w:t>How food production impacts the environment.</w:t>
            </w:r>
          </w:p>
          <w:p w14:paraId="7EC2BB60" w14:textId="5DD79D67" w:rsidR="00C62117" w:rsidRDefault="00C62117" w:rsidP="001863AF">
            <w:r>
              <w:t>The Committee will also consider Indigenous food and land management practices; workforce challenges and skills development; developing the food industry as an export; and implications for quality control and labelling of processed/manufactured food.</w:t>
            </w:r>
          </w:p>
        </w:tc>
      </w:tr>
      <w:tr w:rsidR="00C62117" w14:paraId="6C25129F" w14:textId="77777777" w:rsidTr="0000308B">
        <w:tc>
          <w:tcPr>
            <w:tcW w:w="0" w:type="auto"/>
          </w:tcPr>
          <w:p w14:paraId="72A03D50" w14:textId="48AEFC97" w:rsidR="00C62117" w:rsidRPr="00D754B6" w:rsidRDefault="00C62117" w:rsidP="001E5D2C">
            <w:hyperlink r:id="rId34" w:history="1">
              <w:r w:rsidRPr="00733CDA">
                <w:rPr>
                  <w:rStyle w:val="Hyperlink"/>
                </w:rPr>
                <w:t>NT Remote Stores Program</w:t>
              </w:r>
            </w:hyperlink>
            <w:r>
              <w:t xml:space="preserve"> (2023)</w:t>
            </w:r>
          </w:p>
        </w:tc>
        <w:tc>
          <w:tcPr>
            <w:tcW w:w="0" w:type="auto"/>
          </w:tcPr>
          <w:p w14:paraId="085D0BE5" w14:textId="4890D68D" w:rsidR="00C62117" w:rsidRDefault="00C62117" w:rsidP="001E5D2C">
            <w:r>
              <w:t>Northern Territory Government</w:t>
            </w:r>
          </w:p>
        </w:tc>
        <w:tc>
          <w:tcPr>
            <w:tcW w:w="0" w:type="auto"/>
          </w:tcPr>
          <w:p w14:paraId="700E03D7" w14:textId="54E246ED" w:rsidR="00C62117" w:rsidRPr="00BC3358" w:rsidRDefault="00C62117" w:rsidP="0086657D">
            <w:pPr>
              <w:keepNext/>
              <w:keepLines/>
              <w:spacing w:after="120"/>
              <w:rPr>
                <w:rFonts w:eastAsia="Calibri" w:cs="Times New Roman"/>
                <w:lang w:val="en-US"/>
              </w:rPr>
            </w:pPr>
            <w:r>
              <w:rPr>
                <w:lang w:val="en-US"/>
              </w:rPr>
              <w:t>The NT Remote Stores Program was implemented after the sunset of</w:t>
            </w:r>
            <w:r w:rsidRPr="09E10F75">
              <w:rPr>
                <w:lang w:val="en-US"/>
              </w:rPr>
              <w:t xml:space="preserve"> the </w:t>
            </w:r>
            <w:r w:rsidRPr="002132D4">
              <w:rPr>
                <w:i/>
                <w:iCs/>
                <w:lang w:val="en-US"/>
              </w:rPr>
              <w:t>Stronger Futures in the Northern Territory Act 2012 (Cth)</w:t>
            </w:r>
            <w:r w:rsidRPr="09E10F75">
              <w:rPr>
                <w:lang w:val="en-US"/>
              </w:rPr>
              <w:t>, which ceased on 17 July 2022</w:t>
            </w:r>
            <w:r>
              <w:rPr>
                <w:lang w:val="en-US"/>
              </w:rPr>
              <w:t>.</w:t>
            </w:r>
            <w:r w:rsidRPr="09E10F75">
              <w:rPr>
                <w:lang w:val="en-US"/>
              </w:rPr>
              <w:t xml:space="preserve"> The N</w:t>
            </w:r>
            <w:r>
              <w:rPr>
                <w:lang w:val="en-US"/>
              </w:rPr>
              <w:t>T</w:t>
            </w:r>
            <w:r w:rsidRPr="09E10F75">
              <w:rPr>
                <w:lang w:val="en-US"/>
              </w:rPr>
              <w:t>’s legislative outcomes are to promote and enhance the:</w:t>
            </w:r>
          </w:p>
          <w:p w14:paraId="64B64C75" w14:textId="1B20573C" w:rsidR="00C62117" w:rsidRPr="00BC3358" w:rsidRDefault="00C62117" w:rsidP="002635AB">
            <w:pPr>
              <w:pStyle w:val="ListParagraph"/>
              <w:numPr>
                <w:ilvl w:val="0"/>
                <w:numId w:val="7"/>
              </w:numPr>
              <w:spacing w:after="120" w:line="264" w:lineRule="auto"/>
              <w:rPr>
                <w:rFonts w:eastAsia="Calibri" w:cs="Times New Roman"/>
                <w:lang w:val="en-US"/>
              </w:rPr>
            </w:pPr>
            <w:r>
              <w:rPr>
                <w:rFonts w:eastAsia="Calibri" w:cs="Times New Roman"/>
                <w:kern w:val="0"/>
                <w:lang w:val="en-US"/>
                <w14:ligatures w14:val="none"/>
              </w:rPr>
              <w:t>S</w:t>
            </w:r>
            <w:r w:rsidRPr="00BC3358">
              <w:rPr>
                <w:rFonts w:eastAsia="Calibri" w:cs="Times New Roman"/>
                <w:kern w:val="0"/>
                <w:lang w:val="en-US"/>
                <w14:ligatures w14:val="none"/>
              </w:rPr>
              <w:t>ecurity of access to food, drink and grocery items for residents of remote Aboriginal communities</w:t>
            </w:r>
          </w:p>
          <w:p w14:paraId="749DFDF8" w14:textId="42BF6333" w:rsidR="00C62117" w:rsidRPr="00494493" w:rsidRDefault="00C62117" w:rsidP="002635AB">
            <w:pPr>
              <w:pStyle w:val="ListParagraph"/>
              <w:numPr>
                <w:ilvl w:val="0"/>
                <w:numId w:val="7"/>
              </w:numPr>
              <w:spacing w:after="120" w:line="264" w:lineRule="auto"/>
              <w:rPr>
                <w:rFonts w:eastAsia="Calibri" w:cs="Times New Roman"/>
                <w:kern w:val="0"/>
                <w:lang w:val="en-US"/>
                <w14:ligatures w14:val="none"/>
              </w:rPr>
            </w:pPr>
            <w:r>
              <w:rPr>
                <w:rFonts w:eastAsia="Calibri" w:cs="Times New Roman"/>
                <w:kern w:val="0"/>
                <w:lang w:val="en-US"/>
                <w14:ligatures w14:val="none"/>
              </w:rPr>
              <w:t>T</w:t>
            </w:r>
            <w:r w:rsidRPr="00BC3358">
              <w:rPr>
                <w:rFonts w:eastAsia="Calibri" w:cs="Times New Roman"/>
                <w:kern w:val="0"/>
                <w:lang w:val="en-US"/>
                <w14:ligatures w14:val="none"/>
              </w:rPr>
              <w:t>he viable operation of food businesses carried out by stores servicing remote Aboriginal com</w:t>
            </w:r>
            <w:r>
              <w:rPr>
                <w:rFonts w:eastAsia="Calibri" w:cs="Times New Roman"/>
                <w:kern w:val="0"/>
                <w:lang w:val="en-US"/>
                <w14:ligatures w14:val="none"/>
              </w:rPr>
              <w:t>m</w:t>
            </w:r>
            <w:r w:rsidRPr="00BC3358">
              <w:rPr>
                <w:rFonts w:eastAsia="Calibri" w:cs="Times New Roman"/>
                <w:kern w:val="0"/>
                <w:lang w:val="en-US"/>
                <w14:ligatures w14:val="none"/>
              </w:rPr>
              <w:t>unities.</w:t>
            </w:r>
          </w:p>
        </w:tc>
      </w:tr>
      <w:tr w:rsidR="00C62117" w14:paraId="199E78DF" w14:textId="77777777" w:rsidTr="0000308B">
        <w:tc>
          <w:tcPr>
            <w:tcW w:w="0" w:type="auto"/>
          </w:tcPr>
          <w:p w14:paraId="1D7F55F6" w14:textId="434D8387" w:rsidR="00C62117" w:rsidRPr="00D754B6" w:rsidRDefault="00C62117" w:rsidP="001E5D2C">
            <w:hyperlink r:id="rId35" w:history="1">
              <w:r w:rsidRPr="00670D30">
                <w:rPr>
                  <w:rStyle w:val="Hyperlink"/>
                </w:rPr>
                <w:t>Gather + Grow 2023</w:t>
              </w:r>
              <w:r>
                <w:rPr>
                  <w:rStyle w:val="Hyperlink"/>
                </w:rPr>
                <w:t>–</w:t>
              </w:r>
              <w:r w:rsidRPr="00670D30">
                <w:rPr>
                  <w:rStyle w:val="Hyperlink"/>
                </w:rPr>
                <w:t>2032</w:t>
              </w:r>
            </w:hyperlink>
          </w:p>
        </w:tc>
        <w:tc>
          <w:tcPr>
            <w:tcW w:w="0" w:type="auto"/>
          </w:tcPr>
          <w:p w14:paraId="391182B4" w14:textId="58A586FC" w:rsidR="00C62117" w:rsidRDefault="00C62117" w:rsidP="001E5D2C">
            <w:r>
              <w:t>Queensland Government</w:t>
            </w:r>
          </w:p>
        </w:tc>
        <w:tc>
          <w:tcPr>
            <w:tcW w:w="0" w:type="auto"/>
          </w:tcPr>
          <w:p w14:paraId="6D570846" w14:textId="2E6A4704" w:rsidR="00C62117" w:rsidRPr="00BC3358" w:rsidRDefault="00C62117" w:rsidP="00494493">
            <w:pPr>
              <w:rPr>
                <w:rFonts w:eastAsia="Calibri" w:cs="Times New Roman"/>
                <w:lang w:val="en-US"/>
              </w:rPr>
            </w:pPr>
            <w:r w:rsidRPr="09E10F75">
              <w:rPr>
                <w:lang w:val="en-US"/>
              </w:rPr>
              <w:t>Q</w:t>
            </w:r>
            <w:r>
              <w:rPr>
                <w:lang w:val="en-US"/>
              </w:rPr>
              <w:t>l</w:t>
            </w:r>
            <w:r w:rsidRPr="09E10F75">
              <w:rPr>
                <w:lang w:val="en-US"/>
              </w:rPr>
              <w:t xml:space="preserve">d has developed an extensive strategy and action plan to address food security in remote Aboriginal and Torres Strait Islander communities within its jurisdiction. The strategy covers </w:t>
            </w:r>
            <w:r>
              <w:rPr>
                <w:lang w:val="en-US"/>
              </w:rPr>
              <w:t>four</w:t>
            </w:r>
            <w:r w:rsidRPr="09E10F75">
              <w:rPr>
                <w:lang w:val="en-US"/>
              </w:rPr>
              <w:t xml:space="preserve"> key areas:</w:t>
            </w:r>
          </w:p>
          <w:p w14:paraId="3EE558BF" w14:textId="79F1777F" w:rsidR="00C62117" w:rsidRPr="00BC3358" w:rsidRDefault="00C62117" w:rsidP="002635AB">
            <w:pPr>
              <w:pStyle w:val="ListParagraph"/>
              <w:numPr>
                <w:ilvl w:val="0"/>
                <w:numId w:val="6"/>
              </w:numPr>
              <w:spacing w:after="120" w:line="264" w:lineRule="auto"/>
              <w:rPr>
                <w:rFonts w:eastAsia="Calibri" w:cs="Times New Roman"/>
                <w:lang w:val="en-US"/>
              </w:rPr>
            </w:pPr>
            <w:r w:rsidRPr="00BC3358">
              <w:rPr>
                <w:rFonts w:eastAsia="Calibri" w:cs="Times New Roman"/>
                <w:kern w:val="0"/>
                <w:lang w:val="en-US"/>
                <w14:ligatures w14:val="none"/>
              </w:rPr>
              <w:t>Improve supply chain performance, resilience and logistics with an emphasis on data and evidence.</w:t>
            </w:r>
          </w:p>
          <w:p w14:paraId="7F8A5FD7" w14:textId="1EDEE127" w:rsidR="00C62117" w:rsidRPr="00BC3358" w:rsidRDefault="00C62117" w:rsidP="002635AB">
            <w:pPr>
              <w:pStyle w:val="ListParagraph"/>
              <w:numPr>
                <w:ilvl w:val="0"/>
                <w:numId w:val="6"/>
              </w:numPr>
              <w:spacing w:after="120" w:line="264" w:lineRule="auto"/>
              <w:rPr>
                <w:rFonts w:eastAsia="Calibri" w:cs="Times New Roman"/>
                <w:lang w:val="en-US"/>
              </w:rPr>
            </w:pPr>
            <w:r w:rsidRPr="00BC3358">
              <w:rPr>
                <w:rFonts w:eastAsia="Calibri" w:cs="Times New Roman"/>
                <w:kern w:val="0"/>
                <w:lang w:val="en-US"/>
                <w14:ligatures w14:val="none"/>
              </w:rPr>
              <w:t>Improve access to healthy food through creating supportive settings for local food production, including the protection of Indigenous knowledge/intellectual property.</w:t>
            </w:r>
          </w:p>
          <w:p w14:paraId="7A8BADBE" w14:textId="6B9EC1B4" w:rsidR="00C62117" w:rsidRPr="00BC3358" w:rsidRDefault="00C62117" w:rsidP="002635AB">
            <w:pPr>
              <w:pStyle w:val="ListParagraph"/>
              <w:numPr>
                <w:ilvl w:val="0"/>
                <w:numId w:val="6"/>
              </w:numPr>
              <w:spacing w:after="120" w:line="264" w:lineRule="auto"/>
              <w:rPr>
                <w:rFonts w:eastAsia="Calibri" w:cs="Times New Roman"/>
                <w:lang w:val="en-US"/>
              </w:rPr>
            </w:pPr>
            <w:r w:rsidRPr="00BC3358">
              <w:rPr>
                <w:rFonts w:eastAsia="Calibri" w:cs="Times New Roman"/>
                <w:kern w:val="0"/>
                <w:lang w:val="en-US"/>
                <w14:ligatures w14:val="none"/>
              </w:rPr>
              <w:t>Empower communities to eat well by building awareness, capability and environments for good nutrition.</w:t>
            </w:r>
          </w:p>
          <w:p w14:paraId="6FD0000A" w14:textId="6078D643" w:rsidR="00C62117" w:rsidRPr="00494493" w:rsidRDefault="00C62117" w:rsidP="002635AB">
            <w:pPr>
              <w:pStyle w:val="ListParagraph"/>
              <w:numPr>
                <w:ilvl w:val="0"/>
                <w:numId w:val="6"/>
              </w:numPr>
              <w:spacing w:after="120" w:line="264" w:lineRule="auto"/>
              <w:rPr>
                <w:rFonts w:eastAsia="Calibri" w:cs="Times New Roman"/>
                <w:kern w:val="0"/>
                <w:lang w:val="en-US"/>
                <w14:ligatures w14:val="none"/>
              </w:rPr>
            </w:pPr>
            <w:r w:rsidRPr="00BC3358">
              <w:rPr>
                <w:rFonts w:eastAsia="Calibri" w:cs="Times New Roman"/>
                <w:kern w:val="0"/>
                <w:lang w:val="en-US"/>
                <w14:ligatures w14:val="none"/>
              </w:rPr>
              <w:t>Supporting healthy homes that enable preparation and cooking of healthy food</w:t>
            </w:r>
            <w:r w:rsidRPr="4548B233">
              <w:rPr>
                <w:rFonts w:eastAsia="Calibri" w:cs="Times New Roman"/>
                <w:lang w:val="en-US"/>
              </w:rPr>
              <w:t>.</w:t>
            </w:r>
          </w:p>
        </w:tc>
      </w:tr>
      <w:tr w:rsidR="00C62117" w14:paraId="42DB204B" w14:textId="77777777" w:rsidTr="0000308B">
        <w:tc>
          <w:tcPr>
            <w:tcW w:w="0" w:type="auto"/>
          </w:tcPr>
          <w:p w14:paraId="2801A340" w14:textId="6DE7BB9D" w:rsidR="00C62117" w:rsidRPr="00D754B6" w:rsidRDefault="00C62117" w:rsidP="001E5D2C">
            <w:hyperlink r:id="rId36" w:history="1">
              <w:r w:rsidRPr="00A31AC4">
                <w:rPr>
                  <w:rStyle w:val="Hyperlink"/>
                </w:rPr>
                <w:t>Inquiry into the most effective ways for Western Australia to address food insecurity for children and young people affected by poverty</w:t>
              </w:r>
            </w:hyperlink>
            <w:r>
              <w:t xml:space="preserve"> (2</w:t>
            </w:r>
            <w:r w:rsidRPr="00D754B6">
              <w:t>023</w:t>
            </w:r>
            <w:r>
              <w:t>)</w:t>
            </w:r>
          </w:p>
        </w:tc>
        <w:tc>
          <w:tcPr>
            <w:tcW w:w="0" w:type="auto"/>
          </w:tcPr>
          <w:p w14:paraId="61E08851" w14:textId="1DDD340A" w:rsidR="00C62117" w:rsidRDefault="00C62117" w:rsidP="001E5D2C">
            <w:r>
              <w:t>Western Australian Government</w:t>
            </w:r>
          </w:p>
        </w:tc>
        <w:tc>
          <w:tcPr>
            <w:tcW w:w="0" w:type="auto"/>
          </w:tcPr>
          <w:p w14:paraId="7DDA82DC" w14:textId="01734960" w:rsidR="00C62117" w:rsidRPr="009E7728" w:rsidRDefault="00C62117" w:rsidP="009E7728">
            <w:pPr>
              <w:spacing w:after="120" w:line="264" w:lineRule="auto"/>
              <w:contextualSpacing/>
              <w:rPr>
                <w:rFonts w:eastAsia="Calibri" w:cs="Times New Roman"/>
                <w:kern w:val="0"/>
                <w:lang w:val="en-US"/>
                <w14:ligatures w14:val="none"/>
              </w:rPr>
            </w:pPr>
            <w:r w:rsidRPr="00BC3358">
              <w:rPr>
                <w:rFonts w:eastAsia="Calibri" w:cs="Times New Roman"/>
                <w:kern w:val="0"/>
                <w:lang w:val="en-US"/>
                <w14:ligatures w14:val="none"/>
              </w:rPr>
              <w:t>A W</w:t>
            </w:r>
            <w:r>
              <w:rPr>
                <w:rFonts w:eastAsia="Calibri" w:cs="Times New Roman"/>
                <w:kern w:val="0"/>
                <w:lang w:val="en-US"/>
                <w14:ligatures w14:val="none"/>
              </w:rPr>
              <w:t>A</w:t>
            </w:r>
            <w:r w:rsidRPr="00BC3358">
              <w:rPr>
                <w:rFonts w:eastAsia="Calibri" w:cs="Times New Roman"/>
                <w:kern w:val="0"/>
                <w:lang w:val="en-US"/>
                <w14:ligatures w14:val="none"/>
              </w:rPr>
              <w:t xml:space="preserve"> parliamentary review of food security in children and young people </w:t>
            </w:r>
            <w:r>
              <w:rPr>
                <w:rFonts w:eastAsia="Calibri" w:cs="Times New Roman"/>
                <w:kern w:val="0"/>
                <w:lang w:val="en-US"/>
                <w14:ligatures w14:val="none"/>
              </w:rPr>
              <w:t>assessed</w:t>
            </w:r>
            <w:r w:rsidRPr="00BC3358">
              <w:rPr>
                <w:rFonts w:eastAsia="Calibri" w:cs="Times New Roman"/>
                <w:kern w:val="0"/>
                <w:lang w:val="en-US"/>
                <w14:ligatures w14:val="none"/>
              </w:rPr>
              <w:t xml:space="preserve"> high levels of food security in remote communities and recommended the establishment of food hubs in remote and rural areas as a way to improve access and distribution of foods. The inquiry also recommended the establishment of a school lunch program.</w:t>
            </w:r>
          </w:p>
        </w:tc>
      </w:tr>
      <w:tr w:rsidR="00C62117" w14:paraId="4E5798C9" w14:textId="77777777" w:rsidTr="0000308B">
        <w:tc>
          <w:tcPr>
            <w:tcW w:w="0" w:type="auto"/>
          </w:tcPr>
          <w:p w14:paraId="746B483D" w14:textId="5B7E23D4" w:rsidR="00C62117" w:rsidRPr="00D754B6" w:rsidRDefault="00C62117" w:rsidP="001E5D2C">
            <w:r w:rsidRPr="00D754B6">
              <w:t>South Australian Food Security Strategy (under development)</w:t>
            </w:r>
          </w:p>
        </w:tc>
        <w:tc>
          <w:tcPr>
            <w:tcW w:w="0" w:type="auto"/>
          </w:tcPr>
          <w:p w14:paraId="52BF3A87" w14:textId="1DBB388E" w:rsidR="00C62117" w:rsidRDefault="00C62117" w:rsidP="001E5D2C">
            <w:r>
              <w:t>South Australian Government</w:t>
            </w:r>
          </w:p>
        </w:tc>
        <w:tc>
          <w:tcPr>
            <w:tcW w:w="0" w:type="auto"/>
          </w:tcPr>
          <w:p w14:paraId="0D353C51" w14:textId="328FE6FF" w:rsidR="00C62117" w:rsidRPr="00F2114F" w:rsidRDefault="00C62117" w:rsidP="00F2114F">
            <w:pPr>
              <w:spacing w:after="120" w:line="264" w:lineRule="auto"/>
              <w:contextualSpacing/>
              <w:rPr>
                <w:rFonts w:eastAsia="Calibri" w:cs="Times New Roman"/>
                <w:kern w:val="0"/>
                <w:lang w:val="en-US"/>
                <w14:ligatures w14:val="none"/>
              </w:rPr>
            </w:pPr>
            <w:r w:rsidRPr="00BC3358">
              <w:rPr>
                <w:rFonts w:eastAsia="Calibri" w:cs="Times New Roman"/>
                <w:kern w:val="0"/>
                <w:lang w:val="en-US"/>
                <w14:ligatures w14:val="none"/>
              </w:rPr>
              <w:t>S</w:t>
            </w:r>
            <w:r>
              <w:rPr>
                <w:rFonts w:eastAsia="Calibri" w:cs="Times New Roman"/>
                <w:kern w:val="0"/>
                <w:lang w:val="en-US"/>
                <w14:ligatures w14:val="none"/>
              </w:rPr>
              <w:t>A</w:t>
            </w:r>
            <w:r w:rsidRPr="00BC3358">
              <w:rPr>
                <w:rFonts w:eastAsia="Calibri" w:cs="Times New Roman"/>
                <w:kern w:val="0"/>
                <w:lang w:val="en-US"/>
                <w14:ligatures w14:val="none"/>
              </w:rPr>
              <w:t xml:space="preserve"> is developing a strategy to address food insecurity across the whole population, having undertaken an extensive literature review</w:t>
            </w:r>
            <w:r>
              <w:rPr>
                <w:rFonts w:eastAsia="Calibri" w:cs="Times New Roman"/>
                <w:kern w:val="0"/>
                <w:lang w:val="en-US"/>
                <w14:ligatures w14:val="none"/>
              </w:rPr>
              <w:t>.</w:t>
            </w:r>
          </w:p>
        </w:tc>
      </w:tr>
    </w:tbl>
    <w:p w14:paraId="49E733ED" w14:textId="77777777" w:rsidR="00C62117" w:rsidRDefault="00C62117">
      <w:r>
        <w:br w:type="page"/>
      </w:r>
    </w:p>
    <w:p w14:paraId="14B6CF12" w14:textId="77777777" w:rsidR="00C62117" w:rsidRPr="000F31CB" w:rsidRDefault="00C62117" w:rsidP="00505C4B">
      <w:pPr>
        <w:pStyle w:val="Heading1"/>
      </w:pPr>
      <w:bookmarkStart w:id="101" w:name="_Toc191825184"/>
      <w:r w:rsidRPr="000F31CB">
        <w:lastRenderedPageBreak/>
        <w:t>Definitions</w:t>
      </w:r>
      <w:bookmarkEnd w:id="101"/>
    </w:p>
    <w:p w14:paraId="4432AF0B" w14:textId="77777777" w:rsidR="00C62117" w:rsidRPr="0036021D" w:rsidRDefault="00C62117" w:rsidP="0047580C">
      <w:pPr>
        <w:spacing w:line="264" w:lineRule="auto"/>
        <w:rPr>
          <w:b/>
          <w:bCs/>
        </w:rPr>
      </w:pPr>
      <w:r w:rsidRPr="0036021D">
        <w:rPr>
          <w:b/>
          <w:bCs/>
        </w:rPr>
        <w:t>Remote Aboriginal and Torres Strait Islander community</w:t>
      </w:r>
    </w:p>
    <w:p w14:paraId="67721A1A" w14:textId="77777777" w:rsidR="00C62117" w:rsidRDefault="00C62117" w:rsidP="00505C4B">
      <w:r>
        <w:t>Aboriginal and Torres Strait Islander communities referred to in the Strategy align with the definition of a discrete community included in the National Agreement (Targets 9a and 9b). The National Agreement uses the ABS definition “a discrete community is a geographic location, bounded by physical or legal boundaries, which is inhabited or intended to be inhabited predominantly (greater than 50 per cent of usual residents) by Aboriginal or Torres Strait Islander people”.</w:t>
      </w:r>
      <w:r w:rsidRPr="11207838">
        <w:rPr>
          <w:rStyle w:val="EndnoteReference"/>
        </w:rPr>
        <w:endnoteReference w:id="85"/>
      </w:r>
      <w:r>
        <w:rPr>
          <w:rStyle w:val="EndnoteReference"/>
        </w:rPr>
        <w:endnoteReference w:id="86"/>
      </w:r>
    </w:p>
    <w:p w14:paraId="1F6040DF" w14:textId="77777777" w:rsidR="00401E24" w:rsidRPr="00F75A61" w:rsidRDefault="00401E24" w:rsidP="00505C4B">
      <w:pPr>
        <w:rPr>
          <w:highlight w:val="yellow"/>
        </w:rPr>
      </w:pPr>
      <w:bookmarkStart w:id="102" w:name="_Toc187057947"/>
      <w:r w:rsidRPr="00F75A61">
        <w:t>Remote</w:t>
      </w:r>
      <w:r>
        <w:t xml:space="preserve"> used throughout the Strategy</w:t>
      </w:r>
      <w:r w:rsidRPr="00F75A61">
        <w:t xml:space="preserve"> is loosely defined as areas that are classified as remote or very remote areas </w:t>
      </w:r>
      <w:r>
        <w:t>in the</w:t>
      </w:r>
      <w:r w:rsidRPr="002132D4">
        <w:rPr>
          <w:color w:val="000000"/>
          <w:shd w:val="clear" w:color="auto" w:fill="FFFFFF"/>
        </w:rPr>
        <w:t xml:space="preserve"> </w:t>
      </w:r>
      <w:r w:rsidRPr="00F75A61">
        <w:t xml:space="preserve">Australian Statistical Geography Standard. However, flexibility in </w:t>
      </w:r>
      <w:r>
        <w:t xml:space="preserve">the </w:t>
      </w:r>
      <w:r w:rsidRPr="00F75A61">
        <w:t>remoteness definition is required to allow for local diversity and tailored implementation where actions make sense. A rigid, universal definition is not suited to the remote food security objectives of the Strategy.</w:t>
      </w:r>
    </w:p>
    <w:p w14:paraId="4AA5744B" w14:textId="593E7EA0" w:rsidR="00401E24" w:rsidRPr="00F21D22" w:rsidRDefault="00401E24" w:rsidP="0047580C">
      <w:pPr>
        <w:spacing w:line="264" w:lineRule="auto"/>
        <w:rPr>
          <w:b/>
          <w:bCs/>
        </w:rPr>
      </w:pPr>
      <w:r w:rsidRPr="00F21D22">
        <w:rPr>
          <w:b/>
          <w:bCs/>
        </w:rPr>
        <w:t xml:space="preserve">Remote </w:t>
      </w:r>
      <w:r w:rsidR="00CD37E0">
        <w:rPr>
          <w:b/>
          <w:bCs/>
        </w:rPr>
        <w:t>C</w:t>
      </w:r>
      <w:r w:rsidRPr="00F21D22">
        <w:rPr>
          <w:b/>
          <w:bCs/>
        </w:rPr>
        <w:t xml:space="preserve">ommunity </w:t>
      </w:r>
      <w:r w:rsidR="00CD37E0">
        <w:rPr>
          <w:b/>
          <w:bCs/>
        </w:rPr>
        <w:t>S</w:t>
      </w:r>
      <w:r w:rsidRPr="00F21D22">
        <w:rPr>
          <w:b/>
          <w:bCs/>
        </w:rPr>
        <w:t>tore</w:t>
      </w:r>
    </w:p>
    <w:p w14:paraId="486B2D73" w14:textId="77777777" w:rsidR="00401E24" w:rsidRPr="00F6230C" w:rsidRDefault="00401E24" w:rsidP="00505C4B">
      <w:r w:rsidRPr="009362A5">
        <w:t>Th</w:t>
      </w:r>
      <w:r>
        <w:t>e</w:t>
      </w:r>
      <w:r w:rsidRPr="009362A5">
        <w:t xml:space="preserve"> </w:t>
      </w:r>
      <w:r w:rsidRPr="00505C4B">
        <w:t>Strategy defines a business that sells food, drink and grocery items to be a remote commu</w:t>
      </w:r>
      <w:r w:rsidRPr="00A54A31">
        <w:t>nity</w:t>
      </w:r>
      <w:r w:rsidRPr="009362A5">
        <w:t xml:space="preserve"> </w:t>
      </w:r>
      <w:r w:rsidRPr="00F6230C">
        <w:t>store if:</w:t>
      </w:r>
    </w:p>
    <w:p w14:paraId="52BB6433" w14:textId="5E1C5ABB" w:rsidR="00401E24" w:rsidRPr="00FA390B" w:rsidRDefault="00401E24" w:rsidP="00F6230C">
      <w:pPr>
        <w:pStyle w:val="ListParagraph"/>
        <w:numPr>
          <w:ilvl w:val="0"/>
          <w:numId w:val="33"/>
        </w:numPr>
        <w:rPr>
          <w:color w:val="000000" w:themeColor="text1"/>
        </w:rPr>
      </w:pPr>
      <w:r w:rsidRPr="00FA390B">
        <w:rPr>
          <w:color w:val="000000" w:themeColor="text1"/>
        </w:rPr>
        <w:t>the store is in, or services, a remote or very remote Aboriginal and Torres Strait Islander community as defined by the Strategy; and</w:t>
      </w:r>
    </w:p>
    <w:p w14:paraId="79FFE70B" w14:textId="14F6FCC1" w:rsidR="00401E24" w:rsidRPr="00FA390B" w:rsidRDefault="00401E24" w:rsidP="00F6230C">
      <w:pPr>
        <w:pStyle w:val="ListParagraph"/>
        <w:numPr>
          <w:ilvl w:val="0"/>
          <w:numId w:val="33"/>
        </w:numPr>
      </w:pPr>
      <w:r w:rsidRPr="00FA390B">
        <w:rPr>
          <w:color w:val="000000" w:themeColor="text1"/>
        </w:rPr>
        <w:t xml:space="preserve">the store is a significant source of food, drink and/or grocery items for residents of one or more of these </w:t>
      </w:r>
      <w:r w:rsidRPr="00FA390B">
        <w:t>communities or areas.</w:t>
      </w:r>
    </w:p>
    <w:p w14:paraId="694F8E20" w14:textId="77777777" w:rsidR="00401E24" w:rsidRPr="00C45190" w:rsidRDefault="00401E24" w:rsidP="0047580C">
      <w:pPr>
        <w:spacing w:line="264" w:lineRule="auto"/>
        <w:rPr>
          <w:b/>
          <w:bCs/>
        </w:rPr>
      </w:pPr>
      <w:r w:rsidRPr="00C45190">
        <w:rPr>
          <w:b/>
          <w:bCs/>
        </w:rPr>
        <w:t xml:space="preserve">Aboriginal </w:t>
      </w:r>
      <w:r>
        <w:rPr>
          <w:b/>
          <w:bCs/>
        </w:rPr>
        <w:t>and Torres Strait Islander C</w:t>
      </w:r>
      <w:r w:rsidRPr="00C45190">
        <w:rPr>
          <w:b/>
          <w:bCs/>
        </w:rPr>
        <w:t>ommunity</w:t>
      </w:r>
      <w:r>
        <w:rPr>
          <w:b/>
          <w:bCs/>
        </w:rPr>
        <w:t xml:space="preserve"> C</w:t>
      </w:r>
      <w:r w:rsidRPr="00C45190">
        <w:rPr>
          <w:b/>
          <w:bCs/>
        </w:rPr>
        <w:t xml:space="preserve">ontrolled </w:t>
      </w:r>
      <w:r>
        <w:rPr>
          <w:b/>
          <w:bCs/>
        </w:rPr>
        <w:t>O</w:t>
      </w:r>
      <w:r w:rsidRPr="00C45190">
        <w:rPr>
          <w:b/>
          <w:bCs/>
        </w:rPr>
        <w:t>rganisation</w:t>
      </w:r>
    </w:p>
    <w:p w14:paraId="2C0C48A7" w14:textId="77777777" w:rsidR="00401E24" w:rsidRPr="00C45190" w:rsidRDefault="00401E24" w:rsidP="00F6230C">
      <w:r>
        <w:t>The Strategy</w:t>
      </w:r>
      <w:r w:rsidRPr="00C45190">
        <w:t xml:space="preserve"> defines </w:t>
      </w:r>
      <w:r w:rsidRPr="00525281">
        <w:t xml:space="preserve">Aboriginal and/or Torres Strait Islander </w:t>
      </w:r>
      <w:r>
        <w:t>C</w:t>
      </w:r>
      <w:r w:rsidRPr="00525281">
        <w:t>ommunity</w:t>
      </w:r>
      <w:r>
        <w:t xml:space="preserve"> C</w:t>
      </w:r>
      <w:r w:rsidRPr="00525281">
        <w:t xml:space="preserve">ontrolled </w:t>
      </w:r>
      <w:r>
        <w:t>O</w:t>
      </w:r>
      <w:r w:rsidRPr="00525281">
        <w:t>rganisation</w:t>
      </w:r>
      <w:r w:rsidRPr="00C45190">
        <w:t xml:space="preserve"> in line with Clause 44 of the National Agreement.</w:t>
      </w:r>
    </w:p>
    <w:p w14:paraId="6E4BFF23" w14:textId="77777777" w:rsidR="00401E24" w:rsidRPr="00525281" w:rsidRDefault="00401E24" w:rsidP="00F6230C">
      <w:r w:rsidRPr="00525281">
        <w:t xml:space="preserve">Aboriginal and/or Torres Strait Islander </w:t>
      </w:r>
      <w:r>
        <w:t>C</w:t>
      </w:r>
      <w:r w:rsidRPr="00525281">
        <w:t>ommunity</w:t>
      </w:r>
      <w:r>
        <w:t xml:space="preserve"> C</w:t>
      </w:r>
      <w:r w:rsidRPr="00525281">
        <w:t xml:space="preserve">ontrolled </w:t>
      </w:r>
      <w:r>
        <w:t>O</w:t>
      </w:r>
      <w:r w:rsidRPr="00525281">
        <w:t>rganisation</w:t>
      </w:r>
      <w:r>
        <w:t>s</w:t>
      </w:r>
      <w:r w:rsidRPr="00C45190">
        <w:t xml:space="preserve"> </w:t>
      </w:r>
      <w:r w:rsidRPr="00525281">
        <w:t>delive</w:t>
      </w:r>
      <w:r w:rsidRPr="00C45190">
        <w:t>r</w:t>
      </w:r>
      <w:r w:rsidRPr="00525281">
        <w:t xml:space="preserve"> services, including land and resource management</w:t>
      </w:r>
      <w:r>
        <w:t>,</w:t>
      </w:r>
      <w:r w:rsidRPr="00525281">
        <w:t xml:space="preserve"> that builds the strength and empowerment of Aboriginal and Torres Strait Islander communities and people and is:</w:t>
      </w:r>
    </w:p>
    <w:p w14:paraId="7487E510" w14:textId="77777777" w:rsidR="00401E24" w:rsidRPr="00F6230C" w:rsidRDefault="00401E24" w:rsidP="00F6230C">
      <w:pPr>
        <w:pStyle w:val="ListParagraph"/>
      </w:pPr>
      <w:r w:rsidRPr="00F6230C">
        <w:t>Incorporated under relevant legislation and not-for-profit</w:t>
      </w:r>
    </w:p>
    <w:p w14:paraId="1C6B80B0" w14:textId="77777777" w:rsidR="00401E24" w:rsidRPr="00F6230C" w:rsidRDefault="00401E24" w:rsidP="00F6230C">
      <w:pPr>
        <w:pStyle w:val="ListParagraph"/>
      </w:pPr>
      <w:r w:rsidRPr="00F6230C">
        <w:t>Controlled and operated by Aboriginal and/or Torres Strait Islander people</w:t>
      </w:r>
    </w:p>
    <w:p w14:paraId="6334ACBD" w14:textId="77777777" w:rsidR="00401E24" w:rsidRPr="00F6230C" w:rsidRDefault="00401E24" w:rsidP="00F6230C">
      <w:pPr>
        <w:pStyle w:val="ListParagraph"/>
      </w:pPr>
      <w:r w:rsidRPr="00F6230C">
        <w:t>Connected to the community, or communities, in which they deliver the services</w:t>
      </w:r>
    </w:p>
    <w:p w14:paraId="0B3B126B" w14:textId="35E75116" w:rsidR="005A47DA" w:rsidRPr="00F6230C" w:rsidRDefault="00401E24" w:rsidP="00F6230C">
      <w:pPr>
        <w:pStyle w:val="ListParagraph"/>
      </w:pPr>
      <w:r w:rsidRPr="00F6230C">
        <w:t>Governed by a majority Aboriginal and/or Torres Strait Islander governing body.</w:t>
      </w:r>
      <w:r w:rsidR="005A47DA" w:rsidRPr="00F6230C">
        <w:br w:type="page"/>
      </w:r>
    </w:p>
    <w:p w14:paraId="535C48D2" w14:textId="4162ED6C" w:rsidR="007B3E07" w:rsidRPr="00E40399" w:rsidRDefault="007B3E07" w:rsidP="00505C4B">
      <w:pPr>
        <w:pStyle w:val="Heading1"/>
      </w:pPr>
      <w:bookmarkStart w:id="103" w:name="_Toc191825185"/>
      <w:r>
        <w:lastRenderedPageBreak/>
        <w:t>Abbreviations</w:t>
      </w:r>
      <w:bookmarkEnd w:id="102"/>
      <w:bookmarkEnd w:id="103"/>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555"/>
        <w:gridCol w:w="7461"/>
      </w:tblGrid>
      <w:tr w:rsidR="006C1791" w:rsidRPr="006C1791" w14:paraId="1B70DC1A" w14:textId="77777777" w:rsidTr="006C1791">
        <w:tc>
          <w:tcPr>
            <w:tcW w:w="1555" w:type="dxa"/>
          </w:tcPr>
          <w:p w14:paraId="0E4F5EC0" w14:textId="77777777" w:rsidR="006C1791" w:rsidRPr="006C1791" w:rsidRDefault="006C1791" w:rsidP="00121986">
            <w:r w:rsidRPr="006C1791">
              <w:t>ACCO</w:t>
            </w:r>
          </w:p>
        </w:tc>
        <w:tc>
          <w:tcPr>
            <w:tcW w:w="7461" w:type="dxa"/>
          </w:tcPr>
          <w:p w14:paraId="15F2B75B" w14:textId="77777777" w:rsidR="006C1791" w:rsidRPr="006C1791" w:rsidRDefault="006C1791" w:rsidP="00121986">
            <w:r w:rsidRPr="006C1791">
              <w:t>Aboriginal and Torres Strait Islander Community Controlled Organisation</w:t>
            </w:r>
          </w:p>
        </w:tc>
      </w:tr>
      <w:tr w:rsidR="006C1791" w:rsidRPr="006C1791" w14:paraId="740787DD" w14:textId="77777777" w:rsidTr="006C1791">
        <w:tc>
          <w:tcPr>
            <w:tcW w:w="1555" w:type="dxa"/>
          </w:tcPr>
          <w:p w14:paraId="53B89435" w14:textId="77777777" w:rsidR="006C1791" w:rsidRPr="006C1791" w:rsidRDefault="006C1791" w:rsidP="00121986">
            <w:r w:rsidRPr="006C1791">
              <w:t>ACCHO</w:t>
            </w:r>
          </w:p>
        </w:tc>
        <w:tc>
          <w:tcPr>
            <w:tcW w:w="7461" w:type="dxa"/>
          </w:tcPr>
          <w:p w14:paraId="6B1A8905" w14:textId="77777777" w:rsidR="006C1791" w:rsidRPr="006C1791" w:rsidRDefault="006C1791" w:rsidP="00121986">
            <w:r w:rsidRPr="006C1791">
              <w:t>Aboriginal and Torres Strait Islander Community Controlled Health Organisation</w:t>
            </w:r>
          </w:p>
        </w:tc>
      </w:tr>
      <w:tr w:rsidR="006C1791" w:rsidRPr="006C1791" w14:paraId="44FAEE2A" w14:textId="77777777" w:rsidTr="006C1791">
        <w:tc>
          <w:tcPr>
            <w:tcW w:w="1555" w:type="dxa"/>
          </w:tcPr>
          <w:p w14:paraId="5FF41DA6" w14:textId="77777777" w:rsidR="006C1791" w:rsidRPr="006C1791" w:rsidRDefault="006C1791" w:rsidP="00121986">
            <w:r w:rsidRPr="006C1791">
              <w:t>ALPA</w:t>
            </w:r>
          </w:p>
        </w:tc>
        <w:tc>
          <w:tcPr>
            <w:tcW w:w="7461" w:type="dxa"/>
          </w:tcPr>
          <w:p w14:paraId="33224697" w14:textId="77777777" w:rsidR="006C1791" w:rsidRPr="006C1791" w:rsidRDefault="006C1791" w:rsidP="00121986">
            <w:r w:rsidRPr="006C1791">
              <w:t>Arnhem Land Progress Aboriginal Corporation</w:t>
            </w:r>
          </w:p>
        </w:tc>
      </w:tr>
      <w:tr w:rsidR="006C1791" w:rsidRPr="006C1791" w14:paraId="4857B5E1" w14:textId="77777777" w:rsidTr="006C1791">
        <w:tc>
          <w:tcPr>
            <w:tcW w:w="1555" w:type="dxa"/>
          </w:tcPr>
          <w:p w14:paraId="698F9CE5" w14:textId="77777777" w:rsidR="006C1791" w:rsidRPr="006C1791" w:rsidRDefault="006C1791" w:rsidP="00121986">
            <w:r w:rsidRPr="006C1791">
              <w:t>AMSANT</w:t>
            </w:r>
          </w:p>
        </w:tc>
        <w:tc>
          <w:tcPr>
            <w:tcW w:w="7461" w:type="dxa"/>
          </w:tcPr>
          <w:p w14:paraId="4582DCA6" w14:textId="77777777" w:rsidR="006C1791" w:rsidRPr="006C1791" w:rsidRDefault="006C1791" w:rsidP="00121986">
            <w:r w:rsidRPr="006C1791">
              <w:t>Aboriginal Medical Services Alliance Northern Territory</w:t>
            </w:r>
          </w:p>
        </w:tc>
      </w:tr>
      <w:tr w:rsidR="006C1791" w:rsidRPr="006C1791" w14:paraId="1AC92CE8" w14:textId="77777777" w:rsidTr="006C1791">
        <w:tc>
          <w:tcPr>
            <w:tcW w:w="1555" w:type="dxa"/>
          </w:tcPr>
          <w:p w14:paraId="67E94FF4" w14:textId="77777777" w:rsidR="006C1791" w:rsidRPr="006C1791" w:rsidRDefault="006C1791" w:rsidP="00121986">
            <w:r w:rsidRPr="006C1791">
              <w:t>APY</w:t>
            </w:r>
          </w:p>
        </w:tc>
        <w:tc>
          <w:tcPr>
            <w:tcW w:w="7461" w:type="dxa"/>
          </w:tcPr>
          <w:p w14:paraId="7CAD2DF6" w14:textId="77777777" w:rsidR="006C1791" w:rsidRPr="006C1791" w:rsidRDefault="006C1791" w:rsidP="00121986">
            <w:r w:rsidRPr="006C1791">
              <w:t>Anangu Pitjantjatjara Yankunytjatjara</w:t>
            </w:r>
          </w:p>
        </w:tc>
      </w:tr>
      <w:tr w:rsidR="006C1791" w:rsidRPr="006C1791" w14:paraId="379EF24C" w14:textId="77777777" w:rsidTr="006C1791">
        <w:tc>
          <w:tcPr>
            <w:tcW w:w="1555" w:type="dxa"/>
          </w:tcPr>
          <w:p w14:paraId="32CC8165" w14:textId="77777777" w:rsidR="006C1791" w:rsidRPr="006C1791" w:rsidRDefault="006C1791" w:rsidP="00121986">
            <w:r w:rsidRPr="006C1791">
              <w:t>CEQ</w:t>
            </w:r>
          </w:p>
        </w:tc>
        <w:tc>
          <w:tcPr>
            <w:tcW w:w="7461" w:type="dxa"/>
          </w:tcPr>
          <w:p w14:paraId="6A8CD39C" w14:textId="77777777" w:rsidR="006C1791" w:rsidRPr="006C1791" w:rsidRDefault="006C1791" w:rsidP="00121986">
            <w:r w:rsidRPr="006C1791">
              <w:t>Community Enterprise Queensland</w:t>
            </w:r>
          </w:p>
        </w:tc>
      </w:tr>
      <w:tr w:rsidR="006C1791" w:rsidRPr="006C1791" w14:paraId="72352893" w14:textId="77777777" w:rsidTr="006C1791">
        <w:tc>
          <w:tcPr>
            <w:tcW w:w="1555" w:type="dxa"/>
          </w:tcPr>
          <w:p w14:paraId="67C2134A" w14:textId="77777777" w:rsidR="006C1791" w:rsidRPr="006C1791" w:rsidRDefault="006C1791" w:rsidP="00121986">
            <w:r w:rsidRPr="006C1791">
              <w:t>COAG</w:t>
            </w:r>
          </w:p>
        </w:tc>
        <w:tc>
          <w:tcPr>
            <w:tcW w:w="7461" w:type="dxa"/>
          </w:tcPr>
          <w:p w14:paraId="1B6AFB3E" w14:textId="77777777" w:rsidR="006C1791" w:rsidRPr="006C1791" w:rsidRDefault="006C1791" w:rsidP="00121986">
            <w:r w:rsidRPr="006C1791">
              <w:t>Council of Australian Governments</w:t>
            </w:r>
          </w:p>
        </w:tc>
      </w:tr>
      <w:tr w:rsidR="006C1791" w:rsidRPr="006C1791" w14:paraId="70CB8094" w14:textId="77777777" w:rsidTr="006C1791">
        <w:tc>
          <w:tcPr>
            <w:tcW w:w="1555" w:type="dxa"/>
          </w:tcPr>
          <w:p w14:paraId="7C62924C" w14:textId="77777777" w:rsidR="006C1791" w:rsidRPr="006C1791" w:rsidRDefault="006C1791" w:rsidP="00121986">
            <w:r w:rsidRPr="006C1791">
              <w:t>FSWG</w:t>
            </w:r>
          </w:p>
        </w:tc>
        <w:tc>
          <w:tcPr>
            <w:tcW w:w="7461" w:type="dxa"/>
          </w:tcPr>
          <w:p w14:paraId="6C937A66" w14:textId="77777777" w:rsidR="006C1791" w:rsidRPr="006C1791" w:rsidRDefault="006C1791" w:rsidP="00121986">
            <w:r w:rsidRPr="006C1791">
              <w:t>Food Security Working Group</w:t>
            </w:r>
          </w:p>
        </w:tc>
      </w:tr>
      <w:tr w:rsidR="006C1791" w:rsidRPr="006C1791" w14:paraId="03029578" w14:textId="77777777" w:rsidTr="006C1791">
        <w:tc>
          <w:tcPr>
            <w:tcW w:w="1555" w:type="dxa"/>
          </w:tcPr>
          <w:p w14:paraId="4A10B2C3" w14:textId="77777777" w:rsidR="006C1791" w:rsidRPr="006C1791" w:rsidRDefault="006C1791" w:rsidP="00121986">
            <w:r w:rsidRPr="006C1791">
              <w:t>NATSIHS</w:t>
            </w:r>
          </w:p>
        </w:tc>
        <w:tc>
          <w:tcPr>
            <w:tcW w:w="7461" w:type="dxa"/>
          </w:tcPr>
          <w:p w14:paraId="7DA6CC8F" w14:textId="77777777" w:rsidR="006C1791" w:rsidRPr="006C1791" w:rsidRDefault="006C1791" w:rsidP="00121986">
            <w:r w:rsidRPr="006C1791">
              <w:t>National Aboriginal and Torres Strait Islander Health Survey</w:t>
            </w:r>
          </w:p>
        </w:tc>
      </w:tr>
      <w:tr w:rsidR="006C1791" w:rsidRPr="006C1791" w14:paraId="0550CBFD" w14:textId="77777777" w:rsidTr="006C1791">
        <w:tc>
          <w:tcPr>
            <w:tcW w:w="1555" w:type="dxa"/>
          </w:tcPr>
          <w:p w14:paraId="152CD851" w14:textId="77777777" w:rsidR="006C1791" w:rsidRPr="006C1791" w:rsidRDefault="006C1791" w:rsidP="00121986">
            <w:r w:rsidRPr="006C1791">
              <w:t>HORSCIA</w:t>
            </w:r>
          </w:p>
        </w:tc>
        <w:tc>
          <w:tcPr>
            <w:tcW w:w="7461" w:type="dxa"/>
          </w:tcPr>
          <w:p w14:paraId="747345FC" w14:textId="77777777" w:rsidR="006C1791" w:rsidRPr="006C1791" w:rsidRDefault="006C1791" w:rsidP="00121986">
            <w:r w:rsidRPr="006C1791">
              <w:t>House of Representatives Standing Committee on Indigenous Affairs</w:t>
            </w:r>
          </w:p>
        </w:tc>
      </w:tr>
      <w:tr w:rsidR="006C1791" w:rsidRPr="006C1791" w14:paraId="6F56BBA0" w14:textId="77777777" w:rsidTr="006C1791">
        <w:tc>
          <w:tcPr>
            <w:tcW w:w="1555" w:type="dxa"/>
          </w:tcPr>
          <w:p w14:paraId="07AE4A8F" w14:textId="77777777" w:rsidR="006C1791" w:rsidRPr="006C1791" w:rsidRDefault="006C1791" w:rsidP="00121986">
            <w:r w:rsidRPr="006C1791">
              <w:t>MIRATJ</w:t>
            </w:r>
          </w:p>
        </w:tc>
        <w:tc>
          <w:tcPr>
            <w:tcW w:w="7461" w:type="dxa"/>
          </w:tcPr>
          <w:p w14:paraId="446EF26B" w14:textId="77777777" w:rsidR="006C1791" w:rsidRPr="006C1791" w:rsidRDefault="006C1791" w:rsidP="00121986">
            <w:r w:rsidRPr="006C1791">
              <w:t>Miwatj Health Aboriginal Corporation</w:t>
            </w:r>
          </w:p>
        </w:tc>
      </w:tr>
      <w:tr w:rsidR="006C1791" w:rsidRPr="006C1791" w14:paraId="24D7FD00" w14:textId="77777777" w:rsidTr="006C1791">
        <w:tc>
          <w:tcPr>
            <w:tcW w:w="1555" w:type="dxa"/>
          </w:tcPr>
          <w:p w14:paraId="6D68D146" w14:textId="77777777" w:rsidR="006C1791" w:rsidRPr="006C1791" w:rsidRDefault="006C1791" w:rsidP="00121986">
            <w:r w:rsidRPr="006C1791">
              <w:t>NIAA</w:t>
            </w:r>
          </w:p>
        </w:tc>
        <w:tc>
          <w:tcPr>
            <w:tcW w:w="7461" w:type="dxa"/>
          </w:tcPr>
          <w:p w14:paraId="693156B3" w14:textId="77777777" w:rsidR="006C1791" w:rsidRPr="006C1791" w:rsidRDefault="006C1791" w:rsidP="00121986">
            <w:r w:rsidRPr="006C1791">
              <w:t>National Indigenous Australians Agency</w:t>
            </w:r>
          </w:p>
        </w:tc>
      </w:tr>
      <w:tr w:rsidR="006C1791" w:rsidRPr="006C1791" w14:paraId="59001301" w14:textId="77777777" w:rsidTr="006C1791">
        <w:tc>
          <w:tcPr>
            <w:tcW w:w="1555" w:type="dxa"/>
          </w:tcPr>
          <w:p w14:paraId="0D11B907" w14:textId="77777777" w:rsidR="006C1791" w:rsidRPr="006C1791" w:rsidRDefault="006C1791" w:rsidP="00121986">
            <w:r w:rsidRPr="006C1791">
              <w:t>NSW</w:t>
            </w:r>
          </w:p>
        </w:tc>
        <w:tc>
          <w:tcPr>
            <w:tcW w:w="7461" w:type="dxa"/>
          </w:tcPr>
          <w:p w14:paraId="7BF3F4B7" w14:textId="77777777" w:rsidR="006C1791" w:rsidRPr="006C1791" w:rsidRDefault="006C1791" w:rsidP="00121986">
            <w:r w:rsidRPr="006C1791">
              <w:t>New South Wales</w:t>
            </w:r>
          </w:p>
        </w:tc>
      </w:tr>
      <w:tr w:rsidR="006C1791" w:rsidRPr="006C1791" w14:paraId="7AB0FD4D" w14:textId="77777777" w:rsidTr="006C1791">
        <w:tc>
          <w:tcPr>
            <w:tcW w:w="1555" w:type="dxa"/>
          </w:tcPr>
          <w:p w14:paraId="72E5F73C" w14:textId="77777777" w:rsidR="006C1791" w:rsidRPr="006C1791" w:rsidRDefault="006C1791" w:rsidP="00121986">
            <w:r w:rsidRPr="006C1791">
              <w:t>NT</w:t>
            </w:r>
          </w:p>
        </w:tc>
        <w:tc>
          <w:tcPr>
            <w:tcW w:w="7461" w:type="dxa"/>
          </w:tcPr>
          <w:p w14:paraId="7B4AABE2" w14:textId="77777777" w:rsidR="006C1791" w:rsidRPr="006C1791" w:rsidRDefault="006C1791" w:rsidP="00121986">
            <w:r w:rsidRPr="006C1791">
              <w:t>Northern Territory</w:t>
            </w:r>
          </w:p>
        </w:tc>
      </w:tr>
      <w:tr w:rsidR="006C1791" w:rsidRPr="006C1791" w14:paraId="5F1A67F5" w14:textId="77777777" w:rsidTr="006C1791">
        <w:tc>
          <w:tcPr>
            <w:tcW w:w="1555" w:type="dxa"/>
          </w:tcPr>
          <w:p w14:paraId="72F26B14" w14:textId="77777777" w:rsidR="006C1791" w:rsidRPr="006C1791" w:rsidRDefault="006C1791" w:rsidP="00121986">
            <w:r w:rsidRPr="006C1791">
              <w:t>ORIC</w:t>
            </w:r>
          </w:p>
        </w:tc>
        <w:tc>
          <w:tcPr>
            <w:tcW w:w="7461" w:type="dxa"/>
          </w:tcPr>
          <w:p w14:paraId="5902E50F" w14:textId="77777777" w:rsidR="006C1791" w:rsidRPr="006C1791" w:rsidRDefault="006C1791" w:rsidP="00121986">
            <w:r w:rsidRPr="006C1791">
              <w:t>Office of the Registrar of Indigenous Corporations</w:t>
            </w:r>
          </w:p>
        </w:tc>
      </w:tr>
      <w:tr w:rsidR="006C1791" w:rsidRPr="006C1791" w14:paraId="08C48F58" w14:textId="77777777" w:rsidTr="006C1791">
        <w:tc>
          <w:tcPr>
            <w:tcW w:w="1555" w:type="dxa"/>
          </w:tcPr>
          <w:p w14:paraId="13131758" w14:textId="77777777" w:rsidR="006C1791" w:rsidRPr="006C1791" w:rsidRDefault="006C1791" w:rsidP="00121986">
            <w:r w:rsidRPr="006C1791">
              <w:t>QLD</w:t>
            </w:r>
          </w:p>
        </w:tc>
        <w:tc>
          <w:tcPr>
            <w:tcW w:w="7461" w:type="dxa"/>
          </w:tcPr>
          <w:p w14:paraId="5E734FAD" w14:textId="77777777" w:rsidR="006C1791" w:rsidRPr="006C1791" w:rsidRDefault="006C1791" w:rsidP="00121986">
            <w:r w:rsidRPr="006C1791">
              <w:t>Queensland</w:t>
            </w:r>
          </w:p>
        </w:tc>
      </w:tr>
      <w:tr w:rsidR="006C1791" w:rsidRPr="006C1791" w14:paraId="464BA6A3" w14:textId="77777777" w:rsidTr="006C1791">
        <w:tc>
          <w:tcPr>
            <w:tcW w:w="1555" w:type="dxa"/>
          </w:tcPr>
          <w:p w14:paraId="77BBE13B" w14:textId="77777777" w:rsidR="006C1791" w:rsidRPr="006C1791" w:rsidRDefault="006C1791" w:rsidP="00121986">
            <w:r w:rsidRPr="006C1791">
              <w:t>RAA</w:t>
            </w:r>
          </w:p>
        </w:tc>
        <w:tc>
          <w:tcPr>
            <w:tcW w:w="7461" w:type="dxa"/>
          </w:tcPr>
          <w:p w14:paraId="7DBC9276" w14:textId="77777777" w:rsidR="006C1791" w:rsidRPr="006C1791" w:rsidRDefault="006C1791" w:rsidP="00121986">
            <w:r w:rsidRPr="006C1791">
              <w:t>Remote Area Allowance</w:t>
            </w:r>
          </w:p>
        </w:tc>
      </w:tr>
      <w:tr w:rsidR="006C1791" w:rsidRPr="006C1791" w14:paraId="030540F7" w14:textId="77777777" w:rsidTr="006C1791">
        <w:tc>
          <w:tcPr>
            <w:tcW w:w="1555" w:type="dxa"/>
          </w:tcPr>
          <w:p w14:paraId="5F449919" w14:textId="77777777" w:rsidR="006C1791" w:rsidRPr="006C1791" w:rsidRDefault="006C1791" w:rsidP="00121986">
            <w:r w:rsidRPr="006C1791">
              <w:t>SA</w:t>
            </w:r>
          </w:p>
        </w:tc>
        <w:tc>
          <w:tcPr>
            <w:tcW w:w="7461" w:type="dxa"/>
          </w:tcPr>
          <w:p w14:paraId="65B244C6" w14:textId="77777777" w:rsidR="006C1791" w:rsidRPr="006C1791" w:rsidRDefault="006C1791" w:rsidP="00121986">
            <w:r w:rsidRPr="006C1791">
              <w:t>South Australia</w:t>
            </w:r>
          </w:p>
        </w:tc>
      </w:tr>
      <w:tr w:rsidR="006C1791" w:rsidRPr="006C1791" w14:paraId="10666EEB" w14:textId="77777777" w:rsidTr="006C1791">
        <w:tc>
          <w:tcPr>
            <w:tcW w:w="1555" w:type="dxa"/>
          </w:tcPr>
          <w:p w14:paraId="7B99FFD2" w14:textId="77777777" w:rsidR="006C1791" w:rsidRPr="006C1791" w:rsidRDefault="006C1791" w:rsidP="00121986">
            <w:r w:rsidRPr="006C1791">
              <w:t>SEWB</w:t>
            </w:r>
          </w:p>
        </w:tc>
        <w:tc>
          <w:tcPr>
            <w:tcW w:w="7461" w:type="dxa"/>
          </w:tcPr>
          <w:p w14:paraId="5DF80F0E" w14:textId="77777777" w:rsidR="006C1791" w:rsidRPr="006C1791" w:rsidRDefault="006C1791" w:rsidP="00121986">
            <w:r w:rsidRPr="006C1791">
              <w:t>Social Emotional Wellbeing</w:t>
            </w:r>
          </w:p>
        </w:tc>
      </w:tr>
      <w:tr w:rsidR="006C1791" w:rsidRPr="006C1791" w14:paraId="51EAF98F" w14:textId="77777777" w:rsidTr="006C1791">
        <w:tc>
          <w:tcPr>
            <w:tcW w:w="1555" w:type="dxa"/>
          </w:tcPr>
          <w:p w14:paraId="44B9F740" w14:textId="77777777" w:rsidR="006C1791" w:rsidRPr="006C1791" w:rsidRDefault="006C1791" w:rsidP="00121986">
            <w:r w:rsidRPr="006C1791">
              <w:t>SFNT</w:t>
            </w:r>
          </w:p>
        </w:tc>
        <w:tc>
          <w:tcPr>
            <w:tcW w:w="7461" w:type="dxa"/>
          </w:tcPr>
          <w:p w14:paraId="2D4F2FD6" w14:textId="77777777" w:rsidR="006C1791" w:rsidRPr="006C1791" w:rsidRDefault="006C1791" w:rsidP="00121986">
            <w:r w:rsidRPr="006C1791">
              <w:t>Stronger Futures in the Northern Territory Act</w:t>
            </w:r>
          </w:p>
        </w:tc>
      </w:tr>
      <w:tr w:rsidR="006C1791" w:rsidRPr="006C1791" w14:paraId="7A7E9EEC" w14:textId="77777777" w:rsidTr="006C1791">
        <w:tc>
          <w:tcPr>
            <w:tcW w:w="1555" w:type="dxa"/>
          </w:tcPr>
          <w:p w14:paraId="3E74D477" w14:textId="77777777" w:rsidR="006C1791" w:rsidRPr="006C1791" w:rsidRDefault="006C1791" w:rsidP="00121986">
            <w:r w:rsidRPr="006C1791">
              <w:t>UPK</w:t>
            </w:r>
          </w:p>
        </w:tc>
        <w:tc>
          <w:tcPr>
            <w:tcW w:w="7461" w:type="dxa"/>
          </w:tcPr>
          <w:p w14:paraId="2307BA31" w14:textId="77777777" w:rsidR="006C1791" w:rsidRPr="006C1791" w:rsidRDefault="006C1791" w:rsidP="00121986">
            <w:r w:rsidRPr="006C1791">
              <w:t>Uwankara Palyanku Kanyintjaku</w:t>
            </w:r>
          </w:p>
        </w:tc>
      </w:tr>
      <w:tr w:rsidR="006C1791" w:rsidRPr="006C1791" w14:paraId="6399AA72" w14:textId="77777777" w:rsidTr="006C1791">
        <w:tc>
          <w:tcPr>
            <w:tcW w:w="1555" w:type="dxa"/>
          </w:tcPr>
          <w:p w14:paraId="66A3BB9E" w14:textId="77777777" w:rsidR="006C1791" w:rsidRPr="006C1791" w:rsidRDefault="006C1791" w:rsidP="00121986">
            <w:r w:rsidRPr="006C1791">
              <w:t>WA</w:t>
            </w:r>
          </w:p>
        </w:tc>
        <w:tc>
          <w:tcPr>
            <w:tcW w:w="7461" w:type="dxa"/>
          </w:tcPr>
          <w:p w14:paraId="32618E37" w14:textId="77777777" w:rsidR="006C1791" w:rsidRPr="006C1791" w:rsidRDefault="006C1791" w:rsidP="00121986">
            <w:r w:rsidRPr="006C1791">
              <w:t>Western Australia</w:t>
            </w:r>
          </w:p>
        </w:tc>
      </w:tr>
      <w:tr w:rsidR="006C1791" w:rsidRPr="006C1791" w14:paraId="5FA59793" w14:textId="77777777" w:rsidTr="006C1791">
        <w:tc>
          <w:tcPr>
            <w:tcW w:w="1555" w:type="dxa"/>
          </w:tcPr>
          <w:p w14:paraId="192CC8C9" w14:textId="77777777" w:rsidR="006C1791" w:rsidRPr="006C1791" w:rsidRDefault="006C1791" w:rsidP="00121986">
            <w:r w:rsidRPr="006C1791">
              <w:t>WEPP</w:t>
            </w:r>
          </w:p>
        </w:tc>
        <w:tc>
          <w:tcPr>
            <w:tcW w:w="7461" w:type="dxa"/>
          </w:tcPr>
          <w:p w14:paraId="661F73AD" w14:textId="77777777" w:rsidR="006C1791" w:rsidRPr="006C1791" w:rsidRDefault="006C1791" w:rsidP="00121986">
            <w:r w:rsidRPr="006C1791">
              <w:t>Work Experience Pathway Project</w:t>
            </w:r>
          </w:p>
        </w:tc>
      </w:tr>
      <w:tr w:rsidR="006C1791" w14:paraId="4683DAE1" w14:textId="77777777" w:rsidTr="006C1791">
        <w:tc>
          <w:tcPr>
            <w:tcW w:w="1555" w:type="dxa"/>
          </w:tcPr>
          <w:p w14:paraId="6EB4D989" w14:textId="77777777" w:rsidR="006C1791" w:rsidRPr="006C1791" w:rsidRDefault="006C1791" w:rsidP="00121986">
            <w:r w:rsidRPr="006C1791">
              <w:t>YAMAGIGU</w:t>
            </w:r>
          </w:p>
        </w:tc>
        <w:tc>
          <w:tcPr>
            <w:tcW w:w="7461" w:type="dxa"/>
          </w:tcPr>
          <w:p w14:paraId="2B0A55A1" w14:textId="77777777" w:rsidR="006C1791" w:rsidRDefault="006C1791" w:rsidP="00121986">
            <w:r w:rsidRPr="006C1791">
              <w:t>Yamagigu Consulting</w:t>
            </w:r>
          </w:p>
        </w:tc>
      </w:tr>
    </w:tbl>
    <w:p w14:paraId="0860A7ED" w14:textId="76EA1C5F" w:rsidR="00267417" w:rsidRDefault="00267417" w:rsidP="006C1791"/>
    <w:sectPr w:rsidR="00267417" w:rsidSect="00731AC2">
      <w:endnotePr>
        <w:numFmt w:val="decimal"/>
      </w:endnotePr>
      <w:pgSz w:w="11906" w:h="16838"/>
      <w:pgMar w:top="1440" w:right="1440" w:bottom="1440" w:left="1440" w:header="708" w:footer="4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4CF38" w14:textId="77777777" w:rsidR="0047280B" w:rsidRDefault="0047280B" w:rsidP="00BC708C">
      <w:r>
        <w:separator/>
      </w:r>
    </w:p>
  </w:endnote>
  <w:endnote w:type="continuationSeparator" w:id="0">
    <w:p w14:paraId="1DA72E25" w14:textId="77777777" w:rsidR="0047280B" w:rsidRDefault="0047280B" w:rsidP="00BC708C">
      <w:r>
        <w:continuationSeparator/>
      </w:r>
    </w:p>
  </w:endnote>
  <w:endnote w:type="continuationNotice" w:id="1">
    <w:p w14:paraId="30EC82A0" w14:textId="77777777" w:rsidR="0047280B" w:rsidRDefault="0047280B">
      <w:pPr>
        <w:spacing w:after="0" w:line="240" w:lineRule="auto"/>
      </w:pPr>
    </w:p>
  </w:endnote>
  <w:endnote w:id="2">
    <w:p w14:paraId="2A67DC4D" w14:textId="7D85E635" w:rsidR="00CB0CC9" w:rsidRPr="004C089E" w:rsidRDefault="00CB0CC9" w:rsidP="00873D23">
      <w:pPr>
        <w:suppressLineNumbers/>
        <w:spacing w:after="120" w:line="240" w:lineRule="auto"/>
        <w:rPr>
          <w:sz w:val="20"/>
          <w:szCs w:val="20"/>
        </w:rPr>
      </w:pPr>
      <w:r w:rsidRPr="00C63D51">
        <w:rPr>
          <w:rStyle w:val="EndnoteReference"/>
          <w:rFonts w:ascii="Calibri" w:hAnsi="Calibri" w:cs="Times New Roman"/>
          <w:sz w:val="20"/>
          <w:szCs w:val="20"/>
        </w:rPr>
        <w:endnoteRef/>
      </w:r>
      <w:r w:rsidRPr="004C089E">
        <w:rPr>
          <w:rFonts w:ascii="Aptos" w:hAnsi="Aptos"/>
          <w:color w:val="000000"/>
          <w:sz w:val="20"/>
          <w:szCs w:val="20"/>
          <w:shd w:val="clear" w:color="auto" w:fill="FFFFFF"/>
        </w:rPr>
        <w:t xml:space="preserve"> </w:t>
      </w:r>
      <w:r w:rsidRPr="004C089E">
        <w:rPr>
          <w:sz w:val="20"/>
          <w:szCs w:val="20"/>
        </w:rPr>
        <w:t>C van den Boogaard, J Brimblecombe and A Rogers, ‘</w:t>
      </w:r>
      <w:hyperlink r:id="rId1" w:tgtFrame="_blank" w:history="1">
        <w:r w:rsidRPr="004C089E">
          <w:rPr>
            <w:rStyle w:val="Hyperlink"/>
            <w:sz w:val="20"/>
            <w:szCs w:val="20"/>
          </w:rPr>
          <w:t>Good Food Systems information sheets: Information sheet 1</w:t>
        </w:r>
      </w:hyperlink>
      <w:r w:rsidRPr="004C089E">
        <w:rPr>
          <w:sz w:val="20"/>
          <w:szCs w:val="20"/>
        </w:rPr>
        <w:t xml:space="preserve">’, </w:t>
      </w:r>
      <w:r w:rsidRPr="004C089E">
        <w:rPr>
          <w:i/>
          <w:sz w:val="20"/>
          <w:szCs w:val="20"/>
        </w:rPr>
        <w:t>Good Food Systems Project</w:t>
      </w:r>
      <w:r w:rsidRPr="004C089E">
        <w:rPr>
          <w:sz w:val="20"/>
          <w:szCs w:val="20"/>
        </w:rPr>
        <w:t>, Menzies School of Health Research, October 2016, accessed 13 December 2024.</w:t>
      </w:r>
    </w:p>
  </w:endnote>
  <w:endnote w:id="3">
    <w:p w14:paraId="1DB862D7" w14:textId="65735129" w:rsidR="00C62117" w:rsidRDefault="00C62117" w:rsidP="00873D23">
      <w:pPr>
        <w:pStyle w:val="EndnoteText"/>
        <w:spacing w:after="120"/>
      </w:pPr>
      <w:r>
        <w:rPr>
          <w:rStyle w:val="EndnoteReference"/>
        </w:rPr>
        <w:endnoteRef/>
      </w:r>
      <w:r>
        <w:t xml:space="preserve"> </w:t>
      </w:r>
      <w:r w:rsidRPr="005B1AB0">
        <w:t>F Markham, ‘The Poor Pay More: Why the Remote Area Allowance Needs Urgent Reform’, Austaxpolicy, 12 February 2024, accessed 13 December 2024.</w:t>
      </w:r>
    </w:p>
    <w:p w14:paraId="5E5267D9" w14:textId="2B6005B7" w:rsidR="00C62117" w:rsidRPr="009060BE" w:rsidRDefault="00C62117" w:rsidP="00873D23">
      <w:pPr>
        <w:pStyle w:val="EndnoteText"/>
        <w:spacing w:after="120"/>
        <w:rPr>
          <w:rStyle w:val="Hyperlink"/>
        </w:rPr>
      </w:pPr>
      <w:r>
        <w:t xml:space="preserve">S Summons, M Lewis, D Patay, F Nona , L Herron, M Ferguson, C Canuto, A Lee. </w:t>
      </w:r>
      <w:r>
        <w:fldChar w:fldCharType="begin"/>
      </w:r>
      <w:r>
        <w:instrText>HYPERLINK "https://foodenvironmentdashboard.com.au/wp-content/uploads/sites/203/2021/04/Cost-and-affordability-of-healthy-sustainable-and-equitable-diets-in-the-Torres-Strait-Islands.pdf"</w:instrText>
      </w:r>
      <w:r>
        <w:fldChar w:fldCharType="separate"/>
      </w:r>
      <w:r w:rsidRPr="009060BE">
        <w:rPr>
          <w:rStyle w:val="Hyperlink"/>
        </w:rPr>
        <w:t xml:space="preserve">Cost and affordability of </w:t>
      </w:r>
    </w:p>
    <w:p w14:paraId="04AA5CE4" w14:textId="42618356" w:rsidR="00C62117" w:rsidRDefault="00C62117" w:rsidP="00873D23">
      <w:pPr>
        <w:pStyle w:val="EndnoteText"/>
        <w:spacing w:after="120"/>
      </w:pPr>
      <w:r w:rsidRPr="009060BE">
        <w:rPr>
          <w:rStyle w:val="Hyperlink"/>
        </w:rPr>
        <w:t>healthy, sustainable and equitable diets in the Torres Strait Islands.</w:t>
      </w:r>
      <w:r>
        <w:fldChar w:fldCharType="end"/>
      </w:r>
      <w:r>
        <w:t xml:space="preserve"> 2020, School of Public Health, Faculty of Medicine, University of Queensland</w:t>
      </w:r>
    </w:p>
  </w:endnote>
  <w:endnote w:id="4">
    <w:p w14:paraId="5C07AF76" w14:textId="14DD8A2D" w:rsidR="00C62117" w:rsidRDefault="00C62117" w:rsidP="00873D23">
      <w:pPr>
        <w:pStyle w:val="EndnoteText"/>
        <w:spacing w:after="120"/>
      </w:pPr>
      <w:r>
        <w:rPr>
          <w:rStyle w:val="EndnoteReference"/>
        </w:rPr>
        <w:endnoteRef/>
      </w:r>
      <w:r>
        <w:t xml:space="preserve"> </w:t>
      </w:r>
      <w:r w:rsidRPr="00D51938">
        <w:t>J Haughton, ‘</w:t>
      </w:r>
      <w:hyperlink r:id="rId2" w:tgtFrame="_blank" w:history="1">
        <w:r w:rsidRPr="00D51938">
          <w:rPr>
            <w:rStyle w:val="Hyperlink"/>
          </w:rPr>
          <w:t>Indigenous affairs</w:t>
        </w:r>
      </w:hyperlink>
      <w:r w:rsidRPr="00D51938">
        <w:t xml:space="preserve">’, </w:t>
      </w:r>
      <w:r w:rsidRPr="00D51938">
        <w:rPr>
          <w:i/>
          <w:iCs/>
        </w:rPr>
        <w:t>Budget Review Articles</w:t>
      </w:r>
      <w:r w:rsidRPr="00D51938">
        <w:t>, Parliamentary Library, 23 October 2020, accessed 13 December 2024.</w:t>
      </w:r>
    </w:p>
  </w:endnote>
  <w:endnote w:id="5">
    <w:p w14:paraId="773A0757" w14:textId="120A8AD6" w:rsidR="00C62117" w:rsidRDefault="00C62117" w:rsidP="00873D23">
      <w:pPr>
        <w:pStyle w:val="EndnoteText"/>
        <w:spacing w:after="120"/>
      </w:pPr>
      <w:r>
        <w:rPr>
          <w:rStyle w:val="EndnoteReference"/>
        </w:rPr>
        <w:endnoteRef/>
      </w:r>
      <w:r>
        <w:t xml:space="preserve"> The Arnhem Land Progress Aboriginal Corporation</w:t>
      </w:r>
      <w:r w:rsidRPr="00E023EC">
        <w:t xml:space="preserve"> (ALPA</w:t>
      </w:r>
      <w:r>
        <w:t xml:space="preserve">), </w:t>
      </w:r>
      <w:hyperlink r:id="rId3" w:tgtFrame="_blank" w:history="1">
        <w:r w:rsidRPr="00E023EC">
          <w:rPr>
            <w:rStyle w:val="Hyperlink"/>
            <w:i/>
            <w:iCs/>
          </w:rPr>
          <w:t>Working Remote</w:t>
        </w:r>
      </w:hyperlink>
      <w:r>
        <w:t xml:space="preserve">, ALPA, </w:t>
      </w:r>
      <w:r w:rsidRPr="00E023EC">
        <w:t>n.d.,</w:t>
      </w:r>
      <w:r>
        <w:t xml:space="preserve"> accessed</w:t>
      </w:r>
      <w:r w:rsidRPr="00E023EC">
        <w:t xml:space="preserve"> 13 December 2024.</w:t>
      </w:r>
    </w:p>
  </w:endnote>
  <w:endnote w:id="6">
    <w:p w14:paraId="2FAD45AA" w14:textId="7AD51FE0" w:rsidR="00C62117" w:rsidRDefault="00C62117" w:rsidP="00873D23">
      <w:pPr>
        <w:pStyle w:val="EndnoteText"/>
        <w:spacing w:after="120"/>
      </w:pPr>
      <w:r>
        <w:rPr>
          <w:rStyle w:val="EndnoteReference"/>
        </w:rPr>
        <w:endnoteRef/>
      </w:r>
      <w:r>
        <w:t xml:space="preserve"> </w:t>
      </w:r>
      <w:r w:rsidRPr="00E44ADA">
        <w:t>A Lee and K Ride, ‘Review of nutrition among Aboriginal and Torres Strait Islander people’, Australian Indigenous HealthInfoNet, 2018, 18(1).</w:t>
      </w:r>
    </w:p>
  </w:endnote>
  <w:endnote w:id="7">
    <w:p w14:paraId="3AF53CFC" w14:textId="5E546640" w:rsidR="00C62117" w:rsidRDefault="00C62117" w:rsidP="00873D23">
      <w:pPr>
        <w:pStyle w:val="EndnoteText"/>
        <w:spacing w:after="120"/>
      </w:pPr>
      <w:r>
        <w:rPr>
          <w:rStyle w:val="EndnoteReference"/>
        </w:rPr>
        <w:endnoteRef/>
      </w:r>
      <w:r>
        <w:t xml:space="preserve"> </w:t>
      </w:r>
      <w:r w:rsidRPr="00E46A3C">
        <w:t>Food and Agriculture Organization of the United Nations</w:t>
      </w:r>
      <w:r>
        <w:t xml:space="preserve">, </w:t>
      </w:r>
      <w:r w:rsidRPr="00FC2F4C">
        <w:rPr>
          <w:i/>
          <w:iCs/>
        </w:rPr>
        <w:t>An Introduction to the Basic Concepts of Food Security</w:t>
      </w:r>
      <w:r>
        <w:t xml:space="preserve">, 2008 - </w:t>
      </w:r>
      <w:r w:rsidRPr="00155DF5">
        <w:t>https://www.fao.org/home/en/</w:t>
      </w:r>
    </w:p>
  </w:endnote>
  <w:endnote w:id="8">
    <w:p w14:paraId="5A46298B" w14:textId="641BD60B" w:rsidR="00C62117" w:rsidRDefault="00C62117" w:rsidP="00873D23">
      <w:pPr>
        <w:pStyle w:val="EndnoteText"/>
        <w:spacing w:after="120"/>
      </w:pPr>
      <w:r>
        <w:rPr>
          <w:rStyle w:val="EndnoteReference"/>
        </w:rPr>
        <w:endnoteRef/>
      </w:r>
      <w:r>
        <w:t xml:space="preserve"> J Clapp et al, Viewpoint: The case for a six-dimensional food security framework, Food Policy, Volume 106, 2022, 102164, ISSN 0306-9192, </w:t>
      </w:r>
      <w:hyperlink r:id="rId4" w:history="1">
        <w:r w:rsidRPr="007F74FC">
          <w:rPr>
            <w:rStyle w:val="Hyperlink"/>
          </w:rPr>
          <w:t>https://doi.org/10.1016/j.foodpol.2021.102164</w:t>
        </w:r>
      </w:hyperlink>
      <w:r>
        <w:t>. (https://www.sciencedirect.com/science/article/pii/S0306919221001445)</w:t>
      </w:r>
    </w:p>
  </w:endnote>
  <w:endnote w:id="9">
    <w:p w14:paraId="090576B2" w14:textId="77777777" w:rsidR="005A2180" w:rsidRDefault="00C62117" w:rsidP="00873D23">
      <w:pPr>
        <w:pStyle w:val="EndnoteText"/>
        <w:spacing w:after="120"/>
        <w:rPr>
          <w:sz w:val="18"/>
          <w:szCs w:val="18"/>
        </w:rPr>
      </w:pPr>
      <w:r w:rsidRPr="00D470A5">
        <w:rPr>
          <w:rStyle w:val="EndnoteReference"/>
          <w:sz w:val="18"/>
          <w:szCs w:val="18"/>
        </w:rPr>
        <w:endnoteRef/>
      </w:r>
      <w:r w:rsidRPr="00D470A5">
        <w:rPr>
          <w:sz w:val="18"/>
          <w:szCs w:val="18"/>
        </w:rPr>
        <w:t xml:space="preserve"> Australian Institute of Health and Welfare (AIHW), ‘</w:t>
      </w:r>
      <w:hyperlink r:id="rId5" w:tgtFrame="_blank" w:history="1">
        <w:r w:rsidRPr="00D470A5">
          <w:rPr>
            <w:rStyle w:val="Hyperlink"/>
            <w:sz w:val="18"/>
            <w:szCs w:val="18"/>
          </w:rPr>
          <w:t>1.09 Diabetes</w:t>
        </w:r>
      </w:hyperlink>
      <w:r w:rsidRPr="00D470A5">
        <w:rPr>
          <w:sz w:val="18"/>
          <w:szCs w:val="18"/>
        </w:rPr>
        <w:t xml:space="preserve">’, </w:t>
      </w:r>
      <w:r w:rsidRPr="00D470A5">
        <w:rPr>
          <w:i/>
          <w:iCs/>
          <w:sz w:val="18"/>
          <w:szCs w:val="18"/>
        </w:rPr>
        <w:t>Aboriginal and Torres Strait Islander HPF</w:t>
      </w:r>
      <w:r w:rsidRPr="00D470A5">
        <w:rPr>
          <w:sz w:val="18"/>
          <w:szCs w:val="18"/>
        </w:rPr>
        <w:t>, 31 January 2023.</w:t>
      </w:r>
    </w:p>
    <w:p w14:paraId="6F1B2D23" w14:textId="581DC46D" w:rsidR="00C62117" w:rsidRPr="00D470A5" w:rsidRDefault="00C62117" w:rsidP="00873D23">
      <w:pPr>
        <w:pStyle w:val="EndnoteText"/>
        <w:spacing w:after="120"/>
        <w:rPr>
          <w:sz w:val="18"/>
          <w:szCs w:val="18"/>
        </w:rPr>
      </w:pPr>
      <w:r w:rsidRPr="00D470A5">
        <w:rPr>
          <w:sz w:val="18"/>
          <w:szCs w:val="18"/>
        </w:rPr>
        <w:t>AIHW, ‘</w:t>
      </w:r>
      <w:hyperlink r:id="rId6" w:tgtFrame="_blank" w:history="1">
        <w:r w:rsidRPr="00D470A5">
          <w:rPr>
            <w:rStyle w:val="Hyperlink"/>
            <w:sz w:val="18"/>
            <w:szCs w:val="18"/>
          </w:rPr>
          <w:t>1.11 Oral health</w:t>
        </w:r>
      </w:hyperlink>
      <w:r w:rsidRPr="00D470A5">
        <w:rPr>
          <w:sz w:val="18"/>
          <w:szCs w:val="18"/>
        </w:rPr>
        <w:t xml:space="preserve">’, </w:t>
      </w:r>
      <w:r w:rsidRPr="00D470A5">
        <w:rPr>
          <w:i/>
          <w:iCs/>
          <w:sz w:val="18"/>
          <w:szCs w:val="18"/>
        </w:rPr>
        <w:t>Aboriginal and Torres Strait Islander HPF</w:t>
      </w:r>
      <w:r w:rsidRPr="00D470A5">
        <w:rPr>
          <w:sz w:val="18"/>
          <w:szCs w:val="18"/>
        </w:rPr>
        <w:t>, AIHW, Australian government, 31 January 2023, accessed 13 December 2024.</w:t>
      </w:r>
    </w:p>
    <w:p w14:paraId="009F8138" w14:textId="44DCB2AC" w:rsidR="00C62117" w:rsidRDefault="00C62117" w:rsidP="00873D23">
      <w:pPr>
        <w:pStyle w:val="EndnoteText"/>
        <w:spacing w:after="120"/>
      </w:pPr>
      <w:r w:rsidRPr="00D470A5">
        <w:rPr>
          <w:sz w:val="18"/>
          <w:szCs w:val="18"/>
        </w:rPr>
        <w:t>AIHW, ‘</w:t>
      </w:r>
      <w:hyperlink r:id="rId7" w:tgtFrame="_blank" w:history="1">
        <w:r w:rsidRPr="00D470A5">
          <w:rPr>
            <w:rStyle w:val="Hyperlink"/>
            <w:sz w:val="18"/>
            <w:szCs w:val="18"/>
          </w:rPr>
          <w:t>1.10 Kidney disease</w:t>
        </w:r>
      </w:hyperlink>
      <w:r w:rsidRPr="00D470A5">
        <w:rPr>
          <w:sz w:val="18"/>
          <w:szCs w:val="18"/>
        </w:rPr>
        <w:t xml:space="preserve">’, </w:t>
      </w:r>
      <w:r w:rsidRPr="00D470A5">
        <w:rPr>
          <w:i/>
          <w:iCs/>
          <w:sz w:val="18"/>
          <w:szCs w:val="18"/>
        </w:rPr>
        <w:t>Aboriginal and Torres Strait Islander HPF, AIHW, Australian government, 7 July 2023, accessed 13 December 2024.</w:t>
      </w:r>
    </w:p>
  </w:endnote>
  <w:endnote w:id="10">
    <w:p w14:paraId="5B45A092" w14:textId="77777777" w:rsidR="00966437" w:rsidRPr="00D470A5" w:rsidRDefault="00966437" w:rsidP="00873D23">
      <w:pPr>
        <w:spacing w:after="120" w:line="240" w:lineRule="auto"/>
        <w:rPr>
          <w:sz w:val="18"/>
          <w:szCs w:val="18"/>
        </w:rPr>
      </w:pPr>
      <w:r w:rsidRPr="00D470A5">
        <w:rPr>
          <w:rStyle w:val="EndnoteReference"/>
          <w:sz w:val="18"/>
          <w:szCs w:val="18"/>
        </w:rPr>
        <w:endnoteRef/>
      </w:r>
      <w:r w:rsidRPr="00D470A5">
        <w:rPr>
          <w:sz w:val="18"/>
          <w:szCs w:val="18"/>
        </w:rPr>
        <w:t xml:space="preserve"> Australian Bureau of Statistics (ABS), </w:t>
      </w:r>
      <w:hyperlink r:id="rId8" w:history="1">
        <w:r w:rsidRPr="00D470A5">
          <w:rPr>
            <w:rStyle w:val="Hyperlink"/>
            <w:i/>
            <w:sz w:val="18"/>
            <w:szCs w:val="18"/>
          </w:rPr>
          <w:t>Aboriginal and Torres Strait Islander life expectancy</w:t>
        </w:r>
      </w:hyperlink>
      <w:r w:rsidRPr="00D470A5">
        <w:rPr>
          <w:sz w:val="18"/>
          <w:szCs w:val="18"/>
        </w:rPr>
        <w:t>, ABS, published 29 November 2023.</w:t>
      </w:r>
    </w:p>
    <w:p w14:paraId="192DF8DA" w14:textId="77777777" w:rsidR="00966437" w:rsidRPr="00D470A5" w:rsidRDefault="00966437" w:rsidP="00873D23">
      <w:pPr>
        <w:spacing w:after="120" w:line="240" w:lineRule="auto"/>
        <w:rPr>
          <w:sz w:val="18"/>
          <w:szCs w:val="18"/>
        </w:rPr>
      </w:pPr>
      <w:r w:rsidRPr="00D470A5">
        <w:rPr>
          <w:sz w:val="18"/>
          <w:szCs w:val="18"/>
        </w:rPr>
        <w:t>AIHW, ‘</w:t>
      </w:r>
      <w:hyperlink r:id="rId9" w:tgtFrame="_blank" w:history="1">
        <w:r w:rsidRPr="00D470A5">
          <w:rPr>
            <w:rStyle w:val="Hyperlink"/>
            <w:sz w:val="18"/>
            <w:szCs w:val="18"/>
          </w:rPr>
          <w:t>1.01 Birthweight</w:t>
        </w:r>
      </w:hyperlink>
      <w:r w:rsidRPr="00D470A5">
        <w:rPr>
          <w:sz w:val="18"/>
          <w:szCs w:val="18"/>
        </w:rPr>
        <w:t xml:space="preserve">’, </w:t>
      </w:r>
      <w:r w:rsidRPr="00D470A5">
        <w:rPr>
          <w:i/>
          <w:iCs/>
          <w:sz w:val="18"/>
          <w:szCs w:val="18"/>
        </w:rPr>
        <w:t>Aboriginal and Torres Strait Islander HPF</w:t>
      </w:r>
      <w:r w:rsidRPr="00D470A5">
        <w:rPr>
          <w:sz w:val="18"/>
          <w:szCs w:val="18"/>
        </w:rPr>
        <w:t>, AIHW, Australian Government, 21 March 2024, accessed 13 December 2024.</w:t>
      </w:r>
    </w:p>
    <w:p w14:paraId="13B087AF" w14:textId="77777777" w:rsidR="00966437" w:rsidRPr="00D470A5" w:rsidRDefault="00966437" w:rsidP="00873D23">
      <w:pPr>
        <w:spacing w:after="120" w:line="240" w:lineRule="auto"/>
        <w:rPr>
          <w:sz w:val="18"/>
          <w:szCs w:val="18"/>
        </w:rPr>
      </w:pPr>
      <w:r w:rsidRPr="00D470A5">
        <w:rPr>
          <w:sz w:val="18"/>
          <w:szCs w:val="18"/>
        </w:rPr>
        <w:t>AIHW, ‘1.09 Diabetes’.</w:t>
      </w:r>
    </w:p>
    <w:p w14:paraId="7651F8CC" w14:textId="77777777" w:rsidR="00966437" w:rsidRPr="00D470A5" w:rsidRDefault="00966437" w:rsidP="00873D23">
      <w:pPr>
        <w:spacing w:after="120" w:line="240" w:lineRule="auto"/>
        <w:rPr>
          <w:sz w:val="18"/>
          <w:szCs w:val="18"/>
        </w:rPr>
      </w:pPr>
      <w:r w:rsidRPr="00D470A5">
        <w:rPr>
          <w:sz w:val="18"/>
          <w:szCs w:val="18"/>
        </w:rPr>
        <w:t>AIHW, ‘1.11 Oral health’.</w:t>
      </w:r>
    </w:p>
    <w:p w14:paraId="41C29B1A" w14:textId="77777777" w:rsidR="00966437" w:rsidRPr="00D470A5" w:rsidRDefault="00966437" w:rsidP="00873D23">
      <w:pPr>
        <w:spacing w:after="120" w:line="240" w:lineRule="auto"/>
        <w:rPr>
          <w:color w:val="262626" w:themeColor="text1" w:themeTint="D9"/>
          <w:sz w:val="18"/>
          <w:szCs w:val="18"/>
        </w:rPr>
      </w:pPr>
      <w:r w:rsidRPr="00D470A5">
        <w:rPr>
          <w:color w:val="262626" w:themeColor="text1" w:themeTint="D9"/>
          <w:sz w:val="18"/>
          <w:szCs w:val="18"/>
        </w:rPr>
        <w:t xml:space="preserve">Department of Health, </w:t>
      </w:r>
      <w:hyperlink r:id="rId10" w:tgtFrame="_blank" w:history="1">
        <w:r w:rsidRPr="00D470A5">
          <w:rPr>
            <w:rStyle w:val="Hyperlink"/>
            <w:i/>
            <w:iCs/>
            <w:sz w:val="18"/>
            <w:szCs w:val="18"/>
          </w:rPr>
          <w:t>Healthy Under 5 Kids Program Growth and Nutrition Report: NT Annual Report 2018</w:t>
        </w:r>
      </w:hyperlink>
      <w:r w:rsidRPr="00D470A5">
        <w:rPr>
          <w:color w:val="262626" w:themeColor="text1" w:themeTint="D9"/>
          <w:sz w:val="18"/>
          <w:szCs w:val="18"/>
        </w:rPr>
        <w:t>, Department of Health, Northern Territory Government, 2018, 6.</w:t>
      </w:r>
    </w:p>
    <w:p w14:paraId="61C50AFC" w14:textId="77777777" w:rsidR="00966437" w:rsidRPr="00D470A5" w:rsidRDefault="00966437" w:rsidP="00873D23">
      <w:pPr>
        <w:spacing w:after="120" w:line="240" w:lineRule="auto"/>
        <w:rPr>
          <w:sz w:val="18"/>
          <w:szCs w:val="18"/>
        </w:rPr>
      </w:pPr>
      <w:r w:rsidRPr="00D470A5">
        <w:rPr>
          <w:sz w:val="18"/>
          <w:szCs w:val="18"/>
        </w:rPr>
        <w:t xml:space="preserve">Kidney Health Australia, </w:t>
      </w:r>
      <w:hyperlink r:id="rId11" w:tgtFrame="_blank" w:history="1">
        <w:r w:rsidRPr="00D470A5">
          <w:rPr>
            <w:rStyle w:val="Hyperlink"/>
            <w:i/>
            <w:iCs/>
            <w:sz w:val="18"/>
            <w:szCs w:val="18"/>
          </w:rPr>
          <w:t>First Nations Australians</w:t>
        </w:r>
      </w:hyperlink>
      <w:r w:rsidRPr="00D470A5">
        <w:rPr>
          <w:sz w:val="18"/>
          <w:szCs w:val="18"/>
        </w:rPr>
        <w:t>, Kidney Health Australia, n.d., accessed 13 December 2023.</w:t>
      </w:r>
    </w:p>
    <w:p w14:paraId="5F435DE1" w14:textId="77777777" w:rsidR="00966437" w:rsidRPr="00D470A5" w:rsidRDefault="00966437" w:rsidP="00873D23">
      <w:pPr>
        <w:spacing w:after="120" w:line="240" w:lineRule="auto"/>
        <w:rPr>
          <w:sz w:val="18"/>
          <w:szCs w:val="18"/>
        </w:rPr>
      </w:pPr>
      <w:r w:rsidRPr="00D470A5">
        <w:rPr>
          <w:sz w:val="18"/>
          <w:szCs w:val="18"/>
        </w:rPr>
        <w:t>A Titmuss, EA David, V O’Donnell, M Wenitong, LJ Maple-Brown and A Haynes, ‘</w:t>
      </w:r>
      <w:hyperlink r:id="rId12" w:tgtFrame="_blank" w:history="1">
        <w:r w:rsidRPr="00D470A5">
          <w:rPr>
            <w:rStyle w:val="Hyperlink"/>
            <w:sz w:val="18"/>
            <w:szCs w:val="18"/>
          </w:rPr>
          <w:t>Youth-onset type 2 diabetes among First Nations young people in northern Australia: a retrospective, cross-sectional study</w:t>
        </w:r>
      </w:hyperlink>
      <w:r w:rsidRPr="00D470A5">
        <w:rPr>
          <w:sz w:val="18"/>
          <w:szCs w:val="18"/>
        </w:rPr>
        <w:t xml:space="preserve">’, </w:t>
      </w:r>
      <w:r w:rsidRPr="00D470A5">
        <w:rPr>
          <w:i/>
          <w:iCs/>
          <w:sz w:val="18"/>
          <w:szCs w:val="18"/>
        </w:rPr>
        <w:t>The Lancet Diabetes &amp; Endocrinology</w:t>
      </w:r>
      <w:r w:rsidRPr="00D470A5">
        <w:rPr>
          <w:sz w:val="18"/>
          <w:szCs w:val="18"/>
        </w:rPr>
        <w:t>, 2022, 10(1):11-13, doi:10.1016/S2213-8587(21)00286-2.</w:t>
      </w:r>
    </w:p>
  </w:endnote>
  <w:endnote w:id="11">
    <w:p w14:paraId="4EE9C240" w14:textId="4962BC48" w:rsidR="00C62117" w:rsidRDefault="00C62117" w:rsidP="00873D23">
      <w:pPr>
        <w:pStyle w:val="EndnoteText"/>
        <w:spacing w:after="120"/>
      </w:pPr>
      <w:r w:rsidRPr="00D470A5">
        <w:rPr>
          <w:rStyle w:val="EndnoteReference"/>
          <w:sz w:val="18"/>
          <w:szCs w:val="18"/>
        </w:rPr>
        <w:endnoteRef/>
      </w:r>
      <w:r w:rsidRPr="00D470A5">
        <w:rPr>
          <w:sz w:val="18"/>
          <w:szCs w:val="18"/>
        </w:rPr>
        <w:t xml:space="preserve"> AIHW, Table 6 https://www.abs.gov.au/statistics/people/aboriginal-and-torres-strait-islander-peoples/estimates-aboriginal-and-torres-strait-islander-australians/latest-release</w:t>
      </w:r>
    </w:p>
  </w:endnote>
  <w:endnote w:id="12">
    <w:p w14:paraId="411A080E" w14:textId="77777777" w:rsidR="00403F19" w:rsidRDefault="00403F19" w:rsidP="00403F19">
      <w:pPr>
        <w:pStyle w:val="EndnoteText"/>
        <w:spacing w:after="120"/>
      </w:pPr>
      <w:r w:rsidRPr="534D0923">
        <w:rPr>
          <w:rStyle w:val="EndnoteReference"/>
        </w:rPr>
        <w:endnoteRef/>
      </w:r>
      <w:r>
        <w:t xml:space="preserve"> Community Enterprise Queensland, CEQ ensures wet season food supply to remote Cape York communities, CEQ News June 26 2024</w:t>
      </w:r>
    </w:p>
  </w:endnote>
  <w:endnote w:id="13">
    <w:p w14:paraId="1A7F9CEC" w14:textId="524052C4" w:rsidR="00C62117" w:rsidRDefault="00C62117" w:rsidP="00873D23">
      <w:pPr>
        <w:pStyle w:val="EndnoteText"/>
        <w:spacing w:after="120"/>
      </w:pPr>
      <w:r w:rsidRPr="00D470A5">
        <w:rPr>
          <w:rStyle w:val="EndnoteReference"/>
          <w:sz w:val="18"/>
          <w:szCs w:val="18"/>
        </w:rPr>
        <w:endnoteRef/>
      </w:r>
      <w:r w:rsidRPr="00D470A5">
        <w:rPr>
          <w:sz w:val="18"/>
          <w:szCs w:val="18"/>
        </w:rPr>
        <w:t xml:space="preserve"> Department of the Prime Minister and Cabinet (PM&amp;C), ‘</w:t>
      </w:r>
      <w:hyperlink r:id="rId13" w:tgtFrame="_blank" w:history="1">
        <w:r w:rsidRPr="00D470A5">
          <w:rPr>
            <w:rStyle w:val="Hyperlink"/>
            <w:sz w:val="18"/>
            <w:szCs w:val="18"/>
          </w:rPr>
          <w:t>3. Objective and Outcomes</w:t>
        </w:r>
      </w:hyperlink>
      <w:r w:rsidRPr="00D470A5">
        <w:rPr>
          <w:sz w:val="18"/>
          <w:szCs w:val="18"/>
        </w:rPr>
        <w:t xml:space="preserve">’, </w:t>
      </w:r>
      <w:r w:rsidRPr="00D470A5">
        <w:rPr>
          <w:i/>
          <w:iCs/>
          <w:sz w:val="18"/>
          <w:szCs w:val="18"/>
        </w:rPr>
        <w:t>National Agreement on Closing the Gap</w:t>
      </w:r>
      <w:r w:rsidRPr="00D470A5">
        <w:rPr>
          <w:sz w:val="18"/>
          <w:szCs w:val="18"/>
        </w:rPr>
        <w:t>, PM&amp;C, Australian Government, 2020, accessed 13 December 2024.</w:t>
      </w:r>
    </w:p>
  </w:endnote>
  <w:endnote w:id="14">
    <w:p w14:paraId="696EBA55" w14:textId="77777777" w:rsidR="00C62117" w:rsidRPr="00D470A5" w:rsidRDefault="00C62117" w:rsidP="00873D23">
      <w:pPr>
        <w:pStyle w:val="EndnoteText"/>
        <w:spacing w:after="120"/>
        <w:rPr>
          <w:sz w:val="18"/>
          <w:szCs w:val="18"/>
        </w:rPr>
      </w:pPr>
      <w:r w:rsidRPr="00D470A5">
        <w:rPr>
          <w:rStyle w:val="EndnoteReference"/>
          <w:sz w:val="18"/>
          <w:szCs w:val="18"/>
        </w:rPr>
        <w:endnoteRef/>
      </w:r>
      <w:r w:rsidRPr="00D470A5">
        <w:rPr>
          <w:sz w:val="18"/>
          <w:szCs w:val="18"/>
        </w:rPr>
        <w:t xml:space="preserve"> House of Representatives Standing Committee on Aboriginal and Torres Strait Islander Affairs, </w:t>
      </w:r>
      <w:hyperlink r:id="rId14" w:tgtFrame="_blank" w:history="1">
        <w:r w:rsidRPr="00D470A5">
          <w:rPr>
            <w:rStyle w:val="Hyperlink"/>
            <w:i/>
            <w:iCs/>
            <w:sz w:val="18"/>
            <w:szCs w:val="18"/>
          </w:rPr>
          <w:t>Inquiry into community stores in remote Aboriginal and Torres Strait Islander communities</w:t>
        </w:r>
      </w:hyperlink>
      <w:r w:rsidRPr="00D470A5">
        <w:rPr>
          <w:sz w:val="18"/>
          <w:szCs w:val="18"/>
        </w:rPr>
        <w:t>, Australian Government, 2009.</w:t>
      </w:r>
    </w:p>
    <w:p w14:paraId="57EF3767" w14:textId="77777777" w:rsidR="00C62117" w:rsidRDefault="00C62117" w:rsidP="00873D23">
      <w:pPr>
        <w:pStyle w:val="EndnoteText"/>
        <w:spacing w:after="120"/>
      </w:pPr>
      <w:r w:rsidRPr="00D470A5">
        <w:rPr>
          <w:sz w:val="18"/>
          <w:szCs w:val="18"/>
        </w:rPr>
        <w:t xml:space="preserve">House of Representatives Standing Committee on Indigenous Affairs, </w:t>
      </w:r>
      <w:hyperlink r:id="rId15" w:tgtFrame="_blank" w:history="1">
        <w:r w:rsidRPr="00D470A5">
          <w:rPr>
            <w:rStyle w:val="Hyperlink"/>
            <w:i/>
            <w:iCs/>
            <w:sz w:val="18"/>
            <w:szCs w:val="18"/>
          </w:rPr>
          <w:t>Inquiry into food pricing and food security in remote Indigenous communities</w:t>
        </w:r>
      </w:hyperlink>
      <w:r w:rsidRPr="00D470A5">
        <w:rPr>
          <w:sz w:val="18"/>
          <w:szCs w:val="18"/>
        </w:rPr>
        <w:t>, Australian Government, 2020.</w:t>
      </w:r>
    </w:p>
  </w:endnote>
  <w:endnote w:id="15">
    <w:p w14:paraId="366CD272" w14:textId="5FAD667E" w:rsidR="00C62117" w:rsidRPr="000B527A" w:rsidRDefault="00C62117" w:rsidP="00873D23">
      <w:pPr>
        <w:pStyle w:val="EndnoteText"/>
        <w:spacing w:after="120"/>
        <w:rPr>
          <w:sz w:val="18"/>
          <w:szCs w:val="18"/>
        </w:rPr>
      </w:pPr>
      <w:r w:rsidRPr="000B527A">
        <w:rPr>
          <w:rStyle w:val="EndnoteReference"/>
          <w:sz w:val="18"/>
          <w:szCs w:val="18"/>
        </w:rPr>
        <w:endnoteRef/>
      </w:r>
      <w:r w:rsidRPr="000B527A">
        <w:rPr>
          <w:sz w:val="18"/>
          <w:szCs w:val="18"/>
        </w:rPr>
        <w:t xml:space="preserve"> National Indigenous Australians Agency,  </w:t>
      </w:r>
      <w:hyperlink r:id="rId16" w:history="1">
        <w:r w:rsidRPr="000B527A">
          <w:rPr>
            <w:rStyle w:val="Hyperlink"/>
            <w:sz w:val="18"/>
            <w:szCs w:val="18"/>
          </w:rPr>
          <w:t>Consultation Report, National Strategy for Food Security in Remote Communities</w:t>
        </w:r>
      </w:hyperlink>
    </w:p>
  </w:endnote>
  <w:endnote w:id="16">
    <w:p w14:paraId="6DDF18BD" w14:textId="26534B96" w:rsidR="00C62117" w:rsidRPr="00D1736A" w:rsidRDefault="00C62117" w:rsidP="00873D23">
      <w:pPr>
        <w:pStyle w:val="EndnoteText"/>
        <w:spacing w:after="120"/>
        <w:rPr>
          <w:sz w:val="18"/>
          <w:szCs w:val="18"/>
        </w:rPr>
      </w:pPr>
      <w:r w:rsidRPr="00D1736A">
        <w:rPr>
          <w:rStyle w:val="EndnoteReference"/>
          <w:sz w:val="18"/>
          <w:szCs w:val="18"/>
        </w:rPr>
        <w:endnoteRef/>
      </w:r>
      <w:r w:rsidRPr="00D1736A">
        <w:rPr>
          <w:sz w:val="18"/>
          <w:szCs w:val="18"/>
        </w:rPr>
        <w:t xml:space="preserve"> G Gee, P Dudgeon, C Schultz, A Hart and K Kelly, ‘</w:t>
      </w:r>
      <w:hyperlink r:id="rId17" w:tgtFrame="_blank" w:history="1">
        <w:r w:rsidRPr="00D1736A">
          <w:rPr>
            <w:rStyle w:val="Hyperlink"/>
            <w:sz w:val="18"/>
            <w:szCs w:val="18"/>
          </w:rPr>
          <w:t>Aboriginal and Torres Strait Islander Social and Emotional Wellbeing</w:t>
        </w:r>
      </w:hyperlink>
      <w:r w:rsidRPr="00D1736A">
        <w:rPr>
          <w:sz w:val="18"/>
          <w:szCs w:val="18"/>
        </w:rPr>
        <w:t xml:space="preserve">’, in P Dudgeon, H Milroy, and R Walker (eds), </w:t>
      </w:r>
      <w:r w:rsidRPr="00D1736A">
        <w:rPr>
          <w:i/>
          <w:sz w:val="18"/>
          <w:szCs w:val="18"/>
        </w:rPr>
        <w:t>Working together: Aboriginal and Torres Strait Islander mental health and wellbeing principles and practice</w:t>
      </w:r>
      <w:r w:rsidRPr="00D1736A">
        <w:rPr>
          <w:sz w:val="18"/>
          <w:szCs w:val="18"/>
        </w:rPr>
        <w:t>, 2nd edn, Australian Government Department of the Prime Minister and Cabinet, Canberra, 2014, pp 55-68.</w:t>
      </w:r>
    </w:p>
  </w:endnote>
  <w:endnote w:id="17">
    <w:p w14:paraId="3E2DA3AA" w14:textId="642CD915" w:rsidR="00C62117" w:rsidRPr="00D1736A" w:rsidRDefault="00C62117" w:rsidP="00873D23">
      <w:pPr>
        <w:pStyle w:val="EndnoteText"/>
        <w:spacing w:after="120"/>
        <w:rPr>
          <w:sz w:val="18"/>
          <w:szCs w:val="18"/>
        </w:rPr>
      </w:pPr>
      <w:r w:rsidRPr="00D1736A">
        <w:rPr>
          <w:sz w:val="18"/>
          <w:szCs w:val="18"/>
        </w:rPr>
        <w:t>K O'dea, ‘</w:t>
      </w:r>
      <w:hyperlink r:id="rId18" w:tgtFrame="_blank" w:history="1">
        <w:r w:rsidRPr="00D1736A">
          <w:rPr>
            <w:rStyle w:val="Hyperlink"/>
            <w:sz w:val="18"/>
            <w:szCs w:val="18"/>
          </w:rPr>
          <w:t>Marked improvement in carbohydrate and lipid metabolism in diabetic Australian aborigines after temporary reversion to traditional lifestyle</w:t>
        </w:r>
      </w:hyperlink>
      <w:r w:rsidRPr="00D1736A">
        <w:rPr>
          <w:sz w:val="18"/>
          <w:szCs w:val="18"/>
        </w:rPr>
        <w:t xml:space="preserve">’, </w:t>
      </w:r>
      <w:r w:rsidRPr="00D1736A">
        <w:rPr>
          <w:i/>
          <w:iCs/>
          <w:sz w:val="18"/>
          <w:szCs w:val="18"/>
        </w:rPr>
        <w:t>Diabetes</w:t>
      </w:r>
      <w:r w:rsidRPr="00D1736A">
        <w:rPr>
          <w:sz w:val="18"/>
          <w:szCs w:val="18"/>
        </w:rPr>
        <w:t>, 1984, 33(6):596-603, doi:10.2337/diab.33.6.596.</w:t>
      </w:r>
    </w:p>
  </w:endnote>
  <w:endnote w:id="18">
    <w:p w14:paraId="77EC7E88" w14:textId="4AC57EE7" w:rsidR="00C62117" w:rsidRPr="00D1736A" w:rsidRDefault="00C62117" w:rsidP="00873D23">
      <w:pPr>
        <w:pStyle w:val="EndnoteText"/>
        <w:spacing w:after="120"/>
        <w:rPr>
          <w:sz w:val="18"/>
          <w:szCs w:val="18"/>
        </w:rPr>
      </w:pPr>
      <w:r w:rsidRPr="00D1736A">
        <w:rPr>
          <w:sz w:val="18"/>
          <w:szCs w:val="18"/>
        </w:rPr>
        <w:t>M Ferguson, C Brown, C Georga, E Miles, A Wilson and J Brimblecombe, ‘</w:t>
      </w:r>
      <w:hyperlink r:id="rId19" w:tgtFrame="_blank" w:history="1">
        <w:r w:rsidRPr="00D1736A">
          <w:rPr>
            <w:rStyle w:val="Hyperlink"/>
            <w:sz w:val="18"/>
            <w:szCs w:val="18"/>
          </w:rPr>
          <w:t>Traditional food availability and consumption in remote Aboriginal communities in the Northern Territory, Australia</w:t>
        </w:r>
      </w:hyperlink>
      <w:r w:rsidRPr="00D1736A">
        <w:rPr>
          <w:sz w:val="18"/>
          <w:szCs w:val="18"/>
        </w:rPr>
        <w:t xml:space="preserve">’, </w:t>
      </w:r>
      <w:r w:rsidRPr="00D1736A">
        <w:rPr>
          <w:i/>
          <w:iCs/>
          <w:sz w:val="18"/>
          <w:szCs w:val="18"/>
        </w:rPr>
        <w:t>Australian and New Zealand Journal of public health</w:t>
      </w:r>
      <w:r w:rsidRPr="00D1736A">
        <w:rPr>
          <w:sz w:val="18"/>
          <w:szCs w:val="18"/>
        </w:rPr>
        <w:t>, 2017, 41(3):294–298.</w:t>
      </w:r>
    </w:p>
  </w:endnote>
  <w:endnote w:id="19">
    <w:p w14:paraId="2BBEBBAF" w14:textId="7D0216D2" w:rsidR="00C62117" w:rsidRDefault="00C62117" w:rsidP="00873D23">
      <w:pPr>
        <w:pStyle w:val="EndnoteText"/>
        <w:spacing w:after="120"/>
      </w:pPr>
      <w:r w:rsidRPr="00D1736A">
        <w:rPr>
          <w:rStyle w:val="EndnoteReference"/>
          <w:sz w:val="18"/>
          <w:szCs w:val="18"/>
        </w:rPr>
        <w:endnoteRef/>
      </w:r>
      <w:r w:rsidRPr="00D1736A">
        <w:rPr>
          <w:sz w:val="18"/>
          <w:szCs w:val="18"/>
        </w:rPr>
        <w:t xml:space="preserve"> R Christidis, M Lock, T Walker, M Egan and J Browne, ‘</w:t>
      </w:r>
      <w:hyperlink r:id="rId20" w:tgtFrame="_blank" w:history="1">
        <w:r w:rsidRPr="00D1736A">
          <w:rPr>
            <w:rStyle w:val="Hyperlink"/>
            <w:sz w:val="18"/>
            <w:szCs w:val="18"/>
          </w:rPr>
          <w:t>Concerns and priorities of Aboriginal and Torres Strait Islander peoples regarding food and nutrition: a systematic review of qualitative evidence</w:t>
        </w:r>
      </w:hyperlink>
      <w:r w:rsidRPr="00D1736A">
        <w:rPr>
          <w:sz w:val="18"/>
          <w:szCs w:val="18"/>
        </w:rPr>
        <w:t xml:space="preserve">, </w:t>
      </w:r>
      <w:r w:rsidRPr="00D1736A">
        <w:rPr>
          <w:i/>
          <w:iCs/>
          <w:sz w:val="18"/>
          <w:szCs w:val="18"/>
        </w:rPr>
        <w:t>International Journal for Equity in Health</w:t>
      </w:r>
      <w:r w:rsidRPr="00D1736A">
        <w:rPr>
          <w:sz w:val="18"/>
          <w:szCs w:val="18"/>
        </w:rPr>
        <w:t>, 7 October 2021,</w:t>
      </w:r>
    </w:p>
  </w:endnote>
  <w:endnote w:id="20">
    <w:p w14:paraId="715A501E" w14:textId="77777777" w:rsidR="00C62117" w:rsidRPr="00D1736A" w:rsidRDefault="00C62117" w:rsidP="00873D23">
      <w:pPr>
        <w:pStyle w:val="EndnoteText"/>
        <w:spacing w:after="120"/>
        <w:rPr>
          <w:sz w:val="18"/>
          <w:szCs w:val="18"/>
        </w:rPr>
      </w:pPr>
      <w:r w:rsidRPr="00D1736A">
        <w:rPr>
          <w:rStyle w:val="EndnoteReference"/>
          <w:sz w:val="18"/>
          <w:szCs w:val="18"/>
        </w:rPr>
        <w:endnoteRef/>
      </w:r>
      <w:r w:rsidRPr="00D1736A">
        <w:rPr>
          <w:sz w:val="18"/>
          <w:szCs w:val="18"/>
        </w:rPr>
        <w:t xml:space="preserve"> Department of Agriculture, Fisheries and Forestry, </w:t>
      </w:r>
      <w:hyperlink r:id="rId21" w:tgtFrame="_blank" w:history="1">
        <w:r w:rsidRPr="00D1736A">
          <w:rPr>
            <w:rStyle w:val="Hyperlink"/>
            <w:i/>
            <w:iCs/>
            <w:sz w:val="18"/>
            <w:szCs w:val="18"/>
          </w:rPr>
          <w:t>Australia’s Indigenous land and forest estate (2024)</w:t>
        </w:r>
      </w:hyperlink>
      <w:r w:rsidRPr="00D1736A">
        <w:rPr>
          <w:sz w:val="18"/>
          <w:szCs w:val="18"/>
        </w:rPr>
        <w:t>, Forests Australia, 2024, accessed 4 December 2024.</w:t>
      </w:r>
    </w:p>
  </w:endnote>
  <w:endnote w:id="21">
    <w:p w14:paraId="30C08570" w14:textId="77777777" w:rsidR="00C62117" w:rsidRPr="00D1736A" w:rsidRDefault="00C62117" w:rsidP="00873D23">
      <w:pPr>
        <w:pStyle w:val="EndnoteText"/>
        <w:spacing w:after="120"/>
        <w:rPr>
          <w:sz w:val="18"/>
          <w:szCs w:val="18"/>
        </w:rPr>
      </w:pPr>
      <w:r w:rsidRPr="00D1736A">
        <w:rPr>
          <w:rStyle w:val="EndnoteReference"/>
          <w:sz w:val="18"/>
          <w:szCs w:val="18"/>
        </w:rPr>
        <w:endnoteRef/>
      </w:r>
      <w:r w:rsidRPr="00D1736A">
        <w:rPr>
          <w:sz w:val="18"/>
          <w:szCs w:val="18"/>
        </w:rPr>
        <w:t xml:space="preserve"> PM&amp;C, ‘</w:t>
      </w:r>
      <w:hyperlink r:id="rId22" w:tgtFrame="_blank" w:history="1">
        <w:r w:rsidRPr="00D1736A">
          <w:rPr>
            <w:rStyle w:val="Hyperlink"/>
            <w:sz w:val="18"/>
            <w:szCs w:val="18"/>
          </w:rPr>
          <w:t>Closing the Gap Targets and Outcomes</w:t>
        </w:r>
      </w:hyperlink>
      <w:r w:rsidRPr="00D1736A">
        <w:rPr>
          <w:sz w:val="18"/>
          <w:szCs w:val="18"/>
        </w:rPr>
        <w:t xml:space="preserve">’, </w:t>
      </w:r>
      <w:r w:rsidRPr="00D1736A">
        <w:rPr>
          <w:i/>
          <w:iCs/>
          <w:sz w:val="18"/>
          <w:szCs w:val="18"/>
        </w:rPr>
        <w:t>National Agreement on Closing the Gap</w:t>
      </w:r>
      <w:r w:rsidRPr="00D1736A">
        <w:rPr>
          <w:sz w:val="18"/>
          <w:szCs w:val="18"/>
        </w:rPr>
        <w:t>, PM&amp;C, Australian Government, 2020, accessed 16 December 2023.</w:t>
      </w:r>
    </w:p>
  </w:endnote>
  <w:endnote w:id="22">
    <w:p w14:paraId="7E3A903E" w14:textId="0BC60AD6" w:rsidR="00C62117" w:rsidRPr="00D1736A" w:rsidRDefault="00C62117" w:rsidP="00873D23">
      <w:pPr>
        <w:pStyle w:val="EndnoteText"/>
        <w:spacing w:after="120"/>
        <w:rPr>
          <w:sz w:val="18"/>
          <w:szCs w:val="18"/>
        </w:rPr>
      </w:pPr>
      <w:r w:rsidRPr="00D1736A">
        <w:rPr>
          <w:rStyle w:val="EndnoteReference"/>
          <w:sz w:val="18"/>
          <w:szCs w:val="18"/>
        </w:rPr>
        <w:endnoteRef/>
      </w:r>
      <w:r w:rsidRPr="00D1736A">
        <w:rPr>
          <w:sz w:val="18"/>
          <w:szCs w:val="18"/>
        </w:rPr>
        <w:t xml:space="preserve"> Department of Climate Change, Energy, the Environment and Water, </w:t>
      </w:r>
      <w:hyperlink r:id="rId23" w:tgtFrame="_blank" w:history="1">
        <w:r w:rsidRPr="00D1736A">
          <w:rPr>
            <w:rStyle w:val="Hyperlink"/>
            <w:i/>
            <w:iCs/>
            <w:sz w:val="18"/>
            <w:szCs w:val="18"/>
          </w:rPr>
          <w:t>Indigenous heritage</w:t>
        </w:r>
      </w:hyperlink>
      <w:r w:rsidRPr="00D1736A">
        <w:rPr>
          <w:sz w:val="18"/>
          <w:szCs w:val="18"/>
        </w:rPr>
        <w:t>, Australia State of the of Environment, 2021, accessed 14 December 2024.</w:t>
      </w:r>
    </w:p>
  </w:endnote>
  <w:endnote w:id="23">
    <w:p w14:paraId="35839AAA" w14:textId="77777777" w:rsidR="00C62117" w:rsidRPr="00D1736A" w:rsidRDefault="00C62117" w:rsidP="00873D23">
      <w:pPr>
        <w:pStyle w:val="EndnoteText"/>
        <w:spacing w:after="120"/>
        <w:rPr>
          <w:sz w:val="18"/>
          <w:szCs w:val="18"/>
        </w:rPr>
      </w:pPr>
      <w:r w:rsidRPr="00D1736A">
        <w:rPr>
          <w:rStyle w:val="EndnoteReference"/>
          <w:sz w:val="18"/>
          <w:szCs w:val="18"/>
        </w:rPr>
        <w:endnoteRef/>
      </w:r>
      <w:r w:rsidRPr="00D1736A">
        <w:rPr>
          <w:sz w:val="18"/>
          <w:szCs w:val="18"/>
        </w:rPr>
        <w:t xml:space="preserve"> Department of Health and Aged Care, </w:t>
      </w:r>
      <w:hyperlink r:id="rId24" w:tgtFrame="_blank" w:history="1">
        <w:r w:rsidRPr="00D1736A">
          <w:rPr>
            <w:rStyle w:val="Hyperlink"/>
            <w:i/>
            <w:iCs/>
            <w:sz w:val="18"/>
            <w:szCs w:val="18"/>
          </w:rPr>
          <w:t>National Health and Climate Strategy</w:t>
        </w:r>
      </w:hyperlink>
      <w:r w:rsidRPr="00D1736A">
        <w:rPr>
          <w:sz w:val="18"/>
          <w:szCs w:val="18"/>
        </w:rPr>
        <w:t>, Department of Health and Aged Care, Australian Government, 2023.</w:t>
      </w:r>
    </w:p>
  </w:endnote>
  <w:endnote w:id="24">
    <w:p w14:paraId="5CA01384" w14:textId="479A67D1" w:rsidR="00C62117" w:rsidRPr="00D1736A" w:rsidRDefault="00C62117" w:rsidP="00873D23">
      <w:pPr>
        <w:pStyle w:val="EndnoteText"/>
        <w:spacing w:after="120"/>
        <w:rPr>
          <w:sz w:val="18"/>
          <w:szCs w:val="18"/>
        </w:rPr>
      </w:pPr>
      <w:r w:rsidRPr="00D1736A">
        <w:rPr>
          <w:rStyle w:val="EndnoteReference"/>
          <w:sz w:val="18"/>
          <w:szCs w:val="18"/>
        </w:rPr>
        <w:endnoteRef/>
      </w:r>
      <w:r w:rsidRPr="00D1736A">
        <w:rPr>
          <w:sz w:val="18"/>
          <w:szCs w:val="18"/>
        </w:rPr>
        <w:t xml:space="preserve"> J Daly, ‘</w:t>
      </w:r>
      <w:hyperlink r:id="rId25" w:tgtFrame="_blank" w:history="1">
        <w:r w:rsidRPr="00D1736A">
          <w:rPr>
            <w:rStyle w:val="Hyperlink"/>
            <w:sz w:val="18"/>
            <w:szCs w:val="18"/>
          </w:rPr>
          <w:t>This Indigenous fishing venture is tackling food security in West Arnhem Land</w:t>
        </w:r>
      </w:hyperlink>
      <w:r w:rsidRPr="00D1736A">
        <w:rPr>
          <w:sz w:val="18"/>
          <w:szCs w:val="18"/>
          <w:u w:val="single"/>
        </w:rPr>
        <w:t>’</w:t>
      </w:r>
      <w:r w:rsidRPr="00D1736A">
        <w:rPr>
          <w:sz w:val="18"/>
          <w:szCs w:val="18"/>
        </w:rPr>
        <w:t xml:space="preserve">, </w:t>
      </w:r>
      <w:r w:rsidRPr="00D1736A">
        <w:rPr>
          <w:i/>
          <w:iCs/>
          <w:sz w:val="18"/>
          <w:szCs w:val="18"/>
        </w:rPr>
        <w:t>ABC News</w:t>
      </w:r>
      <w:r w:rsidRPr="00D1736A">
        <w:rPr>
          <w:sz w:val="18"/>
          <w:szCs w:val="18"/>
        </w:rPr>
        <w:t>, 18 October 2020, accessed 13 December 2024.</w:t>
      </w:r>
    </w:p>
  </w:endnote>
  <w:endnote w:id="25">
    <w:p w14:paraId="60137D0C" w14:textId="07A06048" w:rsidR="00C62117" w:rsidRDefault="00C62117" w:rsidP="00873D23">
      <w:pPr>
        <w:pStyle w:val="EndnoteText"/>
        <w:spacing w:after="120"/>
      </w:pPr>
      <w:r w:rsidRPr="00D1736A">
        <w:rPr>
          <w:rStyle w:val="EndnoteReference"/>
          <w:sz w:val="18"/>
          <w:szCs w:val="18"/>
        </w:rPr>
        <w:endnoteRef/>
      </w:r>
      <w:r w:rsidRPr="00D1736A">
        <w:rPr>
          <w:sz w:val="18"/>
          <w:szCs w:val="18"/>
        </w:rPr>
        <w:t xml:space="preserve"> D Jarvis, K Maclean and E Woodward, ‘</w:t>
      </w:r>
      <w:hyperlink r:id="rId26" w:tgtFrame="_blank" w:history="1">
        <w:r w:rsidRPr="00D1736A">
          <w:rPr>
            <w:rStyle w:val="Hyperlink"/>
            <w:sz w:val="18"/>
            <w:szCs w:val="18"/>
          </w:rPr>
          <w:t>The Australian Indigenous-led bush products sector: Insights from the literature and recommendations for the future</w:t>
        </w:r>
      </w:hyperlink>
      <w:r w:rsidRPr="00D1736A">
        <w:rPr>
          <w:sz w:val="18"/>
          <w:szCs w:val="18"/>
        </w:rPr>
        <w:t xml:space="preserve">’, </w:t>
      </w:r>
      <w:r w:rsidRPr="00D1736A">
        <w:rPr>
          <w:i/>
          <w:iCs/>
          <w:sz w:val="18"/>
          <w:szCs w:val="18"/>
        </w:rPr>
        <w:t>Ambio</w:t>
      </w:r>
      <w:r w:rsidRPr="00D1736A">
        <w:rPr>
          <w:sz w:val="18"/>
          <w:szCs w:val="18"/>
        </w:rPr>
        <w:t>, 2022, 51(1):226-240.</w:t>
      </w:r>
    </w:p>
  </w:endnote>
  <w:endnote w:id="26">
    <w:p w14:paraId="0ADB1B1A" w14:textId="4B2F46EA" w:rsidR="00C62117" w:rsidRDefault="00C62117" w:rsidP="00873D23">
      <w:pPr>
        <w:pStyle w:val="EndnoteText"/>
        <w:spacing w:after="120"/>
      </w:pPr>
      <w:r w:rsidRPr="00F02A6D">
        <w:rPr>
          <w:rStyle w:val="EndnoteReference"/>
          <w:sz w:val="18"/>
          <w:szCs w:val="18"/>
        </w:rPr>
        <w:endnoteRef/>
      </w:r>
      <w:r w:rsidRPr="00F02A6D">
        <w:rPr>
          <w:sz w:val="18"/>
          <w:szCs w:val="18"/>
        </w:rPr>
        <w:t xml:space="preserve"> National Indigenous Australian</w:t>
      </w:r>
      <w:r>
        <w:rPr>
          <w:sz w:val="18"/>
          <w:szCs w:val="18"/>
        </w:rPr>
        <w:t>s</w:t>
      </w:r>
      <w:r w:rsidRPr="00F02A6D">
        <w:rPr>
          <w:sz w:val="18"/>
          <w:szCs w:val="18"/>
        </w:rPr>
        <w:t xml:space="preserve"> Agency, </w:t>
      </w:r>
      <w:hyperlink r:id="rId27" w:anchor=":~:text=Stories%20from%20Country%202022%20is,the%20Indigenous%20Protected%20Areas%20Program." w:history="1">
        <w:r w:rsidRPr="00F02A6D">
          <w:rPr>
            <w:rStyle w:val="Hyperlink"/>
            <w:sz w:val="18"/>
            <w:szCs w:val="18"/>
          </w:rPr>
          <w:t>Stories from Country 2022</w:t>
        </w:r>
      </w:hyperlink>
    </w:p>
  </w:endnote>
  <w:endnote w:id="27">
    <w:p w14:paraId="5A9C3757" w14:textId="29AE64BA" w:rsidR="00C62117" w:rsidRPr="00D1736A" w:rsidRDefault="00C62117" w:rsidP="00873D23">
      <w:pPr>
        <w:pStyle w:val="EndnoteText"/>
        <w:spacing w:after="120"/>
        <w:rPr>
          <w:sz w:val="18"/>
          <w:szCs w:val="18"/>
        </w:rPr>
      </w:pPr>
      <w:r w:rsidRPr="00D1736A">
        <w:rPr>
          <w:rStyle w:val="EndnoteReference"/>
          <w:sz w:val="18"/>
          <w:szCs w:val="18"/>
        </w:rPr>
        <w:endnoteRef/>
      </w:r>
      <w:r w:rsidRPr="00D1736A">
        <w:rPr>
          <w:sz w:val="18"/>
          <w:szCs w:val="18"/>
        </w:rPr>
        <w:t xml:space="preserve"> </w:t>
      </w:r>
      <w:r w:rsidR="0074161E" w:rsidRPr="0074161E">
        <w:rPr>
          <w:sz w:val="18"/>
          <w:szCs w:val="18"/>
        </w:rPr>
        <w:t>Australian Institute of Health and Welfare (AIHW), Life expectancy, Aboriginal and Torres Strait Islander Health Performance Framework - Summary report August 2024,</w:t>
      </w:r>
    </w:p>
  </w:endnote>
  <w:endnote w:id="28">
    <w:p w14:paraId="579C587B" w14:textId="42125ED3" w:rsidR="00C62117" w:rsidRPr="00D1736A" w:rsidRDefault="00C62117" w:rsidP="00873D23">
      <w:pPr>
        <w:pStyle w:val="EndnoteText"/>
        <w:spacing w:after="120"/>
        <w:rPr>
          <w:sz w:val="18"/>
          <w:szCs w:val="18"/>
        </w:rPr>
      </w:pPr>
      <w:r w:rsidRPr="00D1736A">
        <w:rPr>
          <w:rStyle w:val="EndnoteReference"/>
          <w:sz w:val="18"/>
          <w:szCs w:val="18"/>
        </w:rPr>
        <w:endnoteRef/>
      </w:r>
      <w:r w:rsidRPr="00D1736A">
        <w:rPr>
          <w:sz w:val="18"/>
          <w:szCs w:val="18"/>
        </w:rPr>
        <w:t xml:space="preserve"> Lee and Ride, ‘Review of nutrition among Aboriginal and Torres Strait Islander people’.</w:t>
      </w:r>
    </w:p>
  </w:endnote>
  <w:endnote w:id="29">
    <w:p w14:paraId="56F91BB7" w14:textId="55CC90DA" w:rsidR="00C62117" w:rsidRPr="00D1736A" w:rsidRDefault="00C62117" w:rsidP="00873D23">
      <w:pPr>
        <w:pStyle w:val="EndnoteText"/>
        <w:spacing w:after="120"/>
        <w:rPr>
          <w:sz w:val="18"/>
          <w:szCs w:val="18"/>
        </w:rPr>
      </w:pPr>
      <w:r w:rsidRPr="00D1736A">
        <w:rPr>
          <w:rStyle w:val="EndnoteReference"/>
          <w:sz w:val="18"/>
          <w:szCs w:val="18"/>
        </w:rPr>
        <w:endnoteRef/>
      </w:r>
      <w:r w:rsidRPr="00D1736A">
        <w:rPr>
          <w:sz w:val="18"/>
          <w:szCs w:val="18"/>
        </w:rPr>
        <w:t xml:space="preserve"> ABS, </w:t>
      </w:r>
      <w:r w:rsidRPr="00D1736A">
        <w:rPr>
          <w:i/>
          <w:iCs/>
          <w:sz w:val="18"/>
          <w:szCs w:val="18"/>
        </w:rPr>
        <w:t>Aboriginal and Torres Strait Islander life expectancy</w:t>
      </w:r>
      <w:r w:rsidRPr="00D1736A">
        <w:rPr>
          <w:sz w:val="18"/>
          <w:szCs w:val="18"/>
        </w:rPr>
        <w:t>.</w:t>
      </w:r>
    </w:p>
  </w:endnote>
  <w:endnote w:id="30">
    <w:p w14:paraId="3BDC5112" w14:textId="23DDF0FC" w:rsidR="00C62117" w:rsidRPr="00D1736A" w:rsidRDefault="00C62117" w:rsidP="00873D23">
      <w:pPr>
        <w:pStyle w:val="EndnoteText"/>
        <w:spacing w:after="120"/>
        <w:rPr>
          <w:sz w:val="18"/>
          <w:szCs w:val="18"/>
        </w:rPr>
      </w:pPr>
      <w:r w:rsidRPr="00D1736A">
        <w:rPr>
          <w:rStyle w:val="EndnoteReference"/>
          <w:sz w:val="18"/>
          <w:szCs w:val="18"/>
        </w:rPr>
        <w:endnoteRef/>
      </w:r>
      <w:r w:rsidRPr="00D1736A">
        <w:rPr>
          <w:sz w:val="18"/>
          <w:szCs w:val="18"/>
        </w:rPr>
        <w:t xml:space="preserve"> Y Zhao, J Wright, S Begg and S Guthridge, ‘</w:t>
      </w:r>
      <w:hyperlink r:id="rId28" w:tgtFrame="_blank" w:history="1">
        <w:r w:rsidRPr="00D1736A">
          <w:rPr>
            <w:rStyle w:val="Hyperlink"/>
            <w:sz w:val="18"/>
            <w:szCs w:val="18"/>
          </w:rPr>
          <w:t>Decomposing Indigenous life expectancy gap by risk factors: a life table analysis’</w:t>
        </w:r>
      </w:hyperlink>
      <w:r w:rsidRPr="00D1736A">
        <w:rPr>
          <w:sz w:val="18"/>
          <w:szCs w:val="18"/>
        </w:rPr>
        <w:t xml:space="preserve">, </w:t>
      </w:r>
      <w:r w:rsidRPr="00D1736A">
        <w:rPr>
          <w:i/>
          <w:iCs/>
          <w:sz w:val="18"/>
          <w:szCs w:val="18"/>
        </w:rPr>
        <w:t>Population Health Metrics</w:t>
      </w:r>
      <w:r w:rsidRPr="00D1736A">
        <w:rPr>
          <w:sz w:val="18"/>
          <w:szCs w:val="18"/>
        </w:rPr>
        <w:t>, 2013, 11(1), doi:10.1186/1478-7954-11-1.</w:t>
      </w:r>
    </w:p>
  </w:endnote>
  <w:endnote w:id="31">
    <w:p w14:paraId="06A4D584" w14:textId="1472BBB5" w:rsidR="00C62117" w:rsidRDefault="00C62117" w:rsidP="00873D23">
      <w:pPr>
        <w:pStyle w:val="EndnoteText"/>
        <w:spacing w:after="120"/>
      </w:pPr>
      <w:r w:rsidRPr="00D1736A">
        <w:rPr>
          <w:rStyle w:val="EndnoteReference"/>
          <w:sz w:val="18"/>
          <w:szCs w:val="18"/>
        </w:rPr>
        <w:endnoteRef/>
      </w:r>
      <w:r w:rsidRPr="00D1736A">
        <w:rPr>
          <w:sz w:val="18"/>
          <w:szCs w:val="18"/>
        </w:rPr>
        <w:t xml:space="preserve"> H Arabzadeh, A Doosti-Irani, S Kamkari, M Farhadian, E Elyasi and Y Mohammadi, ‘</w:t>
      </w:r>
      <w:hyperlink r:id="rId29" w:tgtFrame="_blank" w:history="1">
        <w:r w:rsidRPr="00D1736A">
          <w:rPr>
            <w:rStyle w:val="Hyperlink"/>
            <w:sz w:val="18"/>
            <w:szCs w:val="18"/>
          </w:rPr>
          <w:t>The maternal factors associated with infant low birth weight: an umbrella review</w:t>
        </w:r>
      </w:hyperlink>
      <w:r w:rsidRPr="00D1736A">
        <w:rPr>
          <w:sz w:val="18"/>
          <w:szCs w:val="18"/>
        </w:rPr>
        <w:t xml:space="preserve">’, </w:t>
      </w:r>
      <w:r w:rsidRPr="00D1736A">
        <w:rPr>
          <w:i/>
          <w:iCs/>
          <w:sz w:val="18"/>
          <w:szCs w:val="18"/>
        </w:rPr>
        <w:t>BMC Pregnancy and Childbirth</w:t>
      </w:r>
      <w:r w:rsidRPr="00D1736A">
        <w:rPr>
          <w:sz w:val="18"/>
          <w:szCs w:val="18"/>
        </w:rPr>
        <w:t>, 2024, 316, doi:10.1186/s12884-024-06487-y.</w:t>
      </w:r>
    </w:p>
  </w:endnote>
  <w:endnote w:id="32">
    <w:p w14:paraId="153FA4D6" w14:textId="1097BF29" w:rsidR="00C62117" w:rsidRPr="00D1736A" w:rsidRDefault="00C62117" w:rsidP="00873D23">
      <w:pPr>
        <w:pStyle w:val="EndnoteText"/>
        <w:spacing w:after="120"/>
        <w:rPr>
          <w:sz w:val="18"/>
          <w:szCs w:val="18"/>
        </w:rPr>
      </w:pPr>
      <w:r w:rsidRPr="00D1736A">
        <w:rPr>
          <w:rStyle w:val="EndnoteReference"/>
          <w:sz w:val="18"/>
          <w:szCs w:val="18"/>
        </w:rPr>
        <w:endnoteRef/>
      </w:r>
      <w:r w:rsidRPr="00D1736A">
        <w:rPr>
          <w:sz w:val="18"/>
          <w:szCs w:val="18"/>
        </w:rPr>
        <w:t xml:space="preserve"> AIHW, ‘</w:t>
      </w:r>
      <w:hyperlink r:id="rId30" w:tgtFrame="_blank" w:history="1">
        <w:r w:rsidRPr="00D1736A">
          <w:rPr>
            <w:rStyle w:val="Hyperlink"/>
            <w:sz w:val="18"/>
            <w:szCs w:val="18"/>
          </w:rPr>
          <w:t>3.07 Selected potentially preventable hospital admissions</w:t>
        </w:r>
      </w:hyperlink>
      <w:r w:rsidRPr="00D1736A">
        <w:rPr>
          <w:sz w:val="18"/>
          <w:szCs w:val="18"/>
        </w:rPr>
        <w:t xml:space="preserve">’, </w:t>
      </w:r>
      <w:r w:rsidRPr="00D1736A">
        <w:rPr>
          <w:i/>
          <w:iCs/>
          <w:sz w:val="18"/>
          <w:szCs w:val="18"/>
        </w:rPr>
        <w:t>Aboriginal and Torres Strait Islander HPF</w:t>
      </w:r>
      <w:r w:rsidRPr="00D1736A">
        <w:rPr>
          <w:sz w:val="18"/>
          <w:szCs w:val="18"/>
        </w:rPr>
        <w:t>, AIHW, Australian Government, 21 March 2024, accessed 13 December 2024.</w:t>
      </w:r>
    </w:p>
  </w:endnote>
  <w:endnote w:id="33">
    <w:p w14:paraId="74FDF650" w14:textId="09A46CD8" w:rsidR="00C62117" w:rsidRPr="00D1736A" w:rsidRDefault="00C62117" w:rsidP="00873D23">
      <w:pPr>
        <w:pStyle w:val="EndnoteText"/>
        <w:spacing w:after="120"/>
        <w:rPr>
          <w:sz w:val="18"/>
          <w:szCs w:val="18"/>
        </w:rPr>
      </w:pPr>
      <w:r w:rsidRPr="00D1736A">
        <w:rPr>
          <w:rStyle w:val="EndnoteReference"/>
          <w:sz w:val="18"/>
          <w:szCs w:val="18"/>
        </w:rPr>
        <w:endnoteRef/>
      </w:r>
      <w:r w:rsidRPr="00D1736A">
        <w:rPr>
          <w:sz w:val="18"/>
          <w:szCs w:val="18"/>
        </w:rPr>
        <w:t xml:space="preserve"> </w:t>
      </w:r>
      <w:r w:rsidR="00B06DAB" w:rsidRPr="00B06DAB">
        <w:rPr>
          <w:sz w:val="18"/>
          <w:szCs w:val="18"/>
        </w:rPr>
        <w:t>Australian Institute of Health and Welfare (AIHW), Life expectancy, Aboriginal and Torres Strait Islander Health Performance Framework - Summary report August 2024,.</w:t>
      </w:r>
    </w:p>
  </w:endnote>
  <w:endnote w:id="34">
    <w:p w14:paraId="60F59B5B" w14:textId="4D199133" w:rsidR="00C62117" w:rsidRPr="00D1736A" w:rsidRDefault="00C62117" w:rsidP="00873D23">
      <w:pPr>
        <w:pStyle w:val="EndnoteText"/>
        <w:spacing w:after="120"/>
        <w:rPr>
          <w:sz w:val="18"/>
          <w:szCs w:val="18"/>
        </w:rPr>
      </w:pPr>
      <w:r w:rsidRPr="00D1736A">
        <w:rPr>
          <w:rStyle w:val="EndnoteReference"/>
          <w:sz w:val="18"/>
          <w:szCs w:val="18"/>
        </w:rPr>
        <w:endnoteRef/>
      </w:r>
      <w:r w:rsidRPr="00D1736A">
        <w:rPr>
          <w:sz w:val="18"/>
          <w:szCs w:val="18"/>
        </w:rPr>
        <w:t xml:space="preserve"> </w:t>
      </w:r>
      <w:r w:rsidR="000F4B25" w:rsidRPr="000F4B25">
        <w:rPr>
          <w:sz w:val="18"/>
          <w:szCs w:val="18"/>
        </w:rPr>
        <w:t>Australian Institute of Health and Welfare (AIHW), Life expectancy, Aboriginal and Torres Strait Islander Health Performance Framework - Summary report August 2024,.</w:t>
      </w:r>
    </w:p>
  </w:endnote>
  <w:endnote w:id="35">
    <w:p w14:paraId="5A9A129A" w14:textId="56A714D3" w:rsidR="00C62117" w:rsidRPr="00D1736A" w:rsidRDefault="00C62117" w:rsidP="00873D23">
      <w:pPr>
        <w:pStyle w:val="EndnoteText"/>
        <w:spacing w:after="120"/>
        <w:rPr>
          <w:sz w:val="18"/>
          <w:szCs w:val="18"/>
        </w:rPr>
      </w:pPr>
      <w:r w:rsidRPr="00D1736A">
        <w:rPr>
          <w:rStyle w:val="EndnoteReference"/>
          <w:sz w:val="18"/>
          <w:szCs w:val="18"/>
        </w:rPr>
        <w:endnoteRef/>
      </w:r>
      <w:r w:rsidR="00E76327" w:rsidRPr="00E76327">
        <w:rPr>
          <w:sz w:val="18"/>
          <w:szCs w:val="18"/>
        </w:rPr>
        <w:t xml:space="preserve">Australian Institute of Health and Welfare. </w:t>
      </w:r>
      <w:hyperlink r:id="rId31" w:history="1">
        <w:r w:rsidR="00E76327" w:rsidRPr="00DA5991">
          <w:rPr>
            <w:rStyle w:val="Hyperlink"/>
            <w:sz w:val="18"/>
            <w:szCs w:val="18"/>
          </w:rPr>
          <w:t>Aboriginal and Torres Strait Islander mothers and babies</w:t>
        </w:r>
      </w:hyperlink>
      <w:r w:rsidR="00E76327" w:rsidRPr="00E76327">
        <w:rPr>
          <w:sz w:val="18"/>
          <w:szCs w:val="18"/>
        </w:rPr>
        <w:t xml:space="preserve"> [Internet]. Canberra: Australian Institute of Health and Welfare, 2023 </w:t>
      </w:r>
      <w:r w:rsidR="004D1D4A" w:rsidRPr="00D1736A">
        <w:rPr>
          <w:sz w:val="18"/>
          <w:szCs w:val="18"/>
        </w:rPr>
        <w:t>accessed 13 December 2024</w:t>
      </w:r>
      <w:r w:rsidRPr="00D1736A">
        <w:rPr>
          <w:sz w:val="18"/>
          <w:szCs w:val="18"/>
        </w:rPr>
        <w:t>.</w:t>
      </w:r>
    </w:p>
  </w:endnote>
  <w:endnote w:id="36">
    <w:p w14:paraId="2F2584B5" w14:textId="1E1E342B" w:rsidR="00C62117" w:rsidRPr="00D1736A" w:rsidRDefault="00C62117" w:rsidP="00873D23">
      <w:pPr>
        <w:pStyle w:val="EndnoteText"/>
        <w:spacing w:after="120"/>
        <w:rPr>
          <w:sz w:val="18"/>
          <w:szCs w:val="18"/>
        </w:rPr>
      </w:pPr>
      <w:r w:rsidRPr="00D1736A">
        <w:rPr>
          <w:rStyle w:val="EndnoteReference"/>
          <w:sz w:val="18"/>
          <w:szCs w:val="18"/>
        </w:rPr>
        <w:endnoteRef/>
      </w:r>
      <w:r w:rsidRPr="00D1736A">
        <w:rPr>
          <w:sz w:val="18"/>
          <w:szCs w:val="18"/>
        </w:rPr>
        <w:t xml:space="preserve"> MJ Hare, F Barzi, JA Boyle, S Guthridge, RF Dyck, ELM Barr, G Singh, H Falhammar, V Webster, JE Shaw and LJ Maple-Brown, ‘</w:t>
      </w:r>
      <w:hyperlink r:id="rId32" w:tgtFrame="_blank" w:history="1">
        <w:r w:rsidRPr="00D1736A">
          <w:rPr>
            <w:rStyle w:val="Hyperlink"/>
            <w:sz w:val="18"/>
            <w:szCs w:val="18"/>
          </w:rPr>
          <w:t>Diabetes during pregnancy and birthweight trends among Aboriginal and non-Aboriginal people in the Northern Territory of Australia over 30 years</w:t>
        </w:r>
      </w:hyperlink>
      <w:r w:rsidRPr="00D1736A">
        <w:rPr>
          <w:sz w:val="18"/>
          <w:szCs w:val="18"/>
        </w:rPr>
        <w:t xml:space="preserve">’, </w:t>
      </w:r>
      <w:r w:rsidRPr="00D1736A">
        <w:rPr>
          <w:i/>
          <w:iCs/>
          <w:sz w:val="18"/>
          <w:szCs w:val="18"/>
        </w:rPr>
        <w:t>The Lancet Regional Health – Western Pacific</w:t>
      </w:r>
      <w:r w:rsidRPr="00D1736A">
        <w:rPr>
          <w:sz w:val="18"/>
          <w:szCs w:val="18"/>
        </w:rPr>
        <w:t>, 2020, 1, doi:10.1016/j.lanwpc.2020.100005. </w:t>
      </w:r>
    </w:p>
    <w:p w14:paraId="13C862B2" w14:textId="3AF42ACB" w:rsidR="00C62117" w:rsidRPr="00D1736A" w:rsidRDefault="00C62117" w:rsidP="00873D23">
      <w:pPr>
        <w:pStyle w:val="EndnoteText"/>
        <w:spacing w:after="120"/>
        <w:rPr>
          <w:sz w:val="18"/>
          <w:szCs w:val="18"/>
        </w:rPr>
      </w:pPr>
      <w:r w:rsidRPr="00D1736A">
        <w:rPr>
          <w:sz w:val="18"/>
          <w:szCs w:val="18"/>
        </w:rPr>
        <w:t>MJ Hare, Y Zhao, S Guthridge, P Burgess, ELM Barr, E Ellis, D Butler, A Rosser, H Falhammar and LJ Maple-Brown, ‘</w:t>
      </w:r>
      <w:hyperlink r:id="rId33" w:tgtFrame="_blank" w:history="1">
        <w:r w:rsidRPr="00D1736A">
          <w:rPr>
            <w:rStyle w:val="Hyperlink"/>
            <w:sz w:val="18"/>
            <w:szCs w:val="18"/>
          </w:rPr>
          <w:t>Prevalence and incidence of diabetes among Aboriginal people in remote communities of the Northern Territory, Australia: a retrospective, longitudinal data-linkage study</w:t>
        </w:r>
      </w:hyperlink>
      <w:r w:rsidRPr="00D1736A">
        <w:rPr>
          <w:sz w:val="18"/>
          <w:szCs w:val="18"/>
        </w:rPr>
        <w:t xml:space="preserve">’, </w:t>
      </w:r>
      <w:r w:rsidRPr="00D1736A">
        <w:rPr>
          <w:i/>
          <w:iCs/>
          <w:sz w:val="18"/>
          <w:szCs w:val="18"/>
        </w:rPr>
        <w:t>BMJ Open</w:t>
      </w:r>
      <w:r w:rsidRPr="00D1736A">
        <w:rPr>
          <w:sz w:val="18"/>
          <w:szCs w:val="18"/>
        </w:rPr>
        <w:t>, 2022, 12(5), doi:10.1136/bmjopen-2021-059716. </w:t>
      </w:r>
    </w:p>
  </w:endnote>
  <w:endnote w:id="37">
    <w:p w14:paraId="5164D942" w14:textId="14D4D81F" w:rsidR="00C62117" w:rsidRPr="00D1736A" w:rsidRDefault="00C62117" w:rsidP="00873D23">
      <w:pPr>
        <w:pStyle w:val="EndnoteText"/>
        <w:spacing w:after="120"/>
        <w:rPr>
          <w:sz w:val="18"/>
          <w:szCs w:val="18"/>
        </w:rPr>
      </w:pPr>
      <w:r w:rsidRPr="00D1736A">
        <w:rPr>
          <w:rStyle w:val="EndnoteReference"/>
          <w:sz w:val="18"/>
          <w:szCs w:val="18"/>
        </w:rPr>
        <w:endnoteRef/>
      </w:r>
      <w:r w:rsidRPr="00D1736A">
        <w:rPr>
          <w:sz w:val="18"/>
          <w:szCs w:val="18"/>
        </w:rPr>
        <w:t xml:space="preserve"> </w:t>
      </w:r>
      <w:r w:rsidRPr="00D1736A">
        <w:rPr>
          <w:color w:val="000000" w:themeColor="text1"/>
          <w:sz w:val="18"/>
          <w:szCs w:val="18"/>
        </w:rPr>
        <w:t xml:space="preserve">Department of Health, </w:t>
      </w:r>
      <w:hyperlink r:id="rId34" w:tgtFrame="_blank" w:history="1">
        <w:r w:rsidRPr="00D1736A">
          <w:rPr>
            <w:rStyle w:val="Hyperlink"/>
            <w:i/>
            <w:iCs/>
            <w:sz w:val="18"/>
            <w:szCs w:val="18"/>
          </w:rPr>
          <w:t>Healthy Under 5 Kids Program Growth and Nutritional Report : NT Annual Report 2017</w:t>
        </w:r>
      </w:hyperlink>
      <w:r w:rsidRPr="00D1736A">
        <w:rPr>
          <w:color w:val="000000" w:themeColor="text1"/>
          <w:sz w:val="18"/>
          <w:szCs w:val="18"/>
        </w:rPr>
        <w:t>, Department of Health, Northern Territory Government, 2018, accessed 13 December 2024. </w:t>
      </w:r>
    </w:p>
  </w:endnote>
  <w:endnote w:id="38">
    <w:p w14:paraId="312FA2C0" w14:textId="4F8AB907" w:rsidR="00C62117" w:rsidRPr="00D1736A" w:rsidRDefault="00C62117" w:rsidP="00873D23">
      <w:pPr>
        <w:pStyle w:val="EndnoteText"/>
        <w:spacing w:after="120"/>
        <w:rPr>
          <w:sz w:val="18"/>
          <w:szCs w:val="18"/>
        </w:rPr>
      </w:pPr>
      <w:r w:rsidRPr="00D1736A">
        <w:rPr>
          <w:rStyle w:val="EndnoteReference"/>
          <w:sz w:val="18"/>
          <w:szCs w:val="18"/>
        </w:rPr>
        <w:endnoteRef/>
      </w:r>
      <w:r w:rsidRPr="00D1736A">
        <w:rPr>
          <w:sz w:val="18"/>
          <w:szCs w:val="18"/>
        </w:rPr>
        <w:t xml:space="preserve"> C Mitchinson, N Strobel, D McAullay, K McAuley, R Bailie and KM Edmond, ‘</w:t>
      </w:r>
      <w:hyperlink r:id="rId35" w:tgtFrame="_blank" w:history="1">
        <w:r w:rsidRPr="00D1736A">
          <w:rPr>
            <w:rStyle w:val="Hyperlink"/>
            <w:sz w:val="18"/>
            <w:szCs w:val="18"/>
          </w:rPr>
          <w:t>Anemia in disadvantaged children aged under five years; quality of care in primary practice</w:t>
        </w:r>
      </w:hyperlink>
      <w:r w:rsidRPr="00D1736A">
        <w:rPr>
          <w:sz w:val="18"/>
          <w:szCs w:val="18"/>
        </w:rPr>
        <w:t xml:space="preserve">’, </w:t>
      </w:r>
      <w:r w:rsidRPr="00D1736A">
        <w:rPr>
          <w:i/>
          <w:iCs/>
          <w:sz w:val="18"/>
          <w:szCs w:val="18"/>
        </w:rPr>
        <w:t>BMC Pediatrics</w:t>
      </w:r>
      <w:r w:rsidRPr="00D1736A">
        <w:rPr>
          <w:sz w:val="18"/>
          <w:szCs w:val="18"/>
        </w:rPr>
        <w:t>, 2019, 19(1), doi:10.1186/s12887-019-1543-2.</w:t>
      </w:r>
    </w:p>
  </w:endnote>
  <w:endnote w:id="39">
    <w:p w14:paraId="20E8D3A5" w14:textId="7444E25D" w:rsidR="00C62117" w:rsidRDefault="00C62117" w:rsidP="00873D23">
      <w:pPr>
        <w:pStyle w:val="EndnoteText"/>
        <w:spacing w:after="120"/>
      </w:pPr>
      <w:r w:rsidRPr="00D1736A">
        <w:rPr>
          <w:rStyle w:val="EndnoteReference"/>
          <w:sz w:val="18"/>
          <w:szCs w:val="18"/>
        </w:rPr>
        <w:endnoteRef/>
      </w:r>
      <w:r w:rsidRPr="00D1736A">
        <w:rPr>
          <w:sz w:val="18"/>
          <w:szCs w:val="18"/>
        </w:rPr>
        <w:t xml:space="preserve"> C Myers, ‘</w:t>
      </w:r>
      <w:hyperlink r:id="rId36" w:tgtFrame="_blank" w:history="1">
        <w:r w:rsidRPr="00D1736A">
          <w:rPr>
            <w:rStyle w:val="Hyperlink"/>
            <w:sz w:val="18"/>
            <w:szCs w:val="18"/>
          </w:rPr>
          <w:t>Food Insecurity and Psychological Distress: a Review of the Recent Literature</w:t>
        </w:r>
      </w:hyperlink>
      <w:r w:rsidRPr="00D1736A">
        <w:rPr>
          <w:sz w:val="18"/>
          <w:szCs w:val="18"/>
        </w:rPr>
        <w:t xml:space="preserve">’, </w:t>
      </w:r>
      <w:r w:rsidRPr="00D1736A">
        <w:rPr>
          <w:i/>
          <w:iCs/>
          <w:sz w:val="18"/>
          <w:szCs w:val="18"/>
        </w:rPr>
        <w:t>Maternal and Childhood Nutrition</w:t>
      </w:r>
      <w:r w:rsidRPr="00D1736A">
        <w:rPr>
          <w:sz w:val="18"/>
          <w:szCs w:val="18"/>
        </w:rPr>
        <w:t>, 2020, 9(2):107-118, doi:10.1007/s13668-020-00309-1.</w:t>
      </w:r>
    </w:p>
  </w:endnote>
  <w:endnote w:id="40">
    <w:p w14:paraId="63D07908" w14:textId="4F1FA6AE" w:rsidR="00C62117" w:rsidRPr="000E01E8" w:rsidRDefault="00C62117" w:rsidP="00873D23">
      <w:pPr>
        <w:pStyle w:val="EndnoteText"/>
        <w:spacing w:after="120"/>
        <w:rPr>
          <w:sz w:val="18"/>
          <w:szCs w:val="18"/>
        </w:rPr>
      </w:pPr>
      <w:r w:rsidRPr="000E01E8">
        <w:rPr>
          <w:rStyle w:val="EndnoteReference"/>
          <w:sz w:val="18"/>
          <w:szCs w:val="18"/>
        </w:rPr>
        <w:endnoteRef/>
      </w:r>
      <w:r w:rsidRPr="000E01E8">
        <w:rPr>
          <w:sz w:val="18"/>
          <w:szCs w:val="18"/>
        </w:rPr>
        <w:t xml:space="preserve"> O Pearson, K Schwartzkopff, A Dawson, C Hagger, A Karagi, C Davy, A Brown and A Braunack-Mayer, ‘</w:t>
      </w:r>
      <w:hyperlink r:id="rId37" w:tgtFrame="_blank" w:history="1">
        <w:r w:rsidRPr="000E01E8">
          <w:rPr>
            <w:rStyle w:val="Hyperlink"/>
            <w:sz w:val="18"/>
            <w:szCs w:val="18"/>
          </w:rPr>
          <w:t>Aboriginal community controlled health organisations address health equity through action on the social determinants of health of Aboriginal and Torres Strait Islander peoples in Australia</w:t>
        </w:r>
      </w:hyperlink>
      <w:r w:rsidRPr="000E01E8">
        <w:rPr>
          <w:sz w:val="18"/>
          <w:szCs w:val="18"/>
        </w:rPr>
        <w:t xml:space="preserve">’, </w:t>
      </w:r>
      <w:r w:rsidRPr="000E01E8">
        <w:rPr>
          <w:i/>
          <w:iCs/>
          <w:sz w:val="18"/>
          <w:szCs w:val="18"/>
        </w:rPr>
        <w:t>BMC Public Health</w:t>
      </w:r>
      <w:r w:rsidRPr="000E01E8">
        <w:rPr>
          <w:sz w:val="18"/>
          <w:szCs w:val="18"/>
        </w:rPr>
        <w:t>, 2020, 20, doi:10.1186/s12889-020-09943-4.</w:t>
      </w:r>
    </w:p>
  </w:endnote>
  <w:endnote w:id="41">
    <w:p w14:paraId="5436ACB2" w14:textId="0C4A4671" w:rsidR="00C62117" w:rsidRPr="000E01E8" w:rsidRDefault="00C62117" w:rsidP="00873D23">
      <w:pPr>
        <w:pStyle w:val="EndnoteText"/>
        <w:spacing w:after="120"/>
        <w:rPr>
          <w:sz w:val="18"/>
          <w:szCs w:val="18"/>
        </w:rPr>
      </w:pPr>
      <w:r w:rsidRPr="000E01E8">
        <w:rPr>
          <w:rStyle w:val="EndnoteReference"/>
          <w:sz w:val="18"/>
          <w:szCs w:val="18"/>
        </w:rPr>
        <w:endnoteRef/>
      </w:r>
      <w:r w:rsidRPr="000E01E8">
        <w:rPr>
          <w:sz w:val="18"/>
          <w:szCs w:val="18"/>
        </w:rPr>
        <w:t xml:space="preserve"> National Aboriginal Community Controlled Health Organisation, </w:t>
      </w:r>
      <w:hyperlink r:id="rId38" w:tgtFrame="_blank" w:history="1">
        <w:r w:rsidRPr="000E01E8">
          <w:rPr>
            <w:rStyle w:val="Hyperlink"/>
            <w:i/>
            <w:iCs/>
            <w:sz w:val="18"/>
            <w:szCs w:val="18"/>
          </w:rPr>
          <w:t>Core Services and Outcomes Framework</w:t>
        </w:r>
      </w:hyperlink>
      <w:r w:rsidRPr="000E01E8">
        <w:rPr>
          <w:sz w:val="18"/>
          <w:szCs w:val="18"/>
        </w:rPr>
        <w:t>, NACCHO, 2022, accessed 13 December 2024.</w:t>
      </w:r>
    </w:p>
  </w:endnote>
  <w:endnote w:id="42">
    <w:p w14:paraId="60066E14" w14:textId="13376277" w:rsidR="00C62117" w:rsidRPr="000E01E8" w:rsidRDefault="00C62117" w:rsidP="00873D23">
      <w:pPr>
        <w:pStyle w:val="EndnoteText"/>
        <w:spacing w:after="120"/>
        <w:rPr>
          <w:sz w:val="18"/>
          <w:szCs w:val="18"/>
        </w:rPr>
      </w:pPr>
      <w:r w:rsidRPr="000E01E8">
        <w:rPr>
          <w:rStyle w:val="EndnoteReference"/>
          <w:sz w:val="18"/>
          <w:szCs w:val="18"/>
        </w:rPr>
        <w:endnoteRef/>
      </w:r>
      <w:r w:rsidRPr="000E01E8">
        <w:rPr>
          <w:sz w:val="18"/>
          <w:szCs w:val="18"/>
        </w:rPr>
        <w:t xml:space="preserve"> Lee and Ride, ‘Review of nutrition among Aboriginal and Torres Strait Islander people’.</w:t>
      </w:r>
    </w:p>
  </w:endnote>
  <w:endnote w:id="43">
    <w:p w14:paraId="0239BE81" w14:textId="046C1E38" w:rsidR="00C62117" w:rsidRPr="000E01E8" w:rsidRDefault="00C62117" w:rsidP="00873D23">
      <w:pPr>
        <w:pStyle w:val="EndnoteText"/>
        <w:spacing w:after="120"/>
        <w:rPr>
          <w:sz w:val="18"/>
          <w:szCs w:val="18"/>
        </w:rPr>
      </w:pPr>
      <w:r w:rsidRPr="000E01E8">
        <w:rPr>
          <w:rStyle w:val="EndnoteReference"/>
          <w:sz w:val="18"/>
          <w:szCs w:val="18"/>
        </w:rPr>
        <w:endnoteRef/>
      </w:r>
      <w:r w:rsidRPr="000E01E8">
        <w:rPr>
          <w:sz w:val="18"/>
          <w:szCs w:val="18"/>
        </w:rPr>
        <w:t xml:space="preserve"> URBIS, </w:t>
      </w:r>
      <w:r w:rsidRPr="000E01E8">
        <w:rPr>
          <w:i/>
          <w:iCs/>
          <w:sz w:val="18"/>
          <w:szCs w:val="18"/>
        </w:rPr>
        <w:t>Review of the National Aboriginal and Torres Strait Islander Nutrition Strategy and Action Plan 2000-2010: final report</w:t>
      </w:r>
      <w:r w:rsidRPr="000E01E8">
        <w:rPr>
          <w:sz w:val="18"/>
          <w:szCs w:val="18"/>
        </w:rPr>
        <w:t>, URBIS, 2010.</w:t>
      </w:r>
    </w:p>
  </w:endnote>
  <w:endnote w:id="44">
    <w:p w14:paraId="6E0362D1" w14:textId="2DFFE5D2" w:rsidR="00C62117" w:rsidRDefault="00C62117" w:rsidP="00873D23">
      <w:pPr>
        <w:pStyle w:val="EndnoteText"/>
        <w:spacing w:after="120"/>
      </w:pPr>
      <w:r w:rsidRPr="000E01E8">
        <w:rPr>
          <w:rStyle w:val="EndnoteReference"/>
          <w:sz w:val="18"/>
          <w:szCs w:val="18"/>
        </w:rPr>
        <w:endnoteRef/>
      </w:r>
      <w:r w:rsidRPr="000E01E8">
        <w:rPr>
          <w:sz w:val="18"/>
          <w:szCs w:val="18"/>
        </w:rPr>
        <w:t xml:space="preserve"> Lee and Ride, ‘Review of nutrition among Aboriginal and Torres Strait Islander people’.</w:t>
      </w:r>
    </w:p>
  </w:endnote>
  <w:endnote w:id="45">
    <w:p w14:paraId="78F0BFD6" w14:textId="4D2073FE" w:rsidR="00C62117" w:rsidRPr="00D96D6C" w:rsidRDefault="00C62117" w:rsidP="00873D23">
      <w:pPr>
        <w:pStyle w:val="EndnoteText"/>
        <w:spacing w:after="120"/>
        <w:rPr>
          <w:sz w:val="18"/>
          <w:szCs w:val="18"/>
        </w:rPr>
      </w:pPr>
      <w:r w:rsidRPr="00D96D6C">
        <w:rPr>
          <w:rStyle w:val="EndnoteReference"/>
          <w:sz w:val="18"/>
          <w:szCs w:val="18"/>
        </w:rPr>
        <w:endnoteRef/>
      </w:r>
      <w:r w:rsidRPr="00D96D6C">
        <w:rPr>
          <w:sz w:val="18"/>
          <w:szCs w:val="18"/>
        </w:rPr>
        <w:t xml:space="preserve"> Aboriginal Medical Services Alliance Northern Territory (AMSANT), </w:t>
      </w:r>
      <w:hyperlink r:id="rId39" w:tgtFrame="_blank" w:history="1">
        <w:r w:rsidRPr="00D96D6C">
          <w:rPr>
            <w:rStyle w:val="Hyperlink"/>
            <w:i/>
            <w:iCs/>
            <w:sz w:val="18"/>
            <w:szCs w:val="18"/>
          </w:rPr>
          <w:t>Food Summit Report: Food Security in the Northern Territory</w:t>
        </w:r>
      </w:hyperlink>
      <w:r w:rsidRPr="00D96D6C">
        <w:rPr>
          <w:sz w:val="18"/>
          <w:szCs w:val="18"/>
        </w:rPr>
        <w:t>, AMSANT, 2021.</w:t>
      </w:r>
    </w:p>
  </w:endnote>
  <w:endnote w:id="46">
    <w:p w14:paraId="63786003" w14:textId="710EB4C8" w:rsidR="00C62117" w:rsidRDefault="00C62117" w:rsidP="00873D23">
      <w:pPr>
        <w:pStyle w:val="EndnoteText"/>
        <w:spacing w:after="120"/>
      </w:pPr>
      <w:r w:rsidRPr="00D96D6C">
        <w:rPr>
          <w:rStyle w:val="EndnoteReference"/>
          <w:sz w:val="18"/>
          <w:szCs w:val="18"/>
        </w:rPr>
        <w:endnoteRef/>
      </w:r>
      <w:r w:rsidRPr="00D96D6C">
        <w:rPr>
          <w:sz w:val="18"/>
          <w:szCs w:val="18"/>
        </w:rPr>
        <w:t xml:space="preserve"> Lee and Ride, ‘Review of nutrition among Aboriginal and Torres Strait Islander people’.</w:t>
      </w:r>
    </w:p>
  </w:endnote>
  <w:endnote w:id="47">
    <w:p w14:paraId="161E1144" w14:textId="5C3A50DE" w:rsidR="00C62117" w:rsidRPr="00D96D6C" w:rsidRDefault="00C62117" w:rsidP="00873D23">
      <w:pPr>
        <w:pStyle w:val="EndnoteText"/>
        <w:spacing w:after="120"/>
        <w:rPr>
          <w:sz w:val="18"/>
          <w:szCs w:val="18"/>
        </w:rPr>
      </w:pPr>
      <w:r w:rsidRPr="00D96D6C">
        <w:rPr>
          <w:rStyle w:val="EndnoteReference"/>
          <w:sz w:val="18"/>
          <w:szCs w:val="18"/>
        </w:rPr>
        <w:endnoteRef/>
      </w:r>
      <w:r w:rsidRPr="00D96D6C">
        <w:rPr>
          <w:sz w:val="18"/>
          <w:szCs w:val="18"/>
        </w:rPr>
        <w:t xml:space="preserve"> ANAO, </w:t>
      </w:r>
      <w:hyperlink r:id="rId40" w:tgtFrame="_blank" w:history="1">
        <w:r w:rsidRPr="00D96D6C">
          <w:rPr>
            <w:rStyle w:val="Hyperlink"/>
            <w:i/>
            <w:iCs/>
            <w:sz w:val="18"/>
            <w:szCs w:val="18"/>
          </w:rPr>
          <w:t>Indigenous Housing Initiatives the Fixing Houses for Better Health program</w:t>
        </w:r>
      </w:hyperlink>
      <w:r w:rsidRPr="00D96D6C">
        <w:rPr>
          <w:sz w:val="18"/>
          <w:szCs w:val="18"/>
        </w:rPr>
        <w:t>, ANAO, Australian Government, 2010.</w:t>
      </w:r>
    </w:p>
    <w:p w14:paraId="424A136A" w14:textId="6AEB5662" w:rsidR="00C62117" w:rsidRPr="00D96D6C" w:rsidRDefault="00C62117" w:rsidP="00873D23">
      <w:pPr>
        <w:pStyle w:val="EndnoteText"/>
        <w:spacing w:after="120"/>
        <w:rPr>
          <w:sz w:val="18"/>
          <w:szCs w:val="18"/>
        </w:rPr>
      </w:pPr>
      <w:r w:rsidRPr="00D96D6C">
        <w:rPr>
          <w:sz w:val="18"/>
          <w:szCs w:val="18"/>
        </w:rPr>
        <w:t>E Baker, K Mason, R Bentley and S Mallett, ‘</w:t>
      </w:r>
      <w:hyperlink r:id="rId41" w:tgtFrame="_blank" w:history="1">
        <w:r w:rsidRPr="00D96D6C">
          <w:rPr>
            <w:rStyle w:val="Hyperlink"/>
            <w:sz w:val="18"/>
            <w:szCs w:val="18"/>
          </w:rPr>
          <w:t>Exploring the Bi-directional Relationship between Health and Housing in Australia</w:t>
        </w:r>
      </w:hyperlink>
      <w:r w:rsidRPr="00D96D6C">
        <w:rPr>
          <w:sz w:val="18"/>
          <w:szCs w:val="18"/>
        </w:rPr>
        <w:t xml:space="preserve">’, </w:t>
      </w:r>
      <w:r w:rsidRPr="00D96D6C">
        <w:rPr>
          <w:i/>
          <w:iCs/>
          <w:sz w:val="18"/>
          <w:szCs w:val="18"/>
        </w:rPr>
        <w:t>Urban Policy and Research</w:t>
      </w:r>
      <w:r w:rsidRPr="00D96D6C">
        <w:rPr>
          <w:sz w:val="18"/>
          <w:szCs w:val="18"/>
        </w:rPr>
        <w:t>, 2012, 32(1):71–84, doi:10.1080/08111146.2013.831759.</w:t>
      </w:r>
    </w:p>
  </w:endnote>
  <w:endnote w:id="48">
    <w:p w14:paraId="4B264394" w14:textId="52EE3876" w:rsidR="00C62117" w:rsidRPr="00AB02A8" w:rsidRDefault="00C62117" w:rsidP="00873D23">
      <w:pPr>
        <w:pStyle w:val="EndnoteText"/>
        <w:spacing w:after="120"/>
        <w:rPr>
          <w:sz w:val="18"/>
          <w:szCs w:val="18"/>
        </w:rPr>
      </w:pPr>
      <w:r w:rsidRPr="00D96D6C">
        <w:rPr>
          <w:rStyle w:val="EndnoteReference"/>
          <w:sz w:val="18"/>
          <w:szCs w:val="18"/>
        </w:rPr>
        <w:endnoteRef/>
      </w:r>
      <w:r w:rsidRPr="00D96D6C">
        <w:rPr>
          <w:sz w:val="18"/>
          <w:szCs w:val="18"/>
        </w:rPr>
        <w:t xml:space="preserve"> </w:t>
      </w:r>
      <w:r w:rsidRPr="00D96D6C">
        <w:rPr>
          <w:color w:val="3B3B3B"/>
          <w:sz w:val="18"/>
          <w:szCs w:val="18"/>
        </w:rPr>
        <w:t>S Quilty, NF Jupurrurla, RS Bailie and RL Gruen, ‘</w:t>
      </w:r>
      <w:hyperlink r:id="rId42" w:tgtFrame="_blank" w:history="1">
        <w:r w:rsidRPr="00D96D6C">
          <w:rPr>
            <w:rStyle w:val="Hyperlink"/>
            <w:sz w:val="18"/>
            <w:szCs w:val="18"/>
          </w:rPr>
          <w:t>Climate, housing, energy and Indigenous health: a call to action</w:t>
        </w:r>
      </w:hyperlink>
      <w:r w:rsidRPr="00D96D6C">
        <w:rPr>
          <w:color w:val="3B3B3B"/>
          <w:sz w:val="18"/>
          <w:szCs w:val="18"/>
        </w:rPr>
        <w:t xml:space="preserve">’, </w:t>
      </w:r>
      <w:r w:rsidRPr="00D96D6C">
        <w:rPr>
          <w:i/>
          <w:iCs/>
          <w:color w:val="3B3B3B"/>
          <w:sz w:val="18"/>
          <w:szCs w:val="18"/>
        </w:rPr>
        <w:t>Medical Journal of Australia</w:t>
      </w:r>
      <w:r w:rsidRPr="00D96D6C">
        <w:rPr>
          <w:color w:val="3B3B3B"/>
          <w:sz w:val="18"/>
          <w:szCs w:val="18"/>
        </w:rPr>
        <w:t>, 2022,</w:t>
      </w:r>
      <w:r w:rsidRPr="00D96D6C">
        <w:rPr>
          <w:i/>
          <w:iCs/>
          <w:color w:val="3B3B3B"/>
          <w:sz w:val="18"/>
          <w:szCs w:val="18"/>
        </w:rPr>
        <w:t xml:space="preserve"> </w:t>
      </w:r>
      <w:r w:rsidRPr="00D96D6C">
        <w:rPr>
          <w:color w:val="3B3B3B"/>
          <w:sz w:val="18"/>
          <w:szCs w:val="18"/>
        </w:rPr>
        <w:t>217(1):9-12, doi:10.5694/mja2.51610.</w:t>
      </w:r>
    </w:p>
  </w:endnote>
  <w:endnote w:id="49">
    <w:p w14:paraId="6B675184" w14:textId="6F9C578B" w:rsidR="00C62117" w:rsidRPr="00D96D6C" w:rsidRDefault="00C62117" w:rsidP="00873D23">
      <w:pPr>
        <w:pStyle w:val="EndnoteText"/>
        <w:spacing w:after="120"/>
        <w:rPr>
          <w:sz w:val="18"/>
          <w:szCs w:val="18"/>
        </w:rPr>
      </w:pPr>
      <w:r w:rsidRPr="00D96D6C">
        <w:rPr>
          <w:rStyle w:val="EndnoteReference"/>
          <w:sz w:val="18"/>
          <w:szCs w:val="18"/>
        </w:rPr>
        <w:endnoteRef/>
      </w:r>
      <w:r w:rsidRPr="00D96D6C">
        <w:rPr>
          <w:sz w:val="18"/>
          <w:szCs w:val="18"/>
        </w:rPr>
        <w:t xml:space="preserve"> </w:t>
      </w:r>
      <w:r w:rsidRPr="00D96D6C">
        <w:rPr>
          <w:color w:val="3B3B3B"/>
          <w:sz w:val="18"/>
          <w:szCs w:val="18"/>
        </w:rPr>
        <w:t xml:space="preserve">Australian Human Rights Commission (AHRC), </w:t>
      </w:r>
      <w:hyperlink r:id="rId43" w:tgtFrame="_blank" w:history="1">
        <w:r w:rsidRPr="00D96D6C">
          <w:rPr>
            <w:rStyle w:val="Hyperlink"/>
            <w:i/>
            <w:iCs/>
            <w:sz w:val="18"/>
            <w:szCs w:val="18"/>
          </w:rPr>
          <w:t>Wiyi Yani U Thangani Report (2020)</w:t>
        </w:r>
      </w:hyperlink>
      <w:r w:rsidRPr="00D96D6C">
        <w:rPr>
          <w:color w:val="3B3B3B"/>
          <w:sz w:val="18"/>
          <w:szCs w:val="18"/>
        </w:rPr>
        <w:t>,</w:t>
      </w:r>
      <w:r w:rsidRPr="00D96D6C">
        <w:rPr>
          <w:i/>
          <w:iCs/>
          <w:color w:val="3B3B3B"/>
          <w:sz w:val="18"/>
          <w:szCs w:val="18"/>
        </w:rPr>
        <w:t xml:space="preserve"> </w:t>
      </w:r>
      <w:r w:rsidRPr="00D96D6C">
        <w:rPr>
          <w:color w:val="3B3B3B"/>
          <w:sz w:val="18"/>
          <w:szCs w:val="18"/>
        </w:rPr>
        <w:t>AHRC, Australian Government, 2020, pp 288.</w:t>
      </w:r>
    </w:p>
  </w:endnote>
  <w:endnote w:id="50">
    <w:p w14:paraId="5B4F8B74" w14:textId="5BD762F6" w:rsidR="00C62117" w:rsidRPr="00D96D6C" w:rsidRDefault="00C62117" w:rsidP="00873D23">
      <w:pPr>
        <w:pStyle w:val="EndnoteText"/>
        <w:spacing w:after="120"/>
        <w:rPr>
          <w:sz w:val="18"/>
          <w:szCs w:val="18"/>
        </w:rPr>
      </w:pPr>
      <w:r w:rsidRPr="00D96D6C">
        <w:rPr>
          <w:rStyle w:val="EndnoteReference"/>
          <w:sz w:val="18"/>
          <w:szCs w:val="18"/>
        </w:rPr>
        <w:endnoteRef/>
      </w:r>
      <w:r w:rsidRPr="00D96D6C">
        <w:rPr>
          <w:sz w:val="18"/>
          <w:szCs w:val="18"/>
        </w:rPr>
        <w:t xml:space="preserve"> Productivity Commission, </w:t>
      </w:r>
      <w:hyperlink r:id="rId44" w:tgtFrame="_blank" w:history="1">
        <w:r w:rsidRPr="00D96D6C">
          <w:rPr>
            <w:rStyle w:val="Hyperlink"/>
            <w:i/>
            <w:iCs/>
            <w:sz w:val="18"/>
            <w:szCs w:val="18"/>
          </w:rPr>
          <w:t>Socio-economic outcome area 9</w:t>
        </w:r>
      </w:hyperlink>
      <w:r w:rsidRPr="00D96D6C">
        <w:rPr>
          <w:sz w:val="18"/>
          <w:szCs w:val="18"/>
        </w:rPr>
        <w:t>, Closing the Gap Information Repository, accessed December 2023.</w:t>
      </w:r>
    </w:p>
  </w:endnote>
  <w:endnote w:id="51">
    <w:p w14:paraId="15A5D98E" w14:textId="70FC4DC2" w:rsidR="00C62117" w:rsidRPr="00D96D6C" w:rsidRDefault="00C62117" w:rsidP="00873D23">
      <w:pPr>
        <w:pStyle w:val="EndnoteText"/>
        <w:spacing w:after="120"/>
        <w:rPr>
          <w:sz w:val="18"/>
          <w:szCs w:val="18"/>
        </w:rPr>
      </w:pPr>
      <w:r w:rsidRPr="00D96D6C">
        <w:rPr>
          <w:rStyle w:val="EndnoteReference"/>
          <w:sz w:val="18"/>
          <w:szCs w:val="18"/>
        </w:rPr>
        <w:endnoteRef/>
      </w:r>
      <w:r w:rsidRPr="00D96D6C">
        <w:rPr>
          <w:sz w:val="18"/>
          <w:szCs w:val="18"/>
        </w:rPr>
        <w:t xml:space="preserve"> </w:t>
      </w:r>
      <w:r w:rsidRPr="00D96D6C">
        <w:rPr>
          <w:color w:val="3B3B3B"/>
          <w:sz w:val="18"/>
          <w:szCs w:val="18"/>
        </w:rPr>
        <w:t>AIHW, ‘</w:t>
      </w:r>
      <w:hyperlink r:id="rId45" w:tgtFrame="_blank" w:history="1">
        <w:r w:rsidRPr="00D96D6C">
          <w:rPr>
            <w:rStyle w:val="Hyperlink"/>
            <w:sz w:val="18"/>
            <w:szCs w:val="18"/>
          </w:rPr>
          <w:t>Housing circumstances of First Nations people</w:t>
        </w:r>
      </w:hyperlink>
      <w:r w:rsidRPr="00D96D6C">
        <w:rPr>
          <w:color w:val="3B3B3B"/>
          <w:sz w:val="18"/>
          <w:szCs w:val="18"/>
        </w:rPr>
        <w:t xml:space="preserve">’, </w:t>
      </w:r>
      <w:r w:rsidRPr="00D96D6C">
        <w:rPr>
          <w:i/>
          <w:iCs/>
          <w:color w:val="3B3B3B"/>
          <w:sz w:val="18"/>
          <w:szCs w:val="18"/>
        </w:rPr>
        <w:t>Australia’s welfare</w:t>
      </w:r>
      <w:r w:rsidRPr="00D96D6C">
        <w:rPr>
          <w:color w:val="3B3B3B"/>
          <w:sz w:val="18"/>
          <w:szCs w:val="18"/>
        </w:rPr>
        <w:t>, AIHW, Australian Government, 7 September 2023, accessed 5 February 2024.</w:t>
      </w:r>
    </w:p>
  </w:endnote>
  <w:endnote w:id="52">
    <w:p w14:paraId="1697CC18" w14:textId="1A3FF5E1" w:rsidR="00C62117" w:rsidRPr="00D96D6C" w:rsidRDefault="00C62117" w:rsidP="00873D23">
      <w:pPr>
        <w:pStyle w:val="EndnoteText"/>
        <w:spacing w:after="120"/>
        <w:rPr>
          <w:sz w:val="18"/>
          <w:szCs w:val="18"/>
        </w:rPr>
      </w:pPr>
      <w:r w:rsidRPr="00D96D6C">
        <w:rPr>
          <w:rStyle w:val="EndnoteReference"/>
          <w:sz w:val="18"/>
          <w:szCs w:val="18"/>
        </w:rPr>
        <w:endnoteRef/>
      </w:r>
      <w:r w:rsidRPr="00D96D6C">
        <w:rPr>
          <w:sz w:val="18"/>
          <w:szCs w:val="18"/>
        </w:rPr>
        <w:t xml:space="preserve"> S Bryce, I Scales, L Herron, B Wigginton, M Lewis, A Lee and NPY Women’s Council, ‘</w:t>
      </w:r>
      <w:hyperlink r:id="rId46" w:tgtFrame="_blank" w:history="1">
        <w:r w:rsidRPr="00D96D6C">
          <w:rPr>
            <w:rStyle w:val="Hyperlink"/>
            <w:sz w:val="18"/>
            <w:szCs w:val="18"/>
          </w:rPr>
          <w:t>Maitjara Wangkanyi: Insights from an Ethnographic Study of Food Practices of Households in Remote Australian Aboriginal Communities</w:t>
        </w:r>
      </w:hyperlink>
      <w:r w:rsidRPr="00D96D6C">
        <w:rPr>
          <w:sz w:val="18"/>
          <w:szCs w:val="18"/>
        </w:rPr>
        <w:t xml:space="preserve">’, </w:t>
      </w:r>
      <w:r w:rsidRPr="00D96D6C">
        <w:rPr>
          <w:i/>
          <w:iCs/>
          <w:sz w:val="18"/>
          <w:szCs w:val="18"/>
        </w:rPr>
        <w:t>International Journal of Environmental Research and Public Health</w:t>
      </w:r>
      <w:r w:rsidRPr="00D96D6C">
        <w:rPr>
          <w:sz w:val="18"/>
          <w:szCs w:val="18"/>
        </w:rPr>
        <w:t>, 2020, 17(21):8109, doi:10.3390/ijerph17218109.</w:t>
      </w:r>
    </w:p>
  </w:endnote>
  <w:endnote w:id="53">
    <w:p w14:paraId="5465136C" w14:textId="22C86985" w:rsidR="00C62117" w:rsidRPr="00D96D6C" w:rsidRDefault="00C62117" w:rsidP="00873D23">
      <w:pPr>
        <w:pStyle w:val="EndnoteText"/>
        <w:spacing w:after="120"/>
        <w:rPr>
          <w:sz w:val="18"/>
          <w:szCs w:val="18"/>
        </w:rPr>
      </w:pPr>
      <w:r w:rsidRPr="00D96D6C">
        <w:rPr>
          <w:rStyle w:val="EndnoteReference"/>
          <w:sz w:val="18"/>
          <w:szCs w:val="18"/>
        </w:rPr>
        <w:endnoteRef/>
      </w:r>
      <w:r w:rsidRPr="00D96D6C">
        <w:rPr>
          <w:sz w:val="18"/>
          <w:szCs w:val="18"/>
        </w:rPr>
        <w:t xml:space="preserve"> </w:t>
      </w:r>
      <w:r w:rsidRPr="00D96D6C">
        <w:rPr>
          <w:color w:val="3B3B3B"/>
          <w:sz w:val="18"/>
          <w:szCs w:val="18"/>
        </w:rPr>
        <w:t xml:space="preserve">Infrastructure Australia, </w:t>
      </w:r>
      <w:hyperlink r:id="rId47" w:tgtFrame="_blank" w:history="1">
        <w:r w:rsidRPr="00D96D6C">
          <w:rPr>
            <w:rStyle w:val="Hyperlink"/>
            <w:i/>
            <w:iCs/>
            <w:sz w:val="18"/>
            <w:szCs w:val="18"/>
          </w:rPr>
          <w:t>2021 Australian Infrastructure Plan | Infrastructure Australia</w:t>
        </w:r>
      </w:hyperlink>
      <w:r w:rsidRPr="00D96D6C">
        <w:rPr>
          <w:color w:val="3B3B3B"/>
          <w:sz w:val="18"/>
          <w:szCs w:val="18"/>
        </w:rPr>
        <w:t>, </w:t>
      </w:r>
      <w:r w:rsidRPr="00D96D6C">
        <w:rPr>
          <w:i/>
          <w:iCs/>
          <w:color w:val="3B3B3B"/>
          <w:sz w:val="18"/>
          <w:szCs w:val="18"/>
        </w:rPr>
        <w:t xml:space="preserve"> </w:t>
      </w:r>
      <w:r w:rsidRPr="00D96D6C">
        <w:rPr>
          <w:color w:val="3B3B3B"/>
          <w:sz w:val="18"/>
          <w:szCs w:val="18"/>
        </w:rPr>
        <w:t>Infrastructure Australia, Australian Government, 2021, pp 168.</w:t>
      </w:r>
    </w:p>
  </w:endnote>
  <w:endnote w:id="54">
    <w:p w14:paraId="2E9647E2" w14:textId="7D84D04E" w:rsidR="00C62117" w:rsidRPr="00D96D6C" w:rsidRDefault="00C62117" w:rsidP="00873D23">
      <w:pPr>
        <w:pStyle w:val="EndnoteText"/>
        <w:spacing w:after="120"/>
        <w:rPr>
          <w:sz w:val="18"/>
          <w:szCs w:val="18"/>
        </w:rPr>
      </w:pPr>
      <w:r w:rsidRPr="00D96D6C">
        <w:rPr>
          <w:rStyle w:val="EndnoteReference"/>
          <w:sz w:val="18"/>
          <w:szCs w:val="18"/>
        </w:rPr>
        <w:endnoteRef/>
      </w:r>
      <w:r w:rsidRPr="00D96D6C">
        <w:rPr>
          <w:sz w:val="18"/>
          <w:szCs w:val="18"/>
        </w:rPr>
        <w:t xml:space="preserve"> R Doble, A London, N Horner, R Thiruvenkatachari, S Priestley and G O’brien, </w:t>
      </w:r>
      <w:hyperlink r:id="rId48" w:tgtFrame="_blank" w:history="1">
        <w:r w:rsidRPr="00D96D6C">
          <w:rPr>
            <w:rStyle w:val="Hyperlink"/>
            <w:i/>
            <w:iCs/>
            <w:sz w:val="18"/>
            <w:szCs w:val="18"/>
          </w:rPr>
          <w:t>Water quality review and treatment technology framework for remote community water supply</w:t>
        </w:r>
      </w:hyperlink>
      <w:r w:rsidRPr="00D96D6C">
        <w:rPr>
          <w:sz w:val="18"/>
          <w:szCs w:val="18"/>
        </w:rPr>
        <w:t>, csiro:EP2023-3342, CSIRO, Australian Government, 2023, doi:10.25919/dwgm-re91.</w:t>
      </w:r>
    </w:p>
  </w:endnote>
  <w:endnote w:id="55">
    <w:p w14:paraId="7014312A" w14:textId="6B383AFE" w:rsidR="00C62117" w:rsidRDefault="00C62117" w:rsidP="00873D23">
      <w:pPr>
        <w:pStyle w:val="EndnoteText"/>
        <w:spacing w:after="120"/>
      </w:pPr>
      <w:r w:rsidRPr="00D96D6C">
        <w:rPr>
          <w:rStyle w:val="EndnoteReference"/>
          <w:sz w:val="18"/>
          <w:szCs w:val="18"/>
        </w:rPr>
        <w:endnoteRef/>
      </w:r>
      <w:r w:rsidRPr="00D96D6C">
        <w:rPr>
          <w:sz w:val="18"/>
          <w:szCs w:val="18"/>
        </w:rPr>
        <w:t xml:space="preserve"> </w:t>
      </w:r>
      <w:r w:rsidRPr="00D96D6C">
        <w:rPr>
          <w:color w:val="3B3B3B"/>
          <w:sz w:val="18"/>
          <w:szCs w:val="18"/>
        </w:rPr>
        <w:t>S Kolbe, ‘</w:t>
      </w:r>
      <w:hyperlink r:id="rId49" w:tgtFrame="_blank" w:history="1">
        <w:r w:rsidRPr="00D96D6C">
          <w:rPr>
            <w:rStyle w:val="Hyperlink"/>
            <w:sz w:val="18"/>
            <w:szCs w:val="18"/>
          </w:rPr>
          <w:t>Gaps to fill to ensure safe drinking water for First Nations communities</w:t>
        </w:r>
      </w:hyperlink>
      <w:r w:rsidRPr="00D96D6C">
        <w:rPr>
          <w:color w:val="3B3B3B"/>
          <w:sz w:val="18"/>
          <w:szCs w:val="18"/>
        </w:rPr>
        <w:t xml:space="preserve">’, </w:t>
      </w:r>
      <w:r w:rsidRPr="00D96D6C">
        <w:rPr>
          <w:i/>
          <w:iCs/>
          <w:color w:val="3B3B3B"/>
          <w:sz w:val="18"/>
          <w:szCs w:val="18"/>
        </w:rPr>
        <w:t>Water Services Association of Australia</w:t>
      </w:r>
      <w:r w:rsidRPr="00D96D6C">
        <w:rPr>
          <w:color w:val="3B3B3B"/>
          <w:sz w:val="18"/>
          <w:szCs w:val="18"/>
        </w:rPr>
        <w:t>, 7 November 2022, accessed 10 January 2024.</w:t>
      </w:r>
    </w:p>
  </w:endnote>
  <w:endnote w:id="56">
    <w:p w14:paraId="45631EA5" w14:textId="400A12EF" w:rsidR="00C62117" w:rsidRDefault="00C62117" w:rsidP="00873D23">
      <w:pPr>
        <w:pStyle w:val="EndnoteText"/>
        <w:spacing w:after="120"/>
      </w:pPr>
      <w:r>
        <w:rPr>
          <w:rStyle w:val="EndnoteReference"/>
          <w:sz w:val="18"/>
          <w:szCs w:val="18"/>
        </w:rPr>
        <w:endnoteRef/>
      </w:r>
      <w:r>
        <w:rPr>
          <w:sz w:val="18"/>
          <w:szCs w:val="18"/>
        </w:rPr>
        <w:t xml:space="preserve"> </w:t>
      </w:r>
      <w:r w:rsidRPr="00A63B94">
        <w:rPr>
          <w:sz w:val="18"/>
          <w:szCs w:val="18"/>
        </w:rPr>
        <w:t xml:space="preserve">Department of Health and Aged Care, </w:t>
      </w:r>
      <w:r w:rsidRPr="00A63B94">
        <w:rPr>
          <w:i/>
          <w:iCs/>
          <w:sz w:val="18"/>
          <w:szCs w:val="18"/>
        </w:rPr>
        <w:t>National Health and Climate Strategy</w:t>
      </w:r>
      <w:r w:rsidRPr="00A63B94">
        <w:rPr>
          <w:sz w:val="18"/>
          <w:szCs w:val="18"/>
        </w:rPr>
        <w:t>.</w:t>
      </w:r>
      <w:r>
        <w:rPr>
          <w:sz w:val="18"/>
          <w:szCs w:val="18"/>
        </w:rPr>
        <w:t xml:space="preserve"> Australian government, Published 3 December 2023</w:t>
      </w:r>
    </w:p>
  </w:endnote>
  <w:endnote w:id="57">
    <w:p w14:paraId="56FF4F27" w14:textId="04AA690E" w:rsidR="00C62117" w:rsidRPr="00CD37E0" w:rsidRDefault="00C62117" w:rsidP="00873D23">
      <w:pPr>
        <w:pStyle w:val="EndnoteText"/>
        <w:spacing w:after="120"/>
        <w:rPr>
          <w:sz w:val="18"/>
          <w:szCs w:val="18"/>
        </w:rPr>
      </w:pPr>
      <w:r w:rsidRPr="00CD37E0">
        <w:rPr>
          <w:rStyle w:val="EndnoteReference"/>
          <w:sz w:val="18"/>
          <w:szCs w:val="18"/>
        </w:rPr>
        <w:endnoteRef/>
      </w:r>
      <w:r w:rsidRPr="00CD37E0">
        <w:rPr>
          <w:sz w:val="18"/>
          <w:szCs w:val="18"/>
        </w:rPr>
        <w:t xml:space="preserve"> New South Wales Centre for Public Health Nutrition, </w:t>
      </w:r>
      <w:hyperlink r:id="rId50" w:tgtFrame="_blank" w:history="1">
        <w:r w:rsidRPr="00CD37E0">
          <w:rPr>
            <w:rStyle w:val="Hyperlink"/>
            <w:i/>
            <w:iCs/>
            <w:sz w:val="18"/>
            <w:szCs w:val="18"/>
          </w:rPr>
          <w:t>Food Security Options Paper: A planning framework and menu of options for policy and practice interventions</w:t>
        </w:r>
      </w:hyperlink>
      <w:r w:rsidRPr="00CD37E0">
        <w:rPr>
          <w:i/>
          <w:iCs/>
          <w:sz w:val="18"/>
          <w:szCs w:val="18"/>
        </w:rPr>
        <w:t>,</w:t>
      </w:r>
      <w:r w:rsidRPr="00CD37E0">
        <w:rPr>
          <w:sz w:val="18"/>
          <w:szCs w:val="18"/>
        </w:rPr>
        <w:t xml:space="preserve"> Department of Health, New South Wales Government, 2003, pp 31.</w:t>
      </w:r>
    </w:p>
  </w:endnote>
  <w:endnote w:id="58">
    <w:p w14:paraId="1B8C780B" w14:textId="188CFE27" w:rsidR="00C62117" w:rsidRPr="00CD37E0" w:rsidRDefault="00C62117" w:rsidP="00873D23">
      <w:pPr>
        <w:pStyle w:val="EndnoteText"/>
        <w:spacing w:after="120"/>
        <w:rPr>
          <w:sz w:val="18"/>
          <w:szCs w:val="18"/>
        </w:rPr>
      </w:pPr>
      <w:r w:rsidRPr="00CD37E0">
        <w:rPr>
          <w:rStyle w:val="EndnoteReference"/>
          <w:sz w:val="18"/>
          <w:szCs w:val="18"/>
        </w:rPr>
        <w:endnoteRef/>
      </w:r>
      <w:r w:rsidRPr="00CD37E0">
        <w:rPr>
          <w:sz w:val="18"/>
          <w:szCs w:val="18"/>
        </w:rPr>
        <w:t xml:space="preserve"> Lee and Ride, ‘Review of nutrition among Aboriginal and Torres Strait Islander people’.</w:t>
      </w:r>
    </w:p>
  </w:endnote>
  <w:endnote w:id="59">
    <w:p w14:paraId="76E5EE8C" w14:textId="73FEDD41" w:rsidR="00C62117" w:rsidRPr="00CD37E0" w:rsidRDefault="00C62117" w:rsidP="00873D23">
      <w:pPr>
        <w:spacing w:after="120" w:line="240" w:lineRule="auto"/>
        <w:rPr>
          <w:sz w:val="18"/>
          <w:szCs w:val="18"/>
        </w:rPr>
      </w:pPr>
      <w:r w:rsidRPr="00CD37E0">
        <w:rPr>
          <w:rStyle w:val="EndnoteReference"/>
          <w:sz w:val="18"/>
          <w:szCs w:val="18"/>
        </w:rPr>
        <w:endnoteRef/>
      </w:r>
      <w:r w:rsidRPr="00CD37E0">
        <w:rPr>
          <w:sz w:val="18"/>
          <w:szCs w:val="18"/>
        </w:rPr>
        <w:t xml:space="preserve"> Climate Council, </w:t>
      </w:r>
      <w:hyperlink r:id="rId51" w:tgtFrame="_blank" w:history="1">
        <w:r w:rsidRPr="00CD37E0">
          <w:rPr>
            <w:rStyle w:val="Hyperlink"/>
            <w:i/>
            <w:iCs/>
            <w:sz w:val="18"/>
            <w:szCs w:val="18"/>
          </w:rPr>
          <w:t>Fact Sheet: Tropical Cyclones and Climate Change</w:t>
        </w:r>
      </w:hyperlink>
      <w:r w:rsidRPr="00CD37E0">
        <w:rPr>
          <w:sz w:val="18"/>
          <w:szCs w:val="18"/>
        </w:rPr>
        <w:t>, Climate Council, 24 January 2024, accessed 13 December 2024.</w:t>
      </w:r>
    </w:p>
    <w:p w14:paraId="5E56185C" w14:textId="137B0492" w:rsidR="00C62117" w:rsidRPr="00CD37E0" w:rsidRDefault="00C62117" w:rsidP="00873D23">
      <w:pPr>
        <w:spacing w:after="120" w:line="240" w:lineRule="auto"/>
        <w:rPr>
          <w:rFonts w:eastAsia="Times New Roman"/>
          <w:sz w:val="18"/>
          <w:szCs w:val="18"/>
        </w:rPr>
      </w:pPr>
      <w:r w:rsidRPr="00CD37E0">
        <w:rPr>
          <w:rFonts w:eastAsia="Times New Roman"/>
          <w:sz w:val="18"/>
          <w:szCs w:val="18"/>
        </w:rPr>
        <w:t>C Mora, T McKenzie, IM Gaw, JM Dean, H von Hammerstein, TA Knudson, RO Setter, CZ Smith, KM Webster, JA Patz and EC Franklin, ‘</w:t>
      </w:r>
      <w:hyperlink r:id="rId52" w:tgtFrame="_blank" w:history="1">
        <w:r w:rsidRPr="00CD37E0">
          <w:rPr>
            <w:rStyle w:val="Hyperlink"/>
            <w:rFonts w:eastAsia="Times New Roman"/>
            <w:sz w:val="18"/>
            <w:szCs w:val="18"/>
          </w:rPr>
          <w:t>Over half of known human pathogenic diseases can be aggravated by climate change</w:t>
        </w:r>
      </w:hyperlink>
      <w:r w:rsidRPr="00CD37E0">
        <w:rPr>
          <w:rFonts w:eastAsia="Times New Roman"/>
          <w:sz w:val="18"/>
          <w:szCs w:val="18"/>
        </w:rPr>
        <w:t xml:space="preserve">’, </w:t>
      </w:r>
      <w:r w:rsidRPr="00CD37E0">
        <w:rPr>
          <w:rFonts w:eastAsia="Times New Roman"/>
          <w:i/>
          <w:iCs/>
          <w:sz w:val="18"/>
          <w:szCs w:val="18"/>
        </w:rPr>
        <w:t>Nature Climate Change</w:t>
      </w:r>
      <w:r w:rsidRPr="00CD37E0">
        <w:rPr>
          <w:rFonts w:eastAsia="Times New Roman"/>
          <w:sz w:val="18"/>
          <w:szCs w:val="18"/>
        </w:rPr>
        <w:t>, 2022, 12:869–875, doi:10.1038/s41558-022-01426-1.</w:t>
      </w:r>
    </w:p>
    <w:p w14:paraId="511507FE" w14:textId="716B158D" w:rsidR="00C62117" w:rsidRPr="00CD37E0" w:rsidRDefault="00C62117" w:rsidP="00873D23">
      <w:pPr>
        <w:spacing w:after="120" w:line="240" w:lineRule="auto"/>
        <w:rPr>
          <w:sz w:val="18"/>
          <w:szCs w:val="18"/>
        </w:rPr>
      </w:pPr>
      <w:r w:rsidRPr="00CD37E0">
        <w:rPr>
          <w:sz w:val="18"/>
          <w:szCs w:val="18"/>
        </w:rPr>
        <w:t>H Stevens, P Beggs and P Graham, ‘</w:t>
      </w:r>
      <w:hyperlink r:id="rId53" w:tgtFrame="_blank" w:history="1">
        <w:r w:rsidRPr="00CD37E0">
          <w:rPr>
            <w:rStyle w:val="Hyperlink"/>
            <w:sz w:val="18"/>
            <w:szCs w:val="18"/>
          </w:rPr>
          <w:t>As the temperature rises, so do rates of domestic violence</w:t>
        </w:r>
      </w:hyperlink>
      <w:r w:rsidRPr="00CD37E0">
        <w:rPr>
          <w:sz w:val="18"/>
          <w:szCs w:val="18"/>
        </w:rPr>
        <w:t xml:space="preserve">’, </w:t>
      </w:r>
      <w:r w:rsidRPr="00CD37E0">
        <w:rPr>
          <w:i/>
          <w:sz w:val="18"/>
          <w:szCs w:val="18"/>
        </w:rPr>
        <w:t>The Conversation</w:t>
      </w:r>
      <w:r w:rsidRPr="00CD37E0">
        <w:rPr>
          <w:sz w:val="18"/>
          <w:szCs w:val="18"/>
        </w:rPr>
        <w:t>, 8 December 2023, accessed 13 December 2024.</w:t>
      </w:r>
    </w:p>
  </w:endnote>
  <w:endnote w:id="60">
    <w:p w14:paraId="7F6F22FF" w14:textId="3426AB20" w:rsidR="00C62117" w:rsidRPr="002E4571" w:rsidRDefault="00C62117" w:rsidP="00873D23">
      <w:pPr>
        <w:pStyle w:val="EndnoteText"/>
        <w:spacing w:after="120"/>
        <w:rPr>
          <w:sz w:val="16"/>
        </w:rPr>
      </w:pPr>
      <w:r w:rsidRPr="00CD37E0">
        <w:rPr>
          <w:rStyle w:val="EndnoteReference"/>
          <w:sz w:val="18"/>
          <w:szCs w:val="18"/>
        </w:rPr>
        <w:endnoteRef/>
      </w:r>
      <w:r w:rsidRPr="00CD37E0">
        <w:rPr>
          <w:sz w:val="18"/>
          <w:szCs w:val="18"/>
        </w:rPr>
        <w:t xml:space="preserve"> S Sherriff, D Kalucy, A Tong, N Naqvi, J Nixon, S Eades, T Ingram, K Slater, M Dickson, A Lee and S Muthayya, ‘</w:t>
      </w:r>
      <w:hyperlink r:id="rId54" w:tgtFrame="_blank" w:history="1">
        <w:r w:rsidRPr="00CD37E0">
          <w:rPr>
            <w:rStyle w:val="Hyperlink"/>
            <w:sz w:val="18"/>
            <w:szCs w:val="18"/>
          </w:rPr>
          <w:t>Murradambirra Dhangaang (make food secure): Aboriginal community and stakeholder perspectives on food insecurity in urban and regional Australia</w:t>
        </w:r>
      </w:hyperlink>
      <w:r w:rsidRPr="00CD37E0">
        <w:rPr>
          <w:sz w:val="18"/>
          <w:szCs w:val="18"/>
        </w:rPr>
        <w:t>’, </w:t>
      </w:r>
      <w:r w:rsidRPr="00CD37E0">
        <w:rPr>
          <w:i/>
          <w:iCs/>
          <w:sz w:val="18"/>
          <w:szCs w:val="18"/>
        </w:rPr>
        <w:t>BMC Public Health</w:t>
      </w:r>
      <w:r w:rsidRPr="00CD37E0">
        <w:rPr>
          <w:sz w:val="18"/>
          <w:szCs w:val="18"/>
        </w:rPr>
        <w:t>, 2022, 22, doi:10.1186/s12889-022-13202-z.</w:t>
      </w:r>
    </w:p>
  </w:endnote>
  <w:endnote w:id="61">
    <w:p w14:paraId="48014B30" w14:textId="4A7FA97D" w:rsidR="00C62117" w:rsidRPr="00CD37E0" w:rsidRDefault="00C62117" w:rsidP="00873D23">
      <w:pPr>
        <w:pStyle w:val="EndnoteText"/>
        <w:spacing w:after="120"/>
        <w:rPr>
          <w:sz w:val="18"/>
          <w:szCs w:val="18"/>
        </w:rPr>
      </w:pPr>
      <w:r w:rsidRPr="00CD37E0">
        <w:rPr>
          <w:rStyle w:val="EndnoteReference"/>
          <w:sz w:val="18"/>
          <w:szCs w:val="18"/>
        </w:rPr>
        <w:endnoteRef/>
      </w:r>
      <w:r w:rsidRPr="00CD37E0">
        <w:rPr>
          <w:sz w:val="18"/>
          <w:szCs w:val="18"/>
        </w:rPr>
        <w:t xml:space="preserve"> A Lee, A Bonson and J Powers, ‘</w:t>
      </w:r>
      <w:hyperlink r:id="rId55" w:tgtFrame="_blank" w:history="1">
        <w:r w:rsidRPr="00CD37E0">
          <w:rPr>
            <w:rStyle w:val="Hyperlink"/>
            <w:sz w:val="18"/>
            <w:szCs w:val="18"/>
          </w:rPr>
          <w:t>The effect of retail store managers on Aboriginal diet in remote communities</w:t>
        </w:r>
      </w:hyperlink>
      <w:r w:rsidRPr="00CD37E0">
        <w:rPr>
          <w:sz w:val="18"/>
          <w:szCs w:val="18"/>
        </w:rPr>
        <w:t xml:space="preserve">’, </w:t>
      </w:r>
      <w:r w:rsidRPr="00CD37E0">
        <w:rPr>
          <w:i/>
          <w:iCs/>
          <w:sz w:val="18"/>
          <w:szCs w:val="18"/>
        </w:rPr>
        <w:t>Australian and New Zealand Journal of Public Health</w:t>
      </w:r>
      <w:r w:rsidRPr="00CD37E0">
        <w:rPr>
          <w:sz w:val="18"/>
          <w:szCs w:val="18"/>
        </w:rPr>
        <w:t>, 1996, 20(2):212-214, doi:10.1111/j.1753-6405.1996.tb01821.x.</w:t>
      </w:r>
    </w:p>
  </w:endnote>
  <w:endnote w:id="62">
    <w:p w14:paraId="74AE4CE5" w14:textId="1E960976" w:rsidR="00C62117" w:rsidRPr="00CD37E0" w:rsidRDefault="00C62117" w:rsidP="00873D23">
      <w:pPr>
        <w:pStyle w:val="EndnoteText"/>
        <w:spacing w:after="120"/>
        <w:rPr>
          <w:sz w:val="18"/>
          <w:szCs w:val="18"/>
        </w:rPr>
      </w:pPr>
      <w:r w:rsidRPr="00CD37E0">
        <w:rPr>
          <w:rStyle w:val="EndnoteReference"/>
          <w:sz w:val="18"/>
          <w:szCs w:val="18"/>
        </w:rPr>
        <w:endnoteRef/>
      </w:r>
      <w:r w:rsidRPr="00CD37E0">
        <w:rPr>
          <w:sz w:val="18"/>
          <w:szCs w:val="18"/>
        </w:rPr>
        <w:t xml:space="preserve"> Department of Health, </w:t>
      </w:r>
      <w:hyperlink r:id="rId56" w:tgtFrame="_blank" w:history="1">
        <w:r w:rsidRPr="00CD37E0">
          <w:rPr>
            <w:rStyle w:val="Hyperlink"/>
            <w:i/>
            <w:iCs/>
            <w:sz w:val="18"/>
            <w:szCs w:val="18"/>
          </w:rPr>
          <w:t>NT Market Basket Survey 2021</w:t>
        </w:r>
      </w:hyperlink>
      <w:r w:rsidRPr="00CD37E0">
        <w:rPr>
          <w:sz w:val="18"/>
          <w:szCs w:val="18"/>
        </w:rPr>
        <w:t>,</w:t>
      </w:r>
      <w:r w:rsidRPr="00CD37E0">
        <w:rPr>
          <w:i/>
          <w:iCs/>
          <w:sz w:val="18"/>
          <w:szCs w:val="18"/>
        </w:rPr>
        <w:t xml:space="preserve"> </w:t>
      </w:r>
      <w:r w:rsidRPr="00CD37E0">
        <w:rPr>
          <w:sz w:val="18"/>
          <w:szCs w:val="18"/>
        </w:rPr>
        <w:t>Department of Health, Northern Territory Government, 2022, pp 4.</w:t>
      </w:r>
    </w:p>
  </w:endnote>
  <w:endnote w:id="63">
    <w:p w14:paraId="5DC8F2F0" w14:textId="7CF5C0AA" w:rsidR="00C62117" w:rsidRPr="00CD37E0" w:rsidRDefault="00C62117" w:rsidP="00873D23">
      <w:pPr>
        <w:pStyle w:val="EndnoteText"/>
        <w:spacing w:after="120"/>
        <w:rPr>
          <w:sz w:val="18"/>
          <w:szCs w:val="18"/>
        </w:rPr>
      </w:pPr>
      <w:r w:rsidRPr="00CD37E0">
        <w:rPr>
          <w:rStyle w:val="EndnoteReference"/>
          <w:sz w:val="18"/>
          <w:szCs w:val="18"/>
        </w:rPr>
        <w:endnoteRef/>
      </w:r>
      <w:r w:rsidRPr="00CD37E0">
        <w:rPr>
          <w:sz w:val="18"/>
          <w:szCs w:val="18"/>
        </w:rPr>
        <w:t xml:space="preserve"> House of Representatives Standing Committee on Indigenous Affairs, </w:t>
      </w:r>
      <w:r w:rsidRPr="00CD37E0">
        <w:rPr>
          <w:i/>
          <w:sz w:val="18"/>
          <w:szCs w:val="18"/>
        </w:rPr>
        <w:t>Report on food pricing and food security in remote Indigenous communities</w:t>
      </w:r>
      <w:r w:rsidRPr="00CD37E0">
        <w:rPr>
          <w:sz w:val="18"/>
          <w:szCs w:val="18"/>
        </w:rPr>
        <w:t>.</w:t>
      </w:r>
    </w:p>
  </w:endnote>
  <w:endnote w:id="64">
    <w:p w14:paraId="011CC3DF" w14:textId="7AED40ED" w:rsidR="00C62117" w:rsidRPr="00CD37E0" w:rsidRDefault="00C62117" w:rsidP="00873D23">
      <w:pPr>
        <w:pStyle w:val="EndnoteText"/>
        <w:spacing w:after="120"/>
        <w:rPr>
          <w:sz w:val="18"/>
          <w:szCs w:val="18"/>
        </w:rPr>
      </w:pPr>
      <w:r w:rsidRPr="00CD37E0">
        <w:rPr>
          <w:rStyle w:val="EndnoteReference"/>
          <w:sz w:val="18"/>
          <w:szCs w:val="18"/>
        </w:rPr>
        <w:endnoteRef/>
      </w:r>
      <w:r w:rsidRPr="00CD37E0">
        <w:rPr>
          <w:sz w:val="18"/>
          <w:szCs w:val="18"/>
        </w:rPr>
        <w:t xml:space="preserve"> AMSANT, </w:t>
      </w:r>
      <w:r w:rsidRPr="00CD37E0">
        <w:rPr>
          <w:i/>
          <w:sz w:val="18"/>
          <w:szCs w:val="18"/>
        </w:rPr>
        <w:t>Food Summit Report: Food Security in the Northern Territory</w:t>
      </w:r>
      <w:r w:rsidRPr="00CD37E0">
        <w:rPr>
          <w:sz w:val="18"/>
          <w:szCs w:val="18"/>
        </w:rPr>
        <w:t>, pp 18.</w:t>
      </w:r>
    </w:p>
  </w:endnote>
  <w:endnote w:id="65">
    <w:p w14:paraId="76647801" w14:textId="7AE0B802" w:rsidR="00C62117" w:rsidRPr="00CD37E0" w:rsidRDefault="00C62117" w:rsidP="00873D23">
      <w:pPr>
        <w:pStyle w:val="EndnoteText"/>
        <w:spacing w:after="120"/>
        <w:rPr>
          <w:sz w:val="18"/>
          <w:szCs w:val="18"/>
        </w:rPr>
      </w:pPr>
      <w:r w:rsidRPr="00CD37E0">
        <w:rPr>
          <w:rStyle w:val="EndnoteReference"/>
          <w:sz w:val="18"/>
          <w:szCs w:val="18"/>
        </w:rPr>
        <w:endnoteRef/>
      </w:r>
      <w:r w:rsidRPr="00CD37E0">
        <w:rPr>
          <w:sz w:val="18"/>
          <w:szCs w:val="18"/>
        </w:rPr>
        <w:t xml:space="preserve"> AMSANT, </w:t>
      </w:r>
      <w:r w:rsidRPr="00CD37E0">
        <w:rPr>
          <w:i/>
          <w:iCs/>
          <w:sz w:val="18"/>
          <w:szCs w:val="18"/>
        </w:rPr>
        <w:t>Food Summit Report: Food Security in the Northern Territory</w:t>
      </w:r>
      <w:r w:rsidRPr="00CD37E0">
        <w:rPr>
          <w:sz w:val="18"/>
          <w:szCs w:val="18"/>
        </w:rPr>
        <w:t>, pp 18.</w:t>
      </w:r>
    </w:p>
  </w:endnote>
  <w:endnote w:id="66">
    <w:p w14:paraId="6D255F78" w14:textId="1A0024EE" w:rsidR="00C62117" w:rsidRPr="00D933D8" w:rsidRDefault="00C62117" w:rsidP="00873D23">
      <w:pPr>
        <w:pStyle w:val="EndnoteText"/>
        <w:spacing w:after="120"/>
      </w:pPr>
      <w:r w:rsidRPr="00CD37E0">
        <w:rPr>
          <w:rStyle w:val="EndnoteReference"/>
          <w:sz w:val="18"/>
          <w:szCs w:val="18"/>
        </w:rPr>
        <w:endnoteRef/>
      </w:r>
      <w:r w:rsidRPr="00CD37E0">
        <w:rPr>
          <w:sz w:val="18"/>
          <w:szCs w:val="18"/>
        </w:rPr>
        <w:t xml:space="preserve"> AMSANT, </w:t>
      </w:r>
      <w:r w:rsidRPr="00CD37E0">
        <w:rPr>
          <w:i/>
          <w:iCs/>
          <w:sz w:val="18"/>
          <w:szCs w:val="18"/>
        </w:rPr>
        <w:t>Food Summit Report: Food Security in the Northern Territory</w:t>
      </w:r>
      <w:r w:rsidRPr="00CD37E0">
        <w:rPr>
          <w:sz w:val="18"/>
          <w:szCs w:val="18"/>
        </w:rPr>
        <w:t>, pp 18.</w:t>
      </w:r>
    </w:p>
  </w:endnote>
  <w:endnote w:id="67">
    <w:p w14:paraId="6F7808C5" w14:textId="12959036" w:rsidR="00C62117" w:rsidRDefault="00C62117" w:rsidP="00873D23">
      <w:pPr>
        <w:pStyle w:val="EndnoteText"/>
        <w:spacing w:after="120"/>
      </w:pPr>
      <w:r w:rsidRPr="00CD37E0">
        <w:rPr>
          <w:rStyle w:val="EndnoteReference"/>
          <w:sz w:val="18"/>
          <w:szCs w:val="18"/>
        </w:rPr>
        <w:endnoteRef/>
      </w:r>
      <w:r w:rsidRPr="00CD37E0">
        <w:rPr>
          <w:sz w:val="18"/>
          <w:szCs w:val="18"/>
        </w:rPr>
        <w:t xml:space="preserve"> Bureau of Infrastructure and Transport Research Economics, 2023, </w:t>
      </w:r>
      <w:hyperlink r:id="rId57" w:tgtFrame="_blank" w:history="1">
        <w:r w:rsidRPr="00CD37E0">
          <w:rPr>
            <w:rStyle w:val="Hyperlink"/>
            <w:i/>
            <w:iCs/>
            <w:sz w:val="18"/>
            <w:szCs w:val="18"/>
          </w:rPr>
          <w:t>Road and Rail Supply Chain Resilience Review – Phase 1</w:t>
        </w:r>
      </w:hyperlink>
      <w:r w:rsidRPr="00CD37E0">
        <w:rPr>
          <w:sz w:val="18"/>
          <w:szCs w:val="18"/>
        </w:rPr>
        <w:t>, BITRE, Australian Government, 6 February 2023.</w:t>
      </w:r>
    </w:p>
  </w:endnote>
  <w:endnote w:id="68">
    <w:p w14:paraId="73F430A4" w14:textId="0ECA219D" w:rsidR="00C62117" w:rsidRDefault="00C62117" w:rsidP="00873D23">
      <w:pPr>
        <w:pStyle w:val="EndnoteText"/>
        <w:spacing w:after="120"/>
      </w:pPr>
      <w:r w:rsidRPr="00CD37E0">
        <w:rPr>
          <w:rStyle w:val="EndnoteReference"/>
          <w:sz w:val="18"/>
          <w:szCs w:val="18"/>
        </w:rPr>
        <w:endnoteRef/>
      </w:r>
      <w:r w:rsidRPr="00CD37E0">
        <w:rPr>
          <w:sz w:val="18"/>
          <w:szCs w:val="18"/>
        </w:rPr>
        <w:t xml:space="preserve"> M McCarthy, ‘</w:t>
      </w:r>
      <w:hyperlink r:id="rId58" w:tgtFrame="_blank" w:history="1">
        <w:r w:rsidRPr="00CD37E0">
          <w:rPr>
            <w:rStyle w:val="Hyperlink"/>
            <w:sz w:val="18"/>
            <w:szCs w:val="18"/>
          </w:rPr>
          <w:t>Improving Remote First Nations Food Security To Help Build Healthy Communities</w:t>
        </w:r>
      </w:hyperlink>
      <w:r w:rsidRPr="00CD37E0">
        <w:rPr>
          <w:sz w:val="18"/>
          <w:szCs w:val="18"/>
        </w:rPr>
        <w:t>’, 10 November 2024, accessed 13 December 2024.</w:t>
      </w:r>
    </w:p>
  </w:endnote>
  <w:endnote w:id="69">
    <w:p w14:paraId="655AD792" w14:textId="7B784E23" w:rsidR="00C62117" w:rsidRDefault="00C62117" w:rsidP="00873D23">
      <w:pPr>
        <w:pStyle w:val="EndnoteText"/>
        <w:spacing w:after="120"/>
      </w:pPr>
      <w:r w:rsidRPr="00CD37E0">
        <w:rPr>
          <w:rStyle w:val="EndnoteReference"/>
          <w:sz w:val="18"/>
          <w:szCs w:val="18"/>
        </w:rPr>
        <w:endnoteRef/>
      </w:r>
      <w:r w:rsidRPr="00CD37E0">
        <w:rPr>
          <w:sz w:val="18"/>
          <w:szCs w:val="18"/>
        </w:rPr>
        <w:t xml:space="preserve"> J Blakkarly, ‘</w:t>
      </w:r>
      <w:hyperlink r:id="rId59" w:tgtFrame="_blank" w:history="1">
        <w:r w:rsidRPr="00CD37E0">
          <w:rPr>
            <w:rStyle w:val="Hyperlink"/>
            <w:sz w:val="18"/>
            <w:szCs w:val="18"/>
          </w:rPr>
          <w:t>Groceries cost more than twice as much in remote First Nations communities</w:t>
        </w:r>
      </w:hyperlink>
      <w:r w:rsidRPr="00CD37E0">
        <w:rPr>
          <w:sz w:val="18"/>
          <w:szCs w:val="18"/>
        </w:rPr>
        <w:t xml:space="preserve">’, </w:t>
      </w:r>
      <w:r w:rsidRPr="00CD37E0">
        <w:rPr>
          <w:i/>
          <w:iCs/>
          <w:sz w:val="18"/>
          <w:szCs w:val="18"/>
        </w:rPr>
        <w:t>Choice</w:t>
      </w:r>
      <w:r w:rsidRPr="00CD37E0">
        <w:rPr>
          <w:sz w:val="18"/>
          <w:szCs w:val="18"/>
        </w:rPr>
        <w:t>, 31 October 2024, accessed 13 December 2024.</w:t>
      </w:r>
    </w:p>
  </w:endnote>
  <w:endnote w:id="70">
    <w:p w14:paraId="563708AC" w14:textId="515A8734" w:rsidR="00C62117" w:rsidRPr="00CD37E0" w:rsidRDefault="00C62117" w:rsidP="00873D23">
      <w:pPr>
        <w:pStyle w:val="EndnoteText"/>
        <w:spacing w:after="120"/>
        <w:rPr>
          <w:color w:val="000000" w:themeColor="text1"/>
          <w:sz w:val="18"/>
          <w:szCs w:val="18"/>
        </w:rPr>
      </w:pPr>
      <w:r w:rsidRPr="00CD37E0">
        <w:rPr>
          <w:rStyle w:val="EndnoteReference"/>
          <w:color w:val="000000" w:themeColor="text1"/>
          <w:sz w:val="18"/>
          <w:szCs w:val="18"/>
        </w:rPr>
        <w:endnoteRef/>
      </w:r>
      <w:r w:rsidRPr="00CD37E0">
        <w:rPr>
          <w:color w:val="000000" w:themeColor="text1"/>
          <w:sz w:val="18"/>
          <w:szCs w:val="18"/>
        </w:rPr>
        <w:t xml:space="preserve"> Productivity Commission, </w:t>
      </w:r>
      <w:hyperlink r:id="rId60" w:tgtFrame="_blank" w:history="1">
        <w:r w:rsidRPr="00CD37E0">
          <w:rPr>
            <w:rStyle w:val="Hyperlink"/>
            <w:i/>
            <w:iCs/>
            <w:sz w:val="18"/>
            <w:szCs w:val="18"/>
          </w:rPr>
          <w:t>Remote Area Tax Concessions and Payments – Study report</w:t>
        </w:r>
      </w:hyperlink>
      <w:r w:rsidRPr="00CD37E0">
        <w:rPr>
          <w:color w:val="000000" w:themeColor="text1"/>
          <w:sz w:val="18"/>
          <w:szCs w:val="18"/>
        </w:rPr>
        <w:t>, Productivity Commission, Australian Government, 2020.</w:t>
      </w:r>
    </w:p>
  </w:endnote>
  <w:endnote w:id="71">
    <w:p w14:paraId="18548EEB" w14:textId="77777777" w:rsidR="00C62117" w:rsidRPr="00711CCD" w:rsidRDefault="00C62117" w:rsidP="00873D23">
      <w:pPr>
        <w:pStyle w:val="EndnoteText"/>
        <w:spacing w:after="120"/>
        <w:rPr>
          <w:color w:val="000000" w:themeColor="text1"/>
        </w:rPr>
      </w:pPr>
      <w:r w:rsidRPr="00CD37E0">
        <w:rPr>
          <w:rStyle w:val="EndnoteReference"/>
          <w:sz w:val="18"/>
          <w:szCs w:val="18"/>
        </w:rPr>
        <w:endnoteRef/>
      </w:r>
      <w:r w:rsidRPr="00CD37E0">
        <w:rPr>
          <w:sz w:val="18"/>
          <w:szCs w:val="18"/>
        </w:rPr>
        <w:t xml:space="preserve"> </w:t>
      </w:r>
      <w:r w:rsidRPr="00CD37E0">
        <w:rPr>
          <w:color w:val="000000" w:themeColor="text1"/>
          <w:sz w:val="18"/>
          <w:szCs w:val="18"/>
        </w:rPr>
        <w:t xml:space="preserve">Australian Institute of Health and Welfare, </w:t>
      </w:r>
      <w:r w:rsidRPr="00CD37E0">
        <w:rPr>
          <w:i/>
          <w:color w:val="000000" w:themeColor="text1"/>
          <w:sz w:val="18"/>
          <w:szCs w:val="18"/>
        </w:rPr>
        <w:t>Aboriginal and Torres Strait Islander Health Performance Framework Summary report 2023</w:t>
      </w:r>
      <w:r w:rsidRPr="00CD37E0">
        <w:rPr>
          <w:color w:val="000000" w:themeColor="text1"/>
          <w:sz w:val="18"/>
          <w:szCs w:val="18"/>
        </w:rPr>
        <w:t xml:space="preserve"> (Canberra: Australian Government, 2023), 14.</w:t>
      </w:r>
    </w:p>
  </w:endnote>
  <w:endnote w:id="72">
    <w:p w14:paraId="3CF94F24" w14:textId="1901C4B6" w:rsidR="00C62117" w:rsidRPr="00CD37E0" w:rsidRDefault="00C62117" w:rsidP="00873D23">
      <w:pPr>
        <w:pStyle w:val="EndnoteText"/>
        <w:spacing w:after="120"/>
        <w:rPr>
          <w:sz w:val="18"/>
          <w:szCs w:val="18"/>
        </w:rPr>
      </w:pPr>
      <w:r w:rsidRPr="00CD37E0">
        <w:rPr>
          <w:rStyle w:val="EndnoteReference"/>
          <w:sz w:val="18"/>
          <w:szCs w:val="18"/>
        </w:rPr>
        <w:endnoteRef/>
      </w:r>
      <w:r w:rsidRPr="00CD37E0">
        <w:rPr>
          <w:sz w:val="18"/>
          <w:szCs w:val="18"/>
        </w:rPr>
        <w:t xml:space="preserve"> Productivity Commission, </w:t>
      </w:r>
      <w:r w:rsidRPr="00CD37E0">
        <w:rPr>
          <w:i/>
          <w:sz w:val="18"/>
          <w:szCs w:val="18"/>
        </w:rPr>
        <w:t>Remote Area Tax Concessions and Payments</w:t>
      </w:r>
      <w:r w:rsidRPr="00CD37E0">
        <w:rPr>
          <w:i/>
          <w:iCs/>
          <w:sz w:val="18"/>
          <w:szCs w:val="18"/>
        </w:rPr>
        <w:t xml:space="preserve"> – Study report</w:t>
      </w:r>
      <w:r w:rsidRPr="00CD37E0">
        <w:rPr>
          <w:sz w:val="18"/>
          <w:szCs w:val="18"/>
        </w:rPr>
        <w:t>.</w:t>
      </w:r>
    </w:p>
  </w:endnote>
  <w:endnote w:id="73">
    <w:p w14:paraId="4791BBDC" w14:textId="73E44664" w:rsidR="00C62117" w:rsidRPr="00CD37E0" w:rsidRDefault="00C62117" w:rsidP="00873D23">
      <w:pPr>
        <w:pStyle w:val="EndnoteText"/>
        <w:spacing w:after="120"/>
        <w:rPr>
          <w:sz w:val="18"/>
          <w:szCs w:val="18"/>
        </w:rPr>
      </w:pPr>
      <w:r w:rsidRPr="00CD37E0">
        <w:rPr>
          <w:rStyle w:val="EndnoteReference"/>
          <w:sz w:val="18"/>
          <w:szCs w:val="18"/>
        </w:rPr>
        <w:endnoteRef/>
      </w:r>
      <w:r w:rsidRPr="00CD37E0">
        <w:rPr>
          <w:sz w:val="18"/>
          <w:szCs w:val="18"/>
        </w:rPr>
        <w:t xml:space="preserve"> F Markham and N Biddle, </w:t>
      </w:r>
      <w:hyperlink r:id="rId61" w:tgtFrame="_blank" w:history="1">
        <w:r w:rsidRPr="00CD37E0">
          <w:rPr>
            <w:rStyle w:val="Hyperlink"/>
            <w:i/>
            <w:iCs/>
            <w:sz w:val="18"/>
            <w:szCs w:val="18"/>
          </w:rPr>
          <w:t>Income, Poverty and Inequality</w:t>
        </w:r>
      </w:hyperlink>
      <w:r w:rsidRPr="00CD37E0">
        <w:rPr>
          <w:sz w:val="18"/>
          <w:szCs w:val="18"/>
        </w:rPr>
        <w:t>, CAEPR, 2018.</w:t>
      </w:r>
    </w:p>
  </w:endnote>
  <w:endnote w:id="74">
    <w:p w14:paraId="021E2B18" w14:textId="176D6716" w:rsidR="00C62117" w:rsidRPr="00CD37E0" w:rsidRDefault="00C62117" w:rsidP="00873D23">
      <w:pPr>
        <w:pStyle w:val="EndnoteText"/>
        <w:spacing w:after="120"/>
        <w:rPr>
          <w:sz w:val="18"/>
          <w:szCs w:val="18"/>
        </w:rPr>
      </w:pPr>
      <w:r w:rsidRPr="00CD37E0">
        <w:rPr>
          <w:rStyle w:val="EndnoteReference"/>
          <w:sz w:val="18"/>
          <w:szCs w:val="18"/>
        </w:rPr>
        <w:endnoteRef/>
      </w:r>
      <w:r w:rsidRPr="00CD37E0">
        <w:rPr>
          <w:sz w:val="18"/>
          <w:szCs w:val="18"/>
        </w:rPr>
        <w:t xml:space="preserve"> AIHW, ‘</w:t>
      </w:r>
      <w:hyperlink r:id="rId62" w:tgtFrame="_blank" w:history="1">
        <w:r w:rsidRPr="00CD37E0">
          <w:rPr>
            <w:rStyle w:val="Hyperlink"/>
            <w:sz w:val="18"/>
            <w:szCs w:val="18"/>
          </w:rPr>
          <w:t>2.08 Income</w:t>
        </w:r>
      </w:hyperlink>
      <w:r w:rsidRPr="00CD37E0">
        <w:rPr>
          <w:sz w:val="18"/>
          <w:szCs w:val="18"/>
        </w:rPr>
        <w:t xml:space="preserve">’, </w:t>
      </w:r>
      <w:r w:rsidRPr="00CD37E0">
        <w:rPr>
          <w:i/>
          <w:iCs/>
          <w:sz w:val="18"/>
          <w:szCs w:val="18"/>
        </w:rPr>
        <w:t>Aboriginal and Torres Strait Islander HPF</w:t>
      </w:r>
      <w:r w:rsidRPr="00CD37E0">
        <w:rPr>
          <w:sz w:val="18"/>
          <w:szCs w:val="18"/>
        </w:rPr>
        <w:t>, AIHW, Australian Government, 7 July 2023, accessed 13 December 2024.</w:t>
      </w:r>
    </w:p>
  </w:endnote>
  <w:endnote w:id="75">
    <w:p w14:paraId="0005614A" w14:textId="77777777" w:rsidR="00C62117" w:rsidRPr="00CD37E0" w:rsidRDefault="00C62117" w:rsidP="00873D23">
      <w:pPr>
        <w:pStyle w:val="EndnoteText"/>
        <w:spacing w:after="120"/>
        <w:rPr>
          <w:color w:val="000000" w:themeColor="text1"/>
          <w:sz w:val="18"/>
          <w:szCs w:val="18"/>
          <w:lang w:val="en-GB"/>
        </w:rPr>
      </w:pPr>
      <w:r w:rsidRPr="00CD37E0">
        <w:rPr>
          <w:rStyle w:val="EndnoteReference"/>
          <w:sz w:val="18"/>
          <w:szCs w:val="18"/>
        </w:rPr>
        <w:endnoteRef/>
      </w:r>
      <w:r w:rsidRPr="00CD37E0">
        <w:rPr>
          <w:sz w:val="18"/>
          <w:szCs w:val="18"/>
        </w:rPr>
        <w:t xml:space="preserve"> </w:t>
      </w:r>
      <w:r w:rsidRPr="00CD37E0">
        <w:rPr>
          <w:color w:val="000000" w:themeColor="text1"/>
          <w:sz w:val="18"/>
          <w:szCs w:val="18"/>
        </w:rPr>
        <w:t xml:space="preserve">Joint Standing Committee on the Commissioner for Children and Young People, </w:t>
      </w:r>
      <w:r w:rsidRPr="00CD37E0">
        <w:rPr>
          <w:i/>
          <w:color w:val="000000" w:themeColor="text1"/>
          <w:sz w:val="18"/>
          <w:szCs w:val="18"/>
        </w:rPr>
        <w:t>Hunger for change: Addressing food insecurity for children and young people affected by poverty</w:t>
      </w:r>
      <w:r w:rsidRPr="00CD37E0">
        <w:rPr>
          <w:color w:val="000000" w:themeColor="text1"/>
          <w:sz w:val="18"/>
          <w:szCs w:val="18"/>
        </w:rPr>
        <w:t>, pp 22.</w:t>
      </w:r>
    </w:p>
  </w:endnote>
  <w:endnote w:id="76">
    <w:p w14:paraId="5038A18D" w14:textId="5B187B1A" w:rsidR="00C62117" w:rsidRPr="00CD37E0" w:rsidRDefault="00C62117" w:rsidP="00873D23">
      <w:pPr>
        <w:pStyle w:val="EndnoteText"/>
        <w:spacing w:after="120"/>
        <w:rPr>
          <w:color w:val="000000" w:themeColor="text1"/>
          <w:sz w:val="18"/>
          <w:szCs w:val="18"/>
        </w:rPr>
      </w:pPr>
      <w:r w:rsidRPr="00CD37E0">
        <w:rPr>
          <w:rStyle w:val="EndnoteReference"/>
          <w:sz w:val="18"/>
          <w:szCs w:val="18"/>
        </w:rPr>
        <w:endnoteRef/>
      </w:r>
      <w:r w:rsidRPr="00CD37E0">
        <w:rPr>
          <w:sz w:val="18"/>
          <w:szCs w:val="18"/>
        </w:rPr>
        <w:t xml:space="preserve"> AIHW, ‘</w:t>
      </w:r>
      <w:hyperlink r:id="rId63" w:tgtFrame="_blank" w:history="1">
        <w:r w:rsidRPr="00CD37E0">
          <w:rPr>
            <w:rStyle w:val="Hyperlink"/>
            <w:sz w:val="18"/>
            <w:szCs w:val="18"/>
          </w:rPr>
          <w:t>2.07 Employment</w:t>
        </w:r>
      </w:hyperlink>
      <w:r w:rsidRPr="00CD37E0">
        <w:rPr>
          <w:sz w:val="18"/>
          <w:szCs w:val="18"/>
        </w:rPr>
        <w:t xml:space="preserve">’, </w:t>
      </w:r>
      <w:r w:rsidRPr="00CD37E0">
        <w:rPr>
          <w:i/>
          <w:iCs/>
          <w:sz w:val="18"/>
          <w:szCs w:val="18"/>
        </w:rPr>
        <w:t>Aboriginal and Torres Strait Islander HPF</w:t>
      </w:r>
      <w:r w:rsidRPr="00CD37E0">
        <w:rPr>
          <w:sz w:val="18"/>
          <w:szCs w:val="18"/>
        </w:rPr>
        <w:t>, AIHW, Australian Government, 7 July 2023, accessed 13 December 2024.</w:t>
      </w:r>
    </w:p>
  </w:endnote>
  <w:endnote w:id="77">
    <w:p w14:paraId="04928782" w14:textId="5537728E" w:rsidR="00C62117" w:rsidRPr="00CD37E0" w:rsidRDefault="00C62117" w:rsidP="00873D23">
      <w:pPr>
        <w:pStyle w:val="EndnoteText"/>
        <w:spacing w:after="120"/>
        <w:rPr>
          <w:color w:val="000000" w:themeColor="text1"/>
          <w:sz w:val="18"/>
          <w:szCs w:val="18"/>
        </w:rPr>
      </w:pPr>
      <w:r w:rsidRPr="00CD37E0">
        <w:rPr>
          <w:rStyle w:val="EndnoteReference"/>
          <w:color w:val="000000" w:themeColor="text1"/>
          <w:sz w:val="18"/>
          <w:szCs w:val="18"/>
        </w:rPr>
        <w:endnoteRef/>
      </w:r>
      <w:r w:rsidRPr="00CD37E0">
        <w:rPr>
          <w:color w:val="000000" w:themeColor="text1"/>
          <w:sz w:val="18"/>
          <w:szCs w:val="18"/>
        </w:rPr>
        <w:t xml:space="preserve"> </w:t>
      </w:r>
      <w:r w:rsidRPr="00CD37E0">
        <w:rPr>
          <w:sz w:val="18"/>
          <w:szCs w:val="18"/>
        </w:rPr>
        <w:t xml:space="preserve">Productivity Commission, </w:t>
      </w:r>
      <w:hyperlink r:id="rId64" w:tgtFrame="_blank" w:history="1">
        <w:r w:rsidRPr="00CD37E0">
          <w:rPr>
            <w:rStyle w:val="Hyperlink"/>
            <w:i/>
            <w:iCs/>
            <w:sz w:val="18"/>
            <w:szCs w:val="18"/>
          </w:rPr>
          <w:t>Socio-economic outcome area 7</w:t>
        </w:r>
      </w:hyperlink>
      <w:r w:rsidRPr="00CD37E0">
        <w:rPr>
          <w:sz w:val="18"/>
          <w:szCs w:val="18"/>
        </w:rPr>
        <w:t>, Closing the Gap Information Repository, accessed 13 December 2024.</w:t>
      </w:r>
    </w:p>
  </w:endnote>
  <w:endnote w:id="78">
    <w:p w14:paraId="286AC9BE" w14:textId="4B3290D2" w:rsidR="00C62117" w:rsidRPr="00CD37E0" w:rsidRDefault="00C62117" w:rsidP="00873D23">
      <w:pPr>
        <w:pStyle w:val="EndnoteText"/>
        <w:spacing w:after="120"/>
        <w:rPr>
          <w:sz w:val="18"/>
          <w:szCs w:val="18"/>
        </w:rPr>
      </w:pPr>
      <w:r w:rsidRPr="00CD37E0">
        <w:rPr>
          <w:rStyle w:val="EndnoteReference"/>
          <w:sz w:val="18"/>
          <w:szCs w:val="18"/>
        </w:rPr>
        <w:endnoteRef/>
      </w:r>
      <w:r w:rsidRPr="00CD37E0">
        <w:rPr>
          <w:sz w:val="18"/>
          <w:szCs w:val="18"/>
        </w:rPr>
        <w:t xml:space="preserve"> AIHW, ‘</w:t>
      </w:r>
      <w:hyperlink r:id="rId65" w:tgtFrame="_blank" w:history="1">
        <w:r w:rsidRPr="00CD37E0">
          <w:rPr>
            <w:rStyle w:val="Hyperlink"/>
            <w:sz w:val="18"/>
            <w:szCs w:val="18"/>
          </w:rPr>
          <w:t>Income and finance of First Nations people</w:t>
        </w:r>
      </w:hyperlink>
      <w:r w:rsidRPr="00CD37E0">
        <w:rPr>
          <w:sz w:val="18"/>
          <w:szCs w:val="18"/>
        </w:rPr>
        <w:t xml:space="preserve">’, </w:t>
      </w:r>
      <w:r w:rsidRPr="00CD37E0">
        <w:rPr>
          <w:i/>
          <w:iCs/>
          <w:sz w:val="18"/>
          <w:szCs w:val="18"/>
        </w:rPr>
        <w:t>Australia’s welfare</w:t>
      </w:r>
      <w:r w:rsidRPr="00CD37E0">
        <w:rPr>
          <w:sz w:val="18"/>
          <w:szCs w:val="18"/>
        </w:rPr>
        <w:t>, AIHW, Australian Government, 7 September 2023.</w:t>
      </w:r>
    </w:p>
  </w:endnote>
  <w:endnote w:id="79">
    <w:p w14:paraId="695FB909" w14:textId="6DEA9CF5" w:rsidR="00C62117" w:rsidRDefault="00C62117" w:rsidP="00873D23">
      <w:pPr>
        <w:pStyle w:val="EndnoteText"/>
        <w:spacing w:after="120"/>
      </w:pPr>
      <w:r w:rsidRPr="00CD37E0">
        <w:rPr>
          <w:rStyle w:val="EndnoteReference"/>
          <w:sz w:val="18"/>
          <w:szCs w:val="18"/>
        </w:rPr>
        <w:endnoteRef/>
      </w:r>
      <w:r w:rsidRPr="00CD37E0">
        <w:rPr>
          <w:sz w:val="18"/>
          <w:szCs w:val="18"/>
        </w:rPr>
        <w:t xml:space="preserve"> Davy, ‘Australia's Efforts to Improve Food Security for Aboriginal and Torres Strait Islander Peoples’.</w:t>
      </w:r>
    </w:p>
  </w:endnote>
  <w:endnote w:id="80">
    <w:p w14:paraId="23CA3732" w14:textId="5C944695" w:rsidR="00C62117" w:rsidRDefault="00C62117" w:rsidP="00873D23">
      <w:pPr>
        <w:pStyle w:val="EndnoteText"/>
        <w:spacing w:after="120"/>
        <w:rPr>
          <w:color w:val="000000" w:themeColor="text1"/>
          <w:sz w:val="18"/>
          <w:szCs w:val="18"/>
        </w:rPr>
      </w:pPr>
      <w:r w:rsidRPr="00CD37E0">
        <w:rPr>
          <w:rStyle w:val="EndnoteReference"/>
          <w:color w:val="000000" w:themeColor="text1"/>
          <w:sz w:val="18"/>
          <w:szCs w:val="18"/>
        </w:rPr>
        <w:endnoteRef/>
      </w:r>
      <w:r w:rsidRPr="00CD37E0">
        <w:rPr>
          <w:color w:val="000000" w:themeColor="text1"/>
          <w:sz w:val="18"/>
          <w:szCs w:val="18"/>
        </w:rPr>
        <w:t xml:space="preserve"> Bryce et al., ‘Maitjara Wangkanyi: Insights from an Ethnographic Study of Food Practices of Households in Remote Australian Aboriginal Communities’.</w:t>
      </w:r>
    </w:p>
    <w:p w14:paraId="52D74FBF" w14:textId="216A64B0" w:rsidR="00C62117" w:rsidRPr="00CD37E0" w:rsidRDefault="00C62117" w:rsidP="00873D23">
      <w:pPr>
        <w:pStyle w:val="EndnoteText"/>
        <w:spacing w:after="120"/>
        <w:rPr>
          <w:color w:val="000000" w:themeColor="text1"/>
          <w:sz w:val="18"/>
          <w:szCs w:val="18"/>
        </w:rPr>
      </w:pPr>
      <w:r w:rsidRPr="00B55262">
        <w:rPr>
          <w:color w:val="000000" w:themeColor="text1"/>
          <w:sz w:val="18"/>
          <w:szCs w:val="18"/>
        </w:rPr>
        <w:t>F Markham, ‘The Poor Pay More: Why the Remote Area Allowance Needs Urgent Reform’, Austaxpolicy, 12 February 2024, accessed 13 December 2024.</w:t>
      </w:r>
    </w:p>
  </w:endnote>
  <w:endnote w:id="81">
    <w:p w14:paraId="0DCC8AD7" w14:textId="3F64AB67" w:rsidR="00C62117" w:rsidRPr="00CD37E0" w:rsidRDefault="00C62117" w:rsidP="00873D23">
      <w:pPr>
        <w:pStyle w:val="EndnoteText"/>
        <w:spacing w:after="120"/>
        <w:rPr>
          <w:sz w:val="18"/>
          <w:szCs w:val="18"/>
        </w:rPr>
      </w:pPr>
      <w:r w:rsidRPr="00CD37E0">
        <w:rPr>
          <w:rStyle w:val="EndnoteReference"/>
          <w:sz w:val="18"/>
          <w:szCs w:val="18"/>
        </w:rPr>
        <w:endnoteRef/>
      </w:r>
      <w:r w:rsidRPr="00CD37E0">
        <w:rPr>
          <w:sz w:val="18"/>
          <w:szCs w:val="18"/>
        </w:rPr>
        <w:t xml:space="preserve"> Services Australia, </w:t>
      </w:r>
      <w:hyperlink r:id="rId66" w:tgtFrame="_blank" w:history="1">
        <w:r w:rsidRPr="00CD37E0">
          <w:rPr>
            <w:rStyle w:val="Hyperlink"/>
            <w:i/>
            <w:iCs/>
            <w:sz w:val="18"/>
            <w:szCs w:val="18"/>
          </w:rPr>
          <w:t>Remote Area Allowance</w:t>
        </w:r>
      </w:hyperlink>
      <w:r w:rsidRPr="00CD37E0">
        <w:rPr>
          <w:sz w:val="18"/>
          <w:szCs w:val="18"/>
        </w:rPr>
        <w:t>, Services Australia, n.d., accessed 13 December 2024.</w:t>
      </w:r>
    </w:p>
  </w:endnote>
  <w:endnote w:id="82">
    <w:p w14:paraId="1FB44358" w14:textId="14107021" w:rsidR="00C62117" w:rsidRPr="00CD37E0" w:rsidRDefault="00C62117" w:rsidP="00873D23">
      <w:pPr>
        <w:pStyle w:val="EndnoteText"/>
        <w:spacing w:after="120"/>
        <w:rPr>
          <w:sz w:val="18"/>
          <w:szCs w:val="18"/>
        </w:rPr>
      </w:pPr>
      <w:r w:rsidRPr="00CD37E0">
        <w:rPr>
          <w:rStyle w:val="EndnoteReference"/>
          <w:sz w:val="18"/>
          <w:szCs w:val="18"/>
        </w:rPr>
        <w:endnoteRef/>
      </w:r>
      <w:r w:rsidRPr="00CD37E0">
        <w:rPr>
          <w:sz w:val="18"/>
          <w:szCs w:val="18"/>
        </w:rPr>
        <w:t xml:space="preserve"> Productivity Commission, </w:t>
      </w:r>
      <w:r w:rsidRPr="00CD37E0">
        <w:rPr>
          <w:i/>
          <w:iCs/>
          <w:sz w:val="18"/>
          <w:szCs w:val="18"/>
        </w:rPr>
        <w:t>Remote Area Tax Concessions and Payments – Study report</w:t>
      </w:r>
      <w:r w:rsidRPr="00CD37E0">
        <w:rPr>
          <w:sz w:val="18"/>
          <w:szCs w:val="18"/>
        </w:rPr>
        <w:t>.</w:t>
      </w:r>
    </w:p>
  </w:endnote>
  <w:endnote w:id="83">
    <w:p w14:paraId="4E5A999B" w14:textId="2BF7C89C" w:rsidR="00C62117" w:rsidRDefault="00457380" w:rsidP="00873D23">
      <w:pPr>
        <w:pStyle w:val="EndnoteText"/>
        <w:spacing w:after="120"/>
        <w:rPr>
          <w:color w:val="000000" w:themeColor="text1"/>
          <w:highlight w:val="yellow"/>
        </w:rPr>
      </w:pPr>
      <w:r>
        <w:rPr>
          <w:rStyle w:val="EndnoteReference"/>
        </w:rPr>
        <w:endnoteRef/>
      </w:r>
      <w:r w:rsidR="00C62117" w:rsidRPr="00CD37E0">
        <w:rPr>
          <w:sz w:val="18"/>
          <w:szCs w:val="18"/>
        </w:rPr>
        <w:t xml:space="preserve"> </w:t>
      </w:r>
      <w:r w:rsidR="00C62117" w:rsidRPr="00CD37E0">
        <w:rPr>
          <w:color w:val="000000" w:themeColor="text1"/>
          <w:sz w:val="18"/>
          <w:szCs w:val="18"/>
        </w:rPr>
        <w:t>Markham, ‘The Poor Pay More: Why the Remote Area Allowance Needs Urgent Reform’.</w:t>
      </w:r>
    </w:p>
  </w:endnote>
  <w:endnote w:id="84">
    <w:p w14:paraId="049EB7C3" w14:textId="77777777" w:rsidR="005942C7" w:rsidRDefault="005942C7" w:rsidP="00873D23">
      <w:pPr>
        <w:pStyle w:val="EndnoteText"/>
        <w:spacing w:after="120"/>
      </w:pPr>
      <w:r w:rsidRPr="001B1FAF">
        <w:rPr>
          <w:rStyle w:val="EndnoteReference"/>
          <w:sz w:val="18"/>
          <w:szCs w:val="18"/>
        </w:rPr>
        <w:endnoteRef/>
      </w:r>
      <w:r w:rsidRPr="001B1FAF">
        <w:rPr>
          <w:sz w:val="18"/>
          <w:szCs w:val="18"/>
        </w:rPr>
        <w:t xml:space="preserve"> Productivity Commission, </w:t>
      </w:r>
      <w:hyperlink r:id="rId67" w:tgtFrame="_blank" w:history="1">
        <w:r w:rsidRPr="001B1FAF">
          <w:rPr>
            <w:rStyle w:val="Hyperlink"/>
            <w:i/>
            <w:iCs/>
            <w:sz w:val="18"/>
            <w:szCs w:val="18"/>
          </w:rPr>
          <w:t>Study Report – Review of the National Agreement on Closing the Gap</w:t>
        </w:r>
      </w:hyperlink>
      <w:r w:rsidRPr="001B1FAF">
        <w:rPr>
          <w:sz w:val="18"/>
          <w:szCs w:val="18"/>
        </w:rPr>
        <w:t>, Productivity Commission, Australian Government, 2024.</w:t>
      </w:r>
    </w:p>
  </w:endnote>
  <w:endnote w:id="85">
    <w:p w14:paraId="31FF5C25" w14:textId="77777777" w:rsidR="00C62117" w:rsidRDefault="00C62117" w:rsidP="00401E24">
      <w:pPr>
        <w:pStyle w:val="EndnoteText"/>
      </w:pPr>
      <w:r>
        <w:rPr>
          <w:rStyle w:val="EndnoteReference"/>
        </w:rPr>
        <w:endnoteRef/>
      </w:r>
      <w:r>
        <w:t xml:space="preserve"> </w:t>
      </w:r>
      <w:r w:rsidRPr="00862882">
        <w:t xml:space="preserve">ABS, </w:t>
      </w:r>
      <w:hyperlink r:id="rId68" w:anchor=":~:text=A%20discrete%20community%20is%20a,that%20is%20managed%20on%20a" w:tgtFrame="_blank" w:history="1">
        <w:r w:rsidRPr="00862882">
          <w:rPr>
            <w:rStyle w:val="Hyperlink"/>
            <w:i/>
            <w:iCs/>
          </w:rPr>
          <w:t>2901.0 - Census of Population and Housing: Census Dictionary, 2016</w:t>
        </w:r>
      </w:hyperlink>
      <w:r w:rsidRPr="00862882">
        <w:t>, ABS, Australian Government, 2016, accessed 11 December 2024.</w:t>
      </w:r>
    </w:p>
  </w:endnote>
  <w:endnote w:id="86">
    <w:p w14:paraId="182F88D5" w14:textId="77777777" w:rsidR="00C62117" w:rsidRDefault="00C62117" w:rsidP="00401E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Raleway Light">
    <w:charset w:val="00"/>
    <w:family w:val="auto"/>
    <w:pitch w:val="variable"/>
    <w:sig w:usb0="A00002FF" w:usb1="5000205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EE415" w14:textId="77777777" w:rsidR="00C62117" w:rsidRDefault="00C62117" w:rsidP="00BC708C">
    <w:pPr>
      <w:pStyle w:val="Footer"/>
    </w:pPr>
    <w:r>
      <w:rPr>
        <w:noProof/>
      </w:rPr>
      <mc:AlternateContent>
        <mc:Choice Requires="wps">
          <w:drawing>
            <wp:anchor distT="0" distB="0" distL="0" distR="0" simplePos="0" relativeHeight="251658244" behindDoc="0" locked="0" layoutInCell="1" allowOverlap="1" wp14:anchorId="30C503AD" wp14:editId="112ADE5D">
              <wp:simplePos x="635" y="635"/>
              <wp:positionH relativeFrom="page">
                <wp:align>center</wp:align>
              </wp:positionH>
              <wp:positionV relativeFrom="page">
                <wp:align>bottom</wp:align>
              </wp:positionV>
              <wp:extent cx="686435" cy="393700"/>
              <wp:effectExtent l="0" t="0" r="18415" b="0"/>
              <wp:wrapNone/>
              <wp:docPr id="47707400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2D754C7F" w14:textId="77777777" w:rsidR="00C62117" w:rsidRPr="00687182" w:rsidRDefault="00C62117" w:rsidP="00BC708C">
                          <w:pPr>
                            <w:rPr>
                              <w:noProof/>
                            </w:rPr>
                          </w:pPr>
                          <w:r w:rsidRPr="00687182">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C503AD" id="_x0000_t202" coordsize="21600,21600" o:spt="202" path="m,l,21600r21600,l21600,xe">
              <v:stroke joinstyle="miter"/>
              <v:path gradientshapeok="t" o:connecttype="rect"/>
            </v:shapetype>
            <v:shape id="Text Box 5" o:spid="_x0000_s1027" type="#_x0000_t202" alt="OFFICIAL" style="position:absolute;margin-left:0;margin-top:0;width:54.05pt;height:31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" filled="f" stroked="f">
              <v:textbox style="mso-fit-shape-to-text:t" inset="0,0,0,15pt">
                <w:txbxContent>
                  <w:p w14:paraId="2D754C7F" w14:textId="77777777" w:rsidR="00C62117" w:rsidRPr="00687182" w:rsidRDefault="00C62117" w:rsidP="00BC708C">
                    <w:pPr>
                      <w:rPr>
                        <w:noProof/>
                      </w:rPr>
                    </w:pPr>
                    <w:r w:rsidRPr="00687182">
                      <w:rPr>
                        <w:noProo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DF318" w14:textId="77777777" w:rsidR="00080F35" w:rsidRDefault="00080F35" w:rsidP="00080F35">
    <w:pPr>
      <w:jc w:val="center"/>
      <w:rPr>
        <w:rFonts w:cs="Calibri"/>
        <w:sz w:val="18"/>
        <w:szCs w:val="18"/>
      </w:rPr>
    </w:pPr>
  </w:p>
  <w:p w14:paraId="5997E618" w14:textId="17950DD9" w:rsidR="00F30702" w:rsidRPr="00080F35" w:rsidRDefault="00080F35" w:rsidP="001806E2">
    <w:pPr>
      <w:rPr>
        <w:rFonts w:cs="Calibri"/>
        <w:b/>
        <w:bCs/>
        <w:noProof/>
        <w:sz w:val="18"/>
        <w:szCs w:val="18"/>
      </w:rPr>
    </w:pPr>
    <w:r w:rsidRPr="00F30702">
      <w:rPr>
        <w:noProof/>
        <w:sz w:val="18"/>
        <w:szCs w:val="18"/>
        <w:lang w:eastAsia="en-AU"/>
      </w:rPr>
      <w:drawing>
        <wp:anchor distT="0" distB="0" distL="114300" distR="114300" simplePos="0" relativeHeight="251658248" behindDoc="0" locked="1" layoutInCell="1" allowOverlap="1" wp14:anchorId="1FD790BA" wp14:editId="5E0818F1">
          <wp:simplePos x="0" y="0"/>
          <wp:positionH relativeFrom="margin">
            <wp:posOffset>1270</wp:posOffset>
          </wp:positionH>
          <wp:positionV relativeFrom="page">
            <wp:posOffset>9954895</wp:posOffset>
          </wp:positionV>
          <wp:extent cx="5732780" cy="163195"/>
          <wp:effectExtent l="0" t="0" r="0" b="0"/>
          <wp:wrapNone/>
          <wp:docPr id="1006278109" name="Graphic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24">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617" t="1" b="-2"/>
                  <a:stretch/>
                </pic:blipFill>
                <pic:spPr bwMode="auto">
                  <a:xfrm>
                    <a:off x="0" y="0"/>
                    <a:ext cx="5732780" cy="1631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36AD3">
      <w:rPr>
        <w:rFonts w:cs="Calibri"/>
        <w:sz w:val="18"/>
        <w:szCs w:val="18"/>
      </w:rPr>
      <w:t xml:space="preserve"> </w:t>
    </w:r>
    <w:r w:rsidRPr="00F30702">
      <w:rPr>
        <w:rFonts w:cs="Calibri"/>
        <w:sz w:val="18"/>
        <w:szCs w:val="18"/>
      </w:rPr>
      <w:t>National Strategy for Food Security in Remote Aboriginal and Torres Strait Islander Communities</w:t>
    </w:r>
    <w:r>
      <w:rPr>
        <w:rFonts w:cs="Calibri"/>
        <w:sz w:val="18"/>
        <w:szCs w:val="18"/>
      </w:rPr>
      <w:tab/>
    </w:r>
    <w:r w:rsidRPr="00F30702">
      <w:rPr>
        <w:rFonts w:cs="Calibri"/>
        <w:b/>
        <w:bCs/>
        <w:sz w:val="18"/>
        <w:szCs w:val="18"/>
      </w:rPr>
      <w:fldChar w:fldCharType="begin"/>
    </w:r>
    <w:r w:rsidRPr="00F30702">
      <w:rPr>
        <w:rFonts w:cs="Calibri"/>
        <w:b/>
        <w:bCs/>
        <w:sz w:val="18"/>
        <w:szCs w:val="18"/>
      </w:rPr>
      <w:instrText xml:space="preserve"> PAGE   \* MERGEFORMAT </w:instrText>
    </w:r>
    <w:r w:rsidRPr="00F30702">
      <w:rPr>
        <w:rFonts w:cs="Calibri"/>
        <w:b/>
        <w:bCs/>
        <w:sz w:val="18"/>
        <w:szCs w:val="18"/>
      </w:rPr>
      <w:fldChar w:fldCharType="separate"/>
    </w:r>
    <w:r>
      <w:rPr>
        <w:rFonts w:cs="Calibri"/>
        <w:b/>
        <w:bCs/>
        <w:sz w:val="18"/>
        <w:szCs w:val="18"/>
      </w:rPr>
      <w:t>17</w:t>
    </w:r>
    <w:r w:rsidRPr="00F30702">
      <w:rPr>
        <w:rFonts w:cs="Calibri"/>
        <w:b/>
        <w:bCs/>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90ED6" w14:textId="5A50E99D" w:rsidR="00F30702" w:rsidRPr="00F30702" w:rsidRDefault="00F30702" w:rsidP="00F30702">
    <w:pPr>
      <w:rPr>
        <w:rFonts w:cs="Calibri"/>
        <w:b/>
        <w:bCs/>
        <w:noProof/>
        <w:sz w:val="18"/>
        <w:szCs w:val="18"/>
      </w:rPr>
    </w:pPr>
    <w:r w:rsidRPr="00F30702">
      <w:rPr>
        <w:noProof/>
        <w:sz w:val="18"/>
        <w:szCs w:val="18"/>
        <w:lang w:eastAsia="en-AU"/>
      </w:rPr>
      <w:drawing>
        <wp:anchor distT="0" distB="0" distL="114300" distR="114300" simplePos="0" relativeHeight="251658246" behindDoc="0" locked="1" layoutInCell="1" allowOverlap="1" wp14:anchorId="5C0EEB47" wp14:editId="4364E2ED">
          <wp:simplePos x="0" y="0"/>
          <wp:positionH relativeFrom="margin">
            <wp:posOffset>-24130</wp:posOffset>
          </wp:positionH>
          <wp:positionV relativeFrom="page">
            <wp:posOffset>9954895</wp:posOffset>
          </wp:positionV>
          <wp:extent cx="5732780" cy="163195"/>
          <wp:effectExtent l="0" t="0" r="0" b="0"/>
          <wp:wrapNone/>
          <wp:docPr id="1906305806" name="Graphic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24">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617" t="1" b="-2"/>
                  <a:stretch/>
                </pic:blipFill>
                <pic:spPr bwMode="auto">
                  <a:xfrm>
                    <a:off x="0" y="0"/>
                    <a:ext cx="5732780" cy="1631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A863A" w14:textId="2107158C" w:rsidR="00687182" w:rsidRDefault="00687182" w:rsidP="00BC708C">
    <w:pPr>
      <w:pStyle w:val="Footer"/>
    </w:pPr>
    <w:r>
      <w:rPr>
        <w:noProof/>
      </w:rPr>
      <mc:AlternateContent>
        <mc:Choice Requires="wps">
          <w:drawing>
            <wp:anchor distT="0" distB="0" distL="0" distR="0" simplePos="0" relativeHeight="251658241" behindDoc="0" locked="0" layoutInCell="1" allowOverlap="1" wp14:anchorId="5F5C6339" wp14:editId="765774CB">
              <wp:simplePos x="635" y="635"/>
              <wp:positionH relativeFrom="page">
                <wp:align>center</wp:align>
              </wp:positionH>
              <wp:positionV relativeFrom="page">
                <wp:align>bottom</wp:align>
              </wp:positionV>
              <wp:extent cx="686435" cy="393700"/>
              <wp:effectExtent l="0" t="0" r="18415" b="0"/>
              <wp:wrapNone/>
              <wp:docPr id="198910641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516D5929" w14:textId="77777777" w:rsidR="00687182" w:rsidRPr="00687182" w:rsidRDefault="00687182" w:rsidP="00BC708C">
                          <w:pPr>
                            <w:rPr>
                              <w:noProof/>
                            </w:rPr>
                          </w:pPr>
                          <w:r w:rsidRPr="00687182">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5C6339" id="_x0000_t202" coordsize="21600,21600" o:spt="202" path="m,l,21600r21600,l21600,xe">
              <v:stroke joinstyle="miter"/>
              <v:path gradientshapeok="t" o:connecttype="rect"/>
            </v:shapetype>
            <v:shape id="_x0000_s1029" type="#_x0000_t202" alt="OFFICIAL" style="position:absolute;margin-left:0;margin-top:0;width:54.05pt;height:31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" filled="f" stroked="f">
              <v:textbox style="mso-fit-shape-to-text:t" inset="0,0,0,15pt">
                <w:txbxContent>
                  <w:p w14:paraId="516D5929" w14:textId="77777777" w:rsidR="00687182" w:rsidRPr="00687182" w:rsidRDefault="00687182" w:rsidP="00BC708C">
                    <w:pPr>
                      <w:rPr>
                        <w:noProof/>
                      </w:rPr>
                    </w:pPr>
                    <w:r w:rsidRPr="00687182">
                      <w:rPr>
                        <w:noProof/>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8D8D3" w14:textId="77777777" w:rsidR="00080F35" w:rsidRDefault="00080F35" w:rsidP="00080F35">
    <w:pPr>
      <w:jc w:val="center"/>
      <w:rPr>
        <w:rFonts w:cs="Calibri"/>
        <w:sz w:val="18"/>
        <w:szCs w:val="18"/>
      </w:rPr>
    </w:pPr>
  </w:p>
  <w:p w14:paraId="593305EB" w14:textId="77777777" w:rsidR="00080F35" w:rsidRPr="00F30702" w:rsidRDefault="00080F35" w:rsidP="001806E2">
    <w:pPr>
      <w:rPr>
        <w:rFonts w:cs="Calibri"/>
        <w:b/>
        <w:bCs/>
        <w:noProof/>
        <w:sz w:val="18"/>
        <w:szCs w:val="18"/>
      </w:rPr>
    </w:pPr>
    <w:r w:rsidRPr="00F30702">
      <w:rPr>
        <w:noProof/>
        <w:sz w:val="18"/>
        <w:szCs w:val="18"/>
        <w:lang w:eastAsia="en-AU"/>
      </w:rPr>
      <w:drawing>
        <wp:anchor distT="0" distB="0" distL="114300" distR="114300" simplePos="0" relativeHeight="251658247" behindDoc="0" locked="1" layoutInCell="1" allowOverlap="1" wp14:anchorId="1576FE76" wp14:editId="56D517A4">
          <wp:simplePos x="0" y="0"/>
          <wp:positionH relativeFrom="margin">
            <wp:posOffset>6985</wp:posOffset>
          </wp:positionH>
          <wp:positionV relativeFrom="page">
            <wp:posOffset>9954895</wp:posOffset>
          </wp:positionV>
          <wp:extent cx="5732780" cy="163195"/>
          <wp:effectExtent l="0" t="0" r="0" b="0"/>
          <wp:wrapNone/>
          <wp:docPr id="897154630" name="Graphic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24">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617" t="1" b="-2"/>
                  <a:stretch/>
                </pic:blipFill>
                <pic:spPr bwMode="auto">
                  <a:xfrm>
                    <a:off x="0" y="0"/>
                    <a:ext cx="5732780" cy="1631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36AD3">
      <w:rPr>
        <w:rFonts w:cs="Calibri"/>
        <w:sz w:val="18"/>
        <w:szCs w:val="18"/>
      </w:rPr>
      <w:t xml:space="preserve"> </w:t>
    </w:r>
    <w:r w:rsidRPr="00F30702">
      <w:rPr>
        <w:rFonts w:cs="Calibri"/>
        <w:sz w:val="18"/>
        <w:szCs w:val="18"/>
      </w:rPr>
      <w:t>National Strategy for Food Security in Remote Aboriginal and Torres Strait Islander Communities</w:t>
    </w:r>
    <w:r>
      <w:rPr>
        <w:rFonts w:cs="Calibri"/>
        <w:sz w:val="18"/>
        <w:szCs w:val="18"/>
      </w:rPr>
      <w:tab/>
    </w:r>
    <w:r w:rsidRPr="00F30702">
      <w:rPr>
        <w:rFonts w:cs="Calibri"/>
        <w:b/>
        <w:bCs/>
        <w:sz w:val="18"/>
        <w:szCs w:val="18"/>
      </w:rPr>
      <w:fldChar w:fldCharType="begin"/>
    </w:r>
    <w:r w:rsidRPr="00F30702">
      <w:rPr>
        <w:rFonts w:cs="Calibri"/>
        <w:b/>
        <w:bCs/>
        <w:sz w:val="18"/>
        <w:szCs w:val="18"/>
      </w:rPr>
      <w:instrText xml:space="preserve"> PAGE   \* MERGEFORMAT </w:instrText>
    </w:r>
    <w:r w:rsidRPr="00F30702">
      <w:rPr>
        <w:rFonts w:cs="Calibri"/>
        <w:b/>
        <w:bCs/>
        <w:sz w:val="18"/>
        <w:szCs w:val="18"/>
      </w:rPr>
      <w:fldChar w:fldCharType="separate"/>
    </w:r>
    <w:r>
      <w:rPr>
        <w:rFonts w:cs="Calibri"/>
        <w:b/>
        <w:bCs/>
        <w:sz w:val="18"/>
        <w:szCs w:val="18"/>
      </w:rPr>
      <w:t>17</w:t>
    </w:r>
    <w:r w:rsidRPr="00F30702">
      <w:rPr>
        <w:rFonts w:cs="Calibri"/>
        <w:b/>
        <w:bCs/>
        <w:noProof/>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9B31F" w14:textId="43154A29" w:rsidR="00687182" w:rsidRDefault="00687182" w:rsidP="00BC708C">
    <w:pPr>
      <w:pStyle w:val="Footer"/>
    </w:pPr>
    <w:r>
      <w:rPr>
        <w:noProof/>
      </w:rPr>
      <mc:AlternateContent>
        <mc:Choice Requires="wps">
          <w:drawing>
            <wp:anchor distT="0" distB="0" distL="0" distR="0" simplePos="0" relativeHeight="251658243" behindDoc="0" locked="0" layoutInCell="1" allowOverlap="1" wp14:anchorId="295986FC" wp14:editId="6A9C4C95">
              <wp:simplePos x="635" y="635"/>
              <wp:positionH relativeFrom="page">
                <wp:align>center</wp:align>
              </wp:positionH>
              <wp:positionV relativeFrom="page">
                <wp:align>bottom</wp:align>
              </wp:positionV>
              <wp:extent cx="686435" cy="393700"/>
              <wp:effectExtent l="0" t="0" r="18415" b="0"/>
              <wp:wrapNone/>
              <wp:docPr id="114477491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3DF7581F" w14:textId="77777777" w:rsidR="00687182" w:rsidRPr="00687182" w:rsidRDefault="00687182" w:rsidP="00BC708C">
                          <w:pPr>
                            <w:rPr>
                              <w:noProof/>
                            </w:rPr>
                          </w:pPr>
                          <w:r w:rsidRPr="00687182">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5986FC" id="_x0000_t202" coordsize="21600,21600" o:spt="202" path="m,l,21600r21600,l21600,xe">
              <v:stroke joinstyle="miter"/>
              <v:path gradientshapeok="t" o:connecttype="rect"/>
            </v:shapetype>
            <v:shape id="Text Box 4" o:spid="_x0000_s1031" type="#_x0000_t202" alt="OFFICIAL" style="position:absolute;margin-left:0;margin-top:0;width:54.05pt;height:31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" filled="f" stroked="f">
              <v:textbox style="mso-fit-shape-to-text:t" inset="0,0,0,15pt">
                <w:txbxContent>
                  <w:p w14:paraId="3DF7581F" w14:textId="77777777" w:rsidR="00687182" w:rsidRPr="00687182" w:rsidRDefault="00687182" w:rsidP="00BC708C">
                    <w:pPr>
                      <w:rPr>
                        <w:noProof/>
                      </w:rPr>
                    </w:pPr>
                    <w:r w:rsidRPr="00687182">
                      <w:rPr>
                        <w:noProof/>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7F13B" w14:textId="77777777" w:rsidR="0047280B" w:rsidRDefault="0047280B" w:rsidP="00BC708C">
      <w:r>
        <w:separator/>
      </w:r>
    </w:p>
  </w:footnote>
  <w:footnote w:type="continuationSeparator" w:id="0">
    <w:p w14:paraId="124F865D" w14:textId="77777777" w:rsidR="0047280B" w:rsidRDefault="0047280B" w:rsidP="00BC708C">
      <w:r>
        <w:continuationSeparator/>
      </w:r>
    </w:p>
  </w:footnote>
  <w:footnote w:type="continuationNotice" w:id="1">
    <w:p w14:paraId="76D8DA14" w14:textId="77777777" w:rsidR="0047280B" w:rsidRDefault="0047280B">
      <w:pPr>
        <w:spacing w:after="0" w:line="240" w:lineRule="auto"/>
      </w:pPr>
    </w:p>
  </w:footnote>
  <w:footnote w:id="2">
    <w:p w14:paraId="62980FDE" w14:textId="246D56AC" w:rsidR="000F432E" w:rsidRDefault="000F432E" w:rsidP="000F432E">
      <w:pPr>
        <w:pStyle w:val="FootnoteText"/>
      </w:pPr>
      <w:r>
        <w:rPr>
          <w:rStyle w:val="FootnoteReference"/>
        </w:rPr>
        <w:footnoteRef/>
      </w:r>
      <w:r>
        <w:t xml:space="preserve"> Australian Bureau of Statistics (ABS), Australian Health Survey: Nutrition - State and Territory results, 2011-12 financial year, ABS, Australian Government, 10 June 2015.</w:t>
      </w:r>
    </w:p>
    <w:p w14:paraId="7EA59B00" w14:textId="77777777" w:rsidR="000F432E" w:rsidRPr="00AD5FBE" w:rsidRDefault="000F432E" w:rsidP="000F432E">
      <w:pPr>
        <w:pStyle w:val="FootnoteText"/>
        <w:rPr>
          <w:lang w:val="en-US"/>
        </w:rPr>
      </w:pPr>
      <w:r>
        <w:t>ABS, National Aboriginal and Torres Strait Islander Health Survey, 2022-23 financial year, ABS, Australian Government, 26 November 2024.</w:t>
      </w:r>
    </w:p>
  </w:footnote>
  <w:footnote w:id="3">
    <w:p w14:paraId="7B482828" w14:textId="1D4600EE" w:rsidR="0015422B" w:rsidRPr="00D470A5" w:rsidRDefault="0015422B" w:rsidP="008F5DD7">
      <w:pPr>
        <w:pStyle w:val="FootnoteText"/>
        <w:spacing w:after="80"/>
        <w:rPr>
          <w:sz w:val="18"/>
          <w:szCs w:val="18"/>
        </w:rPr>
      </w:pPr>
      <w:r w:rsidRPr="00D470A5">
        <w:rPr>
          <w:rStyle w:val="FootnoteReference"/>
          <w:sz w:val="18"/>
          <w:szCs w:val="18"/>
        </w:rPr>
        <w:footnoteRef/>
      </w:r>
      <w:r w:rsidRPr="00D470A5">
        <w:rPr>
          <w:sz w:val="18"/>
          <w:szCs w:val="18"/>
        </w:rPr>
        <w:t xml:space="preserve"> ALPA remote store management group have an ongoing Health and Nutrition policy. This policy was developed in the 1980s to support the availability and promotion of healthy foods with ALPA remote stores.</w:t>
      </w:r>
    </w:p>
    <w:p w14:paraId="175669DC" w14:textId="07449D7B" w:rsidR="0015422B" w:rsidRDefault="0015422B" w:rsidP="008F5DD7">
      <w:pPr>
        <w:pStyle w:val="FootnoteText"/>
        <w:spacing w:after="80"/>
      </w:pPr>
      <w:r w:rsidRPr="00D470A5">
        <w:rPr>
          <w:sz w:val="18"/>
          <w:szCs w:val="18"/>
        </w:rPr>
        <w:t>More information available in Appendix A.</w:t>
      </w:r>
    </w:p>
  </w:footnote>
  <w:footnote w:id="4">
    <w:p w14:paraId="549AD3A8" w14:textId="3D13278D" w:rsidR="00734DFB" w:rsidRPr="00CD37E0" w:rsidRDefault="00734DFB" w:rsidP="000F5071">
      <w:pPr>
        <w:pStyle w:val="FootnoteText"/>
        <w:spacing w:after="80"/>
        <w:rPr>
          <w:sz w:val="18"/>
          <w:szCs w:val="18"/>
        </w:rPr>
      </w:pPr>
      <w:r w:rsidRPr="00CD37E0">
        <w:rPr>
          <w:rStyle w:val="FootnoteReference"/>
          <w:sz w:val="18"/>
          <w:szCs w:val="18"/>
        </w:rPr>
        <w:footnoteRef/>
      </w:r>
      <w:r w:rsidRPr="00CD37E0">
        <w:rPr>
          <w:sz w:val="18"/>
          <w:szCs w:val="18"/>
        </w:rPr>
        <w:t xml:space="preserve"> Gross equivalised household income: Household incomes are adjusted to facilitate the comparison of income levels between households of different size and composition, reflecting the requirement of a larger household to need a higher level of income to achieve the same standard of living as a smaller household.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AE49A" w14:textId="3C9F268F" w:rsidR="00C62117" w:rsidRDefault="00C62117" w:rsidP="00BC708C">
    <w:pPr>
      <w:pStyle w:val="Header"/>
    </w:pPr>
    <w:r>
      <w:rPr>
        <w:noProof/>
      </w:rPr>
      <mc:AlternateContent>
        <mc:Choice Requires="wps">
          <w:drawing>
            <wp:anchor distT="0" distB="0" distL="0" distR="0" simplePos="0" relativeHeight="251658245" behindDoc="0" locked="0" layoutInCell="1" allowOverlap="1" wp14:anchorId="65BEC708" wp14:editId="62E667EE">
              <wp:simplePos x="635" y="635"/>
              <wp:positionH relativeFrom="page">
                <wp:align>center</wp:align>
              </wp:positionH>
              <wp:positionV relativeFrom="page">
                <wp:align>top</wp:align>
              </wp:positionV>
              <wp:extent cx="686435" cy="393700"/>
              <wp:effectExtent l="0" t="0" r="18415" b="6350"/>
              <wp:wrapNone/>
              <wp:docPr id="50504713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1318A37E" w14:textId="77777777" w:rsidR="00C62117" w:rsidRPr="00687182" w:rsidRDefault="00C62117" w:rsidP="00BC708C">
                          <w:pPr>
                            <w:rPr>
                              <w:noProof/>
                            </w:rPr>
                          </w:pPr>
                          <w:r w:rsidRPr="00687182">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BEC708" id="_x0000_t202" coordsize="21600,21600" o:spt="202" path="m,l,21600r21600,l21600,xe">
              <v:stroke joinstyle="miter"/>
              <v:path gradientshapeok="t" o:connecttype="rect"/>
            </v:shapetype>
            <v:shape id="Text Box 2" o:spid="_x0000_s1026" type="#_x0000_t202" alt="OFFICIAL" style="position:absolute;margin-left:0;margin-top:0;width:54.05pt;height:31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" filled="f" stroked="f">
              <v:textbox style="mso-fit-shape-to-text:t" inset="0,15pt,0,0">
                <w:txbxContent>
                  <w:p w14:paraId="1318A37E" w14:textId="77777777" w:rsidR="00C62117" w:rsidRPr="00687182" w:rsidRDefault="00C62117" w:rsidP="00BC708C">
                    <w:pPr>
                      <w:rPr>
                        <w:noProof/>
                      </w:rPr>
                    </w:pPr>
                    <w:r w:rsidRPr="00687182">
                      <w:rPr>
                        <w:noProo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0DF96" w14:textId="0FBC734C" w:rsidR="00687182" w:rsidRDefault="00687182" w:rsidP="00BC708C">
    <w:pPr>
      <w:pStyle w:val="Header"/>
    </w:pPr>
    <w:r>
      <w:rPr>
        <w:noProof/>
      </w:rPr>
      <mc:AlternateContent>
        <mc:Choice Requires="wps">
          <w:drawing>
            <wp:anchor distT="0" distB="0" distL="0" distR="0" simplePos="0" relativeHeight="251658240" behindDoc="0" locked="0" layoutInCell="1" allowOverlap="1" wp14:anchorId="4141A0DA" wp14:editId="0DC4A689">
              <wp:simplePos x="635" y="635"/>
              <wp:positionH relativeFrom="page">
                <wp:align>center</wp:align>
              </wp:positionH>
              <wp:positionV relativeFrom="page">
                <wp:align>top</wp:align>
              </wp:positionV>
              <wp:extent cx="686435" cy="393700"/>
              <wp:effectExtent l="0" t="0" r="18415" b="6350"/>
              <wp:wrapNone/>
              <wp:docPr id="14537008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67B88A6E" w14:textId="77777777" w:rsidR="00687182" w:rsidRPr="00687182" w:rsidRDefault="00687182" w:rsidP="00BC708C">
                          <w:pPr>
                            <w:rPr>
                              <w:noProof/>
                            </w:rPr>
                          </w:pPr>
                          <w:r w:rsidRPr="00687182">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41A0DA" id="_x0000_t202" coordsize="21600,21600" o:spt="202" path="m,l,21600r21600,l21600,xe">
              <v:stroke joinstyle="miter"/>
              <v:path gradientshapeok="t" o:connecttype="rect"/>
            </v:shapetype>
            <v:shape id="_x0000_s1028" type="#_x0000_t202" alt="OFFICIAL" style="position:absolute;margin-left:0;margin-top:0;width:54.05pt;height:31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" filled="f" stroked="f">
              <v:textbox style="mso-fit-shape-to-text:t" inset="0,15pt,0,0">
                <w:txbxContent>
                  <w:p w14:paraId="67B88A6E" w14:textId="77777777" w:rsidR="00687182" w:rsidRPr="00687182" w:rsidRDefault="00687182" w:rsidP="00BC708C">
                    <w:pPr>
                      <w:rPr>
                        <w:noProof/>
                      </w:rPr>
                    </w:pPr>
                    <w:r w:rsidRPr="00687182">
                      <w:rPr>
                        <w:noProof/>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ADF00" w14:textId="7AE3869F" w:rsidR="00687182" w:rsidRPr="00F90A59" w:rsidRDefault="00687182" w:rsidP="00F90A5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C62A0" w14:textId="0CD7F35E" w:rsidR="00687182" w:rsidRDefault="00687182" w:rsidP="00BC708C">
    <w:pPr>
      <w:pStyle w:val="Header"/>
    </w:pPr>
    <w:r>
      <w:rPr>
        <w:noProof/>
      </w:rPr>
      <mc:AlternateContent>
        <mc:Choice Requires="wps">
          <w:drawing>
            <wp:anchor distT="0" distB="0" distL="0" distR="0" simplePos="0" relativeHeight="251658242" behindDoc="0" locked="0" layoutInCell="1" allowOverlap="1" wp14:anchorId="62FD4D63" wp14:editId="2A8EA908">
              <wp:simplePos x="635" y="635"/>
              <wp:positionH relativeFrom="page">
                <wp:align>center</wp:align>
              </wp:positionH>
              <wp:positionV relativeFrom="page">
                <wp:align>top</wp:align>
              </wp:positionV>
              <wp:extent cx="686435" cy="393700"/>
              <wp:effectExtent l="0" t="0" r="18415" b="6350"/>
              <wp:wrapNone/>
              <wp:docPr id="151471536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14288FF4" w14:textId="77777777" w:rsidR="00687182" w:rsidRPr="00687182" w:rsidRDefault="00687182" w:rsidP="00BC708C">
                          <w:pPr>
                            <w:rPr>
                              <w:noProof/>
                            </w:rPr>
                          </w:pPr>
                          <w:r w:rsidRPr="00687182">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FD4D63" id="_x0000_t202" coordsize="21600,21600" o:spt="202" path="m,l,21600r21600,l21600,xe">
              <v:stroke joinstyle="miter"/>
              <v:path gradientshapeok="t" o:connecttype="rect"/>
            </v:shapetype>
            <v:shape id="Text Box 1" o:spid="_x0000_s1030" type="#_x0000_t202" alt="OFFICIAL" style="position:absolute;margin-left:0;margin-top:0;width:54.05pt;height:31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" filled="f" stroked="f">
              <v:textbox style="mso-fit-shape-to-text:t" inset="0,15pt,0,0">
                <w:txbxContent>
                  <w:p w14:paraId="14288FF4" w14:textId="77777777" w:rsidR="00687182" w:rsidRPr="00687182" w:rsidRDefault="00687182" w:rsidP="00BC708C">
                    <w:pPr>
                      <w:rPr>
                        <w:noProof/>
                      </w:rPr>
                    </w:pPr>
                    <w:r w:rsidRPr="00687182">
                      <w:rPr>
                        <w:noProof/>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65EBF"/>
    <w:multiLevelType w:val="hybridMultilevel"/>
    <w:tmpl w:val="7D127EF6"/>
    <w:lvl w:ilvl="0" w:tplc="406CD300">
      <w:start w:val="1"/>
      <w:numFmt w:val="bullet"/>
      <w:pStyle w:val="ListParagraph"/>
      <w:lvlText w:val=""/>
      <w:lvlJc w:val="left"/>
      <w:pPr>
        <w:ind w:left="567" w:hanging="283"/>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D56F9D"/>
    <w:multiLevelType w:val="hybridMultilevel"/>
    <w:tmpl w:val="3992143A"/>
    <w:lvl w:ilvl="0" w:tplc="7DB4BEA6">
      <w:start w:val="1"/>
      <w:numFmt w:val="bullet"/>
      <w:lvlText w:val="•"/>
      <w:lvlJc w:val="left"/>
      <w:pPr>
        <w:tabs>
          <w:tab w:val="num" w:pos="720"/>
        </w:tabs>
        <w:ind w:left="720" w:hanging="360"/>
      </w:pPr>
      <w:rPr>
        <w:rFonts w:ascii="Arial" w:hAnsi="Arial" w:hint="default"/>
      </w:rPr>
    </w:lvl>
    <w:lvl w:ilvl="1" w:tplc="8CCA837C" w:tentative="1">
      <w:start w:val="1"/>
      <w:numFmt w:val="bullet"/>
      <w:lvlText w:val="•"/>
      <w:lvlJc w:val="left"/>
      <w:pPr>
        <w:tabs>
          <w:tab w:val="num" w:pos="1440"/>
        </w:tabs>
        <w:ind w:left="1440" w:hanging="360"/>
      </w:pPr>
      <w:rPr>
        <w:rFonts w:ascii="Arial" w:hAnsi="Arial" w:hint="default"/>
      </w:rPr>
    </w:lvl>
    <w:lvl w:ilvl="2" w:tplc="B31CBAE8" w:tentative="1">
      <w:start w:val="1"/>
      <w:numFmt w:val="bullet"/>
      <w:lvlText w:val="•"/>
      <w:lvlJc w:val="left"/>
      <w:pPr>
        <w:tabs>
          <w:tab w:val="num" w:pos="2160"/>
        </w:tabs>
        <w:ind w:left="2160" w:hanging="360"/>
      </w:pPr>
      <w:rPr>
        <w:rFonts w:ascii="Arial" w:hAnsi="Arial" w:hint="default"/>
      </w:rPr>
    </w:lvl>
    <w:lvl w:ilvl="3" w:tplc="DCB22A7A" w:tentative="1">
      <w:start w:val="1"/>
      <w:numFmt w:val="bullet"/>
      <w:lvlText w:val="•"/>
      <w:lvlJc w:val="left"/>
      <w:pPr>
        <w:tabs>
          <w:tab w:val="num" w:pos="2880"/>
        </w:tabs>
        <w:ind w:left="2880" w:hanging="360"/>
      </w:pPr>
      <w:rPr>
        <w:rFonts w:ascii="Arial" w:hAnsi="Arial" w:hint="default"/>
      </w:rPr>
    </w:lvl>
    <w:lvl w:ilvl="4" w:tplc="F5928806" w:tentative="1">
      <w:start w:val="1"/>
      <w:numFmt w:val="bullet"/>
      <w:lvlText w:val="•"/>
      <w:lvlJc w:val="left"/>
      <w:pPr>
        <w:tabs>
          <w:tab w:val="num" w:pos="3600"/>
        </w:tabs>
        <w:ind w:left="3600" w:hanging="360"/>
      </w:pPr>
      <w:rPr>
        <w:rFonts w:ascii="Arial" w:hAnsi="Arial" w:hint="default"/>
      </w:rPr>
    </w:lvl>
    <w:lvl w:ilvl="5" w:tplc="DC7C18FC" w:tentative="1">
      <w:start w:val="1"/>
      <w:numFmt w:val="bullet"/>
      <w:lvlText w:val="•"/>
      <w:lvlJc w:val="left"/>
      <w:pPr>
        <w:tabs>
          <w:tab w:val="num" w:pos="4320"/>
        </w:tabs>
        <w:ind w:left="4320" w:hanging="360"/>
      </w:pPr>
      <w:rPr>
        <w:rFonts w:ascii="Arial" w:hAnsi="Arial" w:hint="default"/>
      </w:rPr>
    </w:lvl>
    <w:lvl w:ilvl="6" w:tplc="D23CE6B0" w:tentative="1">
      <w:start w:val="1"/>
      <w:numFmt w:val="bullet"/>
      <w:lvlText w:val="•"/>
      <w:lvlJc w:val="left"/>
      <w:pPr>
        <w:tabs>
          <w:tab w:val="num" w:pos="5040"/>
        </w:tabs>
        <w:ind w:left="5040" w:hanging="360"/>
      </w:pPr>
      <w:rPr>
        <w:rFonts w:ascii="Arial" w:hAnsi="Arial" w:hint="default"/>
      </w:rPr>
    </w:lvl>
    <w:lvl w:ilvl="7" w:tplc="7AA8DC92" w:tentative="1">
      <w:start w:val="1"/>
      <w:numFmt w:val="bullet"/>
      <w:lvlText w:val="•"/>
      <w:lvlJc w:val="left"/>
      <w:pPr>
        <w:tabs>
          <w:tab w:val="num" w:pos="5760"/>
        </w:tabs>
        <w:ind w:left="5760" w:hanging="360"/>
      </w:pPr>
      <w:rPr>
        <w:rFonts w:ascii="Arial" w:hAnsi="Arial" w:hint="default"/>
      </w:rPr>
    </w:lvl>
    <w:lvl w:ilvl="8" w:tplc="6BECA7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2A2A66"/>
    <w:multiLevelType w:val="hybridMultilevel"/>
    <w:tmpl w:val="915E29FA"/>
    <w:lvl w:ilvl="0" w:tplc="CDF8377E">
      <w:start w:val="1"/>
      <w:numFmt w:val="decimal"/>
      <w:lvlText w:val="%1."/>
      <w:lvlJc w:val="left"/>
      <w:pPr>
        <w:ind w:left="720" w:hanging="360"/>
      </w:pPr>
    </w:lvl>
    <w:lvl w:ilvl="1" w:tplc="68889318">
      <w:start w:val="1"/>
      <w:numFmt w:val="lowerLetter"/>
      <w:lvlText w:val="%2."/>
      <w:lvlJc w:val="left"/>
      <w:pPr>
        <w:ind w:left="1440" w:hanging="360"/>
      </w:pPr>
    </w:lvl>
    <w:lvl w:ilvl="2" w:tplc="83AA7602">
      <w:start w:val="1"/>
      <w:numFmt w:val="lowerRoman"/>
      <w:lvlText w:val="%3."/>
      <w:lvlJc w:val="right"/>
      <w:pPr>
        <w:ind w:left="2160" w:hanging="180"/>
      </w:pPr>
    </w:lvl>
    <w:lvl w:ilvl="3" w:tplc="A2CAA1FC">
      <w:start w:val="1"/>
      <w:numFmt w:val="decimal"/>
      <w:lvlText w:val="%4."/>
      <w:lvlJc w:val="left"/>
      <w:pPr>
        <w:ind w:left="2880" w:hanging="360"/>
      </w:pPr>
    </w:lvl>
    <w:lvl w:ilvl="4" w:tplc="D1D0CAA0">
      <w:start w:val="1"/>
      <w:numFmt w:val="lowerLetter"/>
      <w:lvlText w:val="%5."/>
      <w:lvlJc w:val="left"/>
      <w:pPr>
        <w:ind w:left="3600" w:hanging="360"/>
      </w:pPr>
    </w:lvl>
    <w:lvl w:ilvl="5" w:tplc="D05ABD5A">
      <w:start w:val="1"/>
      <w:numFmt w:val="lowerRoman"/>
      <w:lvlText w:val="%6."/>
      <w:lvlJc w:val="right"/>
      <w:pPr>
        <w:ind w:left="4320" w:hanging="180"/>
      </w:pPr>
    </w:lvl>
    <w:lvl w:ilvl="6" w:tplc="B16AD88C">
      <w:start w:val="1"/>
      <w:numFmt w:val="decimal"/>
      <w:lvlText w:val="%7."/>
      <w:lvlJc w:val="left"/>
      <w:pPr>
        <w:ind w:left="5040" w:hanging="360"/>
      </w:pPr>
    </w:lvl>
    <w:lvl w:ilvl="7" w:tplc="F356C7A4">
      <w:start w:val="1"/>
      <w:numFmt w:val="lowerLetter"/>
      <w:lvlText w:val="%8."/>
      <w:lvlJc w:val="left"/>
      <w:pPr>
        <w:ind w:left="5760" w:hanging="360"/>
      </w:pPr>
    </w:lvl>
    <w:lvl w:ilvl="8" w:tplc="963A9258">
      <w:start w:val="1"/>
      <w:numFmt w:val="lowerRoman"/>
      <w:lvlText w:val="%9."/>
      <w:lvlJc w:val="right"/>
      <w:pPr>
        <w:ind w:left="6480" w:hanging="180"/>
      </w:pPr>
    </w:lvl>
  </w:abstractNum>
  <w:abstractNum w:abstractNumId="3" w15:restartNumberingAfterBreak="0">
    <w:nsid w:val="091402B0"/>
    <w:multiLevelType w:val="multilevel"/>
    <w:tmpl w:val="96B66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C568CD"/>
    <w:multiLevelType w:val="hybridMultilevel"/>
    <w:tmpl w:val="A2E24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A9635A"/>
    <w:multiLevelType w:val="multilevel"/>
    <w:tmpl w:val="2B1C42BC"/>
    <w:styleLink w:val="CurrentList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0E114948"/>
    <w:multiLevelType w:val="hybridMultilevel"/>
    <w:tmpl w:val="4A7C0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9A6851"/>
    <w:multiLevelType w:val="hybridMultilevel"/>
    <w:tmpl w:val="774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085513"/>
    <w:multiLevelType w:val="hybridMultilevel"/>
    <w:tmpl w:val="26A86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136C59"/>
    <w:multiLevelType w:val="multilevel"/>
    <w:tmpl w:val="E5E639F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C2BA4C"/>
    <w:multiLevelType w:val="hybridMultilevel"/>
    <w:tmpl w:val="FFFFFFFF"/>
    <w:lvl w:ilvl="0" w:tplc="5AE8D404">
      <w:start w:val="1"/>
      <w:numFmt w:val="bullet"/>
      <w:lvlText w:val=""/>
      <w:lvlJc w:val="left"/>
      <w:pPr>
        <w:ind w:left="720" w:hanging="360"/>
      </w:pPr>
      <w:rPr>
        <w:rFonts w:ascii="Symbol" w:hAnsi="Symbol" w:hint="default"/>
      </w:rPr>
    </w:lvl>
    <w:lvl w:ilvl="1" w:tplc="358EE992">
      <w:start w:val="1"/>
      <w:numFmt w:val="bullet"/>
      <w:lvlText w:val="o"/>
      <w:lvlJc w:val="left"/>
      <w:pPr>
        <w:ind w:left="1440" w:hanging="360"/>
      </w:pPr>
      <w:rPr>
        <w:rFonts w:ascii="Courier New" w:hAnsi="Courier New" w:hint="default"/>
      </w:rPr>
    </w:lvl>
    <w:lvl w:ilvl="2" w:tplc="09D8133A">
      <w:start w:val="1"/>
      <w:numFmt w:val="bullet"/>
      <w:lvlText w:val=""/>
      <w:lvlJc w:val="left"/>
      <w:pPr>
        <w:ind w:left="2160" w:hanging="360"/>
      </w:pPr>
      <w:rPr>
        <w:rFonts w:ascii="Wingdings" w:hAnsi="Wingdings" w:hint="default"/>
      </w:rPr>
    </w:lvl>
    <w:lvl w:ilvl="3" w:tplc="F9A4A19A">
      <w:start w:val="1"/>
      <w:numFmt w:val="bullet"/>
      <w:lvlText w:val=""/>
      <w:lvlJc w:val="left"/>
      <w:pPr>
        <w:ind w:left="2880" w:hanging="360"/>
      </w:pPr>
      <w:rPr>
        <w:rFonts w:ascii="Symbol" w:hAnsi="Symbol" w:hint="default"/>
      </w:rPr>
    </w:lvl>
    <w:lvl w:ilvl="4" w:tplc="197C0320">
      <w:start w:val="1"/>
      <w:numFmt w:val="bullet"/>
      <w:lvlText w:val="o"/>
      <w:lvlJc w:val="left"/>
      <w:pPr>
        <w:ind w:left="3600" w:hanging="360"/>
      </w:pPr>
      <w:rPr>
        <w:rFonts w:ascii="Courier New" w:hAnsi="Courier New" w:hint="default"/>
      </w:rPr>
    </w:lvl>
    <w:lvl w:ilvl="5" w:tplc="5BBA80B2">
      <w:start w:val="1"/>
      <w:numFmt w:val="bullet"/>
      <w:lvlText w:val=""/>
      <w:lvlJc w:val="left"/>
      <w:pPr>
        <w:ind w:left="4320" w:hanging="360"/>
      </w:pPr>
      <w:rPr>
        <w:rFonts w:ascii="Wingdings" w:hAnsi="Wingdings" w:hint="default"/>
      </w:rPr>
    </w:lvl>
    <w:lvl w:ilvl="6" w:tplc="A856587E">
      <w:start w:val="1"/>
      <w:numFmt w:val="bullet"/>
      <w:lvlText w:val=""/>
      <w:lvlJc w:val="left"/>
      <w:pPr>
        <w:ind w:left="5040" w:hanging="360"/>
      </w:pPr>
      <w:rPr>
        <w:rFonts w:ascii="Symbol" w:hAnsi="Symbol" w:hint="default"/>
      </w:rPr>
    </w:lvl>
    <w:lvl w:ilvl="7" w:tplc="587E3A52">
      <w:start w:val="1"/>
      <w:numFmt w:val="bullet"/>
      <w:lvlText w:val="o"/>
      <w:lvlJc w:val="left"/>
      <w:pPr>
        <w:ind w:left="5760" w:hanging="360"/>
      </w:pPr>
      <w:rPr>
        <w:rFonts w:ascii="Courier New" w:hAnsi="Courier New" w:hint="default"/>
      </w:rPr>
    </w:lvl>
    <w:lvl w:ilvl="8" w:tplc="E104093E">
      <w:start w:val="1"/>
      <w:numFmt w:val="bullet"/>
      <w:lvlText w:val=""/>
      <w:lvlJc w:val="left"/>
      <w:pPr>
        <w:ind w:left="6480" w:hanging="360"/>
      </w:pPr>
      <w:rPr>
        <w:rFonts w:ascii="Wingdings" w:hAnsi="Wingdings" w:hint="default"/>
      </w:rPr>
    </w:lvl>
  </w:abstractNum>
  <w:abstractNum w:abstractNumId="11" w15:restartNumberingAfterBreak="0">
    <w:nsid w:val="22E64897"/>
    <w:multiLevelType w:val="hybridMultilevel"/>
    <w:tmpl w:val="FFFFFFFF"/>
    <w:lvl w:ilvl="0" w:tplc="AC34BFE6">
      <w:start w:val="1"/>
      <w:numFmt w:val="bullet"/>
      <w:lvlText w:val=""/>
      <w:lvlJc w:val="left"/>
      <w:pPr>
        <w:ind w:left="720" w:hanging="360"/>
      </w:pPr>
      <w:rPr>
        <w:rFonts w:ascii="Symbol" w:hAnsi="Symbol" w:hint="default"/>
      </w:rPr>
    </w:lvl>
    <w:lvl w:ilvl="1" w:tplc="8FA07FE0">
      <w:start w:val="1"/>
      <w:numFmt w:val="bullet"/>
      <w:lvlText w:val="o"/>
      <w:lvlJc w:val="left"/>
      <w:pPr>
        <w:ind w:left="1440" w:hanging="360"/>
      </w:pPr>
      <w:rPr>
        <w:rFonts w:ascii="Courier New" w:hAnsi="Courier New" w:hint="default"/>
      </w:rPr>
    </w:lvl>
    <w:lvl w:ilvl="2" w:tplc="1C8ED28E">
      <w:start w:val="1"/>
      <w:numFmt w:val="bullet"/>
      <w:lvlText w:val=""/>
      <w:lvlJc w:val="left"/>
      <w:pPr>
        <w:ind w:left="2160" w:hanging="360"/>
      </w:pPr>
      <w:rPr>
        <w:rFonts w:ascii="Wingdings" w:hAnsi="Wingdings" w:hint="default"/>
      </w:rPr>
    </w:lvl>
    <w:lvl w:ilvl="3" w:tplc="52CE3938">
      <w:start w:val="1"/>
      <w:numFmt w:val="bullet"/>
      <w:lvlText w:val=""/>
      <w:lvlJc w:val="left"/>
      <w:pPr>
        <w:ind w:left="2880" w:hanging="360"/>
      </w:pPr>
      <w:rPr>
        <w:rFonts w:ascii="Symbol" w:hAnsi="Symbol" w:hint="default"/>
      </w:rPr>
    </w:lvl>
    <w:lvl w:ilvl="4" w:tplc="652EFD72">
      <w:start w:val="1"/>
      <w:numFmt w:val="bullet"/>
      <w:lvlText w:val="o"/>
      <w:lvlJc w:val="left"/>
      <w:pPr>
        <w:ind w:left="3600" w:hanging="360"/>
      </w:pPr>
      <w:rPr>
        <w:rFonts w:ascii="Courier New" w:hAnsi="Courier New" w:hint="default"/>
      </w:rPr>
    </w:lvl>
    <w:lvl w:ilvl="5" w:tplc="8352876A">
      <w:start w:val="1"/>
      <w:numFmt w:val="bullet"/>
      <w:lvlText w:val=""/>
      <w:lvlJc w:val="left"/>
      <w:pPr>
        <w:ind w:left="4320" w:hanging="360"/>
      </w:pPr>
      <w:rPr>
        <w:rFonts w:ascii="Wingdings" w:hAnsi="Wingdings" w:hint="default"/>
      </w:rPr>
    </w:lvl>
    <w:lvl w:ilvl="6" w:tplc="6DCCA8D0">
      <w:start w:val="1"/>
      <w:numFmt w:val="bullet"/>
      <w:lvlText w:val=""/>
      <w:lvlJc w:val="left"/>
      <w:pPr>
        <w:ind w:left="5040" w:hanging="360"/>
      </w:pPr>
      <w:rPr>
        <w:rFonts w:ascii="Symbol" w:hAnsi="Symbol" w:hint="default"/>
      </w:rPr>
    </w:lvl>
    <w:lvl w:ilvl="7" w:tplc="BC2C7AB8">
      <w:start w:val="1"/>
      <w:numFmt w:val="bullet"/>
      <w:lvlText w:val="o"/>
      <w:lvlJc w:val="left"/>
      <w:pPr>
        <w:ind w:left="5760" w:hanging="360"/>
      </w:pPr>
      <w:rPr>
        <w:rFonts w:ascii="Courier New" w:hAnsi="Courier New" w:hint="default"/>
      </w:rPr>
    </w:lvl>
    <w:lvl w:ilvl="8" w:tplc="6D9A296C">
      <w:start w:val="1"/>
      <w:numFmt w:val="bullet"/>
      <w:lvlText w:val=""/>
      <w:lvlJc w:val="left"/>
      <w:pPr>
        <w:ind w:left="6480" w:hanging="360"/>
      </w:pPr>
      <w:rPr>
        <w:rFonts w:ascii="Wingdings" w:hAnsi="Wingdings" w:hint="default"/>
      </w:rPr>
    </w:lvl>
  </w:abstractNum>
  <w:abstractNum w:abstractNumId="12" w15:restartNumberingAfterBreak="0">
    <w:nsid w:val="2A7206F7"/>
    <w:multiLevelType w:val="hybridMultilevel"/>
    <w:tmpl w:val="BE00A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606F1B"/>
    <w:multiLevelType w:val="hybridMultilevel"/>
    <w:tmpl w:val="FFFFFFFF"/>
    <w:lvl w:ilvl="0" w:tplc="FACAB2BE">
      <w:start w:val="1"/>
      <w:numFmt w:val="bullet"/>
      <w:lvlText w:val=""/>
      <w:lvlJc w:val="left"/>
      <w:pPr>
        <w:ind w:left="720" w:hanging="360"/>
      </w:pPr>
      <w:rPr>
        <w:rFonts w:ascii="Symbol" w:hAnsi="Symbol" w:hint="default"/>
      </w:rPr>
    </w:lvl>
    <w:lvl w:ilvl="1" w:tplc="936879FA">
      <w:start w:val="1"/>
      <w:numFmt w:val="bullet"/>
      <w:lvlText w:val="o"/>
      <w:lvlJc w:val="left"/>
      <w:pPr>
        <w:ind w:left="1440" w:hanging="360"/>
      </w:pPr>
      <w:rPr>
        <w:rFonts w:ascii="Courier New" w:hAnsi="Courier New" w:hint="default"/>
      </w:rPr>
    </w:lvl>
    <w:lvl w:ilvl="2" w:tplc="E23EE612">
      <w:start w:val="1"/>
      <w:numFmt w:val="bullet"/>
      <w:lvlText w:val=""/>
      <w:lvlJc w:val="left"/>
      <w:pPr>
        <w:ind w:left="2160" w:hanging="360"/>
      </w:pPr>
      <w:rPr>
        <w:rFonts w:ascii="Wingdings" w:hAnsi="Wingdings" w:hint="default"/>
      </w:rPr>
    </w:lvl>
    <w:lvl w:ilvl="3" w:tplc="DA1292B0">
      <w:start w:val="1"/>
      <w:numFmt w:val="bullet"/>
      <w:lvlText w:val=""/>
      <w:lvlJc w:val="left"/>
      <w:pPr>
        <w:ind w:left="2880" w:hanging="360"/>
      </w:pPr>
      <w:rPr>
        <w:rFonts w:ascii="Symbol" w:hAnsi="Symbol" w:hint="default"/>
      </w:rPr>
    </w:lvl>
    <w:lvl w:ilvl="4" w:tplc="F9CEF926">
      <w:start w:val="1"/>
      <w:numFmt w:val="bullet"/>
      <w:lvlText w:val="o"/>
      <w:lvlJc w:val="left"/>
      <w:pPr>
        <w:ind w:left="3600" w:hanging="360"/>
      </w:pPr>
      <w:rPr>
        <w:rFonts w:ascii="Courier New" w:hAnsi="Courier New" w:hint="default"/>
      </w:rPr>
    </w:lvl>
    <w:lvl w:ilvl="5" w:tplc="CA360E8E">
      <w:start w:val="1"/>
      <w:numFmt w:val="bullet"/>
      <w:lvlText w:val=""/>
      <w:lvlJc w:val="left"/>
      <w:pPr>
        <w:ind w:left="4320" w:hanging="360"/>
      </w:pPr>
      <w:rPr>
        <w:rFonts w:ascii="Wingdings" w:hAnsi="Wingdings" w:hint="default"/>
      </w:rPr>
    </w:lvl>
    <w:lvl w:ilvl="6" w:tplc="C020FBB8">
      <w:start w:val="1"/>
      <w:numFmt w:val="bullet"/>
      <w:lvlText w:val=""/>
      <w:lvlJc w:val="left"/>
      <w:pPr>
        <w:ind w:left="5040" w:hanging="360"/>
      </w:pPr>
      <w:rPr>
        <w:rFonts w:ascii="Symbol" w:hAnsi="Symbol" w:hint="default"/>
      </w:rPr>
    </w:lvl>
    <w:lvl w:ilvl="7" w:tplc="68DC304A">
      <w:start w:val="1"/>
      <w:numFmt w:val="bullet"/>
      <w:lvlText w:val="o"/>
      <w:lvlJc w:val="left"/>
      <w:pPr>
        <w:ind w:left="5760" w:hanging="360"/>
      </w:pPr>
      <w:rPr>
        <w:rFonts w:ascii="Courier New" w:hAnsi="Courier New" w:hint="default"/>
      </w:rPr>
    </w:lvl>
    <w:lvl w:ilvl="8" w:tplc="FF7A792E">
      <w:start w:val="1"/>
      <w:numFmt w:val="bullet"/>
      <w:lvlText w:val=""/>
      <w:lvlJc w:val="left"/>
      <w:pPr>
        <w:ind w:left="6480" w:hanging="360"/>
      </w:pPr>
      <w:rPr>
        <w:rFonts w:ascii="Wingdings" w:hAnsi="Wingdings" w:hint="default"/>
      </w:rPr>
    </w:lvl>
  </w:abstractNum>
  <w:abstractNum w:abstractNumId="14" w15:restartNumberingAfterBreak="0">
    <w:nsid w:val="35646EE6"/>
    <w:multiLevelType w:val="multilevel"/>
    <w:tmpl w:val="8A1A9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CB769C"/>
    <w:multiLevelType w:val="hybridMultilevel"/>
    <w:tmpl w:val="2C90D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3257D6"/>
    <w:multiLevelType w:val="hybridMultilevel"/>
    <w:tmpl w:val="C7D01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953C98"/>
    <w:multiLevelType w:val="hybridMultilevel"/>
    <w:tmpl w:val="9CBC8094"/>
    <w:lvl w:ilvl="0" w:tplc="F29CF09C">
      <w:numFmt w:val="bullet"/>
      <w:lvlText w:val="•"/>
      <w:lvlJc w:val="left"/>
      <w:pPr>
        <w:ind w:left="72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987156"/>
    <w:multiLevelType w:val="hybridMultilevel"/>
    <w:tmpl w:val="FFFFFFFF"/>
    <w:lvl w:ilvl="0" w:tplc="E2E4EE72">
      <w:start w:val="1"/>
      <w:numFmt w:val="bullet"/>
      <w:lvlText w:val=""/>
      <w:lvlJc w:val="left"/>
      <w:pPr>
        <w:ind w:left="720" w:hanging="360"/>
      </w:pPr>
      <w:rPr>
        <w:rFonts w:ascii="Symbol" w:hAnsi="Symbol" w:hint="default"/>
      </w:rPr>
    </w:lvl>
    <w:lvl w:ilvl="1" w:tplc="1B0037A2">
      <w:start w:val="1"/>
      <w:numFmt w:val="bullet"/>
      <w:lvlText w:val="o"/>
      <w:lvlJc w:val="left"/>
      <w:pPr>
        <w:ind w:left="1440" w:hanging="360"/>
      </w:pPr>
      <w:rPr>
        <w:rFonts w:ascii="Courier New" w:hAnsi="Courier New" w:hint="default"/>
      </w:rPr>
    </w:lvl>
    <w:lvl w:ilvl="2" w:tplc="98A20C68">
      <w:start w:val="1"/>
      <w:numFmt w:val="bullet"/>
      <w:lvlText w:val=""/>
      <w:lvlJc w:val="left"/>
      <w:pPr>
        <w:ind w:left="2160" w:hanging="360"/>
      </w:pPr>
      <w:rPr>
        <w:rFonts w:ascii="Wingdings" w:hAnsi="Wingdings" w:hint="default"/>
      </w:rPr>
    </w:lvl>
    <w:lvl w:ilvl="3" w:tplc="49082D56">
      <w:start w:val="1"/>
      <w:numFmt w:val="bullet"/>
      <w:lvlText w:val=""/>
      <w:lvlJc w:val="left"/>
      <w:pPr>
        <w:ind w:left="2880" w:hanging="360"/>
      </w:pPr>
      <w:rPr>
        <w:rFonts w:ascii="Symbol" w:hAnsi="Symbol" w:hint="default"/>
      </w:rPr>
    </w:lvl>
    <w:lvl w:ilvl="4" w:tplc="CBB8E2CA">
      <w:start w:val="1"/>
      <w:numFmt w:val="bullet"/>
      <w:lvlText w:val="o"/>
      <w:lvlJc w:val="left"/>
      <w:pPr>
        <w:ind w:left="3600" w:hanging="360"/>
      </w:pPr>
      <w:rPr>
        <w:rFonts w:ascii="Courier New" w:hAnsi="Courier New" w:hint="default"/>
      </w:rPr>
    </w:lvl>
    <w:lvl w:ilvl="5" w:tplc="F9CE0ED8">
      <w:start w:val="1"/>
      <w:numFmt w:val="bullet"/>
      <w:lvlText w:val=""/>
      <w:lvlJc w:val="left"/>
      <w:pPr>
        <w:ind w:left="4320" w:hanging="360"/>
      </w:pPr>
      <w:rPr>
        <w:rFonts w:ascii="Wingdings" w:hAnsi="Wingdings" w:hint="default"/>
      </w:rPr>
    </w:lvl>
    <w:lvl w:ilvl="6" w:tplc="F6AE08A4">
      <w:start w:val="1"/>
      <w:numFmt w:val="bullet"/>
      <w:lvlText w:val=""/>
      <w:lvlJc w:val="left"/>
      <w:pPr>
        <w:ind w:left="5040" w:hanging="360"/>
      </w:pPr>
      <w:rPr>
        <w:rFonts w:ascii="Symbol" w:hAnsi="Symbol" w:hint="default"/>
      </w:rPr>
    </w:lvl>
    <w:lvl w:ilvl="7" w:tplc="C6EE0CC2">
      <w:start w:val="1"/>
      <w:numFmt w:val="bullet"/>
      <w:lvlText w:val="o"/>
      <w:lvlJc w:val="left"/>
      <w:pPr>
        <w:ind w:left="5760" w:hanging="360"/>
      </w:pPr>
      <w:rPr>
        <w:rFonts w:ascii="Courier New" w:hAnsi="Courier New" w:hint="default"/>
      </w:rPr>
    </w:lvl>
    <w:lvl w:ilvl="8" w:tplc="CB6CA7EC">
      <w:start w:val="1"/>
      <w:numFmt w:val="bullet"/>
      <w:lvlText w:val=""/>
      <w:lvlJc w:val="left"/>
      <w:pPr>
        <w:ind w:left="6480" w:hanging="360"/>
      </w:pPr>
      <w:rPr>
        <w:rFonts w:ascii="Wingdings" w:hAnsi="Wingdings" w:hint="default"/>
      </w:rPr>
    </w:lvl>
  </w:abstractNum>
  <w:abstractNum w:abstractNumId="19" w15:restartNumberingAfterBreak="0">
    <w:nsid w:val="51AE391D"/>
    <w:multiLevelType w:val="multilevel"/>
    <w:tmpl w:val="87705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8801D6"/>
    <w:multiLevelType w:val="hybridMultilevel"/>
    <w:tmpl w:val="53D81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C879AA"/>
    <w:multiLevelType w:val="multilevel"/>
    <w:tmpl w:val="E2A6A00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D750998"/>
    <w:multiLevelType w:val="hybridMultilevel"/>
    <w:tmpl w:val="9C504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D23757"/>
    <w:multiLevelType w:val="multilevel"/>
    <w:tmpl w:val="8828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A433F2"/>
    <w:multiLevelType w:val="hybridMultilevel"/>
    <w:tmpl w:val="FD96E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ED7268"/>
    <w:multiLevelType w:val="hybridMultilevel"/>
    <w:tmpl w:val="8C227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0234C5"/>
    <w:multiLevelType w:val="hybridMultilevel"/>
    <w:tmpl w:val="FFFFFFFF"/>
    <w:lvl w:ilvl="0" w:tplc="76B218A0">
      <w:start w:val="1"/>
      <w:numFmt w:val="bullet"/>
      <w:lvlText w:val=""/>
      <w:lvlJc w:val="left"/>
      <w:pPr>
        <w:ind w:left="720" w:hanging="360"/>
      </w:pPr>
      <w:rPr>
        <w:rFonts w:ascii="Symbol" w:hAnsi="Symbol" w:hint="default"/>
      </w:rPr>
    </w:lvl>
    <w:lvl w:ilvl="1" w:tplc="FC0051EA">
      <w:start w:val="1"/>
      <w:numFmt w:val="bullet"/>
      <w:lvlText w:val="o"/>
      <w:lvlJc w:val="left"/>
      <w:pPr>
        <w:ind w:left="1440" w:hanging="360"/>
      </w:pPr>
      <w:rPr>
        <w:rFonts w:ascii="Courier New" w:hAnsi="Courier New" w:hint="default"/>
      </w:rPr>
    </w:lvl>
    <w:lvl w:ilvl="2" w:tplc="EE4C6A6A">
      <w:start w:val="1"/>
      <w:numFmt w:val="bullet"/>
      <w:lvlText w:val=""/>
      <w:lvlJc w:val="left"/>
      <w:pPr>
        <w:ind w:left="2160" w:hanging="360"/>
      </w:pPr>
      <w:rPr>
        <w:rFonts w:ascii="Wingdings" w:hAnsi="Wingdings" w:hint="default"/>
      </w:rPr>
    </w:lvl>
    <w:lvl w:ilvl="3" w:tplc="DC86A604">
      <w:start w:val="1"/>
      <w:numFmt w:val="bullet"/>
      <w:lvlText w:val=""/>
      <w:lvlJc w:val="left"/>
      <w:pPr>
        <w:ind w:left="2880" w:hanging="360"/>
      </w:pPr>
      <w:rPr>
        <w:rFonts w:ascii="Symbol" w:hAnsi="Symbol" w:hint="default"/>
      </w:rPr>
    </w:lvl>
    <w:lvl w:ilvl="4" w:tplc="61AED1D6">
      <w:start w:val="1"/>
      <w:numFmt w:val="bullet"/>
      <w:lvlText w:val="o"/>
      <w:lvlJc w:val="left"/>
      <w:pPr>
        <w:ind w:left="3600" w:hanging="360"/>
      </w:pPr>
      <w:rPr>
        <w:rFonts w:ascii="Courier New" w:hAnsi="Courier New" w:hint="default"/>
      </w:rPr>
    </w:lvl>
    <w:lvl w:ilvl="5" w:tplc="B9EAF2D4">
      <w:start w:val="1"/>
      <w:numFmt w:val="bullet"/>
      <w:lvlText w:val=""/>
      <w:lvlJc w:val="left"/>
      <w:pPr>
        <w:ind w:left="4320" w:hanging="360"/>
      </w:pPr>
      <w:rPr>
        <w:rFonts w:ascii="Wingdings" w:hAnsi="Wingdings" w:hint="default"/>
      </w:rPr>
    </w:lvl>
    <w:lvl w:ilvl="6" w:tplc="49EA187C">
      <w:start w:val="1"/>
      <w:numFmt w:val="bullet"/>
      <w:lvlText w:val=""/>
      <w:lvlJc w:val="left"/>
      <w:pPr>
        <w:ind w:left="5040" w:hanging="360"/>
      </w:pPr>
      <w:rPr>
        <w:rFonts w:ascii="Symbol" w:hAnsi="Symbol" w:hint="default"/>
      </w:rPr>
    </w:lvl>
    <w:lvl w:ilvl="7" w:tplc="8B162F6E">
      <w:start w:val="1"/>
      <w:numFmt w:val="bullet"/>
      <w:lvlText w:val="o"/>
      <w:lvlJc w:val="left"/>
      <w:pPr>
        <w:ind w:left="5760" w:hanging="360"/>
      </w:pPr>
      <w:rPr>
        <w:rFonts w:ascii="Courier New" w:hAnsi="Courier New" w:hint="default"/>
      </w:rPr>
    </w:lvl>
    <w:lvl w:ilvl="8" w:tplc="183E4154">
      <w:start w:val="1"/>
      <w:numFmt w:val="bullet"/>
      <w:lvlText w:val=""/>
      <w:lvlJc w:val="left"/>
      <w:pPr>
        <w:ind w:left="6480" w:hanging="360"/>
      </w:pPr>
      <w:rPr>
        <w:rFonts w:ascii="Wingdings" w:hAnsi="Wingdings" w:hint="default"/>
      </w:rPr>
    </w:lvl>
  </w:abstractNum>
  <w:abstractNum w:abstractNumId="27" w15:restartNumberingAfterBreak="0">
    <w:nsid w:val="6CFA6ED6"/>
    <w:multiLevelType w:val="hybridMultilevel"/>
    <w:tmpl w:val="36D847BE"/>
    <w:lvl w:ilvl="0" w:tplc="B3C87862">
      <w:start w:val="1"/>
      <w:numFmt w:val="decimal"/>
      <w:lvlText w:val="%1."/>
      <w:lvlJc w:val="left"/>
      <w:pPr>
        <w:ind w:left="720" w:hanging="360"/>
      </w:pPr>
      <w:rPr>
        <w:rFonts w:hint="default"/>
        <w:strike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1C84535"/>
    <w:multiLevelType w:val="hybridMultilevel"/>
    <w:tmpl w:val="42EA7DA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2DC3AFE"/>
    <w:multiLevelType w:val="hybridMultilevel"/>
    <w:tmpl w:val="A9C6B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1702F6"/>
    <w:multiLevelType w:val="multilevel"/>
    <w:tmpl w:val="A6FA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683C42"/>
    <w:multiLevelType w:val="hybridMultilevel"/>
    <w:tmpl w:val="FFFFFFFF"/>
    <w:lvl w:ilvl="0" w:tplc="DE8088EA">
      <w:start w:val="1"/>
      <w:numFmt w:val="bullet"/>
      <w:lvlText w:val=""/>
      <w:lvlJc w:val="left"/>
      <w:pPr>
        <w:ind w:left="720" w:hanging="360"/>
      </w:pPr>
      <w:rPr>
        <w:rFonts w:ascii="Symbol" w:hAnsi="Symbol" w:hint="default"/>
      </w:rPr>
    </w:lvl>
    <w:lvl w:ilvl="1" w:tplc="E1807502">
      <w:start w:val="1"/>
      <w:numFmt w:val="bullet"/>
      <w:lvlText w:val="o"/>
      <w:lvlJc w:val="left"/>
      <w:pPr>
        <w:ind w:left="1440" w:hanging="360"/>
      </w:pPr>
      <w:rPr>
        <w:rFonts w:ascii="Courier New" w:hAnsi="Courier New" w:hint="default"/>
      </w:rPr>
    </w:lvl>
    <w:lvl w:ilvl="2" w:tplc="55AAC45E">
      <w:start w:val="1"/>
      <w:numFmt w:val="bullet"/>
      <w:lvlText w:val=""/>
      <w:lvlJc w:val="left"/>
      <w:pPr>
        <w:ind w:left="2160" w:hanging="360"/>
      </w:pPr>
      <w:rPr>
        <w:rFonts w:ascii="Wingdings" w:hAnsi="Wingdings" w:hint="default"/>
      </w:rPr>
    </w:lvl>
    <w:lvl w:ilvl="3" w:tplc="D8B654EE">
      <w:start w:val="1"/>
      <w:numFmt w:val="bullet"/>
      <w:lvlText w:val=""/>
      <w:lvlJc w:val="left"/>
      <w:pPr>
        <w:ind w:left="2880" w:hanging="360"/>
      </w:pPr>
      <w:rPr>
        <w:rFonts w:ascii="Symbol" w:hAnsi="Symbol" w:hint="default"/>
      </w:rPr>
    </w:lvl>
    <w:lvl w:ilvl="4" w:tplc="C3DC64C4">
      <w:start w:val="1"/>
      <w:numFmt w:val="bullet"/>
      <w:lvlText w:val="o"/>
      <w:lvlJc w:val="left"/>
      <w:pPr>
        <w:ind w:left="3600" w:hanging="360"/>
      </w:pPr>
      <w:rPr>
        <w:rFonts w:ascii="Courier New" w:hAnsi="Courier New" w:hint="default"/>
      </w:rPr>
    </w:lvl>
    <w:lvl w:ilvl="5" w:tplc="243C884E">
      <w:start w:val="1"/>
      <w:numFmt w:val="bullet"/>
      <w:lvlText w:val=""/>
      <w:lvlJc w:val="left"/>
      <w:pPr>
        <w:ind w:left="4320" w:hanging="360"/>
      </w:pPr>
      <w:rPr>
        <w:rFonts w:ascii="Wingdings" w:hAnsi="Wingdings" w:hint="default"/>
      </w:rPr>
    </w:lvl>
    <w:lvl w:ilvl="6" w:tplc="868AC1D2">
      <w:start w:val="1"/>
      <w:numFmt w:val="bullet"/>
      <w:lvlText w:val=""/>
      <w:lvlJc w:val="left"/>
      <w:pPr>
        <w:ind w:left="5040" w:hanging="360"/>
      </w:pPr>
      <w:rPr>
        <w:rFonts w:ascii="Symbol" w:hAnsi="Symbol" w:hint="default"/>
      </w:rPr>
    </w:lvl>
    <w:lvl w:ilvl="7" w:tplc="4B80E262">
      <w:start w:val="1"/>
      <w:numFmt w:val="bullet"/>
      <w:lvlText w:val="o"/>
      <w:lvlJc w:val="left"/>
      <w:pPr>
        <w:ind w:left="5760" w:hanging="360"/>
      </w:pPr>
      <w:rPr>
        <w:rFonts w:ascii="Courier New" w:hAnsi="Courier New" w:hint="default"/>
      </w:rPr>
    </w:lvl>
    <w:lvl w:ilvl="8" w:tplc="78DCF8F4">
      <w:start w:val="1"/>
      <w:numFmt w:val="bullet"/>
      <w:lvlText w:val=""/>
      <w:lvlJc w:val="left"/>
      <w:pPr>
        <w:ind w:left="6480" w:hanging="360"/>
      </w:pPr>
      <w:rPr>
        <w:rFonts w:ascii="Wingdings" w:hAnsi="Wingdings" w:hint="default"/>
      </w:rPr>
    </w:lvl>
  </w:abstractNum>
  <w:abstractNum w:abstractNumId="32" w15:restartNumberingAfterBreak="0">
    <w:nsid w:val="77BB198B"/>
    <w:multiLevelType w:val="hybridMultilevel"/>
    <w:tmpl w:val="2670E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140DD0"/>
    <w:multiLevelType w:val="hybridMultilevel"/>
    <w:tmpl w:val="A37AF1F6"/>
    <w:lvl w:ilvl="0" w:tplc="96744F7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7711452">
    <w:abstractNumId w:val="21"/>
  </w:num>
  <w:num w:numId="2" w16cid:durableId="1546259840">
    <w:abstractNumId w:val="11"/>
  </w:num>
  <w:num w:numId="3" w16cid:durableId="537283877">
    <w:abstractNumId w:val="18"/>
  </w:num>
  <w:num w:numId="4" w16cid:durableId="1208252702">
    <w:abstractNumId w:val="31"/>
  </w:num>
  <w:num w:numId="5" w16cid:durableId="190539143">
    <w:abstractNumId w:val="13"/>
  </w:num>
  <w:num w:numId="6" w16cid:durableId="724834691">
    <w:abstractNumId w:val="10"/>
  </w:num>
  <w:num w:numId="7" w16cid:durableId="282227255">
    <w:abstractNumId w:val="26"/>
  </w:num>
  <w:num w:numId="8" w16cid:durableId="994531223">
    <w:abstractNumId w:val="27"/>
  </w:num>
  <w:num w:numId="9" w16cid:durableId="847912257">
    <w:abstractNumId w:val="30"/>
  </w:num>
  <w:num w:numId="10" w16cid:durableId="1434132553">
    <w:abstractNumId w:val="16"/>
  </w:num>
  <w:num w:numId="11" w16cid:durableId="745348316">
    <w:abstractNumId w:val="22"/>
  </w:num>
  <w:num w:numId="12" w16cid:durableId="113643590">
    <w:abstractNumId w:val="23"/>
  </w:num>
  <w:num w:numId="13" w16cid:durableId="223372303">
    <w:abstractNumId w:val="28"/>
  </w:num>
  <w:num w:numId="14" w16cid:durableId="576599206">
    <w:abstractNumId w:val="32"/>
  </w:num>
  <w:num w:numId="15" w16cid:durableId="1536115188">
    <w:abstractNumId w:val="25"/>
  </w:num>
  <w:num w:numId="16" w16cid:durableId="1208487607">
    <w:abstractNumId w:val="14"/>
  </w:num>
  <w:num w:numId="17" w16cid:durableId="1499034927">
    <w:abstractNumId w:val="19"/>
  </w:num>
  <w:num w:numId="18" w16cid:durableId="1228373610">
    <w:abstractNumId w:val="9"/>
  </w:num>
  <w:num w:numId="19" w16cid:durableId="1303190950">
    <w:abstractNumId w:val="3"/>
  </w:num>
  <w:num w:numId="20" w16cid:durableId="1909220549">
    <w:abstractNumId w:val="12"/>
  </w:num>
  <w:num w:numId="21" w16cid:durableId="92826132">
    <w:abstractNumId w:val="17"/>
  </w:num>
  <w:num w:numId="22" w16cid:durableId="330760873">
    <w:abstractNumId w:val="1"/>
  </w:num>
  <w:num w:numId="23" w16cid:durableId="1954512616">
    <w:abstractNumId w:val="24"/>
  </w:num>
  <w:num w:numId="24" w16cid:durableId="1510676062">
    <w:abstractNumId w:val="15"/>
  </w:num>
  <w:num w:numId="25" w16cid:durableId="414712017">
    <w:abstractNumId w:val="6"/>
  </w:num>
  <w:num w:numId="26" w16cid:durableId="94326799">
    <w:abstractNumId w:val="7"/>
  </w:num>
  <w:num w:numId="27" w16cid:durableId="1275747397">
    <w:abstractNumId w:val="8"/>
  </w:num>
  <w:num w:numId="28" w16cid:durableId="1104107981">
    <w:abstractNumId w:val="20"/>
  </w:num>
  <w:num w:numId="29" w16cid:durableId="1213544851">
    <w:abstractNumId w:val="29"/>
  </w:num>
  <w:num w:numId="30" w16cid:durableId="637296055">
    <w:abstractNumId w:val="4"/>
  </w:num>
  <w:num w:numId="31" w16cid:durableId="1170758034">
    <w:abstractNumId w:val="0"/>
  </w:num>
  <w:num w:numId="32" w16cid:durableId="970551497">
    <w:abstractNumId w:val="5"/>
  </w:num>
  <w:num w:numId="33" w16cid:durableId="1891919967">
    <w:abstractNumId w:val="33"/>
  </w:num>
  <w:num w:numId="34" w16cid:durableId="1589580359">
    <w:abstractNumId w:val="0"/>
  </w:num>
  <w:num w:numId="35" w16cid:durableId="845750821">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2155"/>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182"/>
    <w:rsid w:val="00000003"/>
    <w:rsid w:val="00000082"/>
    <w:rsid w:val="00000139"/>
    <w:rsid w:val="0000026D"/>
    <w:rsid w:val="00000767"/>
    <w:rsid w:val="00000975"/>
    <w:rsid w:val="0000097A"/>
    <w:rsid w:val="00000AE6"/>
    <w:rsid w:val="00000B21"/>
    <w:rsid w:val="00000B59"/>
    <w:rsid w:val="00000BC5"/>
    <w:rsid w:val="00000D54"/>
    <w:rsid w:val="00000D74"/>
    <w:rsid w:val="00000E7F"/>
    <w:rsid w:val="00000FC1"/>
    <w:rsid w:val="000010FA"/>
    <w:rsid w:val="000011B1"/>
    <w:rsid w:val="00001209"/>
    <w:rsid w:val="00001218"/>
    <w:rsid w:val="00001392"/>
    <w:rsid w:val="000013E8"/>
    <w:rsid w:val="0000144C"/>
    <w:rsid w:val="00001466"/>
    <w:rsid w:val="00001489"/>
    <w:rsid w:val="00001568"/>
    <w:rsid w:val="00001644"/>
    <w:rsid w:val="0000170C"/>
    <w:rsid w:val="00001D79"/>
    <w:rsid w:val="00001F6C"/>
    <w:rsid w:val="00001FFA"/>
    <w:rsid w:val="000021D8"/>
    <w:rsid w:val="000022A2"/>
    <w:rsid w:val="00002308"/>
    <w:rsid w:val="00002483"/>
    <w:rsid w:val="00002596"/>
    <w:rsid w:val="00002855"/>
    <w:rsid w:val="00002863"/>
    <w:rsid w:val="000029DA"/>
    <w:rsid w:val="00002B0F"/>
    <w:rsid w:val="00002B90"/>
    <w:rsid w:val="00002F71"/>
    <w:rsid w:val="0000308B"/>
    <w:rsid w:val="000030AA"/>
    <w:rsid w:val="00003104"/>
    <w:rsid w:val="0000327F"/>
    <w:rsid w:val="000032C3"/>
    <w:rsid w:val="0000341E"/>
    <w:rsid w:val="0000353B"/>
    <w:rsid w:val="00003559"/>
    <w:rsid w:val="0000368A"/>
    <w:rsid w:val="000036BA"/>
    <w:rsid w:val="0000382B"/>
    <w:rsid w:val="00003A31"/>
    <w:rsid w:val="00003B43"/>
    <w:rsid w:val="00003B7F"/>
    <w:rsid w:val="00003DD7"/>
    <w:rsid w:val="00003F02"/>
    <w:rsid w:val="00003F57"/>
    <w:rsid w:val="00004107"/>
    <w:rsid w:val="000041A8"/>
    <w:rsid w:val="00004231"/>
    <w:rsid w:val="00004376"/>
    <w:rsid w:val="00004399"/>
    <w:rsid w:val="00004544"/>
    <w:rsid w:val="00004627"/>
    <w:rsid w:val="000046DE"/>
    <w:rsid w:val="000048D3"/>
    <w:rsid w:val="00004A82"/>
    <w:rsid w:val="00004D5D"/>
    <w:rsid w:val="00004D89"/>
    <w:rsid w:val="00004DF3"/>
    <w:rsid w:val="00004E19"/>
    <w:rsid w:val="00004E3F"/>
    <w:rsid w:val="00004EA4"/>
    <w:rsid w:val="00004F7E"/>
    <w:rsid w:val="00004FC2"/>
    <w:rsid w:val="00005002"/>
    <w:rsid w:val="00005147"/>
    <w:rsid w:val="00005500"/>
    <w:rsid w:val="00005561"/>
    <w:rsid w:val="000055DD"/>
    <w:rsid w:val="000058AB"/>
    <w:rsid w:val="00005BD0"/>
    <w:rsid w:val="00005E76"/>
    <w:rsid w:val="00005FC8"/>
    <w:rsid w:val="0000601C"/>
    <w:rsid w:val="000060DD"/>
    <w:rsid w:val="0000620C"/>
    <w:rsid w:val="0000646B"/>
    <w:rsid w:val="00006531"/>
    <w:rsid w:val="000065E9"/>
    <w:rsid w:val="0000662F"/>
    <w:rsid w:val="00006662"/>
    <w:rsid w:val="0000679E"/>
    <w:rsid w:val="000067A3"/>
    <w:rsid w:val="00006911"/>
    <w:rsid w:val="00006A42"/>
    <w:rsid w:val="00006A5E"/>
    <w:rsid w:val="00006B35"/>
    <w:rsid w:val="00006C16"/>
    <w:rsid w:val="00006CE5"/>
    <w:rsid w:val="00006D74"/>
    <w:rsid w:val="00006DA6"/>
    <w:rsid w:val="00006E05"/>
    <w:rsid w:val="00006E70"/>
    <w:rsid w:val="00006E8F"/>
    <w:rsid w:val="00006ED2"/>
    <w:rsid w:val="00006FBC"/>
    <w:rsid w:val="000071E7"/>
    <w:rsid w:val="00007213"/>
    <w:rsid w:val="000072DD"/>
    <w:rsid w:val="00007313"/>
    <w:rsid w:val="00007570"/>
    <w:rsid w:val="00007601"/>
    <w:rsid w:val="00007CA8"/>
    <w:rsid w:val="00007CCC"/>
    <w:rsid w:val="00007DCE"/>
    <w:rsid w:val="00007EC7"/>
    <w:rsid w:val="00007F91"/>
    <w:rsid w:val="00007FA9"/>
    <w:rsid w:val="00007FC3"/>
    <w:rsid w:val="000102CE"/>
    <w:rsid w:val="000102E8"/>
    <w:rsid w:val="00010355"/>
    <w:rsid w:val="0001049B"/>
    <w:rsid w:val="000105AB"/>
    <w:rsid w:val="00010A7C"/>
    <w:rsid w:val="00010B00"/>
    <w:rsid w:val="00010B05"/>
    <w:rsid w:val="00010B18"/>
    <w:rsid w:val="00010B49"/>
    <w:rsid w:val="00010C5F"/>
    <w:rsid w:val="00010CAA"/>
    <w:rsid w:val="00010DC5"/>
    <w:rsid w:val="00010F00"/>
    <w:rsid w:val="00010FD0"/>
    <w:rsid w:val="00010FFC"/>
    <w:rsid w:val="000110BC"/>
    <w:rsid w:val="000111DC"/>
    <w:rsid w:val="000112E2"/>
    <w:rsid w:val="000112E3"/>
    <w:rsid w:val="000112E6"/>
    <w:rsid w:val="00011340"/>
    <w:rsid w:val="000113DF"/>
    <w:rsid w:val="000114D5"/>
    <w:rsid w:val="00011561"/>
    <w:rsid w:val="00011BB2"/>
    <w:rsid w:val="00011CCE"/>
    <w:rsid w:val="00011E2D"/>
    <w:rsid w:val="00011E8F"/>
    <w:rsid w:val="00011ECA"/>
    <w:rsid w:val="00011F3E"/>
    <w:rsid w:val="0001214F"/>
    <w:rsid w:val="000121AA"/>
    <w:rsid w:val="000122A9"/>
    <w:rsid w:val="00012458"/>
    <w:rsid w:val="00012537"/>
    <w:rsid w:val="000127DD"/>
    <w:rsid w:val="00012C2E"/>
    <w:rsid w:val="00012C5F"/>
    <w:rsid w:val="00012E79"/>
    <w:rsid w:val="00012F68"/>
    <w:rsid w:val="00013378"/>
    <w:rsid w:val="00013444"/>
    <w:rsid w:val="00013862"/>
    <w:rsid w:val="00013A64"/>
    <w:rsid w:val="00013AB5"/>
    <w:rsid w:val="00013C94"/>
    <w:rsid w:val="00013D2C"/>
    <w:rsid w:val="00013D55"/>
    <w:rsid w:val="00013E10"/>
    <w:rsid w:val="00013E6B"/>
    <w:rsid w:val="00013ED8"/>
    <w:rsid w:val="00013FFF"/>
    <w:rsid w:val="00014004"/>
    <w:rsid w:val="00014057"/>
    <w:rsid w:val="00014279"/>
    <w:rsid w:val="0001431B"/>
    <w:rsid w:val="000144EF"/>
    <w:rsid w:val="00014640"/>
    <w:rsid w:val="000146E7"/>
    <w:rsid w:val="00014B9A"/>
    <w:rsid w:val="00014EB7"/>
    <w:rsid w:val="00014ED3"/>
    <w:rsid w:val="00014F39"/>
    <w:rsid w:val="000150E3"/>
    <w:rsid w:val="0001520A"/>
    <w:rsid w:val="000152E5"/>
    <w:rsid w:val="00015558"/>
    <w:rsid w:val="000155E2"/>
    <w:rsid w:val="00015856"/>
    <w:rsid w:val="00015A70"/>
    <w:rsid w:val="00015A7D"/>
    <w:rsid w:val="00015B6D"/>
    <w:rsid w:val="00015BBB"/>
    <w:rsid w:val="00015C0F"/>
    <w:rsid w:val="00015F0D"/>
    <w:rsid w:val="00015F8D"/>
    <w:rsid w:val="000160E9"/>
    <w:rsid w:val="00016681"/>
    <w:rsid w:val="000168A3"/>
    <w:rsid w:val="00016A56"/>
    <w:rsid w:val="00016A87"/>
    <w:rsid w:val="00016AC2"/>
    <w:rsid w:val="00016D48"/>
    <w:rsid w:val="00016F58"/>
    <w:rsid w:val="00016FBA"/>
    <w:rsid w:val="00016FC0"/>
    <w:rsid w:val="00017140"/>
    <w:rsid w:val="00017246"/>
    <w:rsid w:val="000172DA"/>
    <w:rsid w:val="00017328"/>
    <w:rsid w:val="00017397"/>
    <w:rsid w:val="000173CC"/>
    <w:rsid w:val="00017488"/>
    <w:rsid w:val="000174C8"/>
    <w:rsid w:val="00017530"/>
    <w:rsid w:val="00017A73"/>
    <w:rsid w:val="00017B7D"/>
    <w:rsid w:val="00017C36"/>
    <w:rsid w:val="00017E03"/>
    <w:rsid w:val="00017F4A"/>
    <w:rsid w:val="00017F92"/>
    <w:rsid w:val="0002015E"/>
    <w:rsid w:val="000203EB"/>
    <w:rsid w:val="00020422"/>
    <w:rsid w:val="00020539"/>
    <w:rsid w:val="000206A3"/>
    <w:rsid w:val="00020763"/>
    <w:rsid w:val="00020816"/>
    <w:rsid w:val="000208CF"/>
    <w:rsid w:val="00020BCC"/>
    <w:rsid w:val="00020DA9"/>
    <w:rsid w:val="000210C9"/>
    <w:rsid w:val="00021262"/>
    <w:rsid w:val="0002143A"/>
    <w:rsid w:val="000214DA"/>
    <w:rsid w:val="00021757"/>
    <w:rsid w:val="000217DF"/>
    <w:rsid w:val="00021A22"/>
    <w:rsid w:val="00021ABC"/>
    <w:rsid w:val="00021BD8"/>
    <w:rsid w:val="00021D10"/>
    <w:rsid w:val="00021D38"/>
    <w:rsid w:val="00021ED4"/>
    <w:rsid w:val="00021F7E"/>
    <w:rsid w:val="00021FB8"/>
    <w:rsid w:val="0002209C"/>
    <w:rsid w:val="0002210C"/>
    <w:rsid w:val="0002218E"/>
    <w:rsid w:val="0002230A"/>
    <w:rsid w:val="000223EC"/>
    <w:rsid w:val="000223FB"/>
    <w:rsid w:val="0002242C"/>
    <w:rsid w:val="000224D5"/>
    <w:rsid w:val="0002267D"/>
    <w:rsid w:val="00022C15"/>
    <w:rsid w:val="00022D5B"/>
    <w:rsid w:val="00022F79"/>
    <w:rsid w:val="00023014"/>
    <w:rsid w:val="000230CE"/>
    <w:rsid w:val="00023113"/>
    <w:rsid w:val="0002315B"/>
    <w:rsid w:val="000231B0"/>
    <w:rsid w:val="000231B9"/>
    <w:rsid w:val="0002354D"/>
    <w:rsid w:val="00023580"/>
    <w:rsid w:val="0002367A"/>
    <w:rsid w:val="00023A76"/>
    <w:rsid w:val="00023B33"/>
    <w:rsid w:val="00023C1C"/>
    <w:rsid w:val="00023D11"/>
    <w:rsid w:val="00023E44"/>
    <w:rsid w:val="00023F31"/>
    <w:rsid w:val="00023FCA"/>
    <w:rsid w:val="000240A6"/>
    <w:rsid w:val="00024503"/>
    <w:rsid w:val="00024608"/>
    <w:rsid w:val="0002470F"/>
    <w:rsid w:val="000247B0"/>
    <w:rsid w:val="0002481A"/>
    <w:rsid w:val="000248B3"/>
    <w:rsid w:val="000249C5"/>
    <w:rsid w:val="00024A0B"/>
    <w:rsid w:val="00024B71"/>
    <w:rsid w:val="00024B7F"/>
    <w:rsid w:val="00024D51"/>
    <w:rsid w:val="00024F5B"/>
    <w:rsid w:val="000250C4"/>
    <w:rsid w:val="000251E0"/>
    <w:rsid w:val="00025236"/>
    <w:rsid w:val="00025665"/>
    <w:rsid w:val="00025877"/>
    <w:rsid w:val="00025B5E"/>
    <w:rsid w:val="00025CFB"/>
    <w:rsid w:val="00025E3A"/>
    <w:rsid w:val="00025E6F"/>
    <w:rsid w:val="000261F8"/>
    <w:rsid w:val="00026234"/>
    <w:rsid w:val="00026301"/>
    <w:rsid w:val="000263D2"/>
    <w:rsid w:val="000263E3"/>
    <w:rsid w:val="000265FD"/>
    <w:rsid w:val="000267B0"/>
    <w:rsid w:val="000267D7"/>
    <w:rsid w:val="0002682A"/>
    <w:rsid w:val="00026848"/>
    <w:rsid w:val="0002698C"/>
    <w:rsid w:val="00026D6D"/>
    <w:rsid w:val="00026F16"/>
    <w:rsid w:val="00027206"/>
    <w:rsid w:val="00027333"/>
    <w:rsid w:val="00027428"/>
    <w:rsid w:val="00027444"/>
    <w:rsid w:val="00027472"/>
    <w:rsid w:val="0002752E"/>
    <w:rsid w:val="00027616"/>
    <w:rsid w:val="000276FE"/>
    <w:rsid w:val="00027995"/>
    <w:rsid w:val="00027BBA"/>
    <w:rsid w:val="00027D0B"/>
    <w:rsid w:val="00027D94"/>
    <w:rsid w:val="00030117"/>
    <w:rsid w:val="00030187"/>
    <w:rsid w:val="00030196"/>
    <w:rsid w:val="000301EA"/>
    <w:rsid w:val="0003021F"/>
    <w:rsid w:val="000303F3"/>
    <w:rsid w:val="000307C7"/>
    <w:rsid w:val="000307E9"/>
    <w:rsid w:val="00030A3D"/>
    <w:rsid w:val="00030A47"/>
    <w:rsid w:val="00030A76"/>
    <w:rsid w:val="00030B95"/>
    <w:rsid w:val="00030C0C"/>
    <w:rsid w:val="00030C60"/>
    <w:rsid w:val="00030CF0"/>
    <w:rsid w:val="00030F86"/>
    <w:rsid w:val="00031070"/>
    <w:rsid w:val="00031352"/>
    <w:rsid w:val="000314BB"/>
    <w:rsid w:val="00031564"/>
    <w:rsid w:val="000316F9"/>
    <w:rsid w:val="000318AC"/>
    <w:rsid w:val="000318BF"/>
    <w:rsid w:val="00031946"/>
    <w:rsid w:val="0003198A"/>
    <w:rsid w:val="00031B76"/>
    <w:rsid w:val="00031D58"/>
    <w:rsid w:val="00031F60"/>
    <w:rsid w:val="00032287"/>
    <w:rsid w:val="00032334"/>
    <w:rsid w:val="000324DF"/>
    <w:rsid w:val="0003250B"/>
    <w:rsid w:val="00032543"/>
    <w:rsid w:val="000326C5"/>
    <w:rsid w:val="000326FD"/>
    <w:rsid w:val="000328B3"/>
    <w:rsid w:val="000328F5"/>
    <w:rsid w:val="0003299B"/>
    <w:rsid w:val="00032B8F"/>
    <w:rsid w:val="00032C50"/>
    <w:rsid w:val="000330B7"/>
    <w:rsid w:val="000330C9"/>
    <w:rsid w:val="00033102"/>
    <w:rsid w:val="000333B5"/>
    <w:rsid w:val="000333FF"/>
    <w:rsid w:val="00033472"/>
    <w:rsid w:val="000335C7"/>
    <w:rsid w:val="00033A6D"/>
    <w:rsid w:val="00033AF7"/>
    <w:rsid w:val="00033BE8"/>
    <w:rsid w:val="00033F95"/>
    <w:rsid w:val="00033FB8"/>
    <w:rsid w:val="000341A5"/>
    <w:rsid w:val="000342A5"/>
    <w:rsid w:val="00034306"/>
    <w:rsid w:val="00034552"/>
    <w:rsid w:val="000345C8"/>
    <w:rsid w:val="00034BED"/>
    <w:rsid w:val="00034EAE"/>
    <w:rsid w:val="00034F10"/>
    <w:rsid w:val="00034F3A"/>
    <w:rsid w:val="00035229"/>
    <w:rsid w:val="00035243"/>
    <w:rsid w:val="00035366"/>
    <w:rsid w:val="000353A6"/>
    <w:rsid w:val="000353FF"/>
    <w:rsid w:val="000356BA"/>
    <w:rsid w:val="000356C2"/>
    <w:rsid w:val="000358BC"/>
    <w:rsid w:val="00035A53"/>
    <w:rsid w:val="00035A8A"/>
    <w:rsid w:val="00035BBA"/>
    <w:rsid w:val="00035BDC"/>
    <w:rsid w:val="00035C5B"/>
    <w:rsid w:val="00035D48"/>
    <w:rsid w:val="00035DF7"/>
    <w:rsid w:val="00035EEB"/>
    <w:rsid w:val="00035FA6"/>
    <w:rsid w:val="0003613B"/>
    <w:rsid w:val="00036391"/>
    <w:rsid w:val="000363C7"/>
    <w:rsid w:val="000364D3"/>
    <w:rsid w:val="00036648"/>
    <w:rsid w:val="000367EC"/>
    <w:rsid w:val="000369C5"/>
    <w:rsid w:val="00036A87"/>
    <w:rsid w:val="00036A89"/>
    <w:rsid w:val="00036B3C"/>
    <w:rsid w:val="00036BCC"/>
    <w:rsid w:val="00036C08"/>
    <w:rsid w:val="00036C1A"/>
    <w:rsid w:val="00036C1E"/>
    <w:rsid w:val="00037196"/>
    <w:rsid w:val="00037280"/>
    <w:rsid w:val="000372AE"/>
    <w:rsid w:val="0003731F"/>
    <w:rsid w:val="00037354"/>
    <w:rsid w:val="00037493"/>
    <w:rsid w:val="0003759B"/>
    <w:rsid w:val="000375F1"/>
    <w:rsid w:val="0003773C"/>
    <w:rsid w:val="00037917"/>
    <w:rsid w:val="00037B7D"/>
    <w:rsid w:val="00037C7C"/>
    <w:rsid w:val="00037E54"/>
    <w:rsid w:val="00037E81"/>
    <w:rsid w:val="00037F07"/>
    <w:rsid w:val="00040108"/>
    <w:rsid w:val="0004015B"/>
    <w:rsid w:val="00040208"/>
    <w:rsid w:val="00040344"/>
    <w:rsid w:val="000408B7"/>
    <w:rsid w:val="000408C4"/>
    <w:rsid w:val="000408F8"/>
    <w:rsid w:val="00040909"/>
    <w:rsid w:val="0004091B"/>
    <w:rsid w:val="00040C00"/>
    <w:rsid w:val="00040CF9"/>
    <w:rsid w:val="00040D97"/>
    <w:rsid w:val="00040E15"/>
    <w:rsid w:val="00040E31"/>
    <w:rsid w:val="00040FB5"/>
    <w:rsid w:val="000411A5"/>
    <w:rsid w:val="00041328"/>
    <w:rsid w:val="0004136E"/>
    <w:rsid w:val="000413FE"/>
    <w:rsid w:val="00041408"/>
    <w:rsid w:val="0004156D"/>
    <w:rsid w:val="00041578"/>
    <w:rsid w:val="000415E5"/>
    <w:rsid w:val="000417D6"/>
    <w:rsid w:val="000417F9"/>
    <w:rsid w:val="00041C7A"/>
    <w:rsid w:val="00041E26"/>
    <w:rsid w:val="00041F88"/>
    <w:rsid w:val="00042034"/>
    <w:rsid w:val="00042057"/>
    <w:rsid w:val="000420E6"/>
    <w:rsid w:val="00042143"/>
    <w:rsid w:val="000423FB"/>
    <w:rsid w:val="0004241F"/>
    <w:rsid w:val="000424A5"/>
    <w:rsid w:val="0004268E"/>
    <w:rsid w:val="000427C1"/>
    <w:rsid w:val="0004296F"/>
    <w:rsid w:val="00042A3F"/>
    <w:rsid w:val="00042AD4"/>
    <w:rsid w:val="00042CAA"/>
    <w:rsid w:val="00042D43"/>
    <w:rsid w:val="00042DCC"/>
    <w:rsid w:val="00042DE9"/>
    <w:rsid w:val="00042E8B"/>
    <w:rsid w:val="000430D4"/>
    <w:rsid w:val="000431B3"/>
    <w:rsid w:val="00043228"/>
    <w:rsid w:val="00043289"/>
    <w:rsid w:val="00043393"/>
    <w:rsid w:val="0004345B"/>
    <w:rsid w:val="000434C2"/>
    <w:rsid w:val="000435AF"/>
    <w:rsid w:val="000436D1"/>
    <w:rsid w:val="000437BD"/>
    <w:rsid w:val="00043A90"/>
    <w:rsid w:val="00043B95"/>
    <w:rsid w:val="00043F57"/>
    <w:rsid w:val="00043FBE"/>
    <w:rsid w:val="00044241"/>
    <w:rsid w:val="0004428D"/>
    <w:rsid w:val="0004433D"/>
    <w:rsid w:val="00044902"/>
    <w:rsid w:val="00044A28"/>
    <w:rsid w:val="00044B78"/>
    <w:rsid w:val="00044BA2"/>
    <w:rsid w:val="00044BA5"/>
    <w:rsid w:val="00044BF5"/>
    <w:rsid w:val="00044EA5"/>
    <w:rsid w:val="0004504C"/>
    <w:rsid w:val="0004508E"/>
    <w:rsid w:val="00045180"/>
    <w:rsid w:val="000451A4"/>
    <w:rsid w:val="000451DB"/>
    <w:rsid w:val="000451DD"/>
    <w:rsid w:val="00045294"/>
    <w:rsid w:val="0004535B"/>
    <w:rsid w:val="00045406"/>
    <w:rsid w:val="0004550F"/>
    <w:rsid w:val="000456FB"/>
    <w:rsid w:val="000457AB"/>
    <w:rsid w:val="00045921"/>
    <w:rsid w:val="00045CEA"/>
    <w:rsid w:val="00045E29"/>
    <w:rsid w:val="00045E3A"/>
    <w:rsid w:val="00045FF3"/>
    <w:rsid w:val="000460CE"/>
    <w:rsid w:val="00046123"/>
    <w:rsid w:val="0004627F"/>
    <w:rsid w:val="000465D0"/>
    <w:rsid w:val="000465FB"/>
    <w:rsid w:val="000466BA"/>
    <w:rsid w:val="000467D1"/>
    <w:rsid w:val="00046835"/>
    <w:rsid w:val="00046C50"/>
    <w:rsid w:val="00046CBB"/>
    <w:rsid w:val="00046E5C"/>
    <w:rsid w:val="00046EC9"/>
    <w:rsid w:val="000470D2"/>
    <w:rsid w:val="000470F2"/>
    <w:rsid w:val="00047287"/>
    <w:rsid w:val="000472C8"/>
    <w:rsid w:val="000472E4"/>
    <w:rsid w:val="000473A9"/>
    <w:rsid w:val="00047439"/>
    <w:rsid w:val="000474DD"/>
    <w:rsid w:val="00047607"/>
    <w:rsid w:val="00047726"/>
    <w:rsid w:val="00047799"/>
    <w:rsid w:val="00047854"/>
    <w:rsid w:val="00047C41"/>
    <w:rsid w:val="00047C4F"/>
    <w:rsid w:val="00047D2E"/>
    <w:rsid w:val="00047D62"/>
    <w:rsid w:val="00047F71"/>
    <w:rsid w:val="000500C7"/>
    <w:rsid w:val="000500FA"/>
    <w:rsid w:val="000501BA"/>
    <w:rsid w:val="00050205"/>
    <w:rsid w:val="00050244"/>
    <w:rsid w:val="00050470"/>
    <w:rsid w:val="0005066A"/>
    <w:rsid w:val="000508FA"/>
    <w:rsid w:val="00050997"/>
    <w:rsid w:val="000509CA"/>
    <w:rsid w:val="00050BC8"/>
    <w:rsid w:val="00050EC9"/>
    <w:rsid w:val="00050F42"/>
    <w:rsid w:val="000510E6"/>
    <w:rsid w:val="00051337"/>
    <w:rsid w:val="00051397"/>
    <w:rsid w:val="0005147B"/>
    <w:rsid w:val="0005184C"/>
    <w:rsid w:val="000518F4"/>
    <w:rsid w:val="00051922"/>
    <w:rsid w:val="00051AD0"/>
    <w:rsid w:val="00051DA1"/>
    <w:rsid w:val="00051DD3"/>
    <w:rsid w:val="00051E17"/>
    <w:rsid w:val="00051F18"/>
    <w:rsid w:val="00052084"/>
    <w:rsid w:val="0005215C"/>
    <w:rsid w:val="0005221D"/>
    <w:rsid w:val="00052278"/>
    <w:rsid w:val="0005235A"/>
    <w:rsid w:val="00052367"/>
    <w:rsid w:val="000523BD"/>
    <w:rsid w:val="000523EB"/>
    <w:rsid w:val="00052480"/>
    <w:rsid w:val="000524B4"/>
    <w:rsid w:val="00052710"/>
    <w:rsid w:val="0005289A"/>
    <w:rsid w:val="000529EC"/>
    <w:rsid w:val="00052B6A"/>
    <w:rsid w:val="00052C48"/>
    <w:rsid w:val="00052D18"/>
    <w:rsid w:val="00052F24"/>
    <w:rsid w:val="00052FA2"/>
    <w:rsid w:val="000530AF"/>
    <w:rsid w:val="0005315D"/>
    <w:rsid w:val="0005320C"/>
    <w:rsid w:val="0005340D"/>
    <w:rsid w:val="00053643"/>
    <w:rsid w:val="00053669"/>
    <w:rsid w:val="00053B3B"/>
    <w:rsid w:val="00053B9F"/>
    <w:rsid w:val="00053BCC"/>
    <w:rsid w:val="00053D0B"/>
    <w:rsid w:val="00053D38"/>
    <w:rsid w:val="00053D7F"/>
    <w:rsid w:val="00053E11"/>
    <w:rsid w:val="00053E69"/>
    <w:rsid w:val="00053F67"/>
    <w:rsid w:val="00053F6F"/>
    <w:rsid w:val="00054051"/>
    <w:rsid w:val="0005408E"/>
    <w:rsid w:val="00054171"/>
    <w:rsid w:val="00054340"/>
    <w:rsid w:val="000545B5"/>
    <w:rsid w:val="000545BC"/>
    <w:rsid w:val="00054740"/>
    <w:rsid w:val="00054793"/>
    <w:rsid w:val="00054953"/>
    <w:rsid w:val="00054BC4"/>
    <w:rsid w:val="00054D0F"/>
    <w:rsid w:val="00054D88"/>
    <w:rsid w:val="00054ED3"/>
    <w:rsid w:val="00054F90"/>
    <w:rsid w:val="0005511C"/>
    <w:rsid w:val="00055297"/>
    <w:rsid w:val="000554F3"/>
    <w:rsid w:val="0005551A"/>
    <w:rsid w:val="00055662"/>
    <w:rsid w:val="000556C8"/>
    <w:rsid w:val="00055748"/>
    <w:rsid w:val="00055A15"/>
    <w:rsid w:val="00055BBD"/>
    <w:rsid w:val="00055F7C"/>
    <w:rsid w:val="0005603B"/>
    <w:rsid w:val="000560A2"/>
    <w:rsid w:val="000565B2"/>
    <w:rsid w:val="000565EC"/>
    <w:rsid w:val="00056629"/>
    <w:rsid w:val="00056670"/>
    <w:rsid w:val="00056710"/>
    <w:rsid w:val="000568CC"/>
    <w:rsid w:val="000569DD"/>
    <w:rsid w:val="00056CBA"/>
    <w:rsid w:val="00056CF7"/>
    <w:rsid w:val="00056D68"/>
    <w:rsid w:val="00056DBD"/>
    <w:rsid w:val="00056FC7"/>
    <w:rsid w:val="00056FCA"/>
    <w:rsid w:val="00057181"/>
    <w:rsid w:val="000574DA"/>
    <w:rsid w:val="00057557"/>
    <w:rsid w:val="0005765E"/>
    <w:rsid w:val="00057A04"/>
    <w:rsid w:val="00057B07"/>
    <w:rsid w:val="00057B42"/>
    <w:rsid w:val="00057C01"/>
    <w:rsid w:val="00057C5D"/>
    <w:rsid w:val="00057CB3"/>
    <w:rsid w:val="00057DF1"/>
    <w:rsid w:val="00057E9D"/>
    <w:rsid w:val="00057F0F"/>
    <w:rsid w:val="00060024"/>
    <w:rsid w:val="00060144"/>
    <w:rsid w:val="000609D1"/>
    <w:rsid w:val="00060A08"/>
    <w:rsid w:val="00060C01"/>
    <w:rsid w:val="00060C38"/>
    <w:rsid w:val="00060E00"/>
    <w:rsid w:val="00060E4C"/>
    <w:rsid w:val="00061041"/>
    <w:rsid w:val="000612C8"/>
    <w:rsid w:val="000617C5"/>
    <w:rsid w:val="00061829"/>
    <w:rsid w:val="00061907"/>
    <w:rsid w:val="000619CA"/>
    <w:rsid w:val="00061A0E"/>
    <w:rsid w:val="00061AD3"/>
    <w:rsid w:val="00061B92"/>
    <w:rsid w:val="00061B98"/>
    <w:rsid w:val="00061D8C"/>
    <w:rsid w:val="00061F42"/>
    <w:rsid w:val="000621A4"/>
    <w:rsid w:val="00062340"/>
    <w:rsid w:val="00062392"/>
    <w:rsid w:val="000623C5"/>
    <w:rsid w:val="000624C0"/>
    <w:rsid w:val="00062516"/>
    <w:rsid w:val="000625F4"/>
    <w:rsid w:val="00062614"/>
    <w:rsid w:val="000626F7"/>
    <w:rsid w:val="000628A2"/>
    <w:rsid w:val="00062A34"/>
    <w:rsid w:val="00062BF0"/>
    <w:rsid w:val="00062C28"/>
    <w:rsid w:val="00062C3B"/>
    <w:rsid w:val="00062C88"/>
    <w:rsid w:val="00062CC7"/>
    <w:rsid w:val="00062D7A"/>
    <w:rsid w:val="00063186"/>
    <w:rsid w:val="000632A9"/>
    <w:rsid w:val="000633AF"/>
    <w:rsid w:val="00063455"/>
    <w:rsid w:val="000634D6"/>
    <w:rsid w:val="0006351D"/>
    <w:rsid w:val="00063693"/>
    <w:rsid w:val="000636BF"/>
    <w:rsid w:val="00063838"/>
    <w:rsid w:val="000638A3"/>
    <w:rsid w:val="00063BAF"/>
    <w:rsid w:val="00063C77"/>
    <w:rsid w:val="00063C7E"/>
    <w:rsid w:val="00063CA4"/>
    <w:rsid w:val="00063CAC"/>
    <w:rsid w:val="00063CCF"/>
    <w:rsid w:val="00063E9D"/>
    <w:rsid w:val="00063ED3"/>
    <w:rsid w:val="00063F75"/>
    <w:rsid w:val="00063F7A"/>
    <w:rsid w:val="000640C0"/>
    <w:rsid w:val="00064226"/>
    <w:rsid w:val="00064473"/>
    <w:rsid w:val="000645BA"/>
    <w:rsid w:val="000645BF"/>
    <w:rsid w:val="000645E8"/>
    <w:rsid w:val="00064672"/>
    <w:rsid w:val="00064A08"/>
    <w:rsid w:val="00064A4F"/>
    <w:rsid w:val="00064AA9"/>
    <w:rsid w:val="00064D3D"/>
    <w:rsid w:val="00064D87"/>
    <w:rsid w:val="00064EA2"/>
    <w:rsid w:val="00064EB8"/>
    <w:rsid w:val="00065047"/>
    <w:rsid w:val="000651D8"/>
    <w:rsid w:val="00065597"/>
    <w:rsid w:val="000656F7"/>
    <w:rsid w:val="00065783"/>
    <w:rsid w:val="00065872"/>
    <w:rsid w:val="00065A49"/>
    <w:rsid w:val="00065A5C"/>
    <w:rsid w:val="00065BC5"/>
    <w:rsid w:val="00065CA3"/>
    <w:rsid w:val="00065D40"/>
    <w:rsid w:val="00065EAC"/>
    <w:rsid w:val="00065EDF"/>
    <w:rsid w:val="00065F9C"/>
    <w:rsid w:val="0006606B"/>
    <w:rsid w:val="000660D9"/>
    <w:rsid w:val="000660E6"/>
    <w:rsid w:val="000660E9"/>
    <w:rsid w:val="000661B9"/>
    <w:rsid w:val="00066237"/>
    <w:rsid w:val="0006623B"/>
    <w:rsid w:val="00066246"/>
    <w:rsid w:val="00066254"/>
    <w:rsid w:val="00066339"/>
    <w:rsid w:val="000663FF"/>
    <w:rsid w:val="0006645D"/>
    <w:rsid w:val="0006658A"/>
    <w:rsid w:val="00066648"/>
    <w:rsid w:val="0006665C"/>
    <w:rsid w:val="000668A5"/>
    <w:rsid w:val="00066ACC"/>
    <w:rsid w:val="00066AD4"/>
    <w:rsid w:val="00066C9A"/>
    <w:rsid w:val="00066E43"/>
    <w:rsid w:val="00066E9B"/>
    <w:rsid w:val="00066EEE"/>
    <w:rsid w:val="00066F19"/>
    <w:rsid w:val="00067030"/>
    <w:rsid w:val="0006720C"/>
    <w:rsid w:val="00067303"/>
    <w:rsid w:val="000674BF"/>
    <w:rsid w:val="00067599"/>
    <w:rsid w:val="00067878"/>
    <w:rsid w:val="000678B0"/>
    <w:rsid w:val="00067C85"/>
    <w:rsid w:val="00067CF7"/>
    <w:rsid w:val="00067DE1"/>
    <w:rsid w:val="00067DE9"/>
    <w:rsid w:val="00067EB3"/>
    <w:rsid w:val="00067F83"/>
    <w:rsid w:val="00067FA7"/>
    <w:rsid w:val="00070189"/>
    <w:rsid w:val="000701AE"/>
    <w:rsid w:val="0007039C"/>
    <w:rsid w:val="00070412"/>
    <w:rsid w:val="00070471"/>
    <w:rsid w:val="000704FA"/>
    <w:rsid w:val="0007061B"/>
    <w:rsid w:val="00070765"/>
    <w:rsid w:val="000707DC"/>
    <w:rsid w:val="00070831"/>
    <w:rsid w:val="00070895"/>
    <w:rsid w:val="00070A90"/>
    <w:rsid w:val="00070D92"/>
    <w:rsid w:val="00070E2B"/>
    <w:rsid w:val="00070E89"/>
    <w:rsid w:val="00070EBF"/>
    <w:rsid w:val="00070ED8"/>
    <w:rsid w:val="00070EFA"/>
    <w:rsid w:val="00070F30"/>
    <w:rsid w:val="00070F90"/>
    <w:rsid w:val="0007107A"/>
    <w:rsid w:val="000712EC"/>
    <w:rsid w:val="000712EF"/>
    <w:rsid w:val="00071411"/>
    <w:rsid w:val="00071488"/>
    <w:rsid w:val="00071568"/>
    <w:rsid w:val="000715A1"/>
    <w:rsid w:val="00071819"/>
    <w:rsid w:val="0007189D"/>
    <w:rsid w:val="0007195C"/>
    <w:rsid w:val="00071A70"/>
    <w:rsid w:val="00071BD1"/>
    <w:rsid w:val="00071DF4"/>
    <w:rsid w:val="00071E5C"/>
    <w:rsid w:val="00071E72"/>
    <w:rsid w:val="00071EA0"/>
    <w:rsid w:val="00071F17"/>
    <w:rsid w:val="000720EF"/>
    <w:rsid w:val="00072203"/>
    <w:rsid w:val="0007221E"/>
    <w:rsid w:val="0007230F"/>
    <w:rsid w:val="00072337"/>
    <w:rsid w:val="0007237F"/>
    <w:rsid w:val="000724AA"/>
    <w:rsid w:val="00072597"/>
    <w:rsid w:val="0007288F"/>
    <w:rsid w:val="00072927"/>
    <w:rsid w:val="000729A6"/>
    <w:rsid w:val="000729FD"/>
    <w:rsid w:val="00072E0B"/>
    <w:rsid w:val="00072EDE"/>
    <w:rsid w:val="00072F7F"/>
    <w:rsid w:val="00073095"/>
    <w:rsid w:val="00073260"/>
    <w:rsid w:val="00073618"/>
    <w:rsid w:val="000737C7"/>
    <w:rsid w:val="00073803"/>
    <w:rsid w:val="00073958"/>
    <w:rsid w:val="000739AA"/>
    <w:rsid w:val="00073A72"/>
    <w:rsid w:val="00073BF1"/>
    <w:rsid w:val="00073CB0"/>
    <w:rsid w:val="00073E8E"/>
    <w:rsid w:val="00073F7A"/>
    <w:rsid w:val="0007406F"/>
    <w:rsid w:val="0007423C"/>
    <w:rsid w:val="0007431A"/>
    <w:rsid w:val="00074484"/>
    <w:rsid w:val="000744BC"/>
    <w:rsid w:val="00074534"/>
    <w:rsid w:val="0007470C"/>
    <w:rsid w:val="000748F8"/>
    <w:rsid w:val="00074956"/>
    <w:rsid w:val="0007496D"/>
    <w:rsid w:val="000749B3"/>
    <w:rsid w:val="00074BD0"/>
    <w:rsid w:val="00074EE2"/>
    <w:rsid w:val="00075037"/>
    <w:rsid w:val="00075050"/>
    <w:rsid w:val="0007510E"/>
    <w:rsid w:val="00075535"/>
    <w:rsid w:val="0007566F"/>
    <w:rsid w:val="00075AD8"/>
    <w:rsid w:val="00075C80"/>
    <w:rsid w:val="00075CB1"/>
    <w:rsid w:val="00075DFF"/>
    <w:rsid w:val="00075FEC"/>
    <w:rsid w:val="000760B9"/>
    <w:rsid w:val="000764B9"/>
    <w:rsid w:val="00076559"/>
    <w:rsid w:val="00076714"/>
    <w:rsid w:val="00076718"/>
    <w:rsid w:val="00076761"/>
    <w:rsid w:val="00076770"/>
    <w:rsid w:val="00076925"/>
    <w:rsid w:val="00076F3C"/>
    <w:rsid w:val="000770F3"/>
    <w:rsid w:val="0007713F"/>
    <w:rsid w:val="00077202"/>
    <w:rsid w:val="000772C9"/>
    <w:rsid w:val="0007733C"/>
    <w:rsid w:val="00077397"/>
    <w:rsid w:val="00077429"/>
    <w:rsid w:val="00077500"/>
    <w:rsid w:val="0007758E"/>
    <w:rsid w:val="00077830"/>
    <w:rsid w:val="00077A1A"/>
    <w:rsid w:val="00077C39"/>
    <w:rsid w:val="00077DEC"/>
    <w:rsid w:val="00077E6F"/>
    <w:rsid w:val="00077F50"/>
    <w:rsid w:val="000800B8"/>
    <w:rsid w:val="00080190"/>
    <w:rsid w:val="000801F8"/>
    <w:rsid w:val="00080269"/>
    <w:rsid w:val="00080301"/>
    <w:rsid w:val="0008030C"/>
    <w:rsid w:val="000804C4"/>
    <w:rsid w:val="000806C8"/>
    <w:rsid w:val="0008077C"/>
    <w:rsid w:val="00080919"/>
    <w:rsid w:val="0008098F"/>
    <w:rsid w:val="00080C2F"/>
    <w:rsid w:val="00080D1A"/>
    <w:rsid w:val="00080D23"/>
    <w:rsid w:val="00080DDB"/>
    <w:rsid w:val="00080E43"/>
    <w:rsid w:val="00080F35"/>
    <w:rsid w:val="00081172"/>
    <w:rsid w:val="000811EE"/>
    <w:rsid w:val="00081258"/>
    <w:rsid w:val="000812CD"/>
    <w:rsid w:val="00081426"/>
    <w:rsid w:val="00081574"/>
    <w:rsid w:val="000817B3"/>
    <w:rsid w:val="00081804"/>
    <w:rsid w:val="00081827"/>
    <w:rsid w:val="000818A9"/>
    <w:rsid w:val="00081A65"/>
    <w:rsid w:val="00081B0D"/>
    <w:rsid w:val="00081E00"/>
    <w:rsid w:val="00082023"/>
    <w:rsid w:val="00082357"/>
    <w:rsid w:val="00082738"/>
    <w:rsid w:val="0008279F"/>
    <w:rsid w:val="000827E0"/>
    <w:rsid w:val="00082A71"/>
    <w:rsid w:val="00082C95"/>
    <w:rsid w:val="00082F02"/>
    <w:rsid w:val="0008301B"/>
    <w:rsid w:val="00083111"/>
    <w:rsid w:val="00083121"/>
    <w:rsid w:val="00083338"/>
    <w:rsid w:val="00083472"/>
    <w:rsid w:val="00083629"/>
    <w:rsid w:val="00083688"/>
    <w:rsid w:val="00083770"/>
    <w:rsid w:val="000837E0"/>
    <w:rsid w:val="00083856"/>
    <w:rsid w:val="000838CA"/>
    <w:rsid w:val="00083912"/>
    <w:rsid w:val="00083C85"/>
    <w:rsid w:val="00083DBF"/>
    <w:rsid w:val="000840BC"/>
    <w:rsid w:val="0008427E"/>
    <w:rsid w:val="000842C6"/>
    <w:rsid w:val="00084338"/>
    <w:rsid w:val="0008434D"/>
    <w:rsid w:val="000844CA"/>
    <w:rsid w:val="00084756"/>
    <w:rsid w:val="00084797"/>
    <w:rsid w:val="000848C3"/>
    <w:rsid w:val="000848CE"/>
    <w:rsid w:val="00084B17"/>
    <w:rsid w:val="00084B8F"/>
    <w:rsid w:val="00084CFD"/>
    <w:rsid w:val="00084DAD"/>
    <w:rsid w:val="00084E85"/>
    <w:rsid w:val="000850F1"/>
    <w:rsid w:val="0008516D"/>
    <w:rsid w:val="000853AB"/>
    <w:rsid w:val="000853E9"/>
    <w:rsid w:val="0008551F"/>
    <w:rsid w:val="000855DF"/>
    <w:rsid w:val="000855E1"/>
    <w:rsid w:val="00085694"/>
    <w:rsid w:val="00085862"/>
    <w:rsid w:val="000859CE"/>
    <w:rsid w:val="00085A26"/>
    <w:rsid w:val="00085A58"/>
    <w:rsid w:val="00085B2B"/>
    <w:rsid w:val="00085DFA"/>
    <w:rsid w:val="00085ED7"/>
    <w:rsid w:val="000860F2"/>
    <w:rsid w:val="000861E8"/>
    <w:rsid w:val="00086240"/>
    <w:rsid w:val="000862F0"/>
    <w:rsid w:val="00086319"/>
    <w:rsid w:val="00086759"/>
    <w:rsid w:val="00086786"/>
    <w:rsid w:val="00086999"/>
    <w:rsid w:val="00086AB9"/>
    <w:rsid w:val="00086B59"/>
    <w:rsid w:val="00086BBD"/>
    <w:rsid w:val="00086C5B"/>
    <w:rsid w:val="00086CC2"/>
    <w:rsid w:val="00086DCA"/>
    <w:rsid w:val="00086F53"/>
    <w:rsid w:val="00086FCE"/>
    <w:rsid w:val="000872E7"/>
    <w:rsid w:val="00087539"/>
    <w:rsid w:val="00087613"/>
    <w:rsid w:val="00087657"/>
    <w:rsid w:val="0008789E"/>
    <w:rsid w:val="000878F5"/>
    <w:rsid w:val="00087972"/>
    <w:rsid w:val="00087AE7"/>
    <w:rsid w:val="00087DCA"/>
    <w:rsid w:val="00087F88"/>
    <w:rsid w:val="000900E2"/>
    <w:rsid w:val="00090296"/>
    <w:rsid w:val="0009038F"/>
    <w:rsid w:val="00090690"/>
    <w:rsid w:val="00090863"/>
    <w:rsid w:val="000909CE"/>
    <w:rsid w:val="00090A99"/>
    <w:rsid w:val="00090BF0"/>
    <w:rsid w:val="00090CCB"/>
    <w:rsid w:val="00090D3A"/>
    <w:rsid w:val="00091005"/>
    <w:rsid w:val="000912AC"/>
    <w:rsid w:val="0009145F"/>
    <w:rsid w:val="0009151C"/>
    <w:rsid w:val="000916ED"/>
    <w:rsid w:val="000917C9"/>
    <w:rsid w:val="0009181E"/>
    <w:rsid w:val="00091838"/>
    <w:rsid w:val="00091866"/>
    <w:rsid w:val="000918D1"/>
    <w:rsid w:val="000918F4"/>
    <w:rsid w:val="00091936"/>
    <w:rsid w:val="000919F4"/>
    <w:rsid w:val="00091AB5"/>
    <w:rsid w:val="00091C32"/>
    <w:rsid w:val="00091C38"/>
    <w:rsid w:val="00091EBB"/>
    <w:rsid w:val="00091F80"/>
    <w:rsid w:val="00091FE1"/>
    <w:rsid w:val="00092539"/>
    <w:rsid w:val="00092552"/>
    <w:rsid w:val="00092576"/>
    <w:rsid w:val="0009288B"/>
    <w:rsid w:val="0009298A"/>
    <w:rsid w:val="00092B86"/>
    <w:rsid w:val="00092BDF"/>
    <w:rsid w:val="00092CD6"/>
    <w:rsid w:val="00092F44"/>
    <w:rsid w:val="0009315C"/>
    <w:rsid w:val="0009340F"/>
    <w:rsid w:val="00093668"/>
    <w:rsid w:val="00093876"/>
    <w:rsid w:val="00093A5B"/>
    <w:rsid w:val="00093B21"/>
    <w:rsid w:val="00093B6D"/>
    <w:rsid w:val="00093B8C"/>
    <w:rsid w:val="00093BA5"/>
    <w:rsid w:val="00093E8C"/>
    <w:rsid w:val="00093FCE"/>
    <w:rsid w:val="00093FD8"/>
    <w:rsid w:val="00093FEB"/>
    <w:rsid w:val="00094050"/>
    <w:rsid w:val="000940A7"/>
    <w:rsid w:val="0009456E"/>
    <w:rsid w:val="00094575"/>
    <w:rsid w:val="00094A62"/>
    <w:rsid w:val="00095155"/>
    <w:rsid w:val="0009520E"/>
    <w:rsid w:val="000953B0"/>
    <w:rsid w:val="000954D4"/>
    <w:rsid w:val="00095794"/>
    <w:rsid w:val="000958D5"/>
    <w:rsid w:val="00095912"/>
    <w:rsid w:val="00095981"/>
    <w:rsid w:val="000959BC"/>
    <w:rsid w:val="00095BA0"/>
    <w:rsid w:val="00095C50"/>
    <w:rsid w:val="00095C55"/>
    <w:rsid w:val="00095CE3"/>
    <w:rsid w:val="00095D46"/>
    <w:rsid w:val="00095D58"/>
    <w:rsid w:val="00095E30"/>
    <w:rsid w:val="00096060"/>
    <w:rsid w:val="000960BF"/>
    <w:rsid w:val="000961CE"/>
    <w:rsid w:val="000961F3"/>
    <w:rsid w:val="000963AF"/>
    <w:rsid w:val="000965C8"/>
    <w:rsid w:val="000966A5"/>
    <w:rsid w:val="000969C9"/>
    <w:rsid w:val="000969D7"/>
    <w:rsid w:val="00096A28"/>
    <w:rsid w:val="00096ABD"/>
    <w:rsid w:val="00096AD5"/>
    <w:rsid w:val="00096B61"/>
    <w:rsid w:val="00096C96"/>
    <w:rsid w:val="00096D90"/>
    <w:rsid w:val="00096DFA"/>
    <w:rsid w:val="00096E4A"/>
    <w:rsid w:val="00096EB4"/>
    <w:rsid w:val="00096F45"/>
    <w:rsid w:val="00096FEB"/>
    <w:rsid w:val="00096FF9"/>
    <w:rsid w:val="000971AE"/>
    <w:rsid w:val="000971F5"/>
    <w:rsid w:val="00097384"/>
    <w:rsid w:val="00097446"/>
    <w:rsid w:val="000974F1"/>
    <w:rsid w:val="0009771A"/>
    <w:rsid w:val="0009777E"/>
    <w:rsid w:val="00097796"/>
    <w:rsid w:val="00097797"/>
    <w:rsid w:val="000977FC"/>
    <w:rsid w:val="00097977"/>
    <w:rsid w:val="00097A74"/>
    <w:rsid w:val="00097C1E"/>
    <w:rsid w:val="00097DC3"/>
    <w:rsid w:val="00097E06"/>
    <w:rsid w:val="00097E7F"/>
    <w:rsid w:val="000A032D"/>
    <w:rsid w:val="000A042B"/>
    <w:rsid w:val="000A04B3"/>
    <w:rsid w:val="000A055C"/>
    <w:rsid w:val="000A0597"/>
    <w:rsid w:val="000A0603"/>
    <w:rsid w:val="000A06A3"/>
    <w:rsid w:val="000A082F"/>
    <w:rsid w:val="000A0892"/>
    <w:rsid w:val="000A0945"/>
    <w:rsid w:val="000A09C3"/>
    <w:rsid w:val="000A0A15"/>
    <w:rsid w:val="000A0B17"/>
    <w:rsid w:val="000A0CF3"/>
    <w:rsid w:val="000A0F02"/>
    <w:rsid w:val="000A0F3E"/>
    <w:rsid w:val="000A0F89"/>
    <w:rsid w:val="000A103D"/>
    <w:rsid w:val="000A1090"/>
    <w:rsid w:val="000A11E5"/>
    <w:rsid w:val="000A1212"/>
    <w:rsid w:val="000A1289"/>
    <w:rsid w:val="000A1323"/>
    <w:rsid w:val="000A1368"/>
    <w:rsid w:val="000A167A"/>
    <w:rsid w:val="000A17A3"/>
    <w:rsid w:val="000A17AE"/>
    <w:rsid w:val="000A1892"/>
    <w:rsid w:val="000A1935"/>
    <w:rsid w:val="000A19BF"/>
    <w:rsid w:val="000A1A3C"/>
    <w:rsid w:val="000A1A5B"/>
    <w:rsid w:val="000A1B0B"/>
    <w:rsid w:val="000A1B86"/>
    <w:rsid w:val="000A1D69"/>
    <w:rsid w:val="000A1D97"/>
    <w:rsid w:val="000A2539"/>
    <w:rsid w:val="000A261F"/>
    <w:rsid w:val="000A2699"/>
    <w:rsid w:val="000A2A3C"/>
    <w:rsid w:val="000A2CA8"/>
    <w:rsid w:val="000A301E"/>
    <w:rsid w:val="000A3043"/>
    <w:rsid w:val="000A3048"/>
    <w:rsid w:val="000A31D9"/>
    <w:rsid w:val="000A35A8"/>
    <w:rsid w:val="000A3622"/>
    <w:rsid w:val="000A3879"/>
    <w:rsid w:val="000A3A30"/>
    <w:rsid w:val="000A3FB6"/>
    <w:rsid w:val="000A407B"/>
    <w:rsid w:val="000A43B5"/>
    <w:rsid w:val="000A43EB"/>
    <w:rsid w:val="000A46F0"/>
    <w:rsid w:val="000A49BF"/>
    <w:rsid w:val="000A49CA"/>
    <w:rsid w:val="000A4A14"/>
    <w:rsid w:val="000A4DDC"/>
    <w:rsid w:val="000A4E64"/>
    <w:rsid w:val="000A4E74"/>
    <w:rsid w:val="000A4F28"/>
    <w:rsid w:val="000A4F64"/>
    <w:rsid w:val="000A4FE5"/>
    <w:rsid w:val="000A517D"/>
    <w:rsid w:val="000A51D1"/>
    <w:rsid w:val="000A5542"/>
    <w:rsid w:val="000A5551"/>
    <w:rsid w:val="000A5617"/>
    <w:rsid w:val="000A5849"/>
    <w:rsid w:val="000A59A2"/>
    <w:rsid w:val="000A5A7C"/>
    <w:rsid w:val="000A5B1C"/>
    <w:rsid w:val="000A5B9E"/>
    <w:rsid w:val="000A5BCB"/>
    <w:rsid w:val="000A5C6F"/>
    <w:rsid w:val="000A5C7F"/>
    <w:rsid w:val="000A60C6"/>
    <w:rsid w:val="000A6170"/>
    <w:rsid w:val="000A6267"/>
    <w:rsid w:val="000A6285"/>
    <w:rsid w:val="000A643A"/>
    <w:rsid w:val="000A65C4"/>
    <w:rsid w:val="000A6682"/>
    <w:rsid w:val="000A684A"/>
    <w:rsid w:val="000A6B51"/>
    <w:rsid w:val="000A6BE7"/>
    <w:rsid w:val="000A6C6C"/>
    <w:rsid w:val="000A6D9C"/>
    <w:rsid w:val="000A6E3D"/>
    <w:rsid w:val="000A6EB8"/>
    <w:rsid w:val="000A6FD2"/>
    <w:rsid w:val="000A7044"/>
    <w:rsid w:val="000A7403"/>
    <w:rsid w:val="000A74DC"/>
    <w:rsid w:val="000A76E2"/>
    <w:rsid w:val="000A773A"/>
    <w:rsid w:val="000A78A4"/>
    <w:rsid w:val="000A796A"/>
    <w:rsid w:val="000A7C17"/>
    <w:rsid w:val="000A7D3A"/>
    <w:rsid w:val="000A7D3D"/>
    <w:rsid w:val="000B0073"/>
    <w:rsid w:val="000B00F4"/>
    <w:rsid w:val="000B0218"/>
    <w:rsid w:val="000B0310"/>
    <w:rsid w:val="000B045D"/>
    <w:rsid w:val="000B079E"/>
    <w:rsid w:val="000B09F8"/>
    <w:rsid w:val="000B0C05"/>
    <w:rsid w:val="000B0D14"/>
    <w:rsid w:val="000B0D39"/>
    <w:rsid w:val="000B0D48"/>
    <w:rsid w:val="000B0E8F"/>
    <w:rsid w:val="000B0ED8"/>
    <w:rsid w:val="000B0F08"/>
    <w:rsid w:val="000B133A"/>
    <w:rsid w:val="000B1654"/>
    <w:rsid w:val="000B1731"/>
    <w:rsid w:val="000B19DE"/>
    <w:rsid w:val="000B1C60"/>
    <w:rsid w:val="000B1C88"/>
    <w:rsid w:val="000B1DCF"/>
    <w:rsid w:val="000B1EF4"/>
    <w:rsid w:val="000B2014"/>
    <w:rsid w:val="000B2049"/>
    <w:rsid w:val="000B209D"/>
    <w:rsid w:val="000B21B5"/>
    <w:rsid w:val="000B2226"/>
    <w:rsid w:val="000B230F"/>
    <w:rsid w:val="000B24D4"/>
    <w:rsid w:val="000B255E"/>
    <w:rsid w:val="000B274C"/>
    <w:rsid w:val="000B28C2"/>
    <w:rsid w:val="000B2951"/>
    <w:rsid w:val="000B2B6A"/>
    <w:rsid w:val="000B2B76"/>
    <w:rsid w:val="000B2D88"/>
    <w:rsid w:val="000B2E33"/>
    <w:rsid w:val="000B317B"/>
    <w:rsid w:val="000B322A"/>
    <w:rsid w:val="000B33B3"/>
    <w:rsid w:val="000B34A9"/>
    <w:rsid w:val="000B34E6"/>
    <w:rsid w:val="000B35FF"/>
    <w:rsid w:val="000B376F"/>
    <w:rsid w:val="000B37D6"/>
    <w:rsid w:val="000B3982"/>
    <w:rsid w:val="000B3B1F"/>
    <w:rsid w:val="000B3B34"/>
    <w:rsid w:val="000B3BFF"/>
    <w:rsid w:val="000B3C30"/>
    <w:rsid w:val="000B3D3E"/>
    <w:rsid w:val="000B3ED0"/>
    <w:rsid w:val="000B3FA7"/>
    <w:rsid w:val="000B3FC2"/>
    <w:rsid w:val="000B3FF5"/>
    <w:rsid w:val="000B401B"/>
    <w:rsid w:val="000B4124"/>
    <w:rsid w:val="000B42BA"/>
    <w:rsid w:val="000B4568"/>
    <w:rsid w:val="000B45B4"/>
    <w:rsid w:val="000B4648"/>
    <w:rsid w:val="000B467B"/>
    <w:rsid w:val="000B4726"/>
    <w:rsid w:val="000B47FE"/>
    <w:rsid w:val="000B4826"/>
    <w:rsid w:val="000B4D0C"/>
    <w:rsid w:val="000B4E54"/>
    <w:rsid w:val="000B4ECD"/>
    <w:rsid w:val="000B4F36"/>
    <w:rsid w:val="000B5057"/>
    <w:rsid w:val="000B50B7"/>
    <w:rsid w:val="000B51E3"/>
    <w:rsid w:val="000B527A"/>
    <w:rsid w:val="000B5295"/>
    <w:rsid w:val="000B5598"/>
    <w:rsid w:val="000B55AA"/>
    <w:rsid w:val="000B55C7"/>
    <w:rsid w:val="000B55DE"/>
    <w:rsid w:val="000B591E"/>
    <w:rsid w:val="000B594B"/>
    <w:rsid w:val="000B59F0"/>
    <w:rsid w:val="000B5A22"/>
    <w:rsid w:val="000B5B20"/>
    <w:rsid w:val="000B5B64"/>
    <w:rsid w:val="000B5C4A"/>
    <w:rsid w:val="000B5C64"/>
    <w:rsid w:val="000B5F22"/>
    <w:rsid w:val="000B608B"/>
    <w:rsid w:val="000B61C4"/>
    <w:rsid w:val="000B6232"/>
    <w:rsid w:val="000B629D"/>
    <w:rsid w:val="000B6446"/>
    <w:rsid w:val="000B64E4"/>
    <w:rsid w:val="000B669E"/>
    <w:rsid w:val="000B674E"/>
    <w:rsid w:val="000B67B8"/>
    <w:rsid w:val="000B67F7"/>
    <w:rsid w:val="000B688C"/>
    <w:rsid w:val="000B68A2"/>
    <w:rsid w:val="000B69A0"/>
    <w:rsid w:val="000B6A32"/>
    <w:rsid w:val="000B6A77"/>
    <w:rsid w:val="000B6B37"/>
    <w:rsid w:val="000B6BF0"/>
    <w:rsid w:val="000B6C78"/>
    <w:rsid w:val="000B6CD5"/>
    <w:rsid w:val="000B6DD2"/>
    <w:rsid w:val="000B6F12"/>
    <w:rsid w:val="000B6FCA"/>
    <w:rsid w:val="000B7005"/>
    <w:rsid w:val="000B72A2"/>
    <w:rsid w:val="000B72FD"/>
    <w:rsid w:val="000B735C"/>
    <w:rsid w:val="000B735F"/>
    <w:rsid w:val="000B75FE"/>
    <w:rsid w:val="000B763A"/>
    <w:rsid w:val="000B78B7"/>
    <w:rsid w:val="000B7B11"/>
    <w:rsid w:val="000B7CD0"/>
    <w:rsid w:val="000B7FBF"/>
    <w:rsid w:val="000C004C"/>
    <w:rsid w:val="000C01F6"/>
    <w:rsid w:val="000C0275"/>
    <w:rsid w:val="000C096C"/>
    <w:rsid w:val="000C0B16"/>
    <w:rsid w:val="000C0B2B"/>
    <w:rsid w:val="000C0CC5"/>
    <w:rsid w:val="000C0CD3"/>
    <w:rsid w:val="000C0DC9"/>
    <w:rsid w:val="000C0E5B"/>
    <w:rsid w:val="000C0FBC"/>
    <w:rsid w:val="000C1135"/>
    <w:rsid w:val="000C11E2"/>
    <w:rsid w:val="000C1257"/>
    <w:rsid w:val="000C1317"/>
    <w:rsid w:val="000C1379"/>
    <w:rsid w:val="000C146D"/>
    <w:rsid w:val="000C149A"/>
    <w:rsid w:val="000C1525"/>
    <w:rsid w:val="000C1581"/>
    <w:rsid w:val="000C1871"/>
    <w:rsid w:val="000C194C"/>
    <w:rsid w:val="000C19AA"/>
    <w:rsid w:val="000C19D9"/>
    <w:rsid w:val="000C19E4"/>
    <w:rsid w:val="000C1A84"/>
    <w:rsid w:val="000C1B8C"/>
    <w:rsid w:val="000C1C31"/>
    <w:rsid w:val="000C2030"/>
    <w:rsid w:val="000C213A"/>
    <w:rsid w:val="000C2221"/>
    <w:rsid w:val="000C254B"/>
    <w:rsid w:val="000C2607"/>
    <w:rsid w:val="000C2653"/>
    <w:rsid w:val="000C2673"/>
    <w:rsid w:val="000C2739"/>
    <w:rsid w:val="000C288E"/>
    <w:rsid w:val="000C2CFB"/>
    <w:rsid w:val="000C2E26"/>
    <w:rsid w:val="000C2FDD"/>
    <w:rsid w:val="000C320A"/>
    <w:rsid w:val="000C32BB"/>
    <w:rsid w:val="000C32FB"/>
    <w:rsid w:val="000C3405"/>
    <w:rsid w:val="000C3460"/>
    <w:rsid w:val="000C3558"/>
    <w:rsid w:val="000C385D"/>
    <w:rsid w:val="000C38B1"/>
    <w:rsid w:val="000C3965"/>
    <w:rsid w:val="000C39D3"/>
    <w:rsid w:val="000C4020"/>
    <w:rsid w:val="000C40F8"/>
    <w:rsid w:val="000C4150"/>
    <w:rsid w:val="000C428B"/>
    <w:rsid w:val="000C42F0"/>
    <w:rsid w:val="000C4448"/>
    <w:rsid w:val="000C446C"/>
    <w:rsid w:val="000C4771"/>
    <w:rsid w:val="000C4792"/>
    <w:rsid w:val="000C47D0"/>
    <w:rsid w:val="000C48C3"/>
    <w:rsid w:val="000C48D2"/>
    <w:rsid w:val="000C4907"/>
    <w:rsid w:val="000C495C"/>
    <w:rsid w:val="000C4B76"/>
    <w:rsid w:val="000C4E46"/>
    <w:rsid w:val="000C4F11"/>
    <w:rsid w:val="000C4FB2"/>
    <w:rsid w:val="000C4FF7"/>
    <w:rsid w:val="000C5266"/>
    <w:rsid w:val="000C5497"/>
    <w:rsid w:val="000C5550"/>
    <w:rsid w:val="000C55CB"/>
    <w:rsid w:val="000C5607"/>
    <w:rsid w:val="000C56C6"/>
    <w:rsid w:val="000C5939"/>
    <w:rsid w:val="000C59CC"/>
    <w:rsid w:val="000C5A8C"/>
    <w:rsid w:val="000C5B1B"/>
    <w:rsid w:val="000C5BD6"/>
    <w:rsid w:val="000C5EE8"/>
    <w:rsid w:val="000C5F24"/>
    <w:rsid w:val="000C6157"/>
    <w:rsid w:val="000C623E"/>
    <w:rsid w:val="000C62F3"/>
    <w:rsid w:val="000C6353"/>
    <w:rsid w:val="000C6391"/>
    <w:rsid w:val="000C670F"/>
    <w:rsid w:val="000C67DF"/>
    <w:rsid w:val="000C6875"/>
    <w:rsid w:val="000C6AAF"/>
    <w:rsid w:val="000C6C66"/>
    <w:rsid w:val="000C6CFA"/>
    <w:rsid w:val="000C6DE1"/>
    <w:rsid w:val="000C6E9D"/>
    <w:rsid w:val="000C6EF2"/>
    <w:rsid w:val="000C74CD"/>
    <w:rsid w:val="000C75A6"/>
    <w:rsid w:val="000C75C9"/>
    <w:rsid w:val="000C7715"/>
    <w:rsid w:val="000C78B3"/>
    <w:rsid w:val="000C7B65"/>
    <w:rsid w:val="000C7E1C"/>
    <w:rsid w:val="000C7E89"/>
    <w:rsid w:val="000C7EC4"/>
    <w:rsid w:val="000D00BD"/>
    <w:rsid w:val="000D010D"/>
    <w:rsid w:val="000D01E7"/>
    <w:rsid w:val="000D029E"/>
    <w:rsid w:val="000D0330"/>
    <w:rsid w:val="000D06FB"/>
    <w:rsid w:val="000D0BD9"/>
    <w:rsid w:val="000D0E90"/>
    <w:rsid w:val="000D0FC4"/>
    <w:rsid w:val="000D111E"/>
    <w:rsid w:val="000D141E"/>
    <w:rsid w:val="000D1475"/>
    <w:rsid w:val="000D16F4"/>
    <w:rsid w:val="000D1802"/>
    <w:rsid w:val="000D19C0"/>
    <w:rsid w:val="000D1BB1"/>
    <w:rsid w:val="000D1C57"/>
    <w:rsid w:val="000D1CA5"/>
    <w:rsid w:val="000D1D09"/>
    <w:rsid w:val="000D1E37"/>
    <w:rsid w:val="000D1E8E"/>
    <w:rsid w:val="000D1E9A"/>
    <w:rsid w:val="000D1FF4"/>
    <w:rsid w:val="000D2123"/>
    <w:rsid w:val="000D21C2"/>
    <w:rsid w:val="000D23B8"/>
    <w:rsid w:val="000D24B8"/>
    <w:rsid w:val="000D25DA"/>
    <w:rsid w:val="000D273C"/>
    <w:rsid w:val="000D2777"/>
    <w:rsid w:val="000D2827"/>
    <w:rsid w:val="000D29E7"/>
    <w:rsid w:val="000D2AE9"/>
    <w:rsid w:val="000D2BDD"/>
    <w:rsid w:val="000D2CCD"/>
    <w:rsid w:val="000D2FA7"/>
    <w:rsid w:val="000D3134"/>
    <w:rsid w:val="000D3143"/>
    <w:rsid w:val="000D315A"/>
    <w:rsid w:val="000D31AA"/>
    <w:rsid w:val="000D31C5"/>
    <w:rsid w:val="000D31DC"/>
    <w:rsid w:val="000D34A7"/>
    <w:rsid w:val="000D3586"/>
    <w:rsid w:val="000D3637"/>
    <w:rsid w:val="000D3691"/>
    <w:rsid w:val="000D3747"/>
    <w:rsid w:val="000D37E1"/>
    <w:rsid w:val="000D3905"/>
    <w:rsid w:val="000D3AA7"/>
    <w:rsid w:val="000D3D17"/>
    <w:rsid w:val="000D3D4E"/>
    <w:rsid w:val="000D3E8A"/>
    <w:rsid w:val="000D3EF4"/>
    <w:rsid w:val="000D456D"/>
    <w:rsid w:val="000D4758"/>
    <w:rsid w:val="000D4818"/>
    <w:rsid w:val="000D4942"/>
    <w:rsid w:val="000D4AE7"/>
    <w:rsid w:val="000D4B07"/>
    <w:rsid w:val="000D4BF6"/>
    <w:rsid w:val="000D4C30"/>
    <w:rsid w:val="000D4CEC"/>
    <w:rsid w:val="000D4DE0"/>
    <w:rsid w:val="000D4E8C"/>
    <w:rsid w:val="000D4F2D"/>
    <w:rsid w:val="000D4F74"/>
    <w:rsid w:val="000D502F"/>
    <w:rsid w:val="000D5136"/>
    <w:rsid w:val="000D5304"/>
    <w:rsid w:val="000D5417"/>
    <w:rsid w:val="000D5460"/>
    <w:rsid w:val="000D54C3"/>
    <w:rsid w:val="000D5503"/>
    <w:rsid w:val="000D57C7"/>
    <w:rsid w:val="000D584A"/>
    <w:rsid w:val="000D58BE"/>
    <w:rsid w:val="000D5CB0"/>
    <w:rsid w:val="000D6194"/>
    <w:rsid w:val="000D6231"/>
    <w:rsid w:val="000D62E6"/>
    <w:rsid w:val="000D6351"/>
    <w:rsid w:val="000D63ED"/>
    <w:rsid w:val="000D681A"/>
    <w:rsid w:val="000D686A"/>
    <w:rsid w:val="000D68A6"/>
    <w:rsid w:val="000D691C"/>
    <w:rsid w:val="000D6CAE"/>
    <w:rsid w:val="000D6CDF"/>
    <w:rsid w:val="000D6E4C"/>
    <w:rsid w:val="000D6EFF"/>
    <w:rsid w:val="000D775A"/>
    <w:rsid w:val="000D77F2"/>
    <w:rsid w:val="000D7962"/>
    <w:rsid w:val="000D7994"/>
    <w:rsid w:val="000D7AD3"/>
    <w:rsid w:val="000D7D9F"/>
    <w:rsid w:val="000D7DAF"/>
    <w:rsid w:val="000D7DE9"/>
    <w:rsid w:val="000D7F57"/>
    <w:rsid w:val="000D7FD2"/>
    <w:rsid w:val="000E01DE"/>
    <w:rsid w:val="000E01E8"/>
    <w:rsid w:val="000E01EB"/>
    <w:rsid w:val="000E02CC"/>
    <w:rsid w:val="000E0320"/>
    <w:rsid w:val="000E04C4"/>
    <w:rsid w:val="000E0619"/>
    <w:rsid w:val="000E061D"/>
    <w:rsid w:val="000E0861"/>
    <w:rsid w:val="000E0A57"/>
    <w:rsid w:val="000E0AA5"/>
    <w:rsid w:val="000E0BEA"/>
    <w:rsid w:val="000E0C1C"/>
    <w:rsid w:val="000E0F70"/>
    <w:rsid w:val="000E12A2"/>
    <w:rsid w:val="000E1323"/>
    <w:rsid w:val="000E1364"/>
    <w:rsid w:val="000E1464"/>
    <w:rsid w:val="000E15DB"/>
    <w:rsid w:val="000E165F"/>
    <w:rsid w:val="000E1696"/>
    <w:rsid w:val="000E199F"/>
    <w:rsid w:val="000E1A35"/>
    <w:rsid w:val="000E1C4D"/>
    <w:rsid w:val="000E1CA0"/>
    <w:rsid w:val="000E1D85"/>
    <w:rsid w:val="000E1DCA"/>
    <w:rsid w:val="000E1E5B"/>
    <w:rsid w:val="000E1F85"/>
    <w:rsid w:val="000E200E"/>
    <w:rsid w:val="000E2043"/>
    <w:rsid w:val="000E20E5"/>
    <w:rsid w:val="000E2495"/>
    <w:rsid w:val="000E26B9"/>
    <w:rsid w:val="000E28EC"/>
    <w:rsid w:val="000E2CBD"/>
    <w:rsid w:val="000E2CE0"/>
    <w:rsid w:val="000E2DF5"/>
    <w:rsid w:val="000E2E37"/>
    <w:rsid w:val="000E31E0"/>
    <w:rsid w:val="000E322E"/>
    <w:rsid w:val="000E3739"/>
    <w:rsid w:val="000E3810"/>
    <w:rsid w:val="000E3B90"/>
    <w:rsid w:val="000E3BC8"/>
    <w:rsid w:val="000E3C96"/>
    <w:rsid w:val="000E3DC2"/>
    <w:rsid w:val="000E3DD9"/>
    <w:rsid w:val="000E3DF9"/>
    <w:rsid w:val="000E3EE0"/>
    <w:rsid w:val="000E4019"/>
    <w:rsid w:val="000E4128"/>
    <w:rsid w:val="000E4410"/>
    <w:rsid w:val="000E4691"/>
    <w:rsid w:val="000E4723"/>
    <w:rsid w:val="000E47AB"/>
    <w:rsid w:val="000E47C6"/>
    <w:rsid w:val="000E492F"/>
    <w:rsid w:val="000E4BB9"/>
    <w:rsid w:val="000E4BEE"/>
    <w:rsid w:val="000E4C5C"/>
    <w:rsid w:val="000E4D1B"/>
    <w:rsid w:val="000E4EBD"/>
    <w:rsid w:val="000E4FBE"/>
    <w:rsid w:val="000E4FD4"/>
    <w:rsid w:val="000E507F"/>
    <w:rsid w:val="000E5155"/>
    <w:rsid w:val="000E51E6"/>
    <w:rsid w:val="000E52FC"/>
    <w:rsid w:val="000E5407"/>
    <w:rsid w:val="000E5447"/>
    <w:rsid w:val="000E5477"/>
    <w:rsid w:val="000E55C5"/>
    <w:rsid w:val="000E55F7"/>
    <w:rsid w:val="000E5619"/>
    <w:rsid w:val="000E572C"/>
    <w:rsid w:val="000E5AFD"/>
    <w:rsid w:val="000E5FD7"/>
    <w:rsid w:val="000E60EC"/>
    <w:rsid w:val="000E64D0"/>
    <w:rsid w:val="000E6546"/>
    <w:rsid w:val="000E6548"/>
    <w:rsid w:val="000E6560"/>
    <w:rsid w:val="000E695B"/>
    <w:rsid w:val="000E6A02"/>
    <w:rsid w:val="000E6C30"/>
    <w:rsid w:val="000E6C9F"/>
    <w:rsid w:val="000E6E04"/>
    <w:rsid w:val="000E7172"/>
    <w:rsid w:val="000E71DC"/>
    <w:rsid w:val="000E7270"/>
    <w:rsid w:val="000E73FA"/>
    <w:rsid w:val="000E7468"/>
    <w:rsid w:val="000E769D"/>
    <w:rsid w:val="000E773C"/>
    <w:rsid w:val="000E77C2"/>
    <w:rsid w:val="000E784F"/>
    <w:rsid w:val="000E78F7"/>
    <w:rsid w:val="000E7956"/>
    <w:rsid w:val="000E7A3B"/>
    <w:rsid w:val="000E7C72"/>
    <w:rsid w:val="000E7CB0"/>
    <w:rsid w:val="000E7F4A"/>
    <w:rsid w:val="000F00E8"/>
    <w:rsid w:val="000F0168"/>
    <w:rsid w:val="000F016F"/>
    <w:rsid w:val="000F01C3"/>
    <w:rsid w:val="000F022F"/>
    <w:rsid w:val="000F045F"/>
    <w:rsid w:val="000F04CD"/>
    <w:rsid w:val="000F065E"/>
    <w:rsid w:val="000F0913"/>
    <w:rsid w:val="000F0CFB"/>
    <w:rsid w:val="000F0D35"/>
    <w:rsid w:val="000F0D5A"/>
    <w:rsid w:val="000F0D70"/>
    <w:rsid w:val="000F0EBC"/>
    <w:rsid w:val="000F104D"/>
    <w:rsid w:val="000F1235"/>
    <w:rsid w:val="000F12CF"/>
    <w:rsid w:val="000F13B1"/>
    <w:rsid w:val="000F14C1"/>
    <w:rsid w:val="000F151D"/>
    <w:rsid w:val="000F1545"/>
    <w:rsid w:val="000F1703"/>
    <w:rsid w:val="000F177A"/>
    <w:rsid w:val="000F180D"/>
    <w:rsid w:val="000F1949"/>
    <w:rsid w:val="000F1AC3"/>
    <w:rsid w:val="000F1D12"/>
    <w:rsid w:val="000F2311"/>
    <w:rsid w:val="000F2360"/>
    <w:rsid w:val="000F23C9"/>
    <w:rsid w:val="000F2482"/>
    <w:rsid w:val="000F2507"/>
    <w:rsid w:val="000F25A2"/>
    <w:rsid w:val="000F25D2"/>
    <w:rsid w:val="000F265F"/>
    <w:rsid w:val="000F2A54"/>
    <w:rsid w:val="000F2AD3"/>
    <w:rsid w:val="000F2BDA"/>
    <w:rsid w:val="000F2CB8"/>
    <w:rsid w:val="000F2D3F"/>
    <w:rsid w:val="000F2D52"/>
    <w:rsid w:val="000F2E83"/>
    <w:rsid w:val="000F2FD0"/>
    <w:rsid w:val="000F306D"/>
    <w:rsid w:val="000F3118"/>
    <w:rsid w:val="000F31C5"/>
    <w:rsid w:val="000F31CB"/>
    <w:rsid w:val="000F3263"/>
    <w:rsid w:val="000F34A5"/>
    <w:rsid w:val="000F34AC"/>
    <w:rsid w:val="000F3549"/>
    <w:rsid w:val="000F3719"/>
    <w:rsid w:val="000F3895"/>
    <w:rsid w:val="000F38D0"/>
    <w:rsid w:val="000F407F"/>
    <w:rsid w:val="000F40A1"/>
    <w:rsid w:val="000F42EE"/>
    <w:rsid w:val="000F432E"/>
    <w:rsid w:val="000F4719"/>
    <w:rsid w:val="000F4927"/>
    <w:rsid w:val="000F493E"/>
    <w:rsid w:val="000F4966"/>
    <w:rsid w:val="000F4B0B"/>
    <w:rsid w:val="000F4B25"/>
    <w:rsid w:val="000F4BFD"/>
    <w:rsid w:val="000F4C30"/>
    <w:rsid w:val="000F4D01"/>
    <w:rsid w:val="000F4FCC"/>
    <w:rsid w:val="000F5071"/>
    <w:rsid w:val="000F5267"/>
    <w:rsid w:val="000F529E"/>
    <w:rsid w:val="000F5440"/>
    <w:rsid w:val="000F54D8"/>
    <w:rsid w:val="000F5884"/>
    <w:rsid w:val="000F5A1E"/>
    <w:rsid w:val="000F5A6A"/>
    <w:rsid w:val="000F5DB0"/>
    <w:rsid w:val="000F6309"/>
    <w:rsid w:val="000F6349"/>
    <w:rsid w:val="000F640E"/>
    <w:rsid w:val="000F64C0"/>
    <w:rsid w:val="000F6891"/>
    <w:rsid w:val="000F6CAD"/>
    <w:rsid w:val="000F6DED"/>
    <w:rsid w:val="000F6DFD"/>
    <w:rsid w:val="000F6EEC"/>
    <w:rsid w:val="000F6F59"/>
    <w:rsid w:val="000F713C"/>
    <w:rsid w:val="000F71E1"/>
    <w:rsid w:val="000F7232"/>
    <w:rsid w:val="000F7260"/>
    <w:rsid w:val="000F72E1"/>
    <w:rsid w:val="000F732A"/>
    <w:rsid w:val="000F7332"/>
    <w:rsid w:val="000F73F5"/>
    <w:rsid w:val="000F746A"/>
    <w:rsid w:val="000F7678"/>
    <w:rsid w:val="000F78BD"/>
    <w:rsid w:val="000F790E"/>
    <w:rsid w:val="000F7960"/>
    <w:rsid w:val="000F7A30"/>
    <w:rsid w:val="000F7A7A"/>
    <w:rsid w:val="000F7B45"/>
    <w:rsid w:val="000F7C2E"/>
    <w:rsid w:val="000F7CBB"/>
    <w:rsid w:val="000F7CFA"/>
    <w:rsid w:val="000F7D02"/>
    <w:rsid w:val="000F7D4C"/>
    <w:rsid w:val="000F7E4E"/>
    <w:rsid w:val="000F7E6B"/>
    <w:rsid w:val="000F7ED2"/>
    <w:rsid w:val="000F7F67"/>
    <w:rsid w:val="000F7FC6"/>
    <w:rsid w:val="00100032"/>
    <w:rsid w:val="001002EF"/>
    <w:rsid w:val="0010033F"/>
    <w:rsid w:val="001003C3"/>
    <w:rsid w:val="00100518"/>
    <w:rsid w:val="001006F2"/>
    <w:rsid w:val="0010076D"/>
    <w:rsid w:val="00100A2D"/>
    <w:rsid w:val="00100AA0"/>
    <w:rsid w:val="00100AA1"/>
    <w:rsid w:val="00100B71"/>
    <w:rsid w:val="00100B98"/>
    <w:rsid w:val="00100CD4"/>
    <w:rsid w:val="001011CD"/>
    <w:rsid w:val="00101404"/>
    <w:rsid w:val="0010141E"/>
    <w:rsid w:val="00101522"/>
    <w:rsid w:val="001015C4"/>
    <w:rsid w:val="001015CC"/>
    <w:rsid w:val="00101771"/>
    <w:rsid w:val="001018DA"/>
    <w:rsid w:val="00101969"/>
    <w:rsid w:val="00101A40"/>
    <w:rsid w:val="00101A68"/>
    <w:rsid w:val="00101BD2"/>
    <w:rsid w:val="00101DD7"/>
    <w:rsid w:val="00101FAF"/>
    <w:rsid w:val="001020E1"/>
    <w:rsid w:val="0010228E"/>
    <w:rsid w:val="001024C8"/>
    <w:rsid w:val="00102604"/>
    <w:rsid w:val="001027B9"/>
    <w:rsid w:val="0010281B"/>
    <w:rsid w:val="00102895"/>
    <w:rsid w:val="00102A43"/>
    <w:rsid w:val="00102B2C"/>
    <w:rsid w:val="00102C72"/>
    <w:rsid w:val="00102F83"/>
    <w:rsid w:val="001032CC"/>
    <w:rsid w:val="0010345E"/>
    <w:rsid w:val="0010349F"/>
    <w:rsid w:val="001034CD"/>
    <w:rsid w:val="0010351F"/>
    <w:rsid w:val="00103766"/>
    <w:rsid w:val="001038CE"/>
    <w:rsid w:val="00104172"/>
    <w:rsid w:val="00104365"/>
    <w:rsid w:val="001045C0"/>
    <w:rsid w:val="0010466B"/>
    <w:rsid w:val="001046E7"/>
    <w:rsid w:val="0010475E"/>
    <w:rsid w:val="001047BC"/>
    <w:rsid w:val="001047BE"/>
    <w:rsid w:val="001048C8"/>
    <w:rsid w:val="0010497D"/>
    <w:rsid w:val="00104AEA"/>
    <w:rsid w:val="00104D1A"/>
    <w:rsid w:val="00104D7E"/>
    <w:rsid w:val="00104D84"/>
    <w:rsid w:val="00104F01"/>
    <w:rsid w:val="00105046"/>
    <w:rsid w:val="0010514B"/>
    <w:rsid w:val="0010516E"/>
    <w:rsid w:val="00105179"/>
    <w:rsid w:val="00105251"/>
    <w:rsid w:val="00105366"/>
    <w:rsid w:val="00105454"/>
    <w:rsid w:val="001055D6"/>
    <w:rsid w:val="001057B0"/>
    <w:rsid w:val="001057FF"/>
    <w:rsid w:val="00105937"/>
    <w:rsid w:val="00105BC7"/>
    <w:rsid w:val="00105D4D"/>
    <w:rsid w:val="0010605C"/>
    <w:rsid w:val="00106090"/>
    <w:rsid w:val="00106093"/>
    <w:rsid w:val="0010615C"/>
    <w:rsid w:val="001061BC"/>
    <w:rsid w:val="00106216"/>
    <w:rsid w:val="00106397"/>
    <w:rsid w:val="001063AF"/>
    <w:rsid w:val="001064CD"/>
    <w:rsid w:val="001065D6"/>
    <w:rsid w:val="00106667"/>
    <w:rsid w:val="00106810"/>
    <w:rsid w:val="001068C3"/>
    <w:rsid w:val="00106A21"/>
    <w:rsid w:val="00106C40"/>
    <w:rsid w:val="00106C8D"/>
    <w:rsid w:val="00106CE6"/>
    <w:rsid w:val="00106CF6"/>
    <w:rsid w:val="00106DF5"/>
    <w:rsid w:val="001071A8"/>
    <w:rsid w:val="001071D5"/>
    <w:rsid w:val="001076D0"/>
    <w:rsid w:val="001076EB"/>
    <w:rsid w:val="001076EE"/>
    <w:rsid w:val="001076FB"/>
    <w:rsid w:val="0010774C"/>
    <w:rsid w:val="001078A6"/>
    <w:rsid w:val="00107C46"/>
    <w:rsid w:val="00107F31"/>
    <w:rsid w:val="00107F3E"/>
    <w:rsid w:val="00110228"/>
    <w:rsid w:val="0011024C"/>
    <w:rsid w:val="001102D1"/>
    <w:rsid w:val="0011030D"/>
    <w:rsid w:val="0011046C"/>
    <w:rsid w:val="00110739"/>
    <w:rsid w:val="0011089A"/>
    <w:rsid w:val="00110C15"/>
    <w:rsid w:val="00110C31"/>
    <w:rsid w:val="00110C61"/>
    <w:rsid w:val="00110D51"/>
    <w:rsid w:val="00110D79"/>
    <w:rsid w:val="00110E23"/>
    <w:rsid w:val="00110E81"/>
    <w:rsid w:val="00110F9E"/>
    <w:rsid w:val="001110B8"/>
    <w:rsid w:val="001110CF"/>
    <w:rsid w:val="00111329"/>
    <w:rsid w:val="00111364"/>
    <w:rsid w:val="001114B2"/>
    <w:rsid w:val="001114EE"/>
    <w:rsid w:val="001114F0"/>
    <w:rsid w:val="00111539"/>
    <w:rsid w:val="00111548"/>
    <w:rsid w:val="001118DB"/>
    <w:rsid w:val="00111ACF"/>
    <w:rsid w:val="00111AF5"/>
    <w:rsid w:val="00111BE6"/>
    <w:rsid w:val="00111EAE"/>
    <w:rsid w:val="00111F5E"/>
    <w:rsid w:val="00112123"/>
    <w:rsid w:val="0011226B"/>
    <w:rsid w:val="0011228E"/>
    <w:rsid w:val="001122E5"/>
    <w:rsid w:val="00112667"/>
    <w:rsid w:val="00112ACF"/>
    <w:rsid w:val="00112AE3"/>
    <w:rsid w:val="00112B3F"/>
    <w:rsid w:val="00112CA2"/>
    <w:rsid w:val="00112CEA"/>
    <w:rsid w:val="00112D0A"/>
    <w:rsid w:val="00112EC7"/>
    <w:rsid w:val="00112F2C"/>
    <w:rsid w:val="00112F43"/>
    <w:rsid w:val="00112F57"/>
    <w:rsid w:val="00112F7E"/>
    <w:rsid w:val="001131DE"/>
    <w:rsid w:val="0011321E"/>
    <w:rsid w:val="001132BC"/>
    <w:rsid w:val="00113365"/>
    <w:rsid w:val="001134AF"/>
    <w:rsid w:val="001134B3"/>
    <w:rsid w:val="00113591"/>
    <w:rsid w:val="0011375B"/>
    <w:rsid w:val="00113793"/>
    <w:rsid w:val="001137BB"/>
    <w:rsid w:val="001137E2"/>
    <w:rsid w:val="00113902"/>
    <w:rsid w:val="00113967"/>
    <w:rsid w:val="00113AF7"/>
    <w:rsid w:val="00113D19"/>
    <w:rsid w:val="001142FE"/>
    <w:rsid w:val="001143A0"/>
    <w:rsid w:val="0011441F"/>
    <w:rsid w:val="0011444F"/>
    <w:rsid w:val="00114712"/>
    <w:rsid w:val="001147A5"/>
    <w:rsid w:val="0011484B"/>
    <w:rsid w:val="0011484F"/>
    <w:rsid w:val="001148F4"/>
    <w:rsid w:val="00114C60"/>
    <w:rsid w:val="00114CC0"/>
    <w:rsid w:val="00114CDF"/>
    <w:rsid w:val="00114F56"/>
    <w:rsid w:val="00114F67"/>
    <w:rsid w:val="00114F91"/>
    <w:rsid w:val="00115097"/>
    <w:rsid w:val="001150EF"/>
    <w:rsid w:val="00115184"/>
    <w:rsid w:val="00115429"/>
    <w:rsid w:val="001154EE"/>
    <w:rsid w:val="00115751"/>
    <w:rsid w:val="0011585C"/>
    <w:rsid w:val="001158A8"/>
    <w:rsid w:val="00115A7A"/>
    <w:rsid w:val="00115C9F"/>
    <w:rsid w:val="00115E4D"/>
    <w:rsid w:val="00115F7B"/>
    <w:rsid w:val="00115FC0"/>
    <w:rsid w:val="00115FC6"/>
    <w:rsid w:val="00116237"/>
    <w:rsid w:val="0011630F"/>
    <w:rsid w:val="00116517"/>
    <w:rsid w:val="0011657D"/>
    <w:rsid w:val="0011661A"/>
    <w:rsid w:val="0011681A"/>
    <w:rsid w:val="001168F6"/>
    <w:rsid w:val="001169BC"/>
    <w:rsid w:val="00116D21"/>
    <w:rsid w:val="00116F0C"/>
    <w:rsid w:val="00116FF8"/>
    <w:rsid w:val="001170ED"/>
    <w:rsid w:val="001172ED"/>
    <w:rsid w:val="00117357"/>
    <w:rsid w:val="00117449"/>
    <w:rsid w:val="00117503"/>
    <w:rsid w:val="001175A1"/>
    <w:rsid w:val="00117623"/>
    <w:rsid w:val="001178BE"/>
    <w:rsid w:val="00117BD9"/>
    <w:rsid w:val="00117C44"/>
    <w:rsid w:val="00117C4A"/>
    <w:rsid w:val="00117C81"/>
    <w:rsid w:val="00117DD7"/>
    <w:rsid w:val="00117F08"/>
    <w:rsid w:val="00117F8C"/>
    <w:rsid w:val="0012009E"/>
    <w:rsid w:val="00120367"/>
    <w:rsid w:val="0012038B"/>
    <w:rsid w:val="00120421"/>
    <w:rsid w:val="001204D8"/>
    <w:rsid w:val="0012054F"/>
    <w:rsid w:val="001205F4"/>
    <w:rsid w:val="001209D9"/>
    <w:rsid w:val="00120AE5"/>
    <w:rsid w:val="00120B0D"/>
    <w:rsid w:val="00120B2A"/>
    <w:rsid w:val="00120B8C"/>
    <w:rsid w:val="00120DA8"/>
    <w:rsid w:val="00120DE5"/>
    <w:rsid w:val="00120E7A"/>
    <w:rsid w:val="00120EBA"/>
    <w:rsid w:val="00120EE9"/>
    <w:rsid w:val="00120EF6"/>
    <w:rsid w:val="00120FF3"/>
    <w:rsid w:val="00121148"/>
    <w:rsid w:val="00121274"/>
    <w:rsid w:val="001213B0"/>
    <w:rsid w:val="00121421"/>
    <w:rsid w:val="00121798"/>
    <w:rsid w:val="0012188E"/>
    <w:rsid w:val="00121986"/>
    <w:rsid w:val="00121996"/>
    <w:rsid w:val="001219EB"/>
    <w:rsid w:val="00121BF1"/>
    <w:rsid w:val="0012235E"/>
    <w:rsid w:val="001223C5"/>
    <w:rsid w:val="00122414"/>
    <w:rsid w:val="0012263B"/>
    <w:rsid w:val="001227E0"/>
    <w:rsid w:val="00122848"/>
    <w:rsid w:val="00122B6D"/>
    <w:rsid w:val="00122BAA"/>
    <w:rsid w:val="00122D30"/>
    <w:rsid w:val="00122E10"/>
    <w:rsid w:val="00122E7F"/>
    <w:rsid w:val="001230BE"/>
    <w:rsid w:val="001230D5"/>
    <w:rsid w:val="001230F5"/>
    <w:rsid w:val="001231A5"/>
    <w:rsid w:val="001233CB"/>
    <w:rsid w:val="0012343B"/>
    <w:rsid w:val="001235DC"/>
    <w:rsid w:val="00123611"/>
    <w:rsid w:val="00123E08"/>
    <w:rsid w:val="00123E8E"/>
    <w:rsid w:val="001240ED"/>
    <w:rsid w:val="001242FA"/>
    <w:rsid w:val="0012461C"/>
    <w:rsid w:val="001247CB"/>
    <w:rsid w:val="00124963"/>
    <w:rsid w:val="0012496A"/>
    <w:rsid w:val="00124BBE"/>
    <w:rsid w:val="00124D31"/>
    <w:rsid w:val="00124EC7"/>
    <w:rsid w:val="00124F98"/>
    <w:rsid w:val="00124FD3"/>
    <w:rsid w:val="0012504F"/>
    <w:rsid w:val="00125309"/>
    <w:rsid w:val="0012533A"/>
    <w:rsid w:val="001253AF"/>
    <w:rsid w:val="001254EB"/>
    <w:rsid w:val="00125537"/>
    <w:rsid w:val="0012556B"/>
    <w:rsid w:val="0012563C"/>
    <w:rsid w:val="001256F3"/>
    <w:rsid w:val="001257BE"/>
    <w:rsid w:val="0012580D"/>
    <w:rsid w:val="00125889"/>
    <w:rsid w:val="0012590C"/>
    <w:rsid w:val="00125A67"/>
    <w:rsid w:val="00125B49"/>
    <w:rsid w:val="00125CE3"/>
    <w:rsid w:val="00125D7D"/>
    <w:rsid w:val="00125E96"/>
    <w:rsid w:val="00125FA0"/>
    <w:rsid w:val="00126254"/>
    <w:rsid w:val="001262AD"/>
    <w:rsid w:val="00126406"/>
    <w:rsid w:val="00126490"/>
    <w:rsid w:val="00126531"/>
    <w:rsid w:val="001267BE"/>
    <w:rsid w:val="00126950"/>
    <w:rsid w:val="00126AC7"/>
    <w:rsid w:val="001270B3"/>
    <w:rsid w:val="00127105"/>
    <w:rsid w:val="00127242"/>
    <w:rsid w:val="001272B2"/>
    <w:rsid w:val="001272EA"/>
    <w:rsid w:val="001272F0"/>
    <w:rsid w:val="00127492"/>
    <w:rsid w:val="00127742"/>
    <w:rsid w:val="00127842"/>
    <w:rsid w:val="001279D3"/>
    <w:rsid w:val="00127AE7"/>
    <w:rsid w:val="00127AF6"/>
    <w:rsid w:val="00127CC3"/>
    <w:rsid w:val="00127E43"/>
    <w:rsid w:val="00127E88"/>
    <w:rsid w:val="00127FBD"/>
    <w:rsid w:val="00130080"/>
    <w:rsid w:val="001300CE"/>
    <w:rsid w:val="00130844"/>
    <w:rsid w:val="00130876"/>
    <w:rsid w:val="00130887"/>
    <w:rsid w:val="001308DA"/>
    <w:rsid w:val="00130ACD"/>
    <w:rsid w:val="00130B9C"/>
    <w:rsid w:val="00130D91"/>
    <w:rsid w:val="00130E1D"/>
    <w:rsid w:val="00131013"/>
    <w:rsid w:val="0013101A"/>
    <w:rsid w:val="0013109E"/>
    <w:rsid w:val="001310D0"/>
    <w:rsid w:val="00131143"/>
    <w:rsid w:val="00131434"/>
    <w:rsid w:val="001314F9"/>
    <w:rsid w:val="00131510"/>
    <w:rsid w:val="001315B7"/>
    <w:rsid w:val="001315F6"/>
    <w:rsid w:val="001316F5"/>
    <w:rsid w:val="001318D1"/>
    <w:rsid w:val="00131A5F"/>
    <w:rsid w:val="00131AB5"/>
    <w:rsid w:val="00131C9B"/>
    <w:rsid w:val="00131DC2"/>
    <w:rsid w:val="00131E78"/>
    <w:rsid w:val="00131F8B"/>
    <w:rsid w:val="0013200B"/>
    <w:rsid w:val="00132138"/>
    <w:rsid w:val="001325DD"/>
    <w:rsid w:val="00132635"/>
    <w:rsid w:val="001327A0"/>
    <w:rsid w:val="0013288C"/>
    <w:rsid w:val="001329D4"/>
    <w:rsid w:val="00132C00"/>
    <w:rsid w:val="00132C02"/>
    <w:rsid w:val="00132D95"/>
    <w:rsid w:val="00132F1A"/>
    <w:rsid w:val="00133054"/>
    <w:rsid w:val="00133180"/>
    <w:rsid w:val="00133278"/>
    <w:rsid w:val="001335FC"/>
    <w:rsid w:val="00133613"/>
    <w:rsid w:val="00133688"/>
    <w:rsid w:val="001338C8"/>
    <w:rsid w:val="001339F6"/>
    <w:rsid w:val="00133AC0"/>
    <w:rsid w:val="00133B1C"/>
    <w:rsid w:val="00133C8B"/>
    <w:rsid w:val="00133D7E"/>
    <w:rsid w:val="00133E58"/>
    <w:rsid w:val="00134006"/>
    <w:rsid w:val="0013401A"/>
    <w:rsid w:val="00134069"/>
    <w:rsid w:val="0013445B"/>
    <w:rsid w:val="0013466E"/>
    <w:rsid w:val="001346F7"/>
    <w:rsid w:val="0013473B"/>
    <w:rsid w:val="00134861"/>
    <w:rsid w:val="00134D2C"/>
    <w:rsid w:val="00134DEF"/>
    <w:rsid w:val="00134FE7"/>
    <w:rsid w:val="001351A4"/>
    <w:rsid w:val="001353A4"/>
    <w:rsid w:val="00135407"/>
    <w:rsid w:val="00135440"/>
    <w:rsid w:val="001357F4"/>
    <w:rsid w:val="00135858"/>
    <w:rsid w:val="00135891"/>
    <w:rsid w:val="00135A01"/>
    <w:rsid w:val="00135C0E"/>
    <w:rsid w:val="00135D4B"/>
    <w:rsid w:val="00135EA2"/>
    <w:rsid w:val="00136226"/>
    <w:rsid w:val="00136542"/>
    <w:rsid w:val="001365D7"/>
    <w:rsid w:val="0013681B"/>
    <w:rsid w:val="00136B30"/>
    <w:rsid w:val="00136D2D"/>
    <w:rsid w:val="00136E80"/>
    <w:rsid w:val="0013707F"/>
    <w:rsid w:val="001370E9"/>
    <w:rsid w:val="00137153"/>
    <w:rsid w:val="00137161"/>
    <w:rsid w:val="001371D2"/>
    <w:rsid w:val="001372F3"/>
    <w:rsid w:val="0013730E"/>
    <w:rsid w:val="00137364"/>
    <w:rsid w:val="001373C6"/>
    <w:rsid w:val="00137A2F"/>
    <w:rsid w:val="00137A91"/>
    <w:rsid w:val="00137B9D"/>
    <w:rsid w:val="00137E5C"/>
    <w:rsid w:val="00137F6B"/>
    <w:rsid w:val="00140204"/>
    <w:rsid w:val="00140277"/>
    <w:rsid w:val="001403B3"/>
    <w:rsid w:val="001404BB"/>
    <w:rsid w:val="0014069D"/>
    <w:rsid w:val="00140719"/>
    <w:rsid w:val="00140748"/>
    <w:rsid w:val="00140762"/>
    <w:rsid w:val="0014078F"/>
    <w:rsid w:val="0014079B"/>
    <w:rsid w:val="001407A6"/>
    <w:rsid w:val="00140AB6"/>
    <w:rsid w:val="00140B1F"/>
    <w:rsid w:val="00140BE6"/>
    <w:rsid w:val="00140C4D"/>
    <w:rsid w:val="00140EC8"/>
    <w:rsid w:val="0014120C"/>
    <w:rsid w:val="00141263"/>
    <w:rsid w:val="001412DE"/>
    <w:rsid w:val="001413EF"/>
    <w:rsid w:val="00141412"/>
    <w:rsid w:val="00141586"/>
    <w:rsid w:val="00141635"/>
    <w:rsid w:val="00141694"/>
    <w:rsid w:val="00141806"/>
    <w:rsid w:val="001418C5"/>
    <w:rsid w:val="00141959"/>
    <w:rsid w:val="001419E7"/>
    <w:rsid w:val="00141A07"/>
    <w:rsid w:val="00141AEF"/>
    <w:rsid w:val="00141B47"/>
    <w:rsid w:val="00141EF1"/>
    <w:rsid w:val="00141F41"/>
    <w:rsid w:val="0014227E"/>
    <w:rsid w:val="0014228C"/>
    <w:rsid w:val="00142380"/>
    <w:rsid w:val="001424FB"/>
    <w:rsid w:val="0014279D"/>
    <w:rsid w:val="001428C9"/>
    <w:rsid w:val="0014294B"/>
    <w:rsid w:val="00142954"/>
    <w:rsid w:val="00142AD7"/>
    <w:rsid w:val="00142E2E"/>
    <w:rsid w:val="00142E85"/>
    <w:rsid w:val="00143044"/>
    <w:rsid w:val="00143305"/>
    <w:rsid w:val="00143386"/>
    <w:rsid w:val="0014345C"/>
    <w:rsid w:val="00143603"/>
    <w:rsid w:val="00143649"/>
    <w:rsid w:val="001436BC"/>
    <w:rsid w:val="0014376A"/>
    <w:rsid w:val="0014384F"/>
    <w:rsid w:val="00143A05"/>
    <w:rsid w:val="00143BB8"/>
    <w:rsid w:val="00143BF3"/>
    <w:rsid w:val="00143F78"/>
    <w:rsid w:val="00144238"/>
    <w:rsid w:val="001442CA"/>
    <w:rsid w:val="001442EB"/>
    <w:rsid w:val="001444AE"/>
    <w:rsid w:val="00144564"/>
    <w:rsid w:val="00144672"/>
    <w:rsid w:val="001447C8"/>
    <w:rsid w:val="001449C9"/>
    <w:rsid w:val="00144A88"/>
    <w:rsid w:val="00144BCD"/>
    <w:rsid w:val="00144BF1"/>
    <w:rsid w:val="00144DA4"/>
    <w:rsid w:val="00144F20"/>
    <w:rsid w:val="00144F81"/>
    <w:rsid w:val="0014500B"/>
    <w:rsid w:val="001451E3"/>
    <w:rsid w:val="00145273"/>
    <w:rsid w:val="001453A8"/>
    <w:rsid w:val="0014550B"/>
    <w:rsid w:val="001455F6"/>
    <w:rsid w:val="001456C0"/>
    <w:rsid w:val="0014589E"/>
    <w:rsid w:val="001459D9"/>
    <w:rsid w:val="00145C50"/>
    <w:rsid w:val="00145CF8"/>
    <w:rsid w:val="00145DF4"/>
    <w:rsid w:val="00145DFD"/>
    <w:rsid w:val="00145EC7"/>
    <w:rsid w:val="00145F7E"/>
    <w:rsid w:val="001460AC"/>
    <w:rsid w:val="0014611E"/>
    <w:rsid w:val="00146598"/>
    <w:rsid w:val="0014659A"/>
    <w:rsid w:val="001465B5"/>
    <w:rsid w:val="00146627"/>
    <w:rsid w:val="00146936"/>
    <w:rsid w:val="00146CB2"/>
    <w:rsid w:val="00146E0C"/>
    <w:rsid w:val="001470D8"/>
    <w:rsid w:val="00147259"/>
    <w:rsid w:val="001472BB"/>
    <w:rsid w:val="001472C8"/>
    <w:rsid w:val="00147414"/>
    <w:rsid w:val="001474C1"/>
    <w:rsid w:val="0014774F"/>
    <w:rsid w:val="0014788E"/>
    <w:rsid w:val="00147902"/>
    <w:rsid w:val="00147A01"/>
    <w:rsid w:val="00147A49"/>
    <w:rsid w:val="00147F79"/>
    <w:rsid w:val="00147FC6"/>
    <w:rsid w:val="0015000B"/>
    <w:rsid w:val="001500D0"/>
    <w:rsid w:val="00150450"/>
    <w:rsid w:val="00150596"/>
    <w:rsid w:val="001505A6"/>
    <w:rsid w:val="001505DD"/>
    <w:rsid w:val="001507B3"/>
    <w:rsid w:val="00150B85"/>
    <w:rsid w:val="00150BB8"/>
    <w:rsid w:val="00150E7A"/>
    <w:rsid w:val="00150E88"/>
    <w:rsid w:val="001511D4"/>
    <w:rsid w:val="0015154C"/>
    <w:rsid w:val="001515D4"/>
    <w:rsid w:val="00151632"/>
    <w:rsid w:val="0015164A"/>
    <w:rsid w:val="001518E1"/>
    <w:rsid w:val="001519EE"/>
    <w:rsid w:val="00151AB3"/>
    <w:rsid w:val="00151B02"/>
    <w:rsid w:val="00151B71"/>
    <w:rsid w:val="00151BAF"/>
    <w:rsid w:val="00151C91"/>
    <w:rsid w:val="00151EC5"/>
    <w:rsid w:val="00151F86"/>
    <w:rsid w:val="001520EF"/>
    <w:rsid w:val="001521EF"/>
    <w:rsid w:val="00152225"/>
    <w:rsid w:val="0015260F"/>
    <w:rsid w:val="0015269A"/>
    <w:rsid w:val="001527CE"/>
    <w:rsid w:val="00152C4D"/>
    <w:rsid w:val="00152C64"/>
    <w:rsid w:val="00152C93"/>
    <w:rsid w:val="00152D78"/>
    <w:rsid w:val="00152DA7"/>
    <w:rsid w:val="001531DA"/>
    <w:rsid w:val="00153250"/>
    <w:rsid w:val="00153679"/>
    <w:rsid w:val="001536BC"/>
    <w:rsid w:val="001537ED"/>
    <w:rsid w:val="00153A7A"/>
    <w:rsid w:val="00153C6A"/>
    <w:rsid w:val="00153C85"/>
    <w:rsid w:val="00153D4E"/>
    <w:rsid w:val="00153DE3"/>
    <w:rsid w:val="00153ED4"/>
    <w:rsid w:val="00154020"/>
    <w:rsid w:val="00154041"/>
    <w:rsid w:val="001540A4"/>
    <w:rsid w:val="0015422B"/>
    <w:rsid w:val="0015431E"/>
    <w:rsid w:val="00154624"/>
    <w:rsid w:val="001547B5"/>
    <w:rsid w:val="001547C7"/>
    <w:rsid w:val="00154880"/>
    <w:rsid w:val="001549D2"/>
    <w:rsid w:val="00154A4A"/>
    <w:rsid w:val="00154A4C"/>
    <w:rsid w:val="00154A52"/>
    <w:rsid w:val="00154BC4"/>
    <w:rsid w:val="00154C85"/>
    <w:rsid w:val="00154CB5"/>
    <w:rsid w:val="00154D73"/>
    <w:rsid w:val="00154DB9"/>
    <w:rsid w:val="00154F06"/>
    <w:rsid w:val="00154FF2"/>
    <w:rsid w:val="0015528D"/>
    <w:rsid w:val="001554AD"/>
    <w:rsid w:val="00155501"/>
    <w:rsid w:val="00155551"/>
    <w:rsid w:val="0015557E"/>
    <w:rsid w:val="001556E9"/>
    <w:rsid w:val="001556F5"/>
    <w:rsid w:val="00155772"/>
    <w:rsid w:val="001557A3"/>
    <w:rsid w:val="001557F6"/>
    <w:rsid w:val="00155A5A"/>
    <w:rsid w:val="00155AB4"/>
    <w:rsid w:val="00155AD8"/>
    <w:rsid w:val="00155B8A"/>
    <w:rsid w:val="00155DF5"/>
    <w:rsid w:val="0015617B"/>
    <w:rsid w:val="0015618E"/>
    <w:rsid w:val="001561B0"/>
    <w:rsid w:val="00156215"/>
    <w:rsid w:val="001564BE"/>
    <w:rsid w:val="0015656D"/>
    <w:rsid w:val="00156ADD"/>
    <w:rsid w:val="00156C62"/>
    <w:rsid w:val="00156D2C"/>
    <w:rsid w:val="00156DB3"/>
    <w:rsid w:val="00156F12"/>
    <w:rsid w:val="001572F2"/>
    <w:rsid w:val="00157388"/>
    <w:rsid w:val="001573D0"/>
    <w:rsid w:val="00157407"/>
    <w:rsid w:val="001576D8"/>
    <w:rsid w:val="001577A5"/>
    <w:rsid w:val="00157813"/>
    <w:rsid w:val="00157B9F"/>
    <w:rsid w:val="00157BBB"/>
    <w:rsid w:val="00157BC6"/>
    <w:rsid w:val="00157DC3"/>
    <w:rsid w:val="00160109"/>
    <w:rsid w:val="001601EC"/>
    <w:rsid w:val="0016025C"/>
    <w:rsid w:val="001602AD"/>
    <w:rsid w:val="00160507"/>
    <w:rsid w:val="001606AE"/>
    <w:rsid w:val="001607EE"/>
    <w:rsid w:val="001608EC"/>
    <w:rsid w:val="00160C17"/>
    <w:rsid w:val="00160F49"/>
    <w:rsid w:val="0016155F"/>
    <w:rsid w:val="00161560"/>
    <w:rsid w:val="00161670"/>
    <w:rsid w:val="001617D2"/>
    <w:rsid w:val="00161840"/>
    <w:rsid w:val="001621AE"/>
    <w:rsid w:val="001623DC"/>
    <w:rsid w:val="001624DB"/>
    <w:rsid w:val="001626CB"/>
    <w:rsid w:val="0016274C"/>
    <w:rsid w:val="00162795"/>
    <w:rsid w:val="0016282E"/>
    <w:rsid w:val="001628BD"/>
    <w:rsid w:val="001629F2"/>
    <w:rsid w:val="00162A36"/>
    <w:rsid w:val="00162A3E"/>
    <w:rsid w:val="00162BA2"/>
    <w:rsid w:val="00162E60"/>
    <w:rsid w:val="00162F25"/>
    <w:rsid w:val="00162F3D"/>
    <w:rsid w:val="00163000"/>
    <w:rsid w:val="001632C5"/>
    <w:rsid w:val="00163679"/>
    <w:rsid w:val="001638A5"/>
    <w:rsid w:val="00163921"/>
    <w:rsid w:val="00163A3C"/>
    <w:rsid w:val="00163A6C"/>
    <w:rsid w:val="00163A9F"/>
    <w:rsid w:val="00163B99"/>
    <w:rsid w:val="00163D04"/>
    <w:rsid w:val="00163DD7"/>
    <w:rsid w:val="00163E29"/>
    <w:rsid w:val="00163EFC"/>
    <w:rsid w:val="00163F18"/>
    <w:rsid w:val="00163F7C"/>
    <w:rsid w:val="0016456C"/>
    <w:rsid w:val="001645C6"/>
    <w:rsid w:val="001645DA"/>
    <w:rsid w:val="00164843"/>
    <w:rsid w:val="00164B7A"/>
    <w:rsid w:val="00164CCB"/>
    <w:rsid w:val="00164CF9"/>
    <w:rsid w:val="0016511F"/>
    <w:rsid w:val="0016514B"/>
    <w:rsid w:val="0016543C"/>
    <w:rsid w:val="0016558D"/>
    <w:rsid w:val="0016563C"/>
    <w:rsid w:val="001657EE"/>
    <w:rsid w:val="00165888"/>
    <w:rsid w:val="00165952"/>
    <w:rsid w:val="001659D7"/>
    <w:rsid w:val="00165C58"/>
    <w:rsid w:val="00165DA7"/>
    <w:rsid w:val="00165E0A"/>
    <w:rsid w:val="00165E96"/>
    <w:rsid w:val="001663C5"/>
    <w:rsid w:val="001663FD"/>
    <w:rsid w:val="00166413"/>
    <w:rsid w:val="0016645F"/>
    <w:rsid w:val="00166471"/>
    <w:rsid w:val="00166B8B"/>
    <w:rsid w:val="00166C0F"/>
    <w:rsid w:val="00166CBB"/>
    <w:rsid w:val="00166D0D"/>
    <w:rsid w:val="00166D29"/>
    <w:rsid w:val="00166F3B"/>
    <w:rsid w:val="0016707E"/>
    <w:rsid w:val="001670B1"/>
    <w:rsid w:val="0016729B"/>
    <w:rsid w:val="001672D7"/>
    <w:rsid w:val="00167335"/>
    <w:rsid w:val="00167366"/>
    <w:rsid w:val="001673C6"/>
    <w:rsid w:val="001673F7"/>
    <w:rsid w:val="001674C4"/>
    <w:rsid w:val="001675FA"/>
    <w:rsid w:val="00167689"/>
    <w:rsid w:val="001676C4"/>
    <w:rsid w:val="001678B9"/>
    <w:rsid w:val="001678EF"/>
    <w:rsid w:val="00167CE5"/>
    <w:rsid w:val="00167F50"/>
    <w:rsid w:val="00170220"/>
    <w:rsid w:val="001706A4"/>
    <w:rsid w:val="001708D2"/>
    <w:rsid w:val="00170A77"/>
    <w:rsid w:val="00170C3D"/>
    <w:rsid w:val="00170C4A"/>
    <w:rsid w:val="00170DAB"/>
    <w:rsid w:val="00170DB2"/>
    <w:rsid w:val="00170EB5"/>
    <w:rsid w:val="00170F8F"/>
    <w:rsid w:val="00170FD7"/>
    <w:rsid w:val="00171004"/>
    <w:rsid w:val="001710F4"/>
    <w:rsid w:val="00171413"/>
    <w:rsid w:val="001715D6"/>
    <w:rsid w:val="0017170F"/>
    <w:rsid w:val="00171840"/>
    <w:rsid w:val="001718F2"/>
    <w:rsid w:val="00171D43"/>
    <w:rsid w:val="00171D4C"/>
    <w:rsid w:val="00171E6A"/>
    <w:rsid w:val="00171E88"/>
    <w:rsid w:val="00171E89"/>
    <w:rsid w:val="00172354"/>
    <w:rsid w:val="001724DA"/>
    <w:rsid w:val="00172559"/>
    <w:rsid w:val="0017288B"/>
    <w:rsid w:val="001728D9"/>
    <w:rsid w:val="00172A16"/>
    <w:rsid w:val="00172AA9"/>
    <w:rsid w:val="00172D2D"/>
    <w:rsid w:val="00172DEC"/>
    <w:rsid w:val="00172EE6"/>
    <w:rsid w:val="00172FFD"/>
    <w:rsid w:val="00173151"/>
    <w:rsid w:val="001731C2"/>
    <w:rsid w:val="001734CA"/>
    <w:rsid w:val="0017353F"/>
    <w:rsid w:val="0017359F"/>
    <w:rsid w:val="001735CC"/>
    <w:rsid w:val="0017379F"/>
    <w:rsid w:val="001737DA"/>
    <w:rsid w:val="0017384B"/>
    <w:rsid w:val="00173A5C"/>
    <w:rsid w:val="00173B79"/>
    <w:rsid w:val="00173B9F"/>
    <w:rsid w:val="00173BF5"/>
    <w:rsid w:val="00173E96"/>
    <w:rsid w:val="0017405B"/>
    <w:rsid w:val="0017411C"/>
    <w:rsid w:val="001743B6"/>
    <w:rsid w:val="00174687"/>
    <w:rsid w:val="0017486A"/>
    <w:rsid w:val="001749D0"/>
    <w:rsid w:val="00174D1F"/>
    <w:rsid w:val="00175201"/>
    <w:rsid w:val="00175332"/>
    <w:rsid w:val="001753D3"/>
    <w:rsid w:val="001754BA"/>
    <w:rsid w:val="001754F0"/>
    <w:rsid w:val="00175557"/>
    <w:rsid w:val="00175602"/>
    <w:rsid w:val="00175815"/>
    <w:rsid w:val="001758BB"/>
    <w:rsid w:val="00175915"/>
    <w:rsid w:val="00175A18"/>
    <w:rsid w:val="00175AF5"/>
    <w:rsid w:val="00175BA6"/>
    <w:rsid w:val="00175BEE"/>
    <w:rsid w:val="00175C52"/>
    <w:rsid w:val="00175CC7"/>
    <w:rsid w:val="00175D52"/>
    <w:rsid w:val="00175EBC"/>
    <w:rsid w:val="00175FF0"/>
    <w:rsid w:val="0017636F"/>
    <w:rsid w:val="0017647E"/>
    <w:rsid w:val="00176763"/>
    <w:rsid w:val="001767D4"/>
    <w:rsid w:val="00176857"/>
    <w:rsid w:val="0017686C"/>
    <w:rsid w:val="00176900"/>
    <w:rsid w:val="00176A66"/>
    <w:rsid w:val="00176AC8"/>
    <w:rsid w:val="00176B6F"/>
    <w:rsid w:val="00176DE3"/>
    <w:rsid w:val="00176FC5"/>
    <w:rsid w:val="00177098"/>
    <w:rsid w:val="001770A6"/>
    <w:rsid w:val="001772AD"/>
    <w:rsid w:val="001772E0"/>
    <w:rsid w:val="00177317"/>
    <w:rsid w:val="00177584"/>
    <w:rsid w:val="001775A7"/>
    <w:rsid w:val="00177609"/>
    <w:rsid w:val="001776FC"/>
    <w:rsid w:val="00177739"/>
    <w:rsid w:val="001777FD"/>
    <w:rsid w:val="00177E70"/>
    <w:rsid w:val="00177EFC"/>
    <w:rsid w:val="00177FC7"/>
    <w:rsid w:val="0018003F"/>
    <w:rsid w:val="001800D1"/>
    <w:rsid w:val="001800E2"/>
    <w:rsid w:val="00180187"/>
    <w:rsid w:val="0018021D"/>
    <w:rsid w:val="0018038F"/>
    <w:rsid w:val="001803BC"/>
    <w:rsid w:val="001803D3"/>
    <w:rsid w:val="001803E3"/>
    <w:rsid w:val="001805CD"/>
    <w:rsid w:val="001806E2"/>
    <w:rsid w:val="00180798"/>
    <w:rsid w:val="0018079A"/>
    <w:rsid w:val="001809BD"/>
    <w:rsid w:val="001809EC"/>
    <w:rsid w:val="001809F3"/>
    <w:rsid w:val="00180A59"/>
    <w:rsid w:val="00180E9E"/>
    <w:rsid w:val="001810D5"/>
    <w:rsid w:val="00181219"/>
    <w:rsid w:val="001812B0"/>
    <w:rsid w:val="0018130C"/>
    <w:rsid w:val="00181354"/>
    <w:rsid w:val="0018162C"/>
    <w:rsid w:val="00181670"/>
    <w:rsid w:val="00181B35"/>
    <w:rsid w:val="00181B59"/>
    <w:rsid w:val="00181C91"/>
    <w:rsid w:val="00181CB4"/>
    <w:rsid w:val="00181DF9"/>
    <w:rsid w:val="00181ECB"/>
    <w:rsid w:val="00181F82"/>
    <w:rsid w:val="00181FCE"/>
    <w:rsid w:val="001829A9"/>
    <w:rsid w:val="00182AFC"/>
    <w:rsid w:val="00182CDD"/>
    <w:rsid w:val="00182DCA"/>
    <w:rsid w:val="00182DD1"/>
    <w:rsid w:val="00182E17"/>
    <w:rsid w:val="00182E71"/>
    <w:rsid w:val="00182F4D"/>
    <w:rsid w:val="0018304F"/>
    <w:rsid w:val="00183078"/>
    <w:rsid w:val="0018311F"/>
    <w:rsid w:val="0018314C"/>
    <w:rsid w:val="00183187"/>
    <w:rsid w:val="00183249"/>
    <w:rsid w:val="00183376"/>
    <w:rsid w:val="00183515"/>
    <w:rsid w:val="00183569"/>
    <w:rsid w:val="001835A4"/>
    <w:rsid w:val="001835E9"/>
    <w:rsid w:val="00183695"/>
    <w:rsid w:val="001836FB"/>
    <w:rsid w:val="001837BE"/>
    <w:rsid w:val="001838BB"/>
    <w:rsid w:val="00183D36"/>
    <w:rsid w:val="001841FA"/>
    <w:rsid w:val="00184345"/>
    <w:rsid w:val="001843A3"/>
    <w:rsid w:val="00184430"/>
    <w:rsid w:val="00184480"/>
    <w:rsid w:val="00184543"/>
    <w:rsid w:val="001845C2"/>
    <w:rsid w:val="00184870"/>
    <w:rsid w:val="00184893"/>
    <w:rsid w:val="0018497A"/>
    <w:rsid w:val="00184B76"/>
    <w:rsid w:val="00184BC0"/>
    <w:rsid w:val="00184C00"/>
    <w:rsid w:val="00184C09"/>
    <w:rsid w:val="00184FDC"/>
    <w:rsid w:val="00185019"/>
    <w:rsid w:val="00185238"/>
    <w:rsid w:val="00185338"/>
    <w:rsid w:val="00185348"/>
    <w:rsid w:val="00185447"/>
    <w:rsid w:val="00185497"/>
    <w:rsid w:val="00185507"/>
    <w:rsid w:val="00185663"/>
    <w:rsid w:val="0018584D"/>
    <w:rsid w:val="001859D5"/>
    <w:rsid w:val="001859EC"/>
    <w:rsid w:val="00185AAD"/>
    <w:rsid w:val="00185AF3"/>
    <w:rsid w:val="00185BFF"/>
    <w:rsid w:val="00185C88"/>
    <w:rsid w:val="00185CCF"/>
    <w:rsid w:val="00185CD6"/>
    <w:rsid w:val="00185E82"/>
    <w:rsid w:val="00185FB5"/>
    <w:rsid w:val="00186010"/>
    <w:rsid w:val="00186329"/>
    <w:rsid w:val="001863A4"/>
    <w:rsid w:val="001863AF"/>
    <w:rsid w:val="0018648D"/>
    <w:rsid w:val="0018693B"/>
    <w:rsid w:val="00186A35"/>
    <w:rsid w:val="00186AED"/>
    <w:rsid w:val="00186E79"/>
    <w:rsid w:val="00186EF0"/>
    <w:rsid w:val="00186F4E"/>
    <w:rsid w:val="001874FB"/>
    <w:rsid w:val="00187609"/>
    <w:rsid w:val="00187A32"/>
    <w:rsid w:val="00187CA2"/>
    <w:rsid w:val="00187CF3"/>
    <w:rsid w:val="00187D3D"/>
    <w:rsid w:val="00187EEE"/>
    <w:rsid w:val="00187F10"/>
    <w:rsid w:val="00187F59"/>
    <w:rsid w:val="00187FBE"/>
    <w:rsid w:val="0019013B"/>
    <w:rsid w:val="0019030F"/>
    <w:rsid w:val="001904F8"/>
    <w:rsid w:val="00190596"/>
    <w:rsid w:val="001906DD"/>
    <w:rsid w:val="00190831"/>
    <w:rsid w:val="0019087C"/>
    <w:rsid w:val="001908BB"/>
    <w:rsid w:val="00190911"/>
    <w:rsid w:val="00190962"/>
    <w:rsid w:val="00190C4E"/>
    <w:rsid w:val="00190F33"/>
    <w:rsid w:val="00190FCA"/>
    <w:rsid w:val="00191195"/>
    <w:rsid w:val="001911CD"/>
    <w:rsid w:val="00191238"/>
    <w:rsid w:val="001912BA"/>
    <w:rsid w:val="001912DA"/>
    <w:rsid w:val="001912EB"/>
    <w:rsid w:val="00191487"/>
    <w:rsid w:val="00191B29"/>
    <w:rsid w:val="00191BE7"/>
    <w:rsid w:val="00191D8B"/>
    <w:rsid w:val="00191F30"/>
    <w:rsid w:val="0019202A"/>
    <w:rsid w:val="00192052"/>
    <w:rsid w:val="001920DA"/>
    <w:rsid w:val="00192103"/>
    <w:rsid w:val="001922F0"/>
    <w:rsid w:val="00192438"/>
    <w:rsid w:val="0019255B"/>
    <w:rsid w:val="00192791"/>
    <w:rsid w:val="001927A9"/>
    <w:rsid w:val="001927F0"/>
    <w:rsid w:val="00192B6D"/>
    <w:rsid w:val="00192BCF"/>
    <w:rsid w:val="00192EBE"/>
    <w:rsid w:val="00192EC1"/>
    <w:rsid w:val="00192F44"/>
    <w:rsid w:val="00192F7B"/>
    <w:rsid w:val="00192F89"/>
    <w:rsid w:val="0019313D"/>
    <w:rsid w:val="001931F3"/>
    <w:rsid w:val="0019323E"/>
    <w:rsid w:val="00193459"/>
    <w:rsid w:val="00193489"/>
    <w:rsid w:val="001934A2"/>
    <w:rsid w:val="001934E4"/>
    <w:rsid w:val="00193518"/>
    <w:rsid w:val="00193548"/>
    <w:rsid w:val="001935E5"/>
    <w:rsid w:val="001937FD"/>
    <w:rsid w:val="001937FF"/>
    <w:rsid w:val="00193A67"/>
    <w:rsid w:val="00193C28"/>
    <w:rsid w:val="00193D6B"/>
    <w:rsid w:val="00193E29"/>
    <w:rsid w:val="0019411C"/>
    <w:rsid w:val="00194268"/>
    <w:rsid w:val="00194596"/>
    <w:rsid w:val="001948ED"/>
    <w:rsid w:val="001948F9"/>
    <w:rsid w:val="0019493B"/>
    <w:rsid w:val="00194A5A"/>
    <w:rsid w:val="00194AB1"/>
    <w:rsid w:val="00194B33"/>
    <w:rsid w:val="00194CCF"/>
    <w:rsid w:val="00194D23"/>
    <w:rsid w:val="00194DF1"/>
    <w:rsid w:val="00194F90"/>
    <w:rsid w:val="00195057"/>
    <w:rsid w:val="00195172"/>
    <w:rsid w:val="00195575"/>
    <w:rsid w:val="0019571C"/>
    <w:rsid w:val="001958EA"/>
    <w:rsid w:val="00195ACF"/>
    <w:rsid w:val="00195B49"/>
    <w:rsid w:val="00195D4A"/>
    <w:rsid w:val="00195DD0"/>
    <w:rsid w:val="00195E30"/>
    <w:rsid w:val="0019605A"/>
    <w:rsid w:val="001960FE"/>
    <w:rsid w:val="001961A3"/>
    <w:rsid w:val="00196380"/>
    <w:rsid w:val="0019651E"/>
    <w:rsid w:val="0019664A"/>
    <w:rsid w:val="0019668A"/>
    <w:rsid w:val="00196808"/>
    <w:rsid w:val="0019684F"/>
    <w:rsid w:val="00196B52"/>
    <w:rsid w:val="00196B87"/>
    <w:rsid w:val="00196C42"/>
    <w:rsid w:val="00196DE8"/>
    <w:rsid w:val="00196E22"/>
    <w:rsid w:val="0019700C"/>
    <w:rsid w:val="00197032"/>
    <w:rsid w:val="00197050"/>
    <w:rsid w:val="00197194"/>
    <w:rsid w:val="0019722C"/>
    <w:rsid w:val="0019738F"/>
    <w:rsid w:val="0019746F"/>
    <w:rsid w:val="00197611"/>
    <w:rsid w:val="001976D4"/>
    <w:rsid w:val="00197709"/>
    <w:rsid w:val="0019773D"/>
    <w:rsid w:val="00197747"/>
    <w:rsid w:val="0019779E"/>
    <w:rsid w:val="00197844"/>
    <w:rsid w:val="001979FF"/>
    <w:rsid w:val="00197A86"/>
    <w:rsid w:val="00197C96"/>
    <w:rsid w:val="00197D7C"/>
    <w:rsid w:val="00197EAE"/>
    <w:rsid w:val="00197F93"/>
    <w:rsid w:val="001A015F"/>
    <w:rsid w:val="001A02E1"/>
    <w:rsid w:val="001A03CD"/>
    <w:rsid w:val="001A0588"/>
    <w:rsid w:val="001A09B5"/>
    <w:rsid w:val="001A0A53"/>
    <w:rsid w:val="001A0FBE"/>
    <w:rsid w:val="001A1050"/>
    <w:rsid w:val="001A108E"/>
    <w:rsid w:val="001A10E1"/>
    <w:rsid w:val="001A111A"/>
    <w:rsid w:val="001A11C1"/>
    <w:rsid w:val="001A180B"/>
    <w:rsid w:val="001A182B"/>
    <w:rsid w:val="001A1988"/>
    <w:rsid w:val="001A1C5C"/>
    <w:rsid w:val="001A21DA"/>
    <w:rsid w:val="001A2241"/>
    <w:rsid w:val="001A22A8"/>
    <w:rsid w:val="001A22DD"/>
    <w:rsid w:val="001A231B"/>
    <w:rsid w:val="001A2429"/>
    <w:rsid w:val="001A2959"/>
    <w:rsid w:val="001A2A0A"/>
    <w:rsid w:val="001A2AC5"/>
    <w:rsid w:val="001A2B7F"/>
    <w:rsid w:val="001A2BDF"/>
    <w:rsid w:val="001A2C21"/>
    <w:rsid w:val="001A2EA3"/>
    <w:rsid w:val="001A2EE7"/>
    <w:rsid w:val="001A2F05"/>
    <w:rsid w:val="001A2F52"/>
    <w:rsid w:val="001A31F4"/>
    <w:rsid w:val="001A335F"/>
    <w:rsid w:val="001A350A"/>
    <w:rsid w:val="001A3538"/>
    <w:rsid w:val="001A3741"/>
    <w:rsid w:val="001A3E26"/>
    <w:rsid w:val="001A3EE6"/>
    <w:rsid w:val="001A3F3F"/>
    <w:rsid w:val="001A4000"/>
    <w:rsid w:val="001A404B"/>
    <w:rsid w:val="001A4280"/>
    <w:rsid w:val="001A4397"/>
    <w:rsid w:val="001A4497"/>
    <w:rsid w:val="001A4522"/>
    <w:rsid w:val="001A4641"/>
    <w:rsid w:val="001A466A"/>
    <w:rsid w:val="001A4687"/>
    <w:rsid w:val="001A469A"/>
    <w:rsid w:val="001A48AF"/>
    <w:rsid w:val="001A48E5"/>
    <w:rsid w:val="001A4928"/>
    <w:rsid w:val="001A4DA4"/>
    <w:rsid w:val="001A4DAD"/>
    <w:rsid w:val="001A4F1E"/>
    <w:rsid w:val="001A5024"/>
    <w:rsid w:val="001A504B"/>
    <w:rsid w:val="001A504C"/>
    <w:rsid w:val="001A54EC"/>
    <w:rsid w:val="001A57D1"/>
    <w:rsid w:val="001A5972"/>
    <w:rsid w:val="001A5A91"/>
    <w:rsid w:val="001A5C57"/>
    <w:rsid w:val="001A5D50"/>
    <w:rsid w:val="001A5FA7"/>
    <w:rsid w:val="001A60CA"/>
    <w:rsid w:val="001A6138"/>
    <w:rsid w:val="001A6142"/>
    <w:rsid w:val="001A63C6"/>
    <w:rsid w:val="001A6488"/>
    <w:rsid w:val="001A659E"/>
    <w:rsid w:val="001A660B"/>
    <w:rsid w:val="001A66A4"/>
    <w:rsid w:val="001A66F6"/>
    <w:rsid w:val="001A686A"/>
    <w:rsid w:val="001A6B50"/>
    <w:rsid w:val="001A6C83"/>
    <w:rsid w:val="001A6D7E"/>
    <w:rsid w:val="001A6EE5"/>
    <w:rsid w:val="001A78B8"/>
    <w:rsid w:val="001A78C4"/>
    <w:rsid w:val="001A78EA"/>
    <w:rsid w:val="001A7B90"/>
    <w:rsid w:val="001A7C15"/>
    <w:rsid w:val="001A7EED"/>
    <w:rsid w:val="001A7F33"/>
    <w:rsid w:val="001A7FE0"/>
    <w:rsid w:val="001B00AF"/>
    <w:rsid w:val="001B02EE"/>
    <w:rsid w:val="001B034C"/>
    <w:rsid w:val="001B065D"/>
    <w:rsid w:val="001B06D6"/>
    <w:rsid w:val="001B07A4"/>
    <w:rsid w:val="001B09E9"/>
    <w:rsid w:val="001B0AC8"/>
    <w:rsid w:val="001B0C88"/>
    <w:rsid w:val="001B0D3A"/>
    <w:rsid w:val="001B0FFE"/>
    <w:rsid w:val="001B15A8"/>
    <w:rsid w:val="001B15AF"/>
    <w:rsid w:val="001B1787"/>
    <w:rsid w:val="001B17A2"/>
    <w:rsid w:val="001B187A"/>
    <w:rsid w:val="001B1A99"/>
    <w:rsid w:val="001B1AD7"/>
    <w:rsid w:val="001B1B4E"/>
    <w:rsid w:val="001B1D46"/>
    <w:rsid w:val="001B1E28"/>
    <w:rsid w:val="001B1E52"/>
    <w:rsid w:val="001B1E67"/>
    <w:rsid w:val="001B1FAF"/>
    <w:rsid w:val="001B20D4"/>
    <w:rsid w:val="001B235A"/>
    <w:rsid w:val="001B2369"/>
    <w:rsid w:val="001B245E"/>
    <w:rsid w:val="001B24B4"/>
    <w:rsid w:val="001B24C0"/>
    <w:rsid w:val="001B2661"/>
    <w:rsid w:val="001B26D8"/>
    <w:rsid w:val="001B26E2"/>
    <w:rsid w:val="001B27A5"/>
    <w:rsid w:val="001B27E8"/>
    <w:rsid w:val="001B28BE"/>
    <w:rsid w:val="001B28FF"/>
    <w:rsid w:val="001B2942"/>
    <w:rsid w:val="001B2C94"/>
    <w:rsid w:val="001B2DB7"/>
    <w:rsid w:val="001B2DCF"/>
    <w:rsid w:val="001B2DE7"/>
    <w:rsid w:val="001B2FB0"/>
    <w:rsid w:val="001B391E"/>
    <w:rsid w:val="001B3D6E"/>
    <w:rsid w:val="001B3F3E"/>
    <w:rsid w:val="001B41FE"/>
    <w:rsid w:val="001B424B"/>
    <w:rsid w:val="001B4337"/>
    <w:rsid w:val="001B4487"/>
    <w:rsid w:val="001B4517"/>
    <w:rsid w:val="001B45E7"/>
    <w:rsid w:val="001B479D"/>
    <w:rsid w:val="001B4C80"/>
    <w:rsid w:val="001B4DDF"/>
    <w:rsid w:val="001B4E65"/>
    <w:rsid w:val="001B4F22"/>
    <w:rsid w:val="001B4F71"/>
    <w:rsid w:val="001B4FC6"/>
    <w:rsid w:val="001B5011"/>
    <w:rsid w:val="001B5039"/>
    <w:rsid w:val="001B51AC"/>
    <w:rsid w:val="001B5561"/>
    <w:rsid w:val="001B5594"/>
    <w:rsid w:val="001B5613"/>
    <w:rsid w:val="001B570F"/>
    <w:rsid w:val="001B57FB"/>
    <w:rsid w:val="001B58AB"/>
    <w:rsid w:val="001B5AE2"/>
    <w:rsid w:val="001B5BAB"/>
    <w:rsid w:val="001B5C6D"/>
    <w:rsid w:val="001B5E8A"/>
    <w:rsid w:val="001B603C"/>
    <w:rsid w:val="001B6501"/>
    <w:rsid w:val="001B6648"/>
    <w:rsid w:val="001B6870"/>
    <w:rsid w:val="001B6977"/>
    <w:rsid w:val="001B69C9"/>
    <w:rsid w:val="001B6AEA"/>
    <w:rsid w:val="001B6C82"/>
    <w:rsid w:val="001B6D10"/>
    <w:rsid w:val="001B6DD2"/>
    <w:rsid w:val="001B6E14"/>
    <w:rsid w:val="001B71C5"/>
    <w:rsid w:val="001B72A9"/>
    <w:rsid w:val="001B72B1"/>
    <w:rsid w:val="001B75B1"/>
    <w:rsid w:val="001B75DD"/>
    <w:rsid w:val="001B786D"/>
    <w:rsid w:val="001B7886"/>
    <w:rsid w:val="001B78AF"/>
    <w:rsid w:val="001B7953"/>
    <w:rsid w:val="001B799F"/>
    <w:rsid w:val="001B79A3"/>
    <w:rsid w:val="001B7B63"/>
    <w:rsid w:val="001B7B97"/>
    <w:rsid w:val="001B7BFD"/>
    <w:rsid w:val="001B7D82"/>
    <w:rsid w:val="001B7E97"/>
    <w:rsid w:val="001C0038"/>
    <w:rsid w:val="001C00FD"/>
    <w:rsid w:val="001C0138"/>
    <w:rsid w:val="001C027B"/>
    <w:rsid w:val="001C02AD"/>
    <w:rsid w:val="001C0337"/>
    <w:rsid w:val="001C03D2"/>
    <w:rsid w:val="001C05D9"/>
    <w:rsid w:val="001C0680"/>
    <w:rsid w:val="001C0683"/>
    <w:rsid w:val="001C0714"/>
    <w:rsid w:val="001C0753"/>
    <w:rsid w:val="001C0898"/>
    <w:rsid w:val="001C08EE"/>
    <w:rsid w:val="001C0AD4"/>
    <w:rsid w:val="001C0D40"/>
    <w:rsid w:val="001C0EF3"/>
    <w:rsid w:val="001C15C0"/>
    <w:rsid w:val="001C1649"/>
    <w:rsid w:val="001C1BEA"/>
    <w:rsid w:val="001C1CD9"/>
    <w:rsid w:val="001C1CE5"/>
    <w:rsid w:val="001C2092"/>
    <w:rsid w:val="001C2189"/>
    <w:rsid w:val="001C23E9"/>
    <w:rsid w:val="001C248A"/>
    <w:rsid w:val="001C260B"/>
    <w:rsid w:val="001C2712"/>
    <w:rsid w:val="001C277F"/>
    <w:rsid w:val="001C27B4"/>
    <w:rsid w:val="001C292F"/>
    <w:rsid w:val="001C2DE6"/>
    <w:rsid w:val="001C2EB3"/>
    <w:rsid w:val="001C316E"/>
    <w:rsid w:val="001C3483"/>
    <w:rsid w:val="001C349F"/>
    <w:rsid w:val="001C3815"/>
    <w:rsid w:val="001C387C"/>
    <w:rsid w:val="001C3897"/>
    <w:rsid w:val="001C392B"/>
    <w:rsid w:val="001C3B8B"/>
    <w:rsid w:val="001C3D94"/>
    <w:rsid w:val="001C3E31"/>
    <w:rsid w:val="001C3F5B"/>
    <w:rsid w:val="001C3F6B"/>
    <w:rsid w:val="001C3FD0"/>
    <w:rsid w:val="001C418E"/>
    <w:rsid w:val="001C450C"/>
    <w:rsid w:val="001C46B6"/>
    <w:rsid w:val="001C46B7"/>
    <w:rsid w:val="001C471E"/>
    <w:rsid w:val="001C47EA"/>
    <w:rsid w:val="001C482C"/>
    <w:rsid w:val="001C4B92"/>
    <w:rsid w:val="001C4E85"/>
    <w:rsid w:val="001C4F01"/>
    <w:rsid w:val="001C4F74"/>
    <w:rsid w:val="001C52A8"/>
    <w:rsid w:val="001C536F"/>
    <w:rsid w:val="001C5591"/>
    <w:rsid w:val="001C55B6"/>
    <w:rsid w:val="001C5641"/>
    <w:rsid w:val="001C56AC"/>
    <w:rsid w:val="001C57BE"/>
    <w:rsid w:val="001C5865"/>
    <w:rsid w:val="001C58F9"/>
    <w:rsid w:val="001C5E7B"/>
    <w:rsid w:val="001C5EE6"/>
    <w:rsid w:val="001C5F4C"/>
    <w:rsid w:val="001C5FD2"/>
    <w:rsid w:val="001C6010"/>
    <w:rsid w:val="001C607E"/>
    <w:rsid w:val="001C615A"/>
    <w:rsid w:val="001C6278"/>
    <w:rsid w:val="001C6357"/>
    <w:rsid w:val="001C65FD"/>
    <w:rsid w:val="001C664B"/>
    <w:rsid w:val="001C6682"/>
    <w:rsid w:val="001C68DD"/>
    <w:rsid w:val="001C69BE"/>
    <w:rsid w:val="001C6A69"/>
    <w:rsid w:val="001C6B7D"/>
    <w:rsid w:val="001C6D3C"/>
    <w:rsid w:val="001C6DA0"/>
    <w:rsid w:val="001C6DCD"/>
    <w:rsid w:val="001C6ED3"/>
    <w:rsid w:val="001C6F81"/>
    <w:rsid w:val="001C6F8F"/>
    <w:rsid w:val="001C71DE"/>
    <w:rsid w:val="001C7344"/>
    <w:rsid w:val="001C7574"/>
    <w:rsid w:val="001C76B4"/>
    <w:rsid w:val="001C7ABA"/>
    <w:rsid w:val="001C7BAE"/>
    <w:rsid w:val="001C7CAE"/>
    <w:rsid w:val="001C7D49"/>
    <w:rsid w:val="001D0053"/>
    <w:rsid w:val="001D0346"/>
    <w:rsid w:val="001D0419"/>
    <w:rsid w:val="001D0467"/>
    <w:rsid w:val="001D0598"/>
    <w:rsid w:val="001D07CF"/>
    <w:rsid w:val="001D09BC"/>
    <w:rsid w:val="001D09BE"/>
    <w:rsid w:val="001D09E0"/>
    <w:rsid w:val="001D0BB8"/>
    <w:rsid w:val="001D0C16"/>
    <w:rsid w:val="001D0C28"/>
    <w:rsid w:val="001D0C87"/>
    <w:rsid w:val="001D0E33"/>
    <w:rsid w:val="001D0E7A"/>
    <w:rsid w:val="001D0F50"/>
    <w:rsid w:val="001D1039"/>
    <w:rsid w:val="001D103C"/>
    <w:rsid w:val="001D1160"/>
    <w:rsid w:val="001D1332"/>
    <w:rsid w:val="001D152F"/>
    <w:rsid w:val="001D16EE"/>
    <w:rsid w:val="001D1824"/>
    <w:rsid w:val="001D19CE"/>
    <w:rsid w:val="001D1A3A"/>
    <w:rsid w:val="001D1AE4"/>
    <w:rsid w:val="001D1B11"/>
    <w:rsid w:val="001D1C2D"/>
    <w:rsid w:val="001D212B"/>
    <w:rsid w:val="001D220C"/>
    <w:rsid w:val="001D245B"/>
    <w:rsid w:val="001D29EE"/>
    <w:rsid w:val="001D2A84"/>
    <w:rsid w:val="001D2B0C"/>
    <w:rsid w:val="001D2D3F"/>
    <w:rsid w:val="001D34FA"/>
    <w:rsid w:val="001D3551"/>
    <w:rsid w:val="001D357A"/>
    <w:rsid w:val="001D35C6"/>
    <w:rsid w:val="001D368D"/>
    <w:rsid w:val="001D369C"/>
    <w:rsid w:val="001D385C"/>
    <w:rsid w:val="001D3AAA"/>
    <w:rsid w:val="001D3AC0"/>
    <w:rsid w:val="001D3F65"/>
    <w:rsid w:val="001D3F95"/>
    <w:rsid w:val="001D4001"/>
    <w:rsid w:val="001D4234"/>
    <w:rsid w:val="001D433C"/>
    <w:rsid w:val="001D434E"/>
    <w:rsid w:val="001D438C"/>
    <w:rsid w:val="001D44D5"/>
    <w:rsid w:val="001D464D"/>
    <w:rsid w:val="001D475E"/>
    <w:rsid w:val="001D48F7"/>
    <w:rsid w:val="001D491D"/>
    <w:rsid w:val="001D49DA"/>
    <w:rsid w:val="001D4ADA"/>
    <w:rsid w:val="001D4B3F"/>
    <w:rsid w:val="001D4B49"/>
    <w:rsid w:val="001D4BC1"/>
    <w:rsid w:val="001D4E42"/>
    <w:rsid w:val="001D515A"/>
    <w:rsid w:val="001D51E3"/>
    <w:rsid w:val="001D5204"/>
    <w:rsid w:val="001D53F4"/>
    <w:rsid w:val="001D557F"/>
    <w:rsid w:val="001D559E"/>
    <w:rsid w:val="001D568C"/>
    <w:rsid w:val="001D56CD"/>
    <w:rsid w:val="001D56EE"/>
    <w:rsid w:val="001D56F7"/>
    <w:rsid w:val="001D572C"/>
    <w:rsid w:val="001D583B"/>
    <w:rsid w:val="001D59C7"/>
    <w:rsid w:val="001D5E76"/>
    <w:rsid w:val="001D5ECF"/>
    <w:rsid w:val="001D5F83"/>
    <w:rsid w:val="001D6088"/>
    <w:rsid w:val="001D6251"/>
    <w:rsid w:val="001D6429"/>
    <w:rsid w:val="001D6796"/>
    <w:rsid w:val="001D683B"/>
    <w:rsid w:val="001D6AA2"/>
    <w:rsid w:val="001D6BA5"/>
    <w:rsid w:val="001D6C84"/>
    <w:rsid w:val="001D6CC2"/>
    <w:rsid w:val="001D6E80"/>
    <w:rsid w:val="001D6F25"/>
    <w:rsid w:val="001D6FD6"/>
    <w:rsid w:val="001D70A4"/>
    <w:rsid w:val="001D7170"/>
    <w:rsid w:val="001D718B"/>
    <w:rsid w:val="001D7515"/>
    <w:rsid w:val="001D76EB"/>
    <w:rsid w:val="001D782B"/>
    <w:rsid w:val="001D7C33"/>
    <w:rsid w:val="001D7ED9"/>
    <w:rsid w:val="001D7F67"/>
    <w:rsid w:val="001D7F7B"/>
    <w:rsid w:val="001D7FEC"/>
    <w:rsid w:val="001E0010"/>
    <w:rsid w:val="001E023F"/>
    <w:rsid w:val="001E0274"/>
    <w:rsid w:val="001E02AE"/>
    <w:rsid w:val="001E0442"/>
    <w:rsid w:val="001E0C27"/>
    <w:rsid w:val="001E101D"/>
    <w:rsid w:val="001E1422"/>
    <w:rsid w:val="001E1598"/>
    <w:rsid w:val="001E15C1"/>
    <w:rsid w:val="001E1733"/>
    <w:rsid w:val="001E17F4"/>
    <w:rsid w:val="001E1863"/>
    <w:rsid w:val="001E197A"/>
    <w:rsid w:val="001E1B36"/>
    <w:rsid w:val="001E1B81"/>
    <w:rsid w:val="001E1EA0"/>
    <w:rsid w:val="001E1F05"/>
    <w:rsid w:val="001E202B"/>
    <w:rsid w:val="001E20A7"/>
    <w:rsid w:val="001E2207"/>
    <w:rsid w:val="001E2299"/>
    <w:rsid w:val="001E22BB"/>
    <w:rsid w:val="001E2403"/>
    <w:rsid w:val="001E2421"/>
    <w:rsid w:val="001E25CB"/>
    <w:rsid w:val="001E276A"/>
    <w:rsid w:val="001E28E2"/>
    <w:rsid w:val="001E28FF"/>
    <w:rsid w:val="001E2D3E"/>
    <w:rsid w:val="001E2ED2"/>
    <w:rsid w:val="001E2F36"/>
    <w:rsid w:val="001E2F37"/>
    <w:rsid w:val="001E2F80"/>
    <w:rsid w:val="001E3071"/>
    <w:rsid w:val="001E307A"/>
    <w:rsid w:val="001E3286"/>
    <w:rsid w:val="001E335D"/>
    <w:rsid w:val="001E33DF"/>
    <w:rsid w:val="001E33F1"/>
    <w:rsid w:val="001E34AB"/>
    <w:rsid w:val="001E35F0"/>
    <w:rsid w:val="001E3715"/>
    <w:rsid w:val="001E3E84"/>
    <w:rsid w:val="001E3F3E"/>
    <w:rsid w:val="001E3FFC"/>
    <w:rsid w:val="001E4065"/>
    <w:rsid w:val="001E40BE"/>
    <w:rsid w:val="001E415D"/>
    <w:rsid w:val="001E4402"/>
    <w:rsid w:val="001E447E"/>
    <w:rsid w:val="001E44C2"/>
    <w:rsid w:val="001E4681"/>
    <w:rsid w:val="001E4751"/>
    <w:rsid w:val="001E48EB"/>
    <w:rsid w:val="001E4B6D"/>
    <w:rsid w:val="001E4E29"/>
    <w:rsid w:val="001E4F99"/>
    <w:rsid w:val="001E5106"/>
    <w:rsid w:val="001E516D"/>
    <w:rsid w:val="001E5176"/>
    <w:rsid w:val="001E5178"/>
    <w:rsid w:val="001E51A2"/>
    <w:rsid w:val="001E51E5"/>
    <w:rsid w:val="001E51F9"/>
    <w:rsid w:val="001E567A"/>
    <w:rsid w:val="001E5743"/>
    <w:rsid w:val="001E58D7"/>
    <w:rsid w:val="001E5952"/>
    <w:rsid w:val="001E59E7"/>
    <w:rsid w:val="001E5A69"/>
    <w:rsid w:val="001E5B66"/>
    <w:rsid w:val="001E5B6E"/>
    <w:rsid w:val="001E5C12"/>
    <w:rsid w:val="001E5D2C"/>
    <w:rsid w:val="001E5D5E"/>
    <w:rsid w:val="001E5E6C"/>
    <w:rsid w:val="001E5E8D"/>
    <w:rsid w:val="001E5ED3"/>
    <w:rsid w:val="001E60D1"/>
    <w:rsid w:val="001E611A"/>
    <w:rsid w:val="001E621B"/>
    <w:rsid w:val="001E62FD"/>
    <w:rsid w:val="001E63CA"/>
    <w:rsid w:val="001E63E8"/>
    <w:rsid w:val="001E64D7"/>
    <w:rsid w:val="001E6613"/>
    <w:rsid w:val="001E664E"/>
    <w:rsid w:val="001E680B"/>
    <w:rsid w:val="001E6878"/>
    <w:rsid w:val="001E6932"/>
    <w:rsid w:val="001E69CB"/>
    <w:rsid w:val="001E6A0C"/>
    <w:rsid w:val="001E6B45"/>
    <w:rsid w:val="001E6C82"/>
    <w:rsid w:val="001E6C92"/>
    <w:rsid w:val="001E6D1D"/>
    <w:rsid w:val="001E70C1"/>
    <w:rsid w:val="001E70F5"/>
    <w:rsid w:val="001E71C9"/>
    <w:rsid w:val="001E7202"/>
    <w:rsid w:val="001E7407"/>
    <w:rsid w:val="001E743E"/>
    <w:rsid w:val="001E7671"/>
    <w:rsid w:val="001E77EB"/>
    <w:rsid w:val="001E77F2"/>
    <w:rsid w:val="001E78A3"/>
    <w:rsid w:val="001E7AA1"/>
    <w:rsid w:val="001E7E50"/>
    <w:rsid w:val="001E7F64"/>
    <w:rsid w:val="001F0191"/>
    <w:rsid w:val="001F0368"/>
    <w:rsid w:val="001F0436"/>
    <w:rsid w:val="001F055A"/>
    <w:rsid w:val="001F0B29"/>
    <w:rsid w:val="001F0CB8"/>
    <w:rsid w:val="001F0D49"/>
    <w:rsid w:val="001F0DA3"/>
    <w:rsid w:val="001F1067"/>
    <w:rsid w:val="001F12D5"/>
    <w:rsid w:val="001F1312"/>
    <w:rsid w:val="001F131A"/>
    <w:rsid w:val="001F16A6"/>
    <w:rsid w:val="001F1739"/>
    <w:rsid w:val="001F190F"/>
    <w:rsid w:val="001F192D"/>
    <w:rsid w:val="001F19CE"/>
    <w:rsid w:val="001F1A1D"/>
    <w:rsid w:val="001F1E08"/>
    <w:rsid w:val="001F1E54"/>
    <w:rsid w:val="001F1FBB"/>
    <w:rsid w:val="001F1FF0"/>
    <w:rsid w:val="001F226D"/>
    <w:rsid w:val="001F24EC"/>
    <w:rsid w:val="001F2577"/>
    <w:rsid w:val="001F27F6"/>
    <w:rsid w:val="001F2891"/>
    <w:rsid w:val="001F2923"/>
    <w:rsid w:val="001F2D53"/>
    <w:rsid w:val="001F3078"/>
    <w:rsid w:val="001F30BE"/>
    <w:rsid w:val="001F3233"/>
    <w:rsid w:val="001F33B5"/>
    <w:rsid w:val="001F33DB"/>
    <w:rsid w:val="001F3797"/>
    <w:rsid w:val="001F39FE"/>
    <w:rsid w:val="001F3E9C"/>
    <w:rsid w:val="001F3EB2"/>
    <w:rsid w:val="001F416E"/>
    <w:rsid w:val="001F429E"/>
    <w:rsid w:val="001F42DE"/>
    <w:rsid w:val="001F4419"/>
    <w:rsid w:val="001F4591"/>
    <w:rsid w:val="001F47DF"/>
    <w:rsid w:val="001F4824"/>
    <w:rsid w:val="001F485A"/>
    <w:rsid w:val="001F4D56"/>
    <w:rsid w:val="001F4DCF"/>
    <w:rsid w:val="001F4E81"/>
    <w:rsid w:val="001F5000"/>
    <w:rsid w:val="001F512F"/>
    <w:rsid w:val="001F517C"/>
    <w:rsid w:val="001F54CE"/>
    <w:rsid w:val="001F552F"/>
    <w:rsid w:val="001F5543"/>
    <w:rsid w:val="001F559D"/>
    <w:rsid w:val="001F55F3"/>
    <w:rsid w:val="001F560F"/>
    <w:rsid w:val="001F5657"/>
    <w:rsid w:val="001F5705"/>
    <w:rsid w:val="001F5850"/>
    <w:rsid w:val="001F58AD"/>
    <w:rsid w:val="001F58CD"/>
    <w:rsid w:val="001F59BF"/>
    <w:rsid w:val="001F5A29"/>
    <w:rsid w:val="001F5BA9"/>
    <w:rsid w:val="001F5C5E"/>
    <w:rsid w:val="001F5F83"/>
    <w:rsid w:val="001F5FA9"/>
    <w:rsid w:val="001F5FF6"/>
    <w:rsid w:val="001F6697"/>
    <w:rsid w:val="001F6777"/>
    <w:rsid w:val="001F67D4"/>
    <w:rsid w:val="001F6A94"/>
    <w:rsid w:val="001F6B1B"/>
    <w:rsid w:val="001F6BF2"/>
    <w:rsid w:val="001F7071"/>
    <w:rsid w:val="001F70B7"/>
    <w:rsid w:val="001F71F3"/>
    <w:rsid w:val="001F73DF"/>
    <w:rsid w:val="001F74A0"/>
    <w:rsid w:val="001F7AFD"/>
    <w:rsid w:val="001F7B0F"/>
    <w:rsid w:val="001F7B36"/>
    <w:rsid w:val="001F7D58"/>
    <w:rsid w:val="001F7F47"/>
    <w:rsid w:val="00200185"/>
    <w:rsid w:val="00200351"/>
    <w:rsid w:val="0020037F"/>
    <w:rsid w:val="00200391"/>
    <w:rsid w:val="002003C3"/>
    <w:rsid w:val="002004F5"/>
    <w:rsid w:val="00200510"/>
    <w:rsid w:val="00200529"/>
    <w:rsid w:val="00200575"/>
    <w:rsid w:val="002006FC"/>
    <w:rsid w:val="00200731"/>
    <w:rsid w:val="0020084D"/>
    <w:rsid w:val="00200921"/>
    <w:rsid w:val="00200AF5"/>
    <w:rsid w:val="00200BE1"/>
    <w:rsid w:val="00200D61"/>
    <w:rsid w:val="00200D90"/>
    <w:rsid w:val="00201103"/>
    <w:rsid w:val="00201308"/>
    <w:rsid w:val="002013ED"/>
    <w:rsid w:val="002015B5"/>
    <w:rsid w:val="0020170E"/>
    <w:rsid w:val="002017B4"/>
    <w:rsid w:val="00201830"/>
    <w:rsid w:val="00201922"/>
    <w:rsid w:val="00201A0A"/>
    <w:rsid w:val="00201A5F"/>
    <w:rsid w:val="00201B5D"/>
    <w:rsid w:val="00201FD6"/>
    <w:rsid w:val="00202154"/>
    <w:rsid w:val="00202389"/>
    <w:rsid w:val="002023A4"/>
    <w:rsid w:val="002024C7"/>
    <w:rsid w:val="0020268A"/>
    <w:rsid w:val="00202C75"/>
    <w:rsid w:val="00203002"/>
    <w:rsid w:val="0020310A"/>
    <w:rsid w:val="00203134"/>
    <w:rsid w:val="00203171"/>
    <w:rsid w:val="00203178"/>
    <w:rsid w:val="002031F3"/>
    <w:rsid w:val="0020322F"/>
    <w:rsid w:val="002034AB"/>
    <w:rsid w:val="00203535"/>
    <w:rsid w:val="002035DA"/>
    <w:rsid w:val="00203678"/>
    <w:rsid w:val="0020379D"/>
    <w:rsid w:val="002037CB"/>
    <w:rsid w:val="0020387B"/>
    <w:rsid w:val="0020395E"/>
    <w:rsid w:val="002039D7"/>
    <w:rsid w:val="00203A37"/>
    <w:rsid w:val="00203BA1"/>
    <w:rsid w:val="00203C15"/>
    <w:rsid w:val="00203C83"/>
    <w:rsid w:val="00203D31"/>
    <w:rsid w:val="00203DC2"/>
    <w:rsid w:val="00203DCF"/>
    <w:rsid w:val="00203E0B"/>
    <w:rsid w:val="00203F5B"/>
    <w:rsid w:val="00203F91"/>
    <w:rsid w:val="00203FB0"/>
    <w:rsid w:val="00204398"/>
    <w:rsid w:val="0020443C"/>
    <w:rsid w:val="002044B0"/>
    <w:rsid w:val="002044B6"/>
    <w:rsid w:val="00204828"/>
    <w:rsid w:val="002049C5"/>
    <w:rsid w:val="00204B43"/>
    <w:rsid w:val="00204C35"/>
    <w:rsid w:val="00204C7C"/>
    <w:rsid w:val="00204C84"/>
    <w:rsid w:val="00205055"/>
    <w:rsid w:val="002050DA"/>
    <w:rsid w:val="00205248"/>
    <w:rsid w:val="00205270"/>
    <w:rsid w:val="0020585E"/>
    <w:rsid w:val="002058C3"/>
    <w:rsid w:val="00205C51"/>
    <w:rsid w:val="00205C59"/>
    <w:rsid w:val="00205E58"/>
    <w:rsid w:val="00205EA0"/>
    <w:rsid w:val="00205EF0"/>
    <w:rsid w:val="0020617A"/>
    <w:rsid w:val="002061D7"/>
    <w:rsid w:val="00206232"/>
    <w:rsid w:val="0020629B"/>
    <w:rsid w:val="00206542"/>
    <w:rsid w:val="00206586"/>
    <w:rsid w:val="002067FE"/>
    <w:rsid w:val="0020697C"/>
    <w:rsid w:val="002069F5"/>
    <w:rsid w:val="00206A39"/>
    <w:rsid w:val="00206BAA"/>
    <w:rsid w:val="00206DE8"/>
    <w:rsid w:val="00206F6A"/>
    <w:rsid w:val="00206FD9"/>
    <w:rsid w:val="0020714E"/>
    <w:rsid w:val="002072FB"/>
    <w:rsid w:val="002073ED"/>
    <w:rsid w:val="002074C0"/>
    <w:rsid w:val="002075A9"/>
    <w:rsid w:val="002075D1"/>
    <w:rsid w:val="002078A6"/>
    <w:rsid w:val="002078C1"/>
    <w:rsid w:val="0020799F"/>
    <w:rsid w:val="00207A36"/>
    <w:rsid w:val="00207B90"/>
    <w:rsid w:val="00207DAD"/>
    <w:rsid w:val="00207EA5"/>
    <w:rsid w:val="00207EE8"/>
    <w:rsid w:val="00207FBC"/>
    <w:rsid w:val="0021012C"/>
    <w:rsid w:val="0021030B"/>
    <w:rsid w:val="00210432"/>
    <w:rsid w:val="0021048A"/>
    <w:rsid w:val="002104F9"/>
    <w:rsid w:val="002105D2"/>
    <w:rsid w:val="002108DB"/>
    <w:rsid w:val="00210B7E"/>
    <w:rsid w:val="00210C55"/>
    <w:rsid w:val="00210CA4"/>
    <w:rsid w:val="00210CB4"/>
    <w:rsid w:val="00210FB4"/>
    <w:rsid w:val="002110B6"/>
    <w:rsid w:val="00211102"/>
    <w:rsid w:val="0021116D"/>
    <w:rsid w:val="002112B5"/>
    <w:rsid w:val="00211305"/>
    <w:rsid w:val="00211553"/>
    <w:rsid w:val="00211642"/>
    <w:rsid w:val="00211A0D"/>
    <w:rsid w:val="00211A63"/>
    <w:rsid w:val="00211D31"/>
    <w:rsid w:val="00211FED"/>
    <w:rsid w:val="002121BD"/>
    <w:rsid w:val="002121FD"/>
    <w:rsid w:val="002122D3"/>
    <w:rsid w:val="0021251B"/>
    <w:rsid w:val="00212609"/>
    <w:rsid w:val="00212785"/>
    <w:rsid w:val="0021288A"/>
    <w:rsid w:val="002128DE"/>
    <w:rsid w:val="00212A91"/>
    <w:rsid w:val="00212B32"/>
    <w:rsid w:val="00212B9F"/>
    <w:rsid w:val="00212BBA"/>
    <w:rsid w:val="00212C51"/>
    <w:rsid w:val="00212C6A"/>
    <w:rsid w:val="00213032"/>
    <w:rsid w:val="002130D6"/>
    <w:rsid w:val="002132D4"/>
    <w:rsid w:val="002134E7"/>
    <w:rsid w:val="0021355D"/>
    <w:rsid w:val="002138DD"/>
    <w:rsid w:val="00213AC9"/>
    <w:rsid w:val="00213BC4"/>
    <w:rsid w:val="00213C97"/>
    <w:rsid w:val="00214152"/>
    <w:rsid w:val="00214457"/>
    <w:rsid w:val="002144E6"/>
    <w:rsid w:val="00214566"/>
    <w:rsid w:val="002147B1"/>
    <w:rsid w:val="0021483C"/>
    <w:rsid w:val="0021487A"/>
    <w:rsid w:val="00214B0D"/>
    <w:rsid w:val="00214CB2"/>
    <w:rsid w:val="00214D0B"/>
    <w:rsid w:val="00214D42"/>
    <w:rsid w:val="00214D9F"/>
    <w:rsid w:val="00214E4A"/>
    <w:rsid w:val="00215174"/>
    <w:rsid w:val="0021542B"/>
    <w:rsid w:val="00215472"/>
    <w:rsid w:val="0021552B"/>
    <w:rsid w:val="00215578"/>
    <w:rsid w:val="002159D4"/>
    <w:rsid w:val="00215E3E"/>
    <w:rsid w:val="00216022"/>
    <w:rsid w:val="0021607C"/>
    <w:rsid w:val="0021613F"/>
    <w:rsid w:val="00216160"/>
    <w:rsid w:val="002161C9"/>
    <w:rsid w:val="00216277"/>
    <w:rsid w:val="002165F7"/>
    <w:rsid w:val="002167A2"/>
    <w:rsid w:val="0021699E"/>
    <w:rsid w:val="002169CB"/>
    <w:rsid w:val="00216A10"/>
    <w:rsid w:val="00216F27"/>
    <w:rsid w:val="00216FD4"/>
    <w:rsid w:val="002170FC"/>
    <w:rsid w:val="0021726C"/>
    <w:rsid w:val="00217574"/>
    <w:rsid w:val="002175CC"/>
    <w:rsid w:val="0021761D"/>
    <w:rsid w:val="002176C3"/>
    <w:rsid w:val="00217863"/>
    <w:rsid w:val="00217911"/>
    <w:rsid w:val="00217994"/>
    <w:rsid w:val="00217A35"/>
    <w:rsid w:val="00217A98"/>
    <w:rsid w:val="00217B01"/>
    <w:rsid w:val="00217B1D"/>
    <w:rsid w:val="00217C6B"/>
    <w:rsid w:val="00217EF4"/>
    <w:rsid w:val="002200B7"/>
    <w:rsid w:val="0022018E"/>
    <w:rsid w:val="0022030D"/>
    <w:rsid w:val="002204C2"/>
    <w:rsid w:val="002204D0"/>
    <w:rsid w:val="00220579"/>
    <w:rsid w:val="00220674"/>
    <w:rsid w:val="00220A16"/>
    <w:rsid w:val="00220C40"/>
    <w:rsid w:val="00221018"/>
    <w:rsid w:val="0022104E"/>
    <w:rsid w:val="00221212"/>
    <w:rsid w:val="00221532"/>
    <w:rsid w:val="00221689"/>
    <w:rsid w:val="002217BC"/>
    <w:rsid w:val="002219E4"/>
    <w:rsid w:val="00221E3D"/>
    <w:rsid w:val="00222121"/>
    <w:rsid w:val="002225C3"/>
    <w:rsid w:val="00222861"/>
    <w:rsid w:val="002228AA"/>
    <w:rsid w:val="00223058"/>
    <w:rsid w:val="00223211"/>
    <w:rsid w:val="00223235"/>
    <w:rsid w:val="002233FA"/>
    <w:rsid w:val="00223501"/>
    <w:rsid w:val="00223705"/>
    <w:rsid w:val="00223867"/>
    <w:rsid w:val="0022390B"/>
    <w:rsid w:val="00223A79"/>
    <w:rsid w:val="002240DB"/>
    <w:rsid w:val="0022420C"/>
    <w:rsid w:val="002242DA"/>
    <w:rsid w:val="002243E8"/>
    <w:rsid w:val="002243F6"/>
    <w:rsid w:val="00224645"/>
    <w:rsid w:val="00224677"/>
    <w:rsid w:val="002246DA"/>
    <w:rsid w:val="002248AC"/>
    <w:rsid w:val="0022497C"/>
    <w:rsid w:val="00224985"/>
    <w:rsid w:val="00224A06"/>
    <w:rsid w:val="00224C53"/>
    <w:rsid w:val="00224CF5"/>
    <w:rsid w:val="00224D43"/>
    <w:rsid w:val="00224D91"/>
    <w:rsid w:val="00224D92"/>
    <w:rsid w:val="0022505D"/>
    <w:rsid w:val="002250AC"/>
    <w:rsid w:val="002250FC"/>
    <w:rsid w:val="00225330"/>
    <w:rsid w:val="00225358"/>
    <w:rsid w:val="00225478"/>
    <w:rsid w:val="002256D5"/>
    <w:rsid w:val="00225720"/>
    <w:rsid w:val="0022589C"/>
    <w:rsid w:val="0022589E"/>
    <w:rsid w:val="002259AE"/>
    <w:rsid w:val="00225A31"/>
    <w:rsid w:val="00225AF2"/>
    <w:rsid w:val="00225BCD"/>
    <w:rsid w:val="00225CBD"/>
    <w:rsid w:val="00225D94"/>
    <w:rsid w:val="00225E49"/>
    <w:rsid w:val="002260DB"/>
    <w:rsid w:val="0022610C"/>
    <w:rsid w:val="002261BE"/>
    <w:rsid w:val="002262E7"/>
    <w:rsid w:val="002263F2"/>
    <w:rsid w:val="0022645F"/>
    <w:rsid w:val="00226517"/>
    <w:rsid w:val="002265BC"/>
    <w:rsid w:val="002267FB"/>
    <w:rsid w:val="00226C07"/>
    <w:rsid w:val="00226E07"/>
    <w:rsid w:val="00226E69"/>
    <w:rsid w:val="00226E78"/>
    <w:rsid w:val="002270AA"/>
    <w:rsid w:val="0022723A"/>
    <w:rsid w:val="00227269"/>
    <w:rsid w:val="002272AE"/>
    <w:rsid w:val="002274A2"/>
    <w:rsid w:val="00227587"/>
    <w:rsid w:val="00227698"/>
    <w:rsid w:val="002277F4"/>
    <w:rsid w:val="00227810"/>
    <w:rsid w:val="002278DC"/>
    <w:rsid w:val="00227A1C"/>
    <w:rsid w:val="00227AAB"/>
    <w:rsid w:val="00227B59"/>
    <w:rsid w:val="00227BDE"/>
    <w:rsid w:val="00227D82"/>
    <w:rsid w:val="00227D9A"/>
    <w:rsid w:val="00227F30"/>
    <w:rsid w:val="00227FF3"/>
    <w:rsid w:val="00230057"/>
    <w:rsid w:val="00230132"/>
    <w:rsid w:val="00230417"/>
    <w:rsid w:val="00230444"/>
    <w:rsid w:val="00230574"/>
    <w:rsid w:val="00230644"/>
    <w:rsid w:val="002306F3"/>
    <w:rsid w:val="00230752"/>
    <w:rsid w:val="00230845"/>
    <w:rsid w:val="00230A1C"/>
    <w:rsid w:val="00230C3A"/>
    <w:rsid w:val="002311BA"/>
    <w:rsid w:val="002312D7"/>
    <w:rsid w:val="002315A6"/>
    <w:rsid w:val="00231714"/>
    <w:rsid w:val="00231746"/>
    <w:rsid w:val="002317A1"/>
    <w:rsid w:val="0023190B"/>
    <w:rsid w:val="00231A5B"/>
    <w:rsid w:val="00231AEE"/>
    <w:rsid w:val="00231C21"/>
    <w:rsid w:val="00231F17"/>
    <w:rsid w:val="00231F35"/>
    <w:rsid w:val="00232018"/>
    <w:rsid w:val="002322A0"/>
    <w:rsid w:val="00232354"/>
    <w:rsid w:val="00232471"/>
    <w:rsid w:val="00232480"/>
    <w:rsid w:val="0023248C"/>
    <w:rsid w:val="00232604"/>
    <w:rsid w:val="00232690"/>
    <w:rsid w:val="00232ADE"/>
    <w:rsid w:val="00232F1F"/>
    <w:rsid w:val="00232F51"/>
    <w:rsid w:val="00232F8C"/>
    <w:rsid w:val="0023323A"/>
    <w:rsid w:val="00233710"/>
    <w:rsid w:val="00233930"/>
    <w:rsid w:val="00233AE1"/>
    <w:rsid w:val="00233BF5"/>
    <w:rsid w:val="00233D06"/>
    <w:rsid w:val="00233DAC"/>
    <w:rsid w:val="00233DFE"/>
    <w:rsid w:val="00233E0D"/>
    <w:rsid w:val="0023421A"/>
    <w:rsid w:val="00234228"/>
    <w:rsid w:val="002343EE"/>
    <w:rsid w:val="00234496"/>
    <w:rsid w:val="002345BB"/>
    <w:rsid w:val="00234783"/>
    <w:rsid w:val="002347AB"/>
    <w:rsid w:val="00234A81"/>
    <w:rsid w:val="00234C2A"/>
    <w:rsid w:val="00234E22"/>
    <w:rsid w:val="00234E61"/>
    <w:rsid w:val="00234E8A"/>
    <w:rsid w:val="00234F76"/>
    <w:rsid w:val="00234FBF"/>
    <w:rsid w:val="002350BC"/>
    <w:rsid w:val="0023530A"/>
    <w:rsid w:val="00235310"/>
    <w:rsid w:val="00235471"/>
    <w:rsid w:val="00235704"/>
    <w:rsid w:val="00235ABF"/>
    <w:rsid w:val="00235E8C"/>
    <w:rsid w:val="00235EEF"/>
    <w:rsid w:val="00235F85"/>
    <w:rsid w:val="002362CD"/>
    <w:rsid w:val="002362D4"/>
    <w:rsid w:val="0023635F"/>
    <w:rsid w:val="0023664C"/>
    <w:rsid w:val="0023672C"/>
    <w:rsid w:val="002368EA"/>
    <w:rsid w:val="00236C18"/>
    <w:rsid w:val="00236CD2"/>
    <w:rsid w:val="00236F0F"/>
    <w:rsid w:val="00236F24"/>
    <w:rsid w:val="00236F80"/>
    <w:rsid w:val="00236FFA"/>
    <w:rsid w:val="00237115"/>
    <w:rsid w:val="00237120"/>
    <w:rsid w:val="00237158"/>
    <w:rsid w:val="00237247"/>
    <w:rsid w:val="002372A9"/>
    <w:rsid w:val="00237332"/>
    <w:rsid w:val="0023735F"/>
    <w:rsid w:val="002373BD"/>
    <w:rsid w:val="00237503"/>
    <w:rsid w:val="00237552"/>
    <w:rsid w:val="00237561"/>
    <w:rsid w:val="002376EB"/>
    <w:rsid w:val="00237727"/>
    <w:rsid w:val="0023792D"/>
    <w:rsid w:val="00237B85"/>
    <w:rsid w:val="00237BEE"/>
    <w:rsid w:val="00237CBF"/>
    <w:rsid w:val="00237D37"/>
    <w:rsid w:val="00237D62"/>
    <w:rsid w:val="002400B9"/>
    <w:rsid w:val="00240277"/>
    <w:rsid w:val="00240363"/>
    <w:rsid w:val="002403C4"/>
    <w:rsid w:val="00240487"/>
    <w:rsid w:val="002405CF"/>
    <w:rsid w:val="002405F0"/>
    <w:rsid w:val="00240766"/>
    <w:rsid w:val="002407C1"/>
    <w:rsid w:val="00240869"/>
    <w:rsid w:val="002409E9"/>
    <w:rsid w:val="00240A32"/>
    <w:rsid w:val="00240C08"/>
    <w:rsid w:val="00240C24"/>
    <w:rsid w:val="00240CC7"/>
    <w:rsid w:val="00240DE4"/>
    <w:rsid w:val="00240EC4"/>
    <w:rsid w:val="00241006"/>
    <w:rsid w:val="002410A7"/>
    <w:rsid w:val="002411E9"/>
    <w:rsid w:val="00241323"/>
    <w:rsid w:val="002414D1"/>
    <w:rsid w:val="002415B9"/>
    <w:rsid w:val="00241832"/>
    <w:rsid w:val="00241918"/>
    <w:rsid w:val="0024196C"/>
    <w:rsid w:val="00241D09"/>
    <w:rsid w:val="00241D9D"/>
    <w:rsid w:val="00241DD0"/>
    <w:rsid w:val="0024208E"/>
    <w:rsid w:val="00242093"/>
    <w:rsid w:val="002420C6"/>
    <w:rsid w:val="0024224A"/>
    <w:rsid w:val="0024282F"/>
    <w:rsid w:val="00242949"/>
    <w:rsid w:val="00243054"/>
    <w:rsid w:val="00243166"/>
    <w:rsid w:val="0024331E"/>
    <w:rsid w:val="002433FF"/>
    <w:rsid w:val="0024346F"/>
    <w:rsid w:val="002437C4"/>
    <w:rsid w:val="00243916"/>
    <w:rsid w:val="002439EF"/>
    <w:rsid w:val="00243C7F"/>
    <w:rsid w:val="00243D28"/>
    <w:rsid w:val="00243DD5"/>
    <w:rsid w:val="00244026"/>
    <w:rsid w:val="002440A2"/>
    <w:rsid w:val="002441CB"/>
    <w:rsid w:val="0024432E"/>
    <w:rsid w:val="00244446"/>
    <w:rsid w:val="00244638"/>
    <w:rsid w:val="00244825"/>
    <w:rsid w:val="0024483B"/>
    <w:rsid w:val="002448DC"/>
    <w:rsid w:val="00244B2B"/>
    <w:rsid w:val="00244B85"/>
    <w:rsid w:val="00244BC0"/>
    <w:rsid w:val="00244C1E"/>
    <w:rsid w:val="00244CDB"/>
    <w:rsid w:val="00244E13"/>
    <w:rsid w:val="00244F3C"/>
    <w:rsid w:val="002452F0"/>
    <w:rsid w:val="0024541C"/>
    <w:rsid w:val="002454C5"/>
    <w:rsid w:val="00245614"/>
    <w:rsid w:val="002456F1"/>
    <w:rsid w:val="00245851"/>
    <w:rsid w:val="0024590D"/>
    <w:rsid w:val="00245B1B"/>
    <w:rsid w:val="00245B75"/>
    <w:rsid w:val="00245CAF"/>
    <w:rsid w:val="00245D64"/>
    <w:rsid w:val="00245F13"/>
    <w:rsid w:val="00245F66"/>
    <w:rsid w:val="002460BF"/>
    <w:rsid w:val="0024622D"/>
    <w:rsid w:val="00246293"/>
    <w:rsid w:val="0024630B"/>
    <w:rsid w:val="00246323"/>
    <w:rsid w:val="0024634E"/>
    <w:rsid w:val="0024687A"/>
    <w:rsid w:val="002469DE"/>
    <w:rsid w:val="00246AF2"/>
    <w:rsid w:val="00246BDD"/>
    <w:rsid w:val="00246BE4"/>
    <w:rsid w:val="00246D78"/>
    <w:rsid w:val="00246E39"/>
    <w:rsid w:val="00246F33"/>
    <w:rsid w:val="0024707D"/>
    <w:rsid w:val="002470BD"/>
    <w:rsid w:val="002472BB"/>
    <w:rsid w:val="00247331"/>
    <w:rsid w:val="00247439"/>
    <w:rsid w:val="0024761C"/>
    <w:rsid w:val="00247683"/>
    <w:rsid w:val="00247C27"/>
    <w:rsid w:val="00247E70"/>
    <w:rsid w:val="00247FE8"/>
    <w:rsid w:val="0025016F"/>
    <w:rsid w:val="002501AF"/>
    <w:rsid w:val="00250608"/>
    <w:rsid w:val="002506DB"/>
    <w:rsid w:val="002507A2"/>
    <w:rsid w:val="00250810"/>
    <w:rsid w:val="002509F6"/>
    <w:rsid w:val="00250A21"/>
    <w:rsid w:val="00250B19"/>
    <w:rsid w:val="00250B40"/>
    <w:rsid w:val="00250B94"/>
    <w:rsid w:val="00250C27"/>
    <w:rsid w:val="00250D83"/>
    <w:rsid w:val="00250F17"/>
    <w:rsid w:val="002510EB"/>
    <w:rsid w:val="00251360"/>
    <w:rsid w:val="002513B4"/>
    <w:rsid w:val="002514CC"/>
    <w:rsid w:val="002515CD"/>
    <w:rsid w:val="002516B7"/>
    <w:rsid w:val="002516CB"/>
    <w:rsid w:val="0025171B"/>
    <w:rsid w:val="002517A1"/>
    <w:rsid w:val="00251AC0"/>
    <w:rsid w:val="00251EE1"/>
    <w:rsid w:val="00251F49"/>
    <w:rsid w:val="00252025"/>
    <w:rsid w:val="002522F0"/>
    <w:rsid w:val="00252345"/>
    <w:rsid w:val="0025245F"/>
    <w:rsid w:val="00252576"/>
    <w:rsid w:val="0025265F"/>
    <w:rsid w:val="002528C3"/>
    <w:rsid w:val="00252989"/>
    <w:rsid w:val="00252A6A"/>
    <w:rsid w:val="00252B59"/>
    <w:rsid w:val="00252CD6"/>
    <w:rsid w:val="00252CEA"/>
    <w:rsid w:val="00252FAC"/>
    <w:rsid w:val="002531F4"/>
    <w:rsid w:val="002531F7"/>
    <w:rsid w:val="0025322C"/>
    <w:rsid w:val="00253424"/>
    <w:rsid w:val="00253552"/>
    <w:rsid w:val="0025358B"/>
    <w:rsid w:val="00253630"/>
    <w:rsid w:val="00253670"/>
    <w:rsid w:val="00253811"/>
    <w:rsid w:val="00253820"/>
    <w:rsid w:val="002539E3"/>
    <w:rsid w:val="00253C09"/>
    <w:rsid w:val="00253C55"/>
    <w:rsid w:val="00253FFE"/>
    <w:rsid w:val="00254179"/>
    <w:rsid w:val="00254694"/>
    <w:rsid w:val="0025472A"/>
    <w:rsid w:val="00254909"/>
    <w:rsid w:val="00254AE1"/>
    <w:rsid w:val="00254AE5"/>
    <w:rsid w:val="00254BBA"/>
    <w:rsid w:val="00254C00"/>
    <w:rsid w:val="00254CF3"/>
    <w:rsid w:val="00254E53"/>
    <w:rsid w:val="00254F2D"/>
    <w:rsid w:val="0025514D"/>
    <w:rsid w:val="0025534C"/>
    <w:rsid w:val="002553DB"/>
    <w:rsid w:val="00255586"/>
    <w:rsid w:val="0025585F"/>
    <w:rsid w:val="00255946"/>
    <w:rsid w:val="00255ABD"/>
    <w:rsid w:val="00255F26"/>
    <w:rsid w:val="00255F6F"/>
    <w:rsid w:val="00256009"/>
    <w:rsid w:val="0025602D"/>
    <w:rsid w:val="00256126"/>
    <w:rsid w:val="00256169"/>
    <w:rsid w:val="0025630A"/>
    <w:rsid w:val="0025634B"/>
    <w:rsid w:val="002563DC"/>
    <w:rsid w:val="00256407"/>
    <w:rsid w:val="002566B5"/>
    <w:rsid w:val="00256751"/>
    <w:rsid w:val="0025689B"/>
    <w:rsid w:val="002568C4"/>
    <w:rsid w:val="00256A00"/>
    <w:rsid w:val="00256AC1"/>
    <w:rsid w:val="00256E0A"/>
    <w:rsid w:val="00256FCD"/>
    <w:rsid w:val="0025758A"/>
    <w:rsid w:val="00257629"/>
    <w:rsid w:val="00257783"/>
    <w:rsid w:val="00257B8D"/>
    <w:rsid w:val="00257E24"/>
    <w:rsid w:val="00257F7F"/>
    <w:rsid w:val="0026004E"/>
    <w:rsid w:val="002600E0"/>
    <w:rsid w:val="002603DB"/>
    <w:rsid w:val="0026059C"/>
    <w:rsid w:val="002606F6"/>
    <w:rsid w:val="00260965"/>
    <w:rsid w:val="00260A48"/>
    <w:rsid w:val="00260B2D"/>
    <w:rsid w:val="00260C1E"/>
    <w:rsid w:val="00260C21"/>
    <w:rsid w:val="00260CFC"/>
    <w:rsid w:val="00260EEA"/>
    <w:rsid w:val="00260FA6"/>
    <w:rsid w:val="002612E4"/>
    <w:rsid w:val="00261300"/>
    <w:rsid w:val="00261397"/>
    <w:rsid w:val="002613A1"/>
    <w:rsid w:val="0026147C"/>
    <w:rsid w:val="002615A4"/>
    <w:rsid w:val="002615AC"/>
    <w:rsid w:val="0026167F"/>
    <w:rsid w:val="0026175A"/>
    <w:rsid w:val="002619BA"/>
    <w:rsid w:val="00261BEC"/>
    <w:rsid w:val="00261C1A"/>
    <w:rsid w:val="00261C3A"/>
    <w:rsid w:val="00261CA7"/>
    <w:rsid w:val="00261D12"/>
    <w:rsid w:val="00261D47"/>
    <w:rsid w:val="00261D5B"/>
    <w:rsid w:val="00261EA8"/>
    <w:rsid w:val="00261FB7"/>
    <w:rsid w:val="002620C5"/>
    <w:rsid w:val="0026213C"/>
    <w:rsid w:val="0026258F"/>
    <w:rsid w:val="00262722"/>
    <w:rsid w:val="0026275A"/>
    <w:rsid w:val="00262917"/>
    <w:rsid w:val="00262AA1"/>
    <w:rsid w:val="00262AEF"/>
    <w:rsid w:val="00262B45"/>
    <w:rsid w:val="00262CFD"/>
    <w:rsid w:val="00262D61"/>
    <w:rsid w:val="0026328F"/>
    <w:rsid w:val="00263368"/>
    <w:rsid w:val="00263380"/>
    <w:rsid w:val="002634CC"/>
    <w:rsid w:val="002635AB"/>
    <w:rsid w:val="002635E9"/>
    <w:rsid w:val="00263607"/>
    <w:rsid w:val="002636EA"/>
    <w:rsid w:val="00263834"/>
    <w:rsid w:val="00263889"/>
    <w:rsid w:val="00263C0D"/>
    <w:rsid w:val="00263C2F"/>
    <w:rsid w:val="00263D76"/>
    <w:rsid w:val="00263DAC"/>
    <w:rsid w:val="00263E5B"/>
    <w:rsid w:val="00263F56"/>
    <w:rsid w:val="002640CB"/>
    <w:rsid w:val="0026416F"/>
    <w:rsid w:val="002641C0"/>
    <w:rsid w:val="00264237"/>
    <w:rsid w:val="00264276"/>
    <w:rsid w:val="00264297"/>
    <w:rsid w:val="002643B1"/>
    <w:rsid w:val="002643CE"/>
    <w:rsid w:val="0026465F"/>
    <w:rsid w:val="002647BC"/>
    <w:rsid w:val="00264A4B"/>
    <w:rsid w:val="00264B51"/>
    <w:rsid w:val="00264C20"/>
    <w:rsid w:val="00264D04"/>
    <w:rsid w:val="00264D83"/>
    <w:rsid w:val="00264F47"/>
    <w:rsid w:val="002652F3"/>
    <w:rsid w:val="002654E8"/>
    <w:rsid w:val="002658EC"/>
    <w:rsid w:val="002659D1"/>
    <w:rsid w:val="00265A03"/>
    <w:rsid w:val="00265A61"/>
    <w:rsid w:val="00265AFF"/>
    <w:rsid w:val="00265C24"/>
    <w:rsid w:val="00265CE7"/>
    <w:rsid w:val="00265D3A"/>
    <w:rsid w:val="00265D5D"/>
    <w:rsid w:val="00265D67"/>
    <w:rsid w:val="00265DF7"/>
    <w:rsid w:val="00265E1F"/>
    <w:rsid w:val="0026647B"/>
    <w:rsid w:val="0026656E"/>
    <w:rsid w:val="002667B1"/>
    <w:rsid w:val="00266882"/>
    <w:rsid w:val="00266954"/>
    <w:rsid w:val="00266B57"/>
    <w:rsid w:val="00266C0D"/>
    <w:rsid w:val="00266C78"/>
    <w:rsid w:val="00266DBF"/>
    <w:rsid w:val="00266E43"/>
    <w:rsid w:val="00266EA6"/>
    <w:rsid w:val="00266F40"/>
    <w:rsid w:val="0026701C"/>
    <w:rsid w:val="00267047"/>
    <w:rsid w:val="00267148"/>
    <w:rsid w:val="00267267"/>
    <w:rsid w:val="00267417"/>
    <w:rsid w:val="0026748B"/>
    <w:rsid w:val="00267499"/>
    <w:rsid w:val="00267719"/>
    <w:rsid w:val="0026794C"/>
    <w:rsid w:val="0026795D"/>
    <w:rsid w:val="0026798C"/>
    <w:rsid w:val="002679D5"/>
    <w:rsid w:val="00267C9C"/>
    <w:rsid w:val="00267EFD"/>
    <w:rsid w:val="00267F79"/>
    <w:rsid w:val="00270077"/>
    <w:rsid w:val="002700D6"/>
    <w:rsid w:val="00270235"/>
    <w:rsid w:val="0027055A"/>
    <w:rsid w:val="0027061C"/>
    <w:rsid w:val="00270787"/>
    <w:rsid w:val="0027090D"/>
    <w:rsid w:val="002709A9"/>
    <w:rsid w:val="00270BEF"/>
    <w:rsid w:val="00270C32"/>
    <w:rsid w:val="00270DB5"/>
    <w:rsid w:val="00270E38"/>
    <w:rsid w:val="00270FAE"/>
    <w:rsid w:val="0027105A"/>
    <w:rsid w:val="002711DB"/>
    <w:rsid w:val="00271335"/>
    <w:rsid w:val="002714F5"/>
    <w:rsid w:val="0027155B"/>
    <w:rsid w:val="002716CF"/>
    <w:rsid w:val="00271725"/>
    <w:rsid w:val="002717C5"/>
    <w:rsid w:val="00271924"/>
    <w:rsid w:val="00271D39"/>
    <w:rsid w:val="00271DB6"/>
    <w:rsid w:val="00271EEE"/>
    <w:rsid w:val="00271EFF"/>
    <w:rsid w:val="002720E7"/>
    <w:rsid w:val="00272190"/>
    <w:rsid w:val="002722B4"/>
    <w:rsid w:val="002722F5"/>
    <w:rsid w:val="0027231D"/>
    <w:rsid w:val="002724BB"/>
    <w:rsid w:val="00272516"/>
    <w:rsid w:val="00272709"/>
    <w:rsid w:val="002727E8"/>
    <w:rsid w:val="00272828"/>
    <w:rsid w:val="00272995"/>
    <w:rsid w:val="00272C55"/>
    <w:rsid w:val="00272E39"/>
    <w:rsid w:val="00272FB7"/>
    <w:rsid w:val="0027300D"/>
    <w:rsid w:val="002732AD"/>
    <w:rsid w:val="00273319"/>
    <w:rsid w:val="00273622"/>
    <w:rsid w:val="0027362F"/>
    <w:rsid w:val="00273714"/>
    <w:rsid w:val="00273782"/>
    <w:rsid w:val="00273826"/>
    <w:rsid w:val="002738A8"/>
    <w:rsid w:val="00273BF1"/>
    <w:rsid w:val="00273FED"/>
    <w:rsid w:val="00274211"/>
    <w:rsid w:val="002744E6"/>
    <w:rsid w:val="00274668"/>
    <w:rsid w:val="002747E8"/>
    <w:rsid w:val="0027483E"/>
    <w:rsid w:val="00274A32"/>
    <w:rsid w:val="00274B36"/>
    <w:rsid w:val="00274D31"/>
    <w:rsid w:val="00274D48"/>
    <w:rsid w:val="00274D5F"/>
    <w:rsid w:val="00274D7E"/>
    <w:rsid w:val="00274E66"/>
    <w:rsid w:val="00274F21"/>
    <w:rsid w:val="00274F37"/>
    <w:rsid w:val="00274F9B"/>
    <w:rsid w:val="002750D7"/>
    <w:rsid w:val="00275146"/>
    <w:rsid w:val="00275147"/>
    <w:rsid w:val="002752FA"/>
    <w:rsid w:val="0027530F"/>
    <w:rsid w:val="0027538E"/>
    <w:rsid w:val="00275531"/>
    <w:rsid w:val="0027559E"/>
    <w:rsid w:val="002757C6"/>
    <w:rsid w:val="0027587F"/>
    <w:rsid w:val="002759B7"/>
    <w:rsid w:val="00275A7D"/>
    <w:rsid w:val="00275AAA"/>
    <w:rsid w:val="00275C1F"/>
    <w:rsid w:val="00275C2B"/>
    <w:rsid w:val="00275E79"/>
    <w:rsid w:val="00275EAD"/>
    <w:rsid w:val="00275FD2"/>
    <w:rsid w:val="002760D9"/>
    <w:rsid w:val="00276314"/>
    <w:rsid w:val="00276357"/>
    <w:rsid w:val="0027635A"/>
    <w:rsid w:val="0027653D"/>
    <w:rsid w:val="00276569"/>
    <w:rsid w:val="002766CB"/>
    <w:rsid w:val="00276818"/>
    <w:rsid w:val="00276A9F"/>
    <w:rsid w:val="00276AB3"/>
    <w:rsid w:val="00276DDF"/>
    <w:rsid w:val="00276EA5"/>
    <w:rsid w:val="0027709A"/>
    <w:rsid w:val="002770D3"/>
    <w:rsid w:val="002770F6"/>
    <w:rsid w:val="0027719E"/>
    <w:rsid w:val="002771CC"/>
    <w:rsid w:val="00277539"/>
    <w:rsid w:val="0027759F"/>
    <w:rsid w:val="002777FD"/>
    <w:rsid w:val="0027783F"/>
    <w:rsid w:val="00277A56"/>
    <w:rsid w:val="00277ABB"/>
    <w:rsid w:val="00277B1A"/>
    <w:rsid w:val="00277CFC"/>
    <w:rsid w:val="00277EEE"/>
    <w:rsid w:val="002800C7"/>
    <w:rsid w:val="00280114"/>
    <w:rsid w:val="0028028F"/>
    <w:rsid w:val="00280382"/>
    <w:rsid w:val="0028040B"/>
    <w:rsid w:val="00280670"/>
    <w:rsid w:val="0028067B"/>
    <w:rsid w:val="0028070E"/>
    <w:rsid w:val="00280AB0"/>
    <w:rsid w:val="00280AE0"/>
    <w:rsid w:val="00280C39"/>
    <w:rsid w:val="00280CA2"/>
    <w:rsid w:val="00280DE3"/>
    <w:rsid w:val="0028100E"/>
    <w:rsid w:val="00281029"/>
    <w:rsid w:val="00281073"/>
    <w:rsid w:val="0028125D"/>
    <w:rsid w:val="00281434"/>
    <w:rsid w:val="00281452"/>
    <w:rsid w:val="0028146F"/>
    <w:rsid w:val="002814E1"/>
    <w:rsid w:val="002814E8"/>
    <w:rsid w:val="0028175B"/>
    <w:rsid w:val="002818BE"/>
    <w:rsid w:val="0028195F"/>
    <w:rsid w:val="00281994"/>
    <w:rsid w:val="00281B76"/>
    <w:rsid w:val="00281BF5"/>
    <w:rsid w:val="00281CEB"/>
    <w:rsid w:val="0028206D"/>
    <w:rsid w:val="0028255A"/>
    <w:rsid w:val="002826B9"/>
    <w:rsid w:val="0028276A"/>
    <w:rsid w:val="002829B4"/>
    <w:rsid w:val="002829B9"/>
    <w:rsid w:val="00282A5E"/>
    <w:rsid w:val="00282B15"/>
    <w:rsid w:val="00282D69"/>
    <w:rsid w:val="00282DAC"/>
    <w:rsid w:val="00282FC1"/>
    <w:rsid w:val="00283017"/>
    <w:rsid w:val="00283087"/>
    <w:rsid w:val="0028311C"/>
    <w:rsid w:val="002831D4"/>
    <w:rsid w:val="0028322E"/>
    <w:rsid w:val="002834D5"/>
    <w:rsid w:val="002835B0"/>
    <w:rsid w:val="00283618"/>
    <w:rsid w:val="00283634"/>
    <w:rsid w:val="002837E2"/>
    <w:rsid w:val="002837F0"/>
    <w:rsid w:val="002838EF"/>
    <w:rsid w:val="002838F2"/>
    <w:rsid w:val="0028391B"/>
    <w:rsid w:val="00283AEF"/>
    <w:rsid w:val="00283BBD"/>
    <w:rsid w:val="00283DA6"/>
    <w:rsid w:val="00283DFC"/>
    <w:rsid w:val="00283F94"/>
    <w:rsid w:val="00283F95"/>
    <w:rsid w:val="0028405D"/>
    <w:rsid w:val="002840ED"/>
    <w:rsid w:val="00284365"/>
    <w:rsid w:val="002844E3"/>
    <w:rsid w:val="002845DB"/>
    <w:rsid w:val="0028462F"/>
    <w:rsid w:val="00284650"/>
    <w:rsid w:val="0028496A"/>
    <w:rsid w:val="002849F6"/>
    <w:rsid w:val="00284B53"/>
    <w:rsid w:val="00284CCD"/>
    <w:rsid w:val="00284DFE"/>
    <w:rsid w:val="00284F5F"/>
    <w:rsid w:val="0028506B"/>
    <w:rsid w:val="0028525B"/>
    <w:rsid w:val="00285392"/>
    <w:rsid w:val="00285505"/>
    <w:rsid w:val="00285A5B"/>
    <w:rsid w:val="00285C69"/>
    <w:rsid w:val="00285C72"/>
    <w:rsid w:val="00285C96"/>
    <w:rsid w:val="00285D66"/>
    <w:rsid w:val="00285E71"/>
    <w:rsid w:val="00285EA2"/>
    <w:rsid w:val="00285EB8"/>
    <w:rsid w:val="00285EC0"/>
    <w:rsid w:val="00286014"/>
    <w:rsid w:val="002860A0"/>
    <w:rsid w:val="002861A9"/>
    <w:rsid w:val="00286392"/>
    <w:rsid w:val="002865D3"/>
    <w:rsid w:val="002868A2"/>
    <w:rsid w:val="002869EC"/>
    <w:rsid w:val="00286B50"/>
    <w:rsid w:val="00286CC1"/>
    <w:rsid w:val="002875B7"/>
    <w:rsid w:val="00287654"/>
    <w:rsid w:val="0028786F"/>
    <w:rsid w:val="002879BE"/>
    <w:rsid w:val="00287BCF"/>
    <w:rsid w:val="00287C6E"/>
    <w:rsid w:val="00287C8D"/>
    <w:rsid w:val="00287EE9"/>
    <w:rsid w:val="0029000F"/>
    <w:rsid w:val="00290047"/>
    <w:rsid w:val="0029038F"/>
    <w:rsid w:val="00290448"/>
    <w:rsid w:val="0029050E"/>
    <w:rsid w:val="00290554"/>
    <w:rsid w:val="002905CE"/>
    <w:rsid w:val="0029085A"/>
    <w:rsid w:val="002909A7"/>
    <w:rsid w:val="00290B88"/>
    <w:rsid w:val="00290BE0"/>
    <w:rsid w:val="00290C2E"/>
    <w:rsid w:val="00290E1C"/>
    <w:rsid w:val="00290E75"/>
    <w:rsid w:val="00290EFB"/>
    <w:rsid w:val="00291134"/>
    <w:rsid w:val="00291374"/>
    <w:rsid w:val="002914B2"/>
    <w:rsid w:val="00291A03"/>
    <w:rsid w:val="00291B94"/>
    <w:rsid w:val="00291C10"/>
    <w:rsid w:val="00291C51"/>
    <w:rsid w:val="00291DC9"/>
    <w:rsid w:val="00291E10"/>
    <w:rsid w:val="00291EA0"/>
    <w:rsid w:val="0029214D"/>
    <w:rsid w:val="002921B7"/>
    <w:rsid w:val="00292307"/>
    <w:rsid w:val="00292606"/>
    <w:rsid w:val="00292661"/>
    <w:rsid w:val="002926D8"/>
    <w:rsid w:val="00292701"/>
    <w:rsid w:val="002928B4"/>
    <w:rsid w:val="002929F5"/>
    <w:rsid w:val="00292BAA"/>
    <w:rsid w:val="00292DD1"/>
    <w:rsid w:val="00293005"/>
    <w:rsid w:val="0029313B"/>
    <w:rsid w:val="002932E3"/>
    <w:rsid w:val="00293429"/>
    <w:rsid w:val="002935FC"/>
    <w:rsid w:val="00293797"/>
    <w:rsid w:val="00293B04"/>
    <w:rsid w:val="00293B19"/>
    <w:rsid w:val="00293B37"/>
    <w:rsid w:val="00293C05"/>
    <w:rsid w:val="00293D16"/>
    <w:rsid w:val="00293E72"/>
    <w:rsid w:val="00293E9E"/>
    <w:rsid w:val="00293FA7"/>
    <w:rsid w:val="002941B0"/>
    <w:rsid w:val="0029423D"/>
    <w:rsid w:val="002942C1"/>
    <w:rsid w:val="00294366"/>
    <w:rsid w:val="00294490"/>
    <w:rsid w:val="00294496"/>
    <w:rsid w:val="002947D1"/>
    <w:rsid w:val="002948B0"/>
    <w:rsid w:val="002948F6"/>
    <w:rsid w:val="00294A2E"/>
    <w:rsid w:val="00294BAB"/>
    <w:rsid w:val="00294BAD"/>
    <w:rsid w:val="00294CAE"/>
    <w:rsid w:val="00294FFD"/>
    <w:rsid w:val="0029518B"/>
    <w:rsid w:val="0029535B"/>
    <w:rsid w:val="00295468"/>
    <w:rsid w:val="00295540"/>
    <w:rsid w:val="002955CF"/>
    <w:rsid w:val="0029582B"/>
    <w:rsid w:val="002958B5"/>
    <w:rsid w:val="0029594B"/>
    <w:rsid w:val="00295961"/>
    <w:rsid w:val="002959BB"/>
    <w:rsid w:val="00295A67"/>
    <w:rsid w:val="00295D09"/>
    <w:rsid w:val="00295D57"/>
    <w:rsid w:val="0029604E"/>
    <w:rsid w:val="00296077"/>
    <w:rsid w:val="002960A3"/>
    <w:rsid w:val="002960E8"/>
    <w:rsid w:val="002961BC"/>
    <w:rsid w:val="002961F8"/>
    <w:rsid w:val="002963DB"/>
    <w:rsid w:val="0029642F"/>
    <w:rsid w:val="002964A1"/>
    <w:rsid w:val="00296545"/>
    <w:rsid w:val="00296BC6"/>
    <w:rsid w:val="00296E03"/>
    <w:rsid w:val="00296E90"/>
    <w:rsid w:val="002972FB"/>
    <w:rsid w:val="002973A6"/>
    <w:rsid w:val="0029743C"/>
    <w:rsid w:val="00297452"/>
    <w:rsid w:val="00297801"/>
    <w:rsid w:val="0029788A"/>
    <w:rsid w:val="002978E9"/>
    <w:rsid w:val="00297AC8"/>
    <w:rsid w:val="00297D49"/>
    <w:rsid w:val="002A02D4"/>
    <w:rsid w:val="002A03FC"/>
    <w:rsid w:val="002A0A36"/>
    <w:rsid w:val="002A0A9F"/>
    <w:rsid w:val="002A0B2A"/>
    <w:rsid w:val="002A0BF5"/>
    <w:rsid w:val="002A0F1E"/>
    <w:rsid w:val="002A0F82"/>
    <w:rsid w:val="002A0FBE"/>
    <w:rsid w:val="002A1045"/>
    <w:rsid w:val="002A107B"/>
    <w:rsid w:val="002A11F5"/>
    <w:rsid w:val="002A1265"/>
    <w:rsid w:val="002A1339"/>
    <w:rsid w:val="002A137C"/>
    <w:rsid w:val="002A1401"/>
    <w:rsid w:val="002A1623"/>
    <w:rsid w:val="002A18B1"/>
    <w:rsid w:val="002A191E"/>
    <w:rsid w:val="002A1B3D"/>
    <w:rsid w:val="002A1BD8"/>
    <w:rsid w:val="002A1F40"/>
    <w:rsid w:val="002A2118"/>
    <w:rsid w:val="002A2122"/>
    <w:rsid w:val="002A2262"/>
    <w:rsid w:val="002A262B"/>
    <w:rsid w:val="002A267C"/>
    <w:rsid w:val="002A2694"/>
    <w:rsid w:val="002A2696"/>
    <w:rsid w:val="002A27C9"/>
    <w:rsid w:val="002A28A1"/>
    <w:rsid w:val="002A28F4"/>
    <w:rsid w:val="002A297B"/>
    <w:rsid w:val="002A2A00"/>
    <w:rsid w:val="002A2AEE"/>
    <w:rsid w:val="002A2EFE"/>
    <w:rsid w:val="002A2FE0"/>
    <w:rsid w:val="002A3239"/>
    <w:rsid w:val="002A32FB"/>
    <w:rsid w:val="002A3335"/>
    <w:rsid w:val="002A3345"/>
    <w:rsid w:val="002A3420"/>
    <w:rsid w:val="002A3439"/>
    <w:rsid w:val="002A349A"/>
    <w:rsid w:val="002A354B"/>
    <w:rsid w:val="002A35B5"/>
    <w:rsid w:val="002A3734"/>
    <w:rsid w:val="002A3771"/>
    <w:rsid w:val="002A39B8"/>
    <w:rsid w:val="002A3AF2"/>
    <w:rsid w:val="002A3CAD"/>
    <w:rsid w:val="002A3E1B"/>
    <w:rsid w:val="002A3EA7"/>
    <w:rsid w:val="002A4039"/>
    <w:rsid w:val="002A4068"/>
    <w:rsid w:val="002A407F"/>
    <w:rsid w:val="002A42B0"/>
    <w:rsid w:val="002A42E2"/>
    <w:rsid w:val="002A43FA"/>
    <w:rsid w:val="002A4536"/>
    <w:rsid w:val="002A46C9"/>
    <w:rsid w:val="002A4800"/>
    <w:rsid w:val="002A4989"/>
    <w:rsid w:val="002A4997"/>
    <w:rsid w:val="002A49E1"/>
    <w:rsid w:val="002A4A97"/>
    <w:rsid w:val="002A4B3B"/>
    <w:rsid w:val="002A4B80"/>
    <w:rsid w:val="002A4D1A"/>
    <w:rsid w:val="002A4D5E"/>
    <w:rsid w:val="002A4D79"/>
    <w:rsid w:val="002A5015"/>
    <w:rsid w:val="002A5109"/>
    <w:rsid w:val="002A5208"/>
    <w:rsid w:val="002A52A0"/>
    <w:rsid w:val="002A568A"/>
    <w:rsid w:val="002A5812"/>
    <w:rsid w:val="002A586E"/>
    <w:rsid w:val="002A59CE"/>
    <w:rsid w:val="002A5A96"/>
    <w:rsid w:val="002A5AC9"/>
    <w:rsid w:val="002A5BBF"/>
    <w:rsid w:val="002A5CDC"/>
    <w:rsid w:val="002A5DE6"/>
    <w:rsid w:val="002A5EB0"/>
    <w:rsid w:val="002A5EDD"/>
    <w:rsid w:val="002A6190"/>
    <w:rsid w:val="002A624E"/>
    <w:rsid w:val="002A6279"/>
    <w:rsid w:val="002A6304"/>
    <w:rsid w:val="002A63EE"/>
    <w:rsid w:val="002A63F7"/>
    <w:rsid w:val="002A6526"/>
    <w:rsid w:val="002A660A"/>
    <w:rsid w:val="002A677E"/>
    <w:rsid w:val="002A6C7A"/>
    <w:rsid w:val="002A6D3D"/>
    <w:rsid w:val="002A6F06"/>
    <w:rsid w:val="002A71D3"/>
    <w:rsid w:val="002A7214"/>
    <w:rsid w:val="002A7229"/>
    <w:rsid w:val="002A7259"/>
    <w:rsid w:val="002A7454"/>
    <w:rsid w:val="002A7567"/>
    <w:rsid w:val="002A76B1"/>
    <w:rsid w:val="002A7807"/>
    <w:rsid w:val="002A7995"/>
    <w:rsid w:val="002A7CC1"/>
    <w:rsid w:val="002A7FF4"/>
    <w:rsid w:val="002B007A"/>
    <w:rsid w:val="002B00F9"/>
    <w:rsid w:val="002B0238"/>
    <w:rsid w:val="002B0482"/>
    <w:rsid w:val="002B059B"/>
    <w:rsid w:val="002B0607"/>
    <w:rsid w:val="002B08F8"/>
    <w:rsid w:val="002B0ABF"/>
    <w:rsid w:val="002B0CAF"/>
    <w:rsid w:val="002B0E55"/>
    <w:rsid w:val="002B0F33"/>
    <w:rsid w:val="002B1048"/>
    <w:rsid w:val="002B11A6"/>
    <w:rsid w:val="002B13F3"/>
    <w:rsid w:val="002B14DE"/>
    <w:rsid w:val="002B1622"/>
    <w:rsid w:val="002B17D8"/>
    <w:rsid w:val="002B19B1"/>
    <w:rsid w:val="002B1E37"/>
    <w:rsid w:val="002B1EAD"/>
    <w:rsid w:val="002B208A"/>
    <w:rsid w:val="002B219E"/>
    <w:rsid w:val="002B21C9"/>
    <w:rsid w:val="002B22B3"/>
    <w:rsid w:val="002B234C"/>
    <w:rsid w:val="002B2360"/>
    <w:rsid w:val="002B23C5"/>
    <w:rsid w:val="002B24D3"/>
    <w:rsid w:val="002B265C"/>
    <w:rsid w:val="002B2859"/>
    <w:rsid w:val="002B297E"/>
    <w:rsid w:val="002B2A08"/>
    <w:rsid w:val="002B2E73"/>
    <w:rsid w:val="002B30B7"/>
    <w:rsid w:val="002B30FB"/>
    <w:rsid w:val="002B32E1"/>
    <w:rsid w:val="002B36A8"/>
    <w:rsid w:val="002B36CF"/>
    <w:rsid w:val="002B3E0A"/>
    <w:rsid w:val="002B3F07"/>
    <w:rsid w:val="002B3F84"/>
    <w:rsid w:val="002B40BA"/>
    <w:rsid w:val="002B41E1"/>
    <w:rsid w:val="002B4336"/>
    <w:rsid w:val="002B434F"/>
    <w:rsid w:val="002B4363"/>
    <w:rsid w:val="002B4402"/>
    <w:rsid w:val="002B44F0"/>
    <w:rsid w:val="002B45A6"/>
    <w:rsid w:val="002B473D"/>
    <w:rsid w:val="002B4987"/>
    <w:rsid w:val="002B4CB1"/>
    <w:rsid w:val="002B4D5E"/>
    <w:rsid w:val="002B4E0D"/>
    <w:rsid w:val="002B5007"/>
    <w:rsid w:val="002B5281"/>
    <w:rsid w:val="002B5542"/>
    <w:rsid w:val="002B569F"/>
    <w:rsid w:val="002B56EC"/>
    <w:rsid w:val="002B5704"/>
    <w:rsid w:val="002B5767"/>
    <w:rsid w:val="002B57EF"/>
    <w:rsid w:val="002B5861"/>
    <w:rsid w:val="002B5892"/>
    <w:rsid w:val="002B5AAC"/>
    <w:rsid w:val="002B5C5B"/>
    <w:rsid w:val="002B5DD5"/>
    <w:rsid w:val="002B5E50"/>
    <w:rsid w:val="002B60A0"/>
    <w:rsid w:val="002B60C5"/>
    <w:rsid w:val="002B61B9"/>
    <w:rsid w:val="002B61D0"/>
    <w:rsid w:val="002B637A"/>
    <w:rsid w:val="002B63E2"/>
    <w:rsid w:val="002B64E9"/>
    <w:rsid w:val="002B655E"/>
    <w:rsid w:val="002B65FD"/>
    <w:rsid w:val="002B668E"/>
    <w:rsid w:val="002B66E9"/>
    <w:rsid w:val="002B66EA"/>
    <w:rsid w:val="002B6740"/>
    <w:rsid w:val="002B6A77"/>
    <w:rsid w:val="002B6D68"/>
    <w:rsid w:val="002B6FD7"/>
    <w:rsid w:val="002B7363"/>
    <w:rsid w:val="002B7442"/>
    <w:rsid w:val="002B7504"/>
    <w:rsid w:val="002B756A"/>
    <w:rsid w:val="002B75BD"/>
    <w:rsid w:val="002B7702"/>
    <w:rsid w:val="002B7A5B"/>
    <w:rsid w:val="002B7BEF"/>
    <w:rsid w:val="002B7C06"/>
    <w:rsid w:val="002B7C6B"/>
    <w:rsid w:val="002B7D9F"/>
    <w:rsid w:val="002B7DCE"/>
    <w:rsid w:val="002B7F2B"/>
    <w:rsid w:val="002C024D"/>
    <w:rsid w:val="002C0361"/>
    <w:rsid w:val="002C0422"/>
    <w:rsid w:val="002C0495"/>
    <w:rsid w:val="002C051B"/>
    <w:rsid w:val="002C0606"/>
    <w:rsid w:val="002C0BAF"/>
    <w:rsid w:val="002C0D15"/>
    <w:rsid w:val="002C0EB6"/>
    <w:rsid w:val="002C108E"/>
    <w:rsid w:val="002C10E5"/>
    <w:rsid w:val="002C14E6"/>
    <w:rsid w:val="002C1658"/>
    <w:rsid w:val="002C1793"/>
    <w:rsid w:val="002C1B4F"/>
    <w:rsid w:val="002C1DDC"/>
    <w:rsid w:val="002C23BA"/>
    <w:rsid w:val="002C24DF"/>
    <w:rsid w:val="002C2557"/>
    <w:rsid w:val="002C259F"/>
    <w:rsid w:val="002C25D9"/>
    <w:rsid w:val="002C26B1"/>
    <w:rsid w:val="002C2AC1"/>
    <w:rsid w:val="002C2CE3"/>
    <w:rsid w:val="002C2D2F"/>
    <w:rsid w:val="002C2EB4"/>
    <w:rsid w:val="002C3169"/>
    <w:rsid w:val="002C3299"/>
    <w:rsid w:val="002C33BA"/>
    <w:rsid w:val="002C34AD"/>
    <w:rsid w:val="002C354A"/>
    <w:rsid w:val="002C36D6"/>
    <w:rsid w:val="002C37DB"/>
    <w:rsid w:val="002C37E6"/>
    <w:rsid w:val="002C3956"/>
    <w:rsid w:val="002C39B7"/>
    <w:rsid w:val="002C3AAE"/>
    <w:rsid w:val="002C3ADD"/>
    <w:rsid w:val="002C3AF2"/>
    <w:rsid w:val="002C3B22"/>
    <w:rsid w:val="002C3C69"/>
    <w:rsid w:val="002C3CF6"/>
    <w:rsid w:val="002C3D48"/>
    <w:rsid w:val="002C3D4B"/>
    <w:rsid w:val="002C403C"/>
    <w:rsid w:val="002C40D6"/>
    <w:rsid w:val="002C4166"/>
    <w:rsid w:val="002C422B"/>
    <w:rsid w:val="002C429D"/>
    <w:rsid w:val="002C4530"/>
    <w:rsid w:val="002C4569"/>
    <w:rsid w:val="002C46F0"/>
    <w:rsid w:val="002C48AF"/>
    <w:rsid w:val="002C4A9C"/>
    <w:rsid w:val="002C4B0A"/>
    <w:rsid w:val="002C4B58"/>
    <w:rsid w:val="002C4BD4"/>
    <w:rsid w:val="002C4C63"/>
    <w:rsid w:val="002C4D3D"/>
    <w:rsid w:val="002C4E67"/>
    <w:rsid w:val="002C512B"/>
    <w:rsid w:val="002C5352"/>
    <w:rsid w:val="002C5477"/>
    <w:rsid w:val="002C5532"/>
    <w:rsid w:val="002C57AB"/>
    <w:rsid w:val="002C5914"/>
    <w:rsid w:val="002C5B13"/>
    <w:rsid w:val="002C5B16"/>
    <w:rsid w:val="002C5CE2"/>
    <w:rsid w:val="002C5E23"/>
    <w:rsid w:val="002C5EEA"/>
    <w:rsid w:val="002C5F40"/>
    <w:rsid w:val="002C6045"/>
    <w:rsid w:val="002C630E"/>
    <w:rsid w:val="002C649B"/>
    <w:rsid w:val="002C64A0"/>
    <w:rsid w:val="002C673C"/>
    <w:rsid w:val="002C67A8"/>
    <w:rsid w:val="002C67F3"/>
    <w:rsid w:val="002C6C6E"/>
    <w:rsid w:val="002C6D7B"/>
    <w:rsid w:val="002C6DD5"/>
    <w:rsid w:val="002C6ECD"/>
    <w:rsid w:val="002C6F34"/>
    <w:rsid w:val="002C7028"/>
    <w:rsid w:val="002C72A8"/>
    <w:rsid w:val="002C764A"/>
    <w:rsid w:val="002C775A"/>
    <w:rsid w:val="002C797E"/>
    <w:rsid w:val="002C79A0"/>
    <w:rsid w:val="002C7B26"/>
    <w:rsid w:val="002C7B37"/>
    <w:rsid w:val="002C7B7A"/>
    <w:rsid w:val="002C7F3E"/>
    <w:rsid w:val="002D0043"/>
    <w:rsid w:val="002D01E9"/>
    <w:rsid w:val="002D031B"/>
    <w:rsid w:val="002D056B"/>
    <w:rsid w:val="002D05C0"/>
    <w:rsid w:val="002D0843"/>
    <w:rsid w:val="002D084B"/>
    <w:rsid w:val="002D0A5E"/>
    <w:rsid w:val="002D0ACB"/>
    <w:rsid w:val="002D0B2B"/>
    <w:rsid w:val="002D0CCB"/>
    <w:rsid w:val="002D104C"/>
    <w:rsid w:val="002D1051"/>
    <w:rsid w:val="002D108A"/>
    <w:rsid w:val="002D1127"/>
    <w:rsid w:val="002D1451"/>
    <w:rsid w:val="002D15B1"/>
    <w:rsid w:val="002D163E"/>
    <w:rsid w:val="002D1668"/>
    <w:rsid w:val="002D1680"/>
    <w:rsid w:val="002D1B83"/>
    <w:rsid w:val="002D1BCB"/>
    <w:rsid w:val="002D1DA9"/>
    <w:rsid w:val="002D2301"/>
    <w:rsid w:val="002D23C8"/>
    <w:rsid w:val="002D2458"/>
    <w:rsid w:val="002D25CC"/>
    <w:rsid w:val="002D2640"/>
    <w:rsid w:val="002D2664"/>
    <w:rsid w:val="002D26A0"/>
    <w:rsid w:val="002D2740"/>
    <w:rsid w:val="002D274D"/>
    <w:rsid w:val="002D27F6"/>
    <w:rsid w:val="002D2832"/>
    <w:rsid w:val="002D2A5B"/>
    <w:rsid w:val="002D2B73"/>
    <w:rsid w:val="002D2BEA"/>
    <w:rsid w:val="002D2D15"/>
    <w:rsid w:val="002D2D38"/>
    <w:rsid w:val="002D2DAC"/>
    <w:rsid w:val="002D2E53"/>
    <w:rsid w:val="002D2E8A"/>
    <w:rsid w:val="002D3058"/>
    <w:rsid w:val="002D30B4"/>
    <w:rsid w:val="002D312A"/>
    <w:rsid w:val="002D33AD"/>
    <w:rsid w:val="002D3464"/>
    <w:rsid w:val="002D361C"/>
    <w:rsid w:val="002D361D"/>
    <w:rsid w:val="002D3761"/>
    <w:rsid w:val="002D39D5"/>
    <w:rsid w:val="002D3A58"/>
    <w:rsid w:val="002D3B54"/>
    <w:rsid w:val="002D3C83"/>
    <w:rsid w:val="002D3DA9"/>
    <w:rsid w:val="002D4045"/>
    <w:rsid w:val="002D408F"/>
    <w:rsid w:val="002D414F"/>
    <w:rsid w:val="002D4186"/>
    <w:rsid w:val="002D43D8"/>
    <w:rsid w:val="002D4725"/>
    <w:rsid w:val="002D481B"/>
    <w:rsid w:val="002D4C88"/>
    <w:rsid w:val="002D4C89"/>
    <w:rsid w:val="002D4D27"/>
    <w:rsid w:val="002D4D5D"/>
    <w:rsid w:val="002D4D80"/>
    <w:rsid w:val="002D4DBF"/>
    <w:rsid w:val="002D4E5C"/>
    <w:rsid w:val="002D4EA4"/>
    <w:rsid w:val="002D4F62"/>
    <w:rsid w:val="002D4FF7"/>
    <w:rsid w:val="002D5128"/>
    <w:rsid w:val="002D51A9"/>
    <w:rsid w:val="002D5215"/>
    <w:rsid w:val="002D595E"/>
    <w:rsid w:val="002D5A6A"/>
    <w:rsid w:val="002D5C4B"/>
    <w:rsid w:val="002D5CD1"/>
    <w:rsid w:val="002D5F7F"/>
    <w:rsid w:val="002D6003"/>
    <w:rsid w:val="002D618D"/>
    <w:rsid w:val="002D61D2"/>
    <w:rsid w:val="002D6228"/>
    <w:rsid w:val="002D62B9"/>
    <w:rsid w:val="002D62C9"/>
    <w:rsid w:val="002D65CD"/>
    <w:rsid w:val="002D6837"/>
    <w:rsid w:val="002D697D"/>
    <w:rsid w:val="002D6B36"/>
    <w:rsid w:val="002D6B42"/>
    <w:rsid w:val="002D6B7A"/>
    <w:rsid w:val="002D6D44"/>
    <w:rsid w:val="002D6D8D"/>
    <w:rsid w:val="002D6EE1"/>
    <w:rsid w:val="002D7011"/>
    <w:rsid w:val="002D7084"/>
    <w:rsid w:val="002D7293"/>
    <w:rsid w:val="002D731E"/>
    <w:rsid w:val="002D7382"/>
    <w:rsid w:val="002D741B"/>
    <w:rsid w:val="002D74E5"/>
    <w:rsid w:val="002D75BA"/>
    <w:rsid w:val="002D7622"/>
    <w:rsid w:val="002D7652"/>
    <w:rsid w:val="002D7799"/>
    <w:rsid w:val="002D77BA"/>
    <w:rsid w:val="002D78FC"/>
    <w:rsid w:val="002D7922"/>
    <w:rsid w:val="002D7957"/>
    <w:rsid w:val="002D79ED"/>
    <w:rsid w:val="002D7A7B"/>
    <w:rsid w:val="002D7C41"/>
    <w:rsid w:val="002D7CC6"/>
    <w:rsid w:val="002D7FB8"/>
    <w:rsid w:val="002E0333"/>
    <w:rsid w:val="002E03AA"/>
    <w:rsid w:val="002E042F"/>
    <w:rsid w:val="002E05CA"/>
    <w:rsid w:val="002E0678"/>
    <w:rsid w:val="002E07FD"/>
    <w:rsid w:val="002E090F"/>
    <w:rsid w:val="002E0C4C"/>
    <w:rsid w:val="002E0CCE"/>
    <w:rsid w:val="002E0F46"/>
    <w:rsid w:val="002E110D"/>
    <w:rsid w:val="002E1248"/>
    <w:rsid w:val="002E1381"/>
    <w:rsid w:val="002E1698"/>
    <w:rsid w:val="002E1715"/>
    <w:rsid w:val="002E1787"/>
    <w:rsid w:val="002E1804"/>
    <w:rsid w:val="002E1A36"/>
    <w:rsid w:val="002E1A83"/>
    <w:rsid w:val="002E1AE1"/>
    <w:rsid w:val="002E1BBE"/>
    <w:rsid w:val="002E1CDB"/>
    <w:rsid w:val="002E1CF8"/>
    <w:rsid w:val="002E1D89"/>
    <w:rsid w:val="002E20A5"/>
    <w:rsid w:val="002E20D5"/>
    <w:rsid w:val="002E2121"/>
    <w:rsid w:val="002E21F2"/>
    <w:rsid w:val="002E2202"/>
    <w:rsid w:val="002E25B5"/>
    <w:rsid w:val="002E2679"/>
    <w:rsid w:val="002E26C9"/>
    <w:rsid w:val="002E271B"/>
    <w:rsid w:val="002E28B4"/>
    <w:rsid w:val="002E29DA"/>
    <w:rsid w:val="002E2A8A"/>
    <w:rsid w:val="002E2C4E"/>
    <w:rsid w:val="002E2E53"/>
    <w:rsid w:val="002E2F6D"/>
    <w:rsid w:val="002E3096"/>
    <w:rsid w:val="002E3098"/>
    <w:rsid w:val="002E3156"/>
    <w:rsid w:val="002E35F4"/>
    <w:rsid w:val="002E3675"/>
    <w:rsid w:val="002E36FC"/>
    <w:rsid w:val="002E38CD"/>
    <w:rsid w:val="002E3BD5"/>
    <w:rsid w:val="002E3D45"/>
    <w:rsid w:val="002E4174"/>
    <w:rsid w:val="002E4236"/>
    <w:rsid w:val="002E44DD"/>
    <w:rsid w:val="002E4503"/>
    <w:rsid w:val="002E47A4"/>
    <w:rsid w:val="002E49ED"/>
    <w:rsid w:val="002E49EF"/>
    <w:rsid w:val="002E4B2B"/>
    <w:rsid w:val="002E4C44"/>
    <w:rsid w:val="002E4C4E"/>
    <w:rsid w:val="002E4D1C"/>
    <w:rsid w:val="002E4E1A"/>
    <w:rsid w:val="002E4E82"/>
    <w:rsid w:val="002E5283"/>
    <w:rsid w:val="002E544C"/>
    <w:rsid w:val="002E5663"/>
    <w:rsid w:val="002E57CA"/>
    <w:rsid w:val="002E5991"/>
    <w:rsid w:val="002E5ACD"/>
    <w:rsid w:val="002E5D21"/>
    <w:rsid w:val="002E5D7B"/>
    <w:rsid w:val="002E5FC9"/>
    <w:rsid w:val="002E6370"/>
    <w:rsid w:val="002E63D3"/>
    <w:rsid w:val="002E6594"/>
    <w:rsid w:val="002E66BF"/>
    <w:rsid w:val="002E696E"/>
    <w:rsid w:val="002E69C3"/>
    <w:rsid w:val="002E6A20"/>
    <w:rsid w:val="002E6E2B"/>
    <w:rsid w:val="002E703C"/>
    <w:rsid w:val="002E71FF"/>
    <w:rsid w:val="002E7208"/>
    <w:rsid w:val="002E75CE"/>
    <w:rsid w:val="002E782B"/>
    <w:rsid w:val="002E78E1"/>
    <w:rsid w:val="002E7E4F"/>
    <w:rsid w:val="002E7F83"/>
    <w:rsid w:val="002F0068"/>
    <w:rsid w:val="002F0195"/>
    <w:rsid w:val="002F01BF"/>
    <w:rsid w:val="002F0256"/>
    <w:rsid w:val="002F050D"/>
    <w:rsid w:val="002F057F"/>
    <w:rsid w:val="002F0761"/>
    <w:rsid w:val="002F09A5"/>
    <w:rsid w:val="002F0B72"/>
    <w:rsid w:val="002F0D96"/>
    <w:rsid w:val="002F0FEB"/>
    <w:rsid w:val="002F1083"/>
    <w:rsid w:val="002F10B3"/>
    <w:rsid w:val="002F12B6"/>
    <w:rsid w:val="002F1450"/>
    <w:rsid w:val="002F1559"/>
    <w:rsid w:val="002F15E7"/>
    <w:rsid w:val="002F1609"/>
    <w:rsid w:val="002F17D0"/>
    <w:rsid w:val="002F17D2"/>
    <w:rsid w:val="002F18B5"/>
    <w:rsid w:val="002F1BC5"/>
    <w:rsid w:val="002F1C04"/>
    <w:rsid w:val="002F1C7E"/>
    <w:rsid w:val="002F1C9B"/>
    <w:rsid w:val="002F1D1D"/>
    <w:rsid w:val="002F1D94"/>
    <w:rsid w:val="002F1E13"/>
    <w:rsid w:val="002F1E65"/>
    <w:rsid w:val="002F1F71"/>
    <w:rsid w:val="002F1F79"/>
    <w:rsid w:val="002F1F95"/>
    <w:rsid w:val="002F2072"/>
    <w:rsid w:val="002F20C0"/>
    <w:rsid w:val="002F20E5"/>
    <w:rsid w:val="002F22CA"/>
    <w:rsid w:val="002F234F"/>
    <w:rsid w:val="002F241E"/>
    <w:rsid w:val="002F24E3"/>
    <w:rsid w:val="002F28F0"/>
    <w:rsid w:val="002F290C"/>
    <w:rsid w:val="002F2C4E"/>
    <w:rsid w:val="002F2E05"/>
    <w:rsid w:val="002F2E43"/>
    <w:rsid w:val="002F2E4F"/>
    <w:rsid w:val="002F2EBB"/>
    <w:rsid w:val="002F2ED5"/>
    <w:rsid w:val="002F2F1E"/>
    <w:rsid w:val="002F2F30"/>
    <w:rsid w:val="002F301E"/>
    <w:rsid w:val="002F3124"/>
    <w:rsid w:val="002F31AD"/>
    <w:rsid w:val="002F3211"/>
    <w:rsid w:val="002F33BC"/>
    <w:rsid w:val="002F3413"/>
    <w:rsid w:val="002F3554"/>
    <w:rsid w:val="002F3683"/>
    <w:rsid w:val="002F36F8"/>
    <w:rsid w:val="002F3AC6"/>
    <w:rsid w:val="002F3B99"/>
    <w:rsid w:val="002F3CF6"/>
    <w:rsid w:val="002F3E61"/>
    <w:rsid w:val="002F3F0D"/>
    <w:rsid w:val="002F4187"/>
    <w:rsid w:val="002F42B0"/>
    <w:rsid w:val="002F447B"/>
    <w:rsid w:val="002F4554"/>
    <w:rsid w:val="002F455F"/>
    <w:rsid w:val="002F4795"/>
    <w:rsid w:val="002F48A0"/>
    <w:rsid w:val="002F4902"/>
    <w:rsid w:val="002F4B9D"/>
    <w:rsid w:val="002F4C54"/>
    <w:rsid w:val="002F4CA7"/>
    <w:rsid w:val="002F4D18"/>
    <w:rsid w:val="002F4E86"/>
    <w:rsid w:val="002F503B"/>
    <w:rsid w:val="002F5267"/>
    <w:rsid w:val="002F5333"/>
    <w:rsid w:val="002F5366"/>
    <w:rsid w:val="002F54AC"/>
    <w:rsid w:val="002F55EC"/>
    <w:rsid w:val="002F5630"/>
    <w:rsid w:val="002F5BD4"/>
    <w:rsid w:val="002F5C2E"/>
    <w:rsid w:val="002F5C94"/>
    <w:rsid w:val="002F5DAF"/>
    <w:rsid w:val="002F5E95"/>
    <w:rsid w:val="002F61AC"/>
    <w:rsid w:val="002F6228"/>
    <w:rsid w:val="002F646C"/>
    <w:rsid w:val="002F67EC"/>
    <w:rsid w:val="002F6B78"/>
    <w:rsid w:val="002F6B7D"/>
    <w:rsid w:val="002F6D8B"/>
    <w:rsid w:val="002F6DD5"/>
    <w:rsid w:val="002F6DEA"/>
    <w:rsid w:val="002F6ECA"/>
    <w:rsid w:val="002F71F3"/>
    <w:rsid w:val="002F72A0"/>
    <w:rsid w:val="002F7679"/>
    <w:rsid w:val="002F7A00"/>
    <w:rsid w:val="002F7C6F"/>
    <w:rsid w:val="002F7D1E"/>
    <w:rsid w:val="003000A4"/>
    <w:rsid w:val="003000F0"/>
    <w:rsid w:val="00300237"/>
    <w:rsid w:val="0030039E"/>
    <w:rsid w:val="003003EE"/>
    <w:rsid w:val="003003F2"/>
    <w:rsid w:val="003004E7"/>
    <w:rsid w:val="00300690"/>
    <w:rsid w:val="00300731"/>
    <w:rsid w:val="00300763"/>
    <w:rsid w:val="003007D4"/>
    <w:rsid w:val="003007EE"/>
    <w:rsid w:val="00300819"/>
    <w:rsid w:val="003008DA"/>
    <w:rsid w:val="00300C3B"/>
    <w:rsid w:val="00300CD7"/>
    <w:rsid w:val="00300D51"/>
    <w:rsid w:val="00300E82"/>
    <w:rsid w:val="00300F2D"/>
    <w:rsid w:val="00300F6B"/>
    <w:rsid w:val="003010EE"/>
    <w:rsid w:val="00301297"/>
    <w:rsid w:val="003014BB"/>
    <w:rsid w:val="003014D7"/>
    <w:rsid w:val="00301544"/>
    <w:rsid w:val="00301614"/>
    <w:rsid w:val="003016E6"/>
    <w:rsid w:val="0030170F"/>
    <w:rsid w:val="00301714"/>
    <w:rsid w:val="00301857"/>
    <w:rsid w:val="00301A6B"/>
    <w:rsid w:val="00301D67"/>
    <w:rsid w:val="00301DFD"/>
    <w:rsid w:val="0030203B"/>
    <w:rsid w:val="00302374"/>
    <w:rsid w:val="0030240E"/>
    <w:rsid w:val="00302422"/>
    <w:rsid w:val="00302662"/>
    <w:rsid w:val="00302D33"/>
    <w:rsid w:val="00302D81"/>
    <w:rsid w:val="00302EAC"/>
    <w:rsid w:val="00303369"/>
    <w:rsid w:val="003033B4"/>
    <w:rsid w:val="0030364B"/>
    <w:rsid w:val="0030378D"/>
    <w:rsid w:val="0030391C"/>
    <w:rsid w:val="003039B6"/>
    <w:rsid w:val="00303B63"/>
    <w:rsid w:val="00303BF2"/>
    <w:rsid w:val="003040C9"/>
    <w:rsid w:val="00304220"/>
    <w:rsid w:val="00304242"/>
    <w:rsid w:val="003043A2"/>
    <w:rsid w:val="003043FF"/>
    <w:rsid w:val="00304478"/>
    <w:rsid w:val="00304632"/>
    <w:rsid w:val="0030466A"/>
    <w:rsid w:val="003046B7"/>
    <w:rsid w:val="00304A86"/>
    <w:rsid w:val="00304B96"/>
    <w:rsid w:val="00304D5F"/>
    <w:rsid w:val="0030511E"/>
    <w:rsid w:val="00305135"/>
    <w:rsid w:val="00305202"/>
    <w:rsid w:val="0030520F"/>
    <w:rsid w:val="00305226"/>
    <w:rsid w:val="003052A8"/>
    <w:rsid w:val="00305378"/>
    <w:rsid w:val="00305659"/>
    <w:rsid w:val="00305EC1"/>
    <w:rsid w:val="00306010"/>
    <w:rsid w:val="003065E5"/>
    <w:rsid w:val="0030664D"/>
    <w:rsid w:val="00306847"/>
    <w:rsid w:val="0030698A"/>
    <w:rsid w:val="00306A75"/>
    <w:rsid w:val="00306BCE"/>
    <w:rsid w:val="00306D81"/>
    <w:rsid w:val="00306E3D"/>
    <w:rsid w:val="00306E55"/>
    <w:rsid w:val="00306ECB"/>
    <w:rsid w:val="00306F14"/>
    <w:rsid w:val="00307110"/>
    <w:rsid w:val="003072C5"/>
    <w:rsid w:val="00307310"/>
    <w:rsid w:val="0030749C"/>
    <w:rsid w:val="003076A7"/>
    <w:rsid w:val="0030775B"/>
    <w:rsid w:val="003077D5"/>
    <w:rsid w:val="00307843"/>
    <w:rsid w:val="0030785E"/>
    <w:rsid w:val="00307B47"/>
    <w:rsid w:val="00307CCD"/>
    <w:rsid w:val="003100CF"/>
    <w:rsid w:val="00310159"/>
    <w:rsid w:val="00310209"/>
    <w:rsid w:val="0031023B"/>
    <w:rsid w:val="00310277"/>
    <w:rsid w:val="00310292"/>
    <w:rsid w:val="00310301"/>
    <w:rsid w:val="0031039B"/>
    <w:rsid w:val="0031071B"/>
    <w:rsid w:val="003107ED"/>
    <w:rsid w:val="00310865"/>
    <w:rsid w:val="003108A5"/>
    <w:rsid w:val="003108CD"/>
    <w:rsid w:val="003108EA"/>
    <w:rsid w:val="00310989"/>
    <w:rsid w:val="00310AEF"/>
    <w:rsid w:val="00310C73"/>
    <w:rsid w:val="00310D3D"/>
    <w:rsid w:val="00310E72"/>
    <w:rsid w:val="00310F7B"/>
    <w:rsid w:val="00310FBD"/>
    <w:rsid w:val="003111BC"/>
    <w:rsid w:val="00311203"/>
    <w:rsid w:val="00311205"/>
    <w:rsid w:val="003112F6"/>
    <w:rsid w:val="00311402"/>
    <w:rsid w:val="00311426"/>
    <w:rsid w:val="003117BC"/>
    <w:rsid w:val="0031198C"/>
    <w:rsid w:val="00311AE1"/>
    <w:rsid w:val="00311C9E"/>
    <w:rsid w:val="00311D0A"/>
    <w:rsid w:val="00311D13"/>
    <w:rsid w:val="00312318"/>
    <w:rsid w:val="00312693"/>
    <w:rsid w:val="003129B3"/>
    <w:rsid w:val="003129E3"/>
    <w:rsid w:val="00312A23"/>
    <w:rsid w:val="00312AA7"/>
    <w:rsid w:val="00312BAB"/>
    <w:rsid w:val="00312C0C"/>
    <w:rsid w:val="00313049"/>
    <w:rsid w:val="003130D5"/>
    <w:rsid w:val="00313150"/>
    <w:rsid w:val="003133DD"/>
    <w:rsid w:val="0031340C"/>
    <w:rsid w:val="003137C4"/>
    <w:rsid w:val="003139FF"/>
    <w:rsid w:val="00313A44"/>
    <w:rsid w:val="00313D69"/>
    <w:rsid w:val="00313DB8"/>
    <w:rsid w:val="00314283"/>
    <w:rsid w:val="003143D9"/>
    <w:rsid w:val="00314556"/>
    <w:rsid w:val="00314688"/>
    <w:rsid w:val="00314B36"/>
    <w:rsid w:val="00314CA0"/>
    <w:rsid w:val="00314E90"/>
    <w:rsid w:val="00315318"/>
    <w:rsid w:val="003153DC"/>
    <w:rsid w:val="0031547D"/>
    <w:rsid w:val="00315528"/>
    <w:rsid w:val="0031553A"/>
    <w:rsid w:val="00315634"/>
    <w:rsid w:val="003156CC"/>
    <w:rsid w:val="0031581F"/>
    <w:rsid w:val="00315B41"/>
    <w:rsid w:val="00315EE4"/>
    <w:rsid w:val="003162B7"/>
    <w:rsid w:val="003165A3"/>
    <w:rsid w:val="00316820"/>
    <w:rsid w:val="0031694F"/>
    <w:rsid w:val="00316A5D"/>
    <w:rsid w:val="00316B21"/>
    <w:rsid w:val="00316B9F"/>
    <w:rsid w:val="00316DCD"/>
    <w:rsid w:val="00316EF3"/>
    <w:rsid w:val="00316F87"/>
    <w:rsid w:val="0031700D"/>
    <w:rsid w:val="00317169"/>
    <w:rsid w:val="0031718A"/>
    <w:rsid w:val="003172D5"/>
    <w:rsid w:val="003175E2"/>
    <w:rsid w:val="003175FC"/>
    <w:rsid w:val="00317B22"/>
    <w:rsid w:val="00317BA4"/>
    <w:rsid w:val="00317F57"/>
    <w:rsid w:val="0032007F"/>
    <w:rsid w:val="00320109"/>
    <w:rsid w:val="003201F0"/>
    <w:rsid w:val="00320283"/>
    <w:rsid w:val="003202A2"/>
    <w:rsid w:val="003202A7"/>
    <w:rsid w:val="00320305"/>
    <w:rsid w:val="00320317"/>
    <w:rsid w:val="00320325"/>
    <w:rsid w:val="00320381"/>
    <w:rsid w:val="0032039E"/>
    <w:rsid w:val="00320525"/>
    <w:rsid w:val="0032079C"/>
    <w:rsid w:val="003207A6"/>
    <w:rsid w:val="00320882"/>
    <w:rsid w:val="003208AC"/>
    <w:rsid w:val="0032092E"/>
    <w:rsid w:val="00320941"/>
    <w:rsid w:val="003209E2"/>
    <w:rsid w:val="00320B55"/>
    <w:rsid w:val="00320B5A"/>
    <w:rsid w:val="00320DB2"/>
    <w:rsid w:val="00320E9B"/>
    <w:rsid w:val="00321050"/>
    <w:rsid w:val="003212BC"/>
    <w:rsid w:val="0032145E"/>
    <w:rsid w:val="003214C6"/>
    <w:rsid w:val="003214EC"/>
    <w:rsid w:val="0032151F"/>
    <w:rsid w:val="0032156F"/>
    <w:rsid w:val="003215A3"/>
    <w:rsid w:val="003215AF"/>
    <w:rsid w:val="00321843"/>
    <w:rsid w:val="00321B2B"/>
    <w:rsid w:val="00321B7B"/>
    <w:rsid w:val="00321EE4"/>
    <w:rsid w:val="00321FBB"/>
    <w:rsid w:val="003226CA"/>
    <w:rsid w:val="0032278E"/>
    <w:rsid w:val="00322810"/>
    <w:rsid w:val="0032292D"/>
    <w:rsid w:val="003229E8"/>
    <w:rsid w:val="00322AF2"/>
    <w:rsid w:val="00323238"/>
    <w:rsid w:val="00323304"/>
    <w:rsid w:val="0032332C"/>
    <w:rsid w:val="003233A6"/>
    <w:rsid w:val="003234A8"/>
    <w:rsid w:val="00323610"/>
    <w:rsid w:val="00323648"/>
    <w:rsid w:val="00323771"/>
    <w:rsid w:val="00323818"/>
    <w:rsid w:val="00323973"/>
    <w:rsid w:val="00323A41"/>
    <w:rsid w:val="00323A4A"/>
    <w:rsid w:val="00323B6F"/>
    <w:rsid w:val="00323C3E"/>
    <w:rsid w:val="00323E24"/>
    <w:rsid w:val="00323E95"/>
    <w:rsid w:val="00323F35"/>
    <w:rsid w:val="00323FA1"/>
    <w:rsid w:val="00324003"/>
    <w:rsid w:val="00324014"/>
    <w:rsid w:val="0032401C"/>
    <w:rsid w:val="0032402E"/>
    <w:rsid w:val="003240C8"/>
    <w:rsid w:val="00324231"/>
    <w:rsid w:val="00324233"/>
    <w:rsid w:val="00324534"/>
    <w:rsid w:val="00324548"/>
    <w:rsid w:val="0032482F"/>
    <w:rsid w:val="00324949"/>
    <w:rsid w:val="00324A06"/>
    <w:rsid w:val="00324A20"/>
    <w:rsid w:val="00324A73"/>
    <w:rsid w:val="00324AE9"/>
    <w:rsid w:val="00324B9A"/>
    <w:rsid w:val="00324BC3"/>
    <w:rsid w:val="00324F70"/>
    <w:rsid w:val="00324F9B"/>
    <w:rsid w:val="00325146"/>
    <w:rsid w:val="003251AD"/>
    <w:rsid w:val="003251F4"/>
    <w:rsid w:val="00325239"/>
    <w:rsid w:val="00325342"/>
    <w:rsid w:val="003256EB"/>
    <w:rsid w:val="00325870"/>
    <w:rsid w:val="00325946"/>
    <w:rsid w:val="00325A72"/>
    <w:rsid w:val="00325CDE"/>
    <w:rsid w:val="00325DC3"/>
    <w:rsid w:val="00325FFD"/>
    <w:rsid w:val="00326059"/>
    <w:rsid w:val="003262AE"/>
    <w:rsid w:val="003262FD"/>
    <w:rsid w:val="003263E6"/>
    <w:rsid w:val="00326983"/>
    <w:rsid w:val="003269E6"/>
    <w:rsid w:val="003269F7"/>
    <w:rsid w:val="00326C28"/>
    <w:rsid w:val="00326E26"/>
    <w:rsid w:val="00326F9E"/>
    <w:rsid w:val="003271AB"/>
    <w:rsid w:val="00327295"/>
    <w:rsid w:val="00327320"/>
    <w:rsid w:val="00327574"/>
    <w:rsid w:val="00327B88"/>
    <w:rsid w:val="00327C1D"/>
    <w:rsid w:val="00327D5A"/>
    <w:rsid w:val="00327FB9"/>
    <w:rsid w:val="00327FE0"/>
    <w:rsid w:val="0033018A"/>
    <w:rsid w:val="003305FB"/>
    <w:rsid w:val="00330833"/>
    <w:rsid w:val="0033085E"/>
    <w:rsid w:val="00330907"/>
    <w:rsid w:val="00330B5A"/>
    <w:rsid w:val="003311A7"/>
    <w:rsid w:val="003313AB"/>
    <w:rsid w:val="00331479"/>
    <w:rsid w:val="0033152E"/>
    <w:rsid w:val="00331670"/>
    <w:rsid w:val="003316D5"/>
    <w:rsid w:val="003316F4"/>
    <w:rsid w:val="00331A7C"/>
    <w:rsid w:val="00331C32"/>
    <w:rsid w:val="00331FBF"/>
    <w:rsid w:val="00332414"/>
    <w:rsid w:val="00332482"/>
    <w:rsid w:val="0033255A"/>
    <w:rsid w:val="0033279A"/>
    <w:rsid w:val="003327FC"/>
    <w:rsid w:val="003329AE"/>
    <w:rsid w:val="003329B8"/>
    <w:rsid w:val="00332A7E"/>
    <w:rsid w:val="00332BF4"/>
    <w:rsid w:val="00332C3C"/>
    <w:rsid w:val="00332DA3"/>
    <w:rsid w:val="00332E2C"/>
    <w:rsid w:val="00332F7F"/>
    <w:rsid w:val="00332FE4"/>
    <w:rsid w:val="003330D0"/>
    <w:rsid w:val="00333480"/>
    <w:rsid w:val="00333666"/>
    <w:rsid w:val="003336A8"/>
    <w:rsid w:val="00333703"/>
    <w:rsid w:val="0033379C"/>
    <w:rsid w:val="0033380E"/>
    <w:rsid w:val="00333880"/>
    <w:rsid w:val="003338FB"/>
    <w:rsid w:val="003339BE"/>
    <w:rsid w:val="003339FA"/>
    <w:rsid w:val="00333A64"/>
    <w:rsid w:val="00333AC2"/>
    <w:rsid w:val="00333CDE"/>
    <w:rsid w:val="00333D58"/>
    <w:rsid w:val="00333DB9"/>
    <w:rsid w:val="00333DC2"/>
    <w:rsid w:val="00333F1E"/>
    <w:rsid w:val="00333F31"/>
    <w:rsid w:val="0033424B"/>
    <w:rsid w:val="003348E9"/>
    <w:rsid w:val="003348F2"/>
    <w:rsid w:val="00334B2C"/>
    <w:rsid w:val="00334B3D"/>
    <w:rsid w:val="00334D56"/>
    <w:rsid w:val="00334E52"/>
    <w:rsid w:val="00334F17"/>
    <w:rsid w:val="0033530F"/>
    <w:rsid w:val="00335343"/>
    <w:rsid w:val="003355B3"/>
    <w:rsid w:val="003355DD"/>
    <w:rsid w:val="003357D3"/>
    <w:rsid w:val="00335B32"/>
    <w:rsid w:val="00335BBE"/>
    <w:rsid w:val="00335DD1"/>
    <w:rsid w:val="00335ECD"/>
    <w:rsid w:val="00335F7B"/>
    <w:rsid w:val="00335FE8"/>
    <w:rsid w:val="00335FFB"/>
    <w:rsid w:val="0033609C"/>
    <w:rsid w:val="00336389"/>
    <w:rsid w:val="00336416"/>
    <w:rsid w:val="0033647A"/>
    <w:rsid w:val="003364CE"/>
    <w:rsid w:val="003365FF"/>
    <w:rsid w:val="00336641"/>
    <w:rsid w:val="0033669F"/>
    <w:rsid w:val="003367AE"/>
    <w:rsid w:val="0033686F"/>
    <w:rsid w:val="003369D4"/>
    <w:rsid w:val="003369F0"/>
    <w:rsid w:val="00336B4C"/>
    <w:rsid w:val="00336BD4"/>
    <w:rsid w:val="00336C86"/>
    <w:rsid w:val="00336E75"/>
    <w:rsid w:val="00336F16"/>
    <w:rsid w:val="00337107"/>
    <w:rsid w:val="0033735B"/>
    <w:rsid w:val="00337479"/>
    <w:rsid w:val="00337533"/>
    <w:rsid w:val="003375D5"/>
    <w:rsid w:val="00337617"/>
    <w:rsid w:val="00337AA6"/>
    <w:rsid w:val="00337B67"/>
    <w:rsid w:val="00337B6E"/>
    <w:rsid w:val="00337CFB"/>
    <w:rsid w:val="003400C0"/>
    <w:rsid w:val="0034022D"/>
    <w:rsid w:val="00340247"/>
    <w:rsid w:val="00340464"/>
    <w:rsid w:val="003405B3"/>
    <w:rsid w:val="00340AA9"/>
    <w:rsid w:val="00340B1D"/>
    <w:rsid w:val="00340CA2"/>
    <w:rsid w:val="00340D43"/>
    <w:rsid w:val="0034112C"/>
    <w:rsid w:val="0034147D"/>
    <w:rsid w:val="00341640"/>
    <w:rsid w:val="00341688"/>
    <w:rsid w:val="003419B1"/>
    <w:rsid w:val="00341A71"/>
    <w:rsid w:val="00341B48"/>
    <w:rsid w:val="00341C87"/>
    <w:rsid w:val="00341CA5"/>
    <w:rsid w:val="00341E80"/>
    <w:rsid w:val="00341EC4"/>
    <w:rsid w:val="00341EF8"/>
    <w:rsid w:val="00341F39"/>
    <w:rsid w:val="0034220C"/>
    <w:rsid w:val="00342298"/>
    <w:rsid w:val="003422BB"/>
    <w:rsid w:val="003422FA"/>
    <w:rsid w:val="003423B5"/>
    <w:rsid w:val="003425E5"/>
    <w:rsid w:val="0034276B"/>
    <w:rsid w:val="00342783"/>
    <w:rsid w:val="00342793"/>
    <w:rsid w:val="0034281B"/>
    <w:rsid w:val="00342AC2"/>
    <w:rsid w:val="00342AD4"/>
    <w:rsid w:val="00342B78"/>
    <w:rsid w:val="00342BAE"/>
    <w:rsid w:val="00342CDD"/>
    <w:rsid w:val="00342D2E"/>
    <w:rsid w:val="0034302F"/>
    <w:rsid w:val="00343069"/>
    <w:rsid w:val="00343085"/>
    <w:rsid w:val="00343150"/>
    <w:rsid w:val="0034328D"/>
    <w:rsid w:val="00343560"/>
    <w:rsid w:val="003436F0"/>
    <w:rsid w:val="003439AB"/>
    <w:rsid w:val="003439B2"/>
    <w:rsid w:val="00343A67"/>
    <w:rsid w:val="00343B4C"/>
    <w:rsid w:val="00343B62"/>
    <w:rsid w:val="00343B64"/>
    <w:rsid w:val="00343D43"/>
    <w:rsid w:val="00343E36"/>
    <w:rsid w:val="00343E52"/>
    <w:rsid w:val="00343E6C"/>
    <w:rsid w:val="00344102"/>
    <w:rsid w:val="003442CF"/>
    <w:rsid w:val="003442DD"/>
    <w:rsid w:val="00344383"/>
    <w:rsid w:val="003443BC"/>
    <w:rsid w:val="00344410"/>
    <w:rsid w:val="00344482"/>
    <w:rsid w:val="00344C39"/>
    <w:rsid w:val="00344EAE"/>
    <w:rsid w:val="00344F90"/>
    <w:rsid w:val="00345029"/>
    <w:rsid w:val="003451D9"/>
    <w:rsid w:val="003452FD"/>
    <w:rsid w:val="00345385"/>
    <w:rsid w:val="00345526"/>
    <w:rsid w:val="00345A23"/>
    <w:rsid w:val="00345A5D"/>
    <w:rsid w:val="00345A9C"/>
    <w:rsid w:val="00345B8A"/>
    <w:rsid w:val="00345BD4"/>
    <w:rsid w:val="0034622A"/>
    <w:rsid w:val="00346300"/>
    <w:rsid w:val="00346314"/>
    <w:rsid w:val="00346573"/>
    <w:rsid w:val="00346596"/>
    <w:rsid w:val="0034659B"/>
    <w:rsid w:val="003465E3"/>
    <w:rsid w:val="0034666D"/>
    <w:rsid w:val="00346683"/>
    <w:rsid w:val="00346768"/>
    <w:rsid w:val="0034680E"/>
    <w:rsid w:val="00346871"/>
    <w:rsid w:val="00346878"/>
    <w:rsid w:val="00346B08"/>
    <w:rsid w:val="00346B9B"/>
    <w:rsid w:val="00346C2C"/>
    <w:rsid w:val="00346CF4"/>
    <w:rsid w:val="00346D28"/>
    <w:rsid w:val="00346EBB"/>
    <w:rsid w:val="00347010"/>
    <w:rsid w:val="00347035"/>
    <w:rsid w:val="00347075"/>
    <w:rsid w:val="00347204"/>
    <w:rsid w:val="00347246"/>
    <w:rsid w:val="00347249"/>
    <w:rsid w:val="00347460"/>
    <w:rsid w:val="003475FD"/>
    <w:rsid w:val="003479BB"/>
    <w:rsid w:val="003479EC"/>
    <w:rsid w:val="003479F0"/>
    <w:rsid w:val="00347AF5"/>
    <w:rsid w:val="00347B29"/>
    <w:rsid w:val="00347C02"/>
    <w:rsid w:val="00347C0D"/>
    <w:rsid w:val="00347C52"/>
    <w:rsid w:val="00347D85"/>
    <w:rsid w:val="00347DC0"/>
    <w:rsid w:val="00347E56"/>
    <w:rsid w:val="00347F1A"/>
    <w:rsid w:val="00347F57"/>
    <w:rsid w:val="00347F92"/>
    <w:rsid w:val="00347FF1"/>
    <w:rsid w:val="00350104"/>
    <w:rsid w:val="00350512"/>
    <w:rsid w:val="00350619"/>
    <w:rsid w:val="003506CC"/>
    <w:rsid w:val="003506F2"/>
    <w:rsid w:val="003509C7"/>
    <w:rsid w:val="00350A5E"/>
    <w:rsid w:val="00350B21"/>
    <w:rsid w:val="00350B69"/>
    <w:rsid w:val="00350CAE"/>
    <w:rsid w:val="00350DCB"/>
    <w:rsid w:val="00350EDD"/>
    <w:rsid w:val="00350F4B"/>
    <w:rsid w:val="003510E3"/>
    <w:rsid w:val="0035114A"/>
    <w:rsid w:val="00351183"/>
    <w:rsid w:val="00351361"/>
    <w:rsid w:val="0035140F"/>
    <w:rsid w:val="003514A0"/>
    <w:rsid w:val="003514F3"/>
    <w:rsid w:val="003515B8"/>
    <w:rsid w:val="00351737"/>
    <w:rsid w:val="00351867"/>
    <w:rsid w:val="00351921"/>
    <w:rsid w:val="00351946"/>
    <w:rsid w:val="00351C16"/>
    <w:rsid w:val="00351CB8"/>
    <w:rsid w:val="00351D1C"/>
    <w:rsid w:val="00352036"/>
    <w:rsid w:val="003527E9"/>
    <w:rsid w:val="00352818"/>
    <w:rsid w:val="003529C7"/>
    <w:rsid w:val="00352C4A"/>
    <w:rsid w:val="00352E55"/>
    <w:rsid w:val="00353042"/>
    <w:rsid w:val="0035310B"/>
    <w:rsid w:val="00353218"/>
    <w:rsid w:val="00353247"/>
    <w:rsid w:val="0035338E"/>
    <w:rsid w:val="003533C8"/>
    <w:rsid w:val="003533CB"/>
    <w:rsid w:val="00353469"/>
    <w:rsid w:val="0035346E"/>
    <w:rsid w:val="003534CD"/>
    <w:rsid w:val="00353598"/>
    <w:rsid w:val="00353624"/>
    <w:rsid w:val="00353679"/>
    <w:rsid w:val="003536E2"/>
    <w:rsid w:val="003537BB"/>
    <w:rsid w:val="00353B52"/>
    <w:rsid w:val="00353C44"/>
    <w:rsid w:val="00353CA7"/>
    <w:rsid w:val="00354096"/>
    <w:rsid w:val="003542B8"/>
    <w:rsid w:val="003543DC"/>
    <w:rsid w:val="0035454E"/>
    <w:rsid w:val="00354580"/>
    <w:rsid w:val="00354611"/>
    <w:rsid w:val="0035465F"/>
    <w:rsid w:val="00354835"/>
    <w:rsid w:val="00354891"/>
    <w:rsid w:val="003548E9"/>
    <w:rsid w:val="00354B7F"/>
    <w:rsid w:val="00354DD9"/>
    <w:rsid w:val="00354E8C"/>
    <w:rsid w:val="00354FBF"/>
    <w:rsid w:val="00355002"/>
    <w:rsid w:val="0035509D"/>
    <w:rsid w:val="00355386"/>
    <w:rsid w:val="003553FB"/>
    <w:rsid w:val="00355498"/>
    <w:rsid w:val="003554D9"/>
    <w:rsid w:val="00355704"/>
    <w:rsid w:val="00355795"/>
    <w:rsid w:val="00355AF2"/>
    <w:rsid w:val="00355E9C"/>
    <w:rsid w:val="0035601B"/>
    <w:rsid w:val="0035619C"/>
    <w:rsid w:val="003561D0"/>
    <w:rsid w:val="00356298"/>
    <w:rsid w:val="00356378"/>
    <w:rsid w:val="003563CA"/>
    <w:rsid w:val="00356513"/>
    <w:rsid w:val="00356719"/>
    <w:rsid w:val="003567F5"/>
    <w:rsid w:val="003567F9"/>
    <w:rsid w:val="003568A8"/>
    <w:rsid w:val="00356ADC"/>
    <w:rsid w:val="00356B48"/>
    <w:rsid w:val="00356B4D"/>
    <w:rsid w:val="00356BEE"/>
    <w:rsid w:val="00356C1E"/>
    <w:rsid w:val="00356C40"/>
    <w:rsid w:val="00356F03"/>
    <w:rsid w:val="00357114"/>
    <w:rsid w:val="00357202"/>
    <w:rsid w:val="00357593"/>
    <w:rsid w:val="00357803"/>
    <w:rsid w:val="0035790E"/>
    <w:rsid w:val="00357A9B"/>
    <w:rsid w:val="00357B4E"/>
    <w:rsid w:val="00357B98"/>
    <w:rsid w:val="00357FC6"/>
    <w:rsid w:val="0036002D"/>
    <w:rsid w:val="003600C5"/>
    <w:rsid w:val="0036018D"/>
    <w:rsid w:val="0036021D"/>
    <w:rsid w:val="00360288"/>
    <w:rsid w:val="003606AE"/>
    <w:rsid w:val="003606BA"/>
    <w:rsid w:val="0036072A"/>
    <w:rsid w:val="003607A0"/>
    <w:rsid w:val="003607AF"/>
    <w:rsid w:val="0036083C"/>
    <w:rsid w:val="00360C06"/>
    <w:rsid w:val="00360CD6"/>
    <w:rsid w:val="00360D3C"/>
    <w:rsid w:val="00360F0C"/>
    <w:rsid w:val="00360F2F"/>
    <w:rsid w:val="00360FB4"/>
    <w:rsid w:val="00361014"/>
    <w:rsid w:val="00361259"/>
    <w:rsid w:val="003612A2"/>
    <w:rsid w:val="003614C7"/>
    <w:rsid w:val="00361548"/>
    <w:rsid w:val="003615F7"/>
    <w:rsid w:val="003616A0"/>
    <w:rsid w:val="00361757"/>
    <w:rsid w:val="003617B0"/>
    <w:rsid w:val="003617FD"/>
    <w:rsid w:val="00361977"/>
    <w:rsid w:val="00361B9B"/>
    <w:rsid w:val="00361C90"/>
    <w:rsid w:val="00361DC1"/>
    <w:rsid w:val="00361EFC"/>
    <w:rsid w:val="00361F96"/>
    <w:rsid w:val="003621DF"/>
    <w:rsid w:val="003624DA"/>
    <w:rsid w:val="00362536"/>
    <w:rsid w:val="00362946"/>
    <w:rsid w:val="00362B5A"/>
    <w:rsid w:val="00362D2B"/>
    <w:rsid w:val="00362DAE"/>
    <w:rsid w:val="00363008"/>
    <w:rsid w:val="00363431"/>
    <w:rsid w:val="0036348A"/>
    <w:rsid w:val="003636EE"/>
    <w:rsid w:val="003638C8"/>
    <w:rsid w:val="00363A41"/>
    <w:rsid w:val="00363A6B"/>
    <w:rsid w:val="00363C7D"/>
    <w:rsid w:val="00363CBA"/>
    <w:rsid w:val="003641C1"/>
    <w:rsid w:val="003641FC"/>
    <w:rsid w:val="0036424F"/>
    <w:rsid w:val="00364297"/>
    <w:rsid w:val="00364356"/>
    <w:rsid w:val="00364416"/>
    <w:rsid w:val="0036465A"/>
    <w:rsid w:val="003648A7"/>
    <w:rsid w:val="003649F6"/>
    <w:rsid w:val="00364A2D"/>
    <w:rsid w:val="00364C6D"/>
    <w:rsid w:val="00364C90"/>
    <w:rsid w:val="00364CC3"/>
    <w:rsid w:val="00364E5C"/>
    <w:rsid w:val="00364E6F"/>
    <w:rsid w:val="00364FC5"/>
    <w:rsid w:val="00364FEB"/>
    <w:rsid w:val="00365681"/>
    <w:rsid w:val="00365687"/>
    <w:rsid w:val="00365733"/>
    <w:rsid w:val="003657B3"/>
    <w:rsid w:val="003658AB"/>
    <w:rsid w:val="00365921"/>
    <w:rsid w:val="00365B9E"/>
    <w:rsid w:val="00365D19"/>
    <w:rsid w:val="00365DE4"/>
    <w:rsid w:val="00365EEC"/>
    <w:rsid w:val="0036611F"/>
    <w:rsid w:val="00366461"/>
    <w:rsid w:val="003664F6"/>
    <w:rsid w:val="0036656C"/>
    <w:rsid w:val="0036670A"/>
    <w:rsid w:val="003669EB"/>
    <w:rsid w:val="00366A43"/>
    <w:rsid w:val="00366A70"/>
    <w:rsid w:val="00366AA0"/>
    <w:rsid w:val="00366B7F"/>
    <w:rsid w:val="00366DBA"/>
    <w:rsid w:val="00366F1C"/>
    <w:rsid w:val="003670DC"/>
    <w:rsid w:val="003670E7"/>
    <w:rsid w:val="0036720C"/>
    <w:rsid w:val="003672D3"/>
    <w:rsid w:val="003673CA"/>
    <w:rsid w:val="00367482"/>
    <w:rsid w:val="0036751F"/>
    <w:rsid w:val="003677A1"/>
    <w:rsid w:val="003677A8"/>
    <w:rsid w:val="0036783B"/>
    <w:rsid w:val="00367891"/>
    <w:rsid w:val="0036793C"/>
    <w:rsid w:val="00367AA8"/>
    <w:rsid w:val="00367B84"/>
    <w:rsid w:val="00367C2E"/>
    <w:rsid w:val="00367C85"/>
    <w:rsid w:val="00367D2E"/>
    <w:rsid w:val="00367DC6"/>
    <w:rsid w:val="00367DF7"/>
    <w:rsid w:val="00370014"/>
    <w:rsid w:val="00370100"/>
    <w:rsid w:val="00370135"/>
    <w:rsid w:val="003701F4"/>
    <w:rsid w:val="00370569"/>
    <w:rsid w:val="003705D5"/>
    <w:rsid w:val="00370744"/>
    <w:rsid w:val="003707C3"/>
    <w:rsid w:val="0037090C"/>
    <w:rsid w:val="00370BAA"/>
    <w:rsid w:val="00370BB7"/>
    <w:rsid w:val="00370C8D"/>
    <w:rsid w:val="00370EF2"/>
    <w:rsid w:val="0037115D"/>
    <w:rsid w:val="0037123D"/>
    <w:rsid w:val="003712A7"/>
    <w:rsid w:val="00371494"/>
    <w:rsid w:val="00371556"/>
    <w:rsid w:val="0037165A"/>
    <w:rsid w:val="003717E1"/>
    <w:rsid w:val="0037182E"/>
    <w:rsid w:val="00371849"/>
    <w:rsid w:val="003718A6"/>
    <w:rsid w:val="003718AA"/>
    <w:rsid w:val="00371A60"/>
    <w:rsid w:val="00371C13"/>
    <w:rsid w:val="00371EAB"/>
    <w:rsid w:val="0037208C"/>
    <w:rsid w:val="00372091"/>
    <w:rsid w:val="003720FF"/>
    <w:rsid w:val="0037218D"/>
    <w:rsid w:val="003721CF"/>
    <w:rsid w:val="003721FE"/>
    <w:rsid w:val="003722A2"/>
    <w:rsid w:val="00372372"/>
    <w:rsid w:val="00372419"/>
    <w:rsid w:val="0037253A"/>
    <w:rsid w:val="00372759"/>
    <w:rsid w:val="003727E3"/>
    <w:rsid w:val="00372A24"/>
    <w:rsid w:val="00372C4D"/>
    <w:rsid w:val="00372E2B"/>
    <w:rsid w:val="00372EA8"/>
    <w:rsid w:val="00372FAE"/>
    <w:rsid w:val="003730D2"/>
    <w:rsid w:val="003730F6"/>
    <w:rsid w:val="00373141"/>
    <w:rsid w:val="003731AC"/>
    <w:rsid w:val="0037353A"/>
    <w:rsid w:val="003735AF"/>
    <w:rsid w:val="00373656"/>
    <w:rsid w:val="003738CE"/>
    <w:rsid w:val="0037398D"/>
    <w:rsid w:val="00373D27"/>
    <w:rsid w:val="00373F18"/>
    <w:rsid w:val="00373F33"/>
    <w:rsid w:val="00373F8F"/>
    <w:rsid w:val="00374014"/>
    <w:rsid w:val="00374057"/>
    <w:rsid w:val="003740D2"/>
    <w:rsid w:val="00374140"/>
    <w:rsid w:val="00374275"/>
    <w:rsid w:val="00374316"/>
    <w:rsid w:val="003745C1"/>
    <w:rsid w:val="003746D3"/>
    <w:rsid w:val="003746EC"/>
    <w:rsid w:val="003746F3"/>
    <w:rsid w:val="00374710"/>
    <w:rsid w:val="00374B15"/>
    <w:rsid w:val="00374BE5"/>
    <w:rsid w:val="00374BE9"/>
    <w:rsid w:val="0037502A"/>
    <w:rsid w:val="003751DA"/>
    <w:rsid w:val="00375225"/>
    <w:rsid w:val="00375294"/>
    <w:rsid w:val="0037532B"/>
    <w:rsid w:val="00375389"/>
    <w:rsid w:val="00375428"/>
    <w:rsid w:val="003754C1"/>
    <w:rsid w:val="00375676"/>
    <w:rsid w:val="00375740"/>
    <w:rsid w:val="0037578B"/>
    <w:rsid w:val="00375928"/>
    <w:rsid w:val="00375999"/>
    <w:rsid w:val="003759E2"/>
    <w:rsid w:val="003759FE"/>
    <w:rsid w:val="00375B3B"/>
    <w:rsid w:val="00375CD4"/>
    <w:rsid w:val="003760F1"/>
    <w:rsid w:val="003763F8"/>
    <w:rsid w:val="003764AD"/>
    <w:rsid w:val="0037658D"/>
    <w:rsid w:val="003766AA"/>
    <w:rsid w:val="003767BA"/>
    <w:rsid w:val="00376A47"/>
    <w:rsid w:val="00376A94"/>
    <w:rsid w:val="00376B4E"/>
    <w:rsid w:val="00376F6F"/>
    <w:rsid w:val="0037704C"/>
    <w:rsid w:val="0037706A"/>
    <w:rsid w:val="00377884"/>
    <w:rsid w:val="00377889"/>
    <w:rsid w:val="00377892"/>
    <w:rsid w:val="0037799E"/>
    <w:rsid w:val="003779E0"/>
    <w:rsid w:val="00377A54"/>
    <w:rsid w:val="00377A57"/>
    <w:rsid w:val="00377B71"/>
    <w:rsid w:val="00377CA0"/>
    <w:rsid w:val="00377DCD"/>
    <w:rsid w:val="00377F28"/>
    <w:rsid w:val="00377FD1"/>
    <w:rsid w:val="00380085"/>
    <w:rsid w:val="003800D4"/>
    <w:rsid w:val="00380118"/>
    <w:rsid w:val="003803AD"/>
    <w:rsid w:val="0038048C"/>
    <w:rsid w:val="003804A5"/>
    <w:rsid w:val="0038051E"/>
    <w:rsid w:val="00380A19"/>
    <w:rsid w:val="00380B2C"/>
    <w:rsid w:val="00380BC4"/>
    <w:rsid w:val="00380C95"/>
    <w:rsid w:val="00380D55"/>
    <w:rsid w:val="00380D87"/>
    <w:rsid w:val="00380DBC"/>
    <w:rsid w:val="0038107E"/>
    <w:rsid w:val="003810AE"/>
    <w:rsid w:val="00381129"/>
    <w:rsid w:val="0038124F"/>
    <w:rsid w:val="003812B2"/>
    <w:rsid w:val="003812B5"/>
    <w:rsid w:val="003812EE"/>
    <w:rsid w:val="003812F5"/>
    <w:rsid w:val="00381406"/>
    <w:rsid w:val="00381422"/>
    <w:rsid w:val="00381502"/>
    <w:rsid w:val="0038158A"/>
    <w:rsid w:val="0038171D"/>
    <w:rsid w:val="00381855"/>
    <w:rsid w:val="00381B25"/>
    <w:rsid w:val="00381BA8"/>
    <w:rsid w:val="00381BF5"/>
    <w:rsid w:val="00381D04"/>
    <w:rsid w:val="00381E7E"/>
    <w:rsid w:val="00381EB4"/>
    <w:rsid w:val="0038224F"/>
    <w:rsid w:val="003822B2"/>
    <w:rsid w:val="003823B5"/>
    <w:rsid w:val="00382560"/>
    <w:rsid w:val="00382669"/>
    <w:rsid w:val="0038268B"/>
    <w:rsid w:val="0038281C"/>
    <w:rsid w:val="0038284A"/>
    <w:rsid w:val="00382BE1"/>
    <w:rsid w:val="00382CAF"/>
    <w:rsid w:val="00382CCD"/>
    <w:rsid w:val="0038332C"/>
    <w:rsid w:val="0038346C"/>
    <w:rsid w:val="003834DF"/>
    <w:rsid w:val="00383589"/>
    <w:rsid w:val="003835C4"/>
    <w:rsid w:val="0038360D"/>
    <w:rsid w:val="003838BE"/>
    <w:rsid w:val="0038399B"/>
    <w:rsid w:val="00383CD3"/>
    <w:rsid w:val="00383DAB"/>
    <w:rsid w:val="00383E7F"/>
    <w:rsid w:val="0038404A"/>
    <w:rsid w:val="00384098"/>
    <w:rsid w:val="003840FD"/>
    <w:rsid w:val="00384128"/>
    <w:rsid w:val="003841DE"/>
    <w:rsid w:val="0038442B"/>
    <w:rsid w:val="00384769"/>
    <w:rsid w:val="00384B6A"/>
    <w:rsid w:val="00384C26"/>
    <w:rsid w:val="00384C39"/>
    <w:rsid w:val="00384D84"/>
    <w:rsid w:val="00384E4C"/>
    <w:rsid w:val="00384E7F"/>
    <w:rsid w:val="00384F18"/>
    <w:rsid w:val="0038515B"/>
    <w:rsid w:val="00385286"/>
    <w:rsid w:val="0038532C"/>
    <w:rsid w:val="00385364"/>
    <w:rsid w:val="0038550D"/>
    <w:rsid w:val="003857B4"/>
    <w:rsid w:val="003858A2"/>
    <w:rsid w:val="003858BC"/>
    <w:rsid w:val="003858FA"/>
    <w:rsid w:val="00385926"/>
    <w:rsid w:val="00385945"/>
    <w:rsid w:val="00385A16"/>
    <w:rsid w:val="00385C1A"/>
    <w:rsid w:val="00385E90"/>
    <w:rsid w:val="00385EEA"/>
    <w:rsid w:val="00385F50"/>
    <w:rsid w:val="00385FAC"/>
    <w:rsid w:val="00386212"/>
    <w:rsid w:val="0038690C"/>
    <w:rsid w:val="003869B4"/>
    <w:rsid w:val="00386A14"/>
    <w:rsid w:val="00386C93"/>
    <w:rsid w:val="00386D26"/>
    <w:rsid w:val="00386D66"/>
    <w:rsid w:val="00386FC7"/>
    <w:rsid w:val="0038701A"/>
    <w:rsid w:val="0038707B"/>
    <w:rsid w:val="00387147"/>
    <w:rsid w:val="0038719C"/>
    <w:rsid w:val="003872B2"/>
    <w:rsid w:val="003876F1"/>
    <w:rsid w:val="003879CA"/>
    <w:rsid w:val="00387A76"/>
    <w:rsid w:val="00387ABB"/>
    <w:rsid w:val="00387B85"/>
    <w:rsid w:val="00387BE3"/>
    <w:rsid w:val="00387D75"/>
    <w:rsid w:val="00387F35"/>
    <w:rsid w:val="00387F8B"/>
    <w:rsid w:val="00390040"/>
    <w:rsid w:val="00390050"/>
    <w:rsid w:val="003900E3"/>
    <w:rsid w:val="00390235"/>
    <w:rsid w:val="003902FC"/>
    <w:rsid w:val="0039035F"/>
    <w:rsid w:val="00390385"/>
    <w:rsid w:val="0039049A"/>
    <w:rsid w:val="003905B7"/>
    <w:rsid w:val="0039089E"/>
    <w:rsid w:val="00390928"/>
    <w:rsid w:val="00390ACD"/>
    <w:rsid w:val="00390CEB"/>
    <w:rsid w:val="00390D28"/>
    <w:rsid w:val="00390D9D"/>
    <w:rsid w:val="00390E0E"/>
    <w:rsid w:val="00390E8E"/>
    <w:rsid w:val="003910DC"/>
    <w:rsid w:val="00391207"/>
    <w:rsid w:val="00391355"/>
    <w:rsid w:val="00391501"/>
    <w:rsid w:val="003916B5"/>
    <w:rsid w:val="00391794"/>
    <w:rsid w:val="00391A2C"/>
    <w:rsid w:val="00391B20"/>
    <w:rsid w:val="00391CA8"/>
    <w:rsid w:val="00391D0B"/>
    <w:rsid w:val="00391D38"/>
    <w:rsid w:val="00391E56"/>
    <w:rsid w:val="00391FE7"/>
    <w:rsid w:val="00392113"/>
    <w:rsid w:val="0039211D"/>
    <w:rsid w:val="003922DE"/>
    <w:rsid w:val="003922F9"/>
    <w:rsid w:val="00392300"/>
    <w:rsid w:val="0039255D"/>
    <w:rsid w:val="003925DE"/>
    <w:rsid w:val="00392668"/>
    <w:rsid w:val="00392A55"/>
    <w:rsid w:val="00392B40"/>
    <w:rsid w:val="00392E63"/>
    <w:rsid w:val="00392E9F"/>
    <w:rsid w:val="0039301C"/>
    <w:rsid w:val="0039313E"/>
    <w:rsid w:val="003931A6"/>
    <w:rsid w:val="003935B9"/>
    <w:rsid w:val="0039388D"/>
    <w:rsid w:val="00393A7A"/>
    <w:rsid w:val="00393B45"/>
    <w:rsid w:val="00393D69"/>
    <w:rsid w:val="00393E4C"/>
    <w:rsid w:val="00393FBF"/>
    <w:rsid w:val="003940D3"/>
    <w:rsid w:val="003940F0"/>
    <w:rsid w:val="003941C3"/>
    <w:rsid w:val="0039425C"/>
    <w:rsid w:val="003942C2"/>
    <w:rsid w:val="00394455"/>
    <w:rsid w:val="00394587"/>
    <w:rsid w:val="003945AF"/>
    <w:rsid w:val="003945DF"/>
    <w:rsid w:val="0039494A"/>
    <w:rsid w:val="00394987"/>
    <w:rsid w:val="003949BB"/>
    <w:rsid w:val="00394A17"/>
    <w:rsid w:val="00394B13"/>
    <w:rsid w:val="00394DD1"/>
    <w:rsid w:val="00394E14"/>
    <w:rsid w:val="00394F31"/>
    <w:rsid w:val="00395021"/>
    <w:rsid w:val="003952EE"/>
    <w:rsid w:val="0039541D"/>
    <w:rsid w:val="00395547"/>
    <w:rsid w:val="003956AD"/>
    <w:rsid w:val="003956D5"/>
    <w:rsid w:val="003957AD"/>
    <w:rsid w:val="00395821"/>
    <w:rsid w:val="00395A2D"/>
    <w:rsid w:val="00395B8C"/>
    <w:rsid w:val="00396038"/>
    <w:rsid w:val="00396390"/>
    <w:rsid w:val="0039640D"/>
    <w:rsid w:val="003967C4"/>
    <w:rsid w:val="003968F4"/>
    <w:rsid w:val="00396A01"/>
    <w:rsid w:val="00396A40"/>
    <w:rsid w:val="00396ADF"/>
    <w:rsid w:val="00396BC4"/>
    <w:rsid w:val="00396DDD"/>
    <w:rsid w:val="00396FE9"/>
    <w:rsid w:val="003971ED"/>
    <w:rsid w:val="003972A6"/>
    <w:rsid w:val="0039761E"/>
    <w:rsid w:val="0039782E"/>
    <w:rsid w:val="0039788E"/>
    <w:rsid w:val="00397A97"/>
    <w:rsid w:val="00397D44"/>
    <w:rsid w:val="00397E7A"/>
    <w:rsid w:val="003A0070"/>
    <w:rsid w:val="003A02BB"/>
    <w:rsid w:val="003A04AC"/>
    <w:rsid w:val="003A05FA"/>
    <w:rsid w:val="003A0750"/>
    <w:rsid w:val="003A0768"/>
    <w:rsid w:val="003A078D"/>
    <w:rsid w:val="003A07D2"/>
    <w:rsid w:val="003A0B99"/>
    <w:rsid w:val="003A0BD4"/>
    <w:rsid w:val="003A0C65"/>
    <w:rsid w:val="003A0E28"/>
    <w:rsid w:val="003A0F9B"/>
    <w:rsid w:val="003A11F3"/>
    <w:rsid w:val="003A128D"/>
    <w:rsid w:val="003A1354"/>
    <w:rsid w:val="003A13E1"/>
    <w:rsid w:val="003A13F9"/>
    <w:rsid w:val="003A148E"/>
    <w:rsid w:val="003A14B8"/>
    <w:rsid w:val="003A14E4"/>
    <w:rsid w:val="003A179F"/>
    <w:rsid w:val="003A18DB"/>
    <w:rsid w:val="003A1956"/>
    <w:rsid w:val="003A1983"/>
    <w:rsid w:val="003A1AE1"/>
    <w:rsid w:val="003A1BDA"/>
    <w:rsid w:val="003A1DCE"/>
    <w:rsid w:val="003A1F7F"/>
    <w:rsid w:val="003A2052"/>
    <w:rsid w:val="003A20DB"/>
    <w:rsid w:val="003A22C2"/>
    <w:rsid w:val="003A23D9"/>
    <w:rsid w:val="003A2653"/>
    <w:rsid w:val="003A28D1"/>
    <w:rsid w:val="003A294A"/>
    <w:rsid w:val="003A2C51"/>
    <w:rsid w:val="003A2E71"/>
    <w:rsid w:val="003A2E89"/>
    <w:rsid w:val="003A31EB"/>
    <w:rsid w:val="003A32B7"/>
    <w:rsid w:val="003A3316"/>
    <w:rsid w:val="003A350D"/>
    <w:rsid w:val="003A383F"/>
    <w:rsid w:val="003A3BC4"/>
    <w:rsid w:val="003A3DAC"/>
    <w:rsid w:val="003A3E8E"/>
    <w:rsid w:val="003A3EA5"/>
    <w:rsid w:val="003A4344"/>
    <w:rsid w:val="003A462B"/>
    <w:rsid w:val="003A4688"/>
    <w:rsid w:val="003A46A3"/>
    <w:rsid w:val="003A47CD"/>
    <w:rsid w:val="003A4BFC"/>
    <w:rsid w:val="003A4F93"/>
    <w:rsid w:val="003A4FEE"/>
    <w:rsid w:val="003A50BF"/>
    <w:rsid w:val="003A5197"/>
    <w:rsid w:val="003A53CF"/>
    <w:rsid w:val="003A541B"/>
    <w:rsid w:val="003A5599"/>
    <w:rsid w:val="003A55B3"/>
    <w:rsid w:val="003A5606"/>
    <w:rsid w:val="003A5899"/>
    <w:rsid w:val="003A59EB"/>
    <w:rsid w:val="003A5B5C"/>
    <w:rsid w:val="003A5C80"/>
    <w:rsid w:val="003A5CA4"/>
    <w:rsid w:val="003A5FAF"/>
    <w:rsid w:val="003A5FB8"/>
    <w:rsid w:val="003A6450"/>
    <w:rsid w:val="003A6637"/>
    <w:rsid w:val="003A67D8"/>
    <w:rsid w:val="003A67E0"/>
    <w:rsid w:val="003A6B47"/>
    <w:rsid w:val="003A6C63"/>
    <w:rsid w:val="003A6EBB"/>
    <w:rsid w:val="003A6EF4"/>
    <w:rsid w:val="003A6F14"/>
    <w:rsid w:val="003A6FE1"/>
    <w:rsid w:val="003A7033"/>
    <w:rsid w:val="003A70D7"/>
    <w:rsid w:val="003A70FF"/>
    <w:rsid w:val="003A7108"/>
    <w:rsid w:val="003A7121"/>
    <w:rsid w:val="003A723D"/>
    <w:rsid w:val="003A753C"/>
    <w:rsid w:val="003A75BE"/>
    <w:rsid w:val="003A770F"/>
    <w:rsid w:val="003A7732"/>
    <w:rsid w:val="003A77DD"/>
    <w:rsid w:val="003A78E8"/>
    <w:rsid w:val="003A7A4B"/>
    <w:rsid w:val="003A7D92"/>
    <w:rsid w:val="003A7DB3"/>
    <w:rsid w:val="003B0322"/>
    <w:rsid w:val="003B0534"/>
    <w:rsid w:val="003B055F"/>
    <w:rsid w:val="003B0564"/>
    <w:rsid w:val="003B0663"/>
    <w:rsid w:val="003B0825"/>
    <w:rsid w:val="003B094B"/>
    <w:rsid w:val="003B0B64"/>
    <w:rsid w:val="003B0BAB"/>
    <w:rsid w:val="003B0BC9"/>
    <w:rsid w:val="003B0C91"/>
    <w:rsid w:val="003B0DC3"/>
    <w:rsid w:val="003B1388"/>
    <w:rsid w:val="003B13D1"/>
    <w:rsid w:val="003B148E"/>
    <w:rsid w:val="003B1638"/>
    <w:rsid w:val="003B1670"/>
    <w:rsid w:val="003B16FC"/>
    <w:rsid w:val="003B1938"/>
    <w:rsid w:val="003B1EB6"/>
    <w:rsid w:val="003B1EEA"/>
    <w:rsid w:val="003B1F14"/>
    <w:rsid w:val="003B1F46"/>
    <w:rsid w:val="003B1FB2"/>
    <w:rsid w:val="003B20CB"/>
    <w:rsid w:val="003B20F7"/>
    <w:rsid w:val="003B2212"/>
    <w:rsid w:val="003B231D"/>
    <w:rsid w:val="003B23DA"/>
    <w:rsid w:val="003B2447"/>
    <w:rsid w:val="003B24F4"/>
    <w:rsid w:val="003B25AB"/>
    <w:rsid w:val="003B2858"/>
    <w:rsid w:val="003B286E"/>
    <w:rsid w:val="003B296F"/>
    <w:rsid w:val="003B29A6"/>
    <w:rsid w:val="003B2D40"/>
    <w:rsid w:val="003B3022"/>
    <w:rsid w:val="003B3116"/>
    <w:rsid w:val="003B3161"/>
    <w:rsid w:val="003B3256"/>
    <w:rsid w:val="003B3404"/>
    <w:rsid w:val="003B341C"/>
    <w:rsid w:val="003B35A5"/>
    <w:rsid w:val="003B36C2"/>
    <w:rsid w:val="003B38F5"/>
    <w:rsid w:val="003B3945"/>
    <w:rsid w:val="003B3A7B"/>
    <w:rsid w:val="003B3AC9"/>
    <w:rsid w:val="003B3ADA"/>
    <w:rsid w:val="003B3AF3"/>
    <w:rsid w:val="003B3B27"/>
    <w:rsid w:val="003B3D5C"/>
    <w:rsid w:val="003B3DBF"/>
    <w:rsid w:val="003B3DC7"/>
    <w:rsid w:val="003B3E1E"/>
    <w:rsid w:val="003B3E37"/>
    <w:rsid w:val="003B400B"/>
    <w:rsid w:val="003B4055"/>
    <w:rsid w:val="003B414E"/>
    <w:rsid w:val="003B419E"/>
    <w:rsid w:val="003B42BF"/>
    <w:rsid w:val="003B4555"/>
    <w:rsid w:val="003B4768"/>
    <w:rsid w:val="003B49AA"/>
    <w:rsid w:val="003B4ABD"/>
    <w:rsid w:val="003B4D27"/>
    <w:rsid w:val="003B4E1A"/>
    <w:rsid w:val="003B4E8A"/>
    <w:rsid w:val="003B4F07"/>
    <w:rsid w:val="003B4F4F"/>
    <w:rsid w:val="003B4FC1"/>
    <w:rsid w:val="003B4FF5"/>
    <w:rsid w:val="003B5091"/>
    <w:rsid w:val="003B50BB"/>
    <w:rsid w:val="003B515B"/>
    <w:rsid w:val="003B51DB"/>
    <w:rsid w:val="003B5241"/>
    <w:rsid w:val="003B5424"/>
    <w:rsid w:val="003B54FD"/>
    <w:rsid w:val="003B5775"/>
    <w:rsid w:val="003B59EE"/>
    <w:rsid w:val="003B59FF"/>
    <w:rsid w:val="003B5B96"/>
    <w:rsid w:val="003B5C2F"/>
    <w:rsid w:val="003B5E2D"/>
    <w:rsid w:val="003B60D1"/>
    <w:rsid w:val="003B62FE"/>
    <w:rsid w:val="003B6403"/>
    <w:rsid w:val="003B64EE"/>
    <w:rsid w:val="003B65CD"/>
    <w:rsid w:val="003B685F"/>
    <w:rsid w:val="003B6960"/>
    <w:rsid w:val="003B6A3E"/>
    <w:rsid w:val="003B6B2E"/>
    <w:rsid w:val="003B6C73"/>
    <w:rsid w:val="003B6E09"/>
    <w:rsid w:val="003B6E27"/>
    <w:rsid w:val="003B6EA5"/>
    <w:rsid w:val="003B6F67"/>
    <w:rsid w:val="003B6F99"/>
    <w:rsid w:val="003B719F"/>
    <w:rsid w:val="003B7486"/>
    <w:rsid w:val="003B75BD"/>
    <w:rsid w:val="003B79B7"/>
    <w:rsid w:val="003B7C57"/>
    <w:rsid w:val="003B7E4E"/>
    <w:rsid w:val="003B7FE5"/>
    <w:rsid w:val="003C0052"/>
    <w:rsid w:val="003C01BF"/>
    <w:rsid w:val="003C0397"/>
    <w:rsid w:val="003C03CE"/>
    <w:rsid w:val="003C05B9"/>
    <w:rsid w:val="003C0829"/>
    <w:rsid w:val="003C086F"/>
    <w:rsid w:val="003C08DE"/>
    <w:rsid w:val="003C08EE"/>
    <w:rsid w:val="003C08F5"/>
    <w:rsid w:val="003C09EF"/>
    <w:rsid w:val="003C0B76"/>
    <w:rsid w:val="003C0F7A"/>
    <w:rsid w:val="003C108F"/>
    <w:rsid w:val="003C10EC"/>
    <w:rsid w:val="003C13D3"/>
    <w:rsid w:val="003C1575"/>
    <w:rsid w:val="003C170D"/>
    <w:rsid w:val="003C173E"/>
    <w:rsid w:val="003C181E"/>
    <w:rsid w:val="003C1957"/>
    <w:rsid w:val="003C1989"/>
    <w:rsid w:val="003C1AD4"/>
    <w:rsid w:val="003C1B68"/>
    <w:rsid w:val="003C1F2B"/>
    <w:rsid w:val="003C201C"/>
    <w:rsid w:val="003C2034"/>
    <w:rsid w:val="003C222A"/>
    <w:rsid w:val="003C227B"/>
    <w:rsid w:val="003C255F"/>
    <w:rsid w:val="003C2868"/>
    <w:rsid w:val="003C2D7D"/>
    <w:rsid w:val="003C2E2B"/>
    <w:rsid w:val="003C2F07"/>
    <w:rsid w:val="003C308D"/>
    <w:rsid w:val="003C344A"/>
    <w:rsid w:val="003C3465"/>
    <w:rsid w:val="003C3661"/>
    <w:rsid w:val="003C368F"/>
    <w:rsid w:val="003C37E7"/>
    <w:rsid w:val="003C397B"/>
    <w:rsid w:val="003C3AC8"/>
    <w:rsid w:val="003C3ED6"/>
    <w:rsid w:val="003C4094"/>
    <w:rsid w:val="003C4663"/>
    <w:rsid w:val="003C4726"/>
    <w:rsid w:val="003C47CC"/>
    <w:rsid w:val="003C4BD8"/>
    <w:rsid w:val="003C4D9D"/>
    <w:rsid w:val="003C4E1D"/>
    <w:rsid w:val="003C4E5A"/>
    <w:rsid w:val="003C4E8F"/>
    <w:rsid w:val="003C50FD"/>
    <w:rsid w:val="003C52B3"/>
    <w:rsid w:val="003C57C5"/>
    <w:rsid w:val="003C58C9"/>
    <w:rsid w:val="003C5954"/>
    <w:rsid w:val="003C5963"/>
    <w:rsid w:val="003C5A17"/>
    <w:rsid w:val="003C5B04"/>
    <w:rsid w:val="003C5B0C"/>
    <w:rsid w:val="003C5BFF"/>
    <w:rsid w:val="003C5CD5"/>
    <w:rsid w:val="003C6187"/>
    <w:rsid w:val="003C61F2"/>
    <w:rsid w:val="003C634E"/>
    <w:rsid w:val="003C6458"/>
    <w:rsid w:val="003C657E"/>
    <w:rsid w:val="003C66AE"/>
    <w:rsid w:val="003C66F0"/>
    <w:rsid w:val="003C6859"/>
    <w:rsid w:val="003C68DB"/>
    <w:rsid w:val="003C69FC"/>
    <w:rsid w:val="003C6B1D"/>
    <w:rsid w:val="003C6B4A"/>
    <w:rsid w:val="003C6BFA"/>
    <w:rsid w:val="003C6D00"/>
    <w:rsid w:val="003C70B8"/>
    <w:rsid w:val="003C7138"/>
    <w:rsid w:val="003C7158"/>
    <w:rsid w:val="003C73E0"/>
    <w:rsid w:val="003C7578"/>
    <w:rsid w:val="003C7639"/>
    <w:rsid w:val="003C765D"/>
    <w:rsid w:val="003C775F"/>
    <w:rsid w:val="003C78EF"/>
    <w:rsid w:val="003C7A25"/>
    <w:rsid w:val="003C7B9E"/>
    <w:rsid w:val="003C7BD1"/>
    <w:rsid w:val="003C7CC6"/>
    <w:rsid w:val="003C7E14"/>
    <w:rsid w:val="003D0396"/>
    <w:rsid w:val="003D050A"/>
    <w:rsid w:val="003D05A2"/>
    <w:rsid w:val="003D06B7"/>
    <w:rsid w:val="003D0B8C"/>
    <w:rsid w:val="003D0C8B"/>
    <w:rsid w:val="003D0DCA"/>
    <w:rsid w:val="003D10FB"/>
    <w:rsid w:val="003D117F"/>
    <w:rsid w:val="003D136D"/>
    <w:rsid w:val="003D141C"/>
    <w:rsid w:val="003D1439"/>
    <w:rsid w:val="003D159E"/>
    <w:rsid w:val="003D15EA"/>
    <w:rsid w:val="003D16AA"/>
    <w:rsid w:val="003D1723"/>
    <w:rsid w:val="003D1808"/>
    <w:rsid w:val="003D187E"/>
    <w:rsid w:val="003D18A0"/>
    <w:rsid w:val="003D19FC"/>
    <w:rsid w:val="003D1B11"/>
    <w:rsid w:val="003D1C7D"/>
    <w:rsid w:val="003D1E71"/>
    <w:rsid w:val="003D1F02"/>
    <w:rsid w:val="003D2195"/>
    <w:rsid w:val="003D21E3"/>
    <w:rsid w:val="003D2274"/>
    <w:rsid w:val="003D2596"/>
    <w:rsid w:val="003D26A5"/>
    <w:rsid w:val="003D270C"/>
    <w:rsid w:val="003D2846"/>
    <w:rsid w:val="003D2895"/>
    <w:rsid w:val="003D28A0"/>
    <w:rsid w:val="003D2AC6"/>
    <w:rsid w:val="003D2BD8"/>
    <w:rsid w:val="003D2C29"/>
    <w:rsid w:val="003D2CBF"/>
    <w:rsid w:val="003D2D7C"/>
    <w:rsid w:val="003D2DEA"/>
    <w:rsid w:val="003D2F07"/>
    <w:rsid w:val="003D2F97"/>
    <w:rsid w:val="003D2FF1"/>
    <w:rsid w:val="003D3086"/>
    <w:rsid w:val="003D31BD"/>
    <w:rsid w:val="003D3267"/>
    <w:rsid w:val="003D327E"/>
    <w:rsid w:val="003D3345"/>
    <w:rsid w:val="003D3405"/>
    <w:rsid w:val="003D35D0"/>
    <w:rsid w:val="003D3645"/>
    <w:rsid w:val="003D3718"/>
    <w:rsid w:val="003D38A4"/>
    <w:rsid w:val="003D3A0F"/>
    <w:rsid w:val="003D3A39"/>
    <w:rsid w:val="003D3BA3"/>
    <w:rsid w:val="003D3C4F"/>
    <w:rsid w:val="003D3E14"/>
    <w:rsid w:val="003D3E3D"/>
    <w:rsid w:val="003D3E99"/>
    <w:rsid w:val="003D3F94"/>
    <w:rsid w:val="003D3FE5"/>
    <w:rsid w:val="003D4032"/>
    <w:rsid w:val="003D4297"/>
    <w:rsid w:val="003D4476"/>
    <w:rsid w:val="003D4581"/>
    <w:rsid w:val="003D45DD"/>
    <w:rsid w:val="003D463E"/>
    <w:rsid w:val="003D469D"/>
    <w:rsid w:val="003D47A7"/>
    <w:rsid w:val="003D47D7"/>
    <w:rsid w:val="003D48B2"/>
    <w:rsid w:val="003D4AEE"/>
    <w:rsid w:val="003D4BB5"/>
    <w:rsid w:val="003D4FDC"/>
    <w:rsid w:val="003D50C1"/>
    <w:rsid w:val="003D513E"/>
    <w:rsid w:val="003D51B0"/>
    <w:rsid w:val="003D5259"/>
    <w:rsid w:val="003D528A"/>
    <w:rsid w:val="003D53FA"/>
    <w:rsid w:val="003D54E3"/>
    <w:rsid w:val="003D59F4"/>
    <w:rsid w:val="003D59FF"/>
    <w:rsid w:val="003D5C30"/>
    <w:rsid w:val="003D5C51"/>
    <w:rsid w:val="003D5D5F"/>
    <w:rsid w:val="003D5E1E"/>
    <w:rsid w:val="003D5E45"/>
    <w:rsid w:val="003D5E4D"/>
    <w:rsid w:val="003D5E81"/>
    <w:rsid w:val="003D5FFA"/>
    <w:rsid w:val="003D6098"/>
    <w:rsid w:val="003D60D7"/>
    <w:rsid w:val="003D6127"/>
    <w:rsid w:val="003D61FE"/>
    <w:rsid w:val="003D6488"/>
    <w:rsid w:val="003D65A1"/>
    <w:rsid w:val="003D65E1"/>
    <w:rsid w:val="003D66D4"/>
    <w:rsid w:val="003D6AD3"/>
    <w:rsid w:val="003D6C2F"/>
    <w:rsid w:val="003D6F28"/>
    <w:rsid w:val="003D70E6"/>
    <w:rsid w:val="003D7148"/>
    <w:rsid w:val="003D732B"/>
    <w:rsid w:val="003D7455"/>
    <w:rsid w:val="003D74FF"/>
    <w:rsid w:val="003D77EE"/>
    <w:rsid w:val="003D7A7F"/>
    <w:rsid w:val="003D7BBC"/>
    <w:rsid w:val="003D7DFE"/>
    <w:rsid w:val="003D7E17"/>
    <w:rsid w:val="003D7EA1"/>
    <w:rsid w:val="003D7EB8"/>
    <w:rsid w:val="003D7EFB"/>
    <w:rsid w:val="003D7F3D"/>
    <w:rsid w:val="003E00CD"/>
    <w:rsid w:val="003E0216"/>
    <w:rsid w:val="003E028B"/>
    <w:rsid w:val="003E0327"/>
    <w:rsid w:val="003E0444"/>
    <w:rsid w:val="003E066D"/>
    <w:rsid w:val="003E070E"/>
    <w:rsid w:val="003E0738"/>
    <w:rsid w:val="003E0772"/>
    <w:rsid w:val="003E07EF"/>
    <w:rsid w:val="003E09C8"/>
    <w:rsid w:val="003E0A82"/>
    <w:rsid w:val="003E0CC8"/>
    <w:rsid w:val="003E101B"/>
    <w:rsid w:val="003E11A9"/>
    <w:rsid w:val="003E1329"/>
    <w:rsid w:val="003E141C"/>
    <w:rsid w:val="003E14EA"/>
    <w:rsid w:val="003E151D"/>
    <w:rsid w:val="003E1557"/>
    <w:rsid w:val="003E178F"/>
    <w:rsid w:val="003E1865"/>
    <w:rsid w:val="003E1917"/>
    <w:rsid w:val="003E1AF9"/>
    <w:rsid w:val="003E1D0E"/>
    <w:rsid w:val="003E1E12"/>
    <w:rsid w:val="003E1F62"/>
    <w:rsid w:val="003E1F79"/>
    <w:rsid w:val="003E1FDF"/>
    <w:rsid w:val="003E2100"/>
    <w:rsid w:val="003E22A6"/>
    <w:rsid w:val="003E25F6"/>
    <w:rsid w:val="003E26D2"/>
    <w:rsid w:val="003E284D"/>
    <w:rsid w:val="003E286E"/>
    <w:rsid w:val="003E299A"/>
    <w:rsid w:val="003E2BF9"/>
    <w:rsid w:val="003E2CCD"/>
    <w:rsid w:val="003E2E0A"/>
    <w:rsid w:val="003E2FDE"/>
    <w:rsid w:val="003E3052"/>
    <w:rsid w:val="003E3053"/>
    <w:rsid w:val="003E30B2"/>
    <w:rsid w:val="003E34B7"/>
    <w:rsid w:val="003E3620"/>
    <w:rsid w:val="003E36B6"/>
    <w:rsid w:val="003E3826"/>
    <w:rsid w:val="003E3AAA"/>
    <w:rsid w:val="003E3C4E"/>
    <w:rsid w:val="003E3DA8"/>
    <w:rsid w:val="003E3F6F"/>
    <w:rsid w:val="003E4213"/>
    <w:rsid w:val="003E4300"/>
    <w:rsid w:val="003E439F"/>
    <w:rsid w:val="003E43AC"/>
    <w:rsid w:val="003E45EE"/>
    <w:rsid w:val="003E460A"/>
    <w:rsid w:val="003E462E"/>
    <w:rsid w:val="003E46BB"/>
    <w:rsid w:val="003E470C"/>
    <w:rsid w:val="003E4795"/>
    <w:rsid w:val="003E487F"/>
    <w:rsid w:val="003E4887"/>
    <w:rsid w:val="003E4A85"/>
    <w:rsid w:val="003E4CDB"/>
    <w:rsid w:val="003E4ED6"/>
    <w:rsid w:val="003E5173"/>
    <w:rsid w:val="003E5314"/>
    <w:rsid w:val="003E53D8"/>
    <w:rsid w:val="003E5448"/>
    <w:rsid w:val="003E5705"/>
    <w:rsid w:val="003E572F"/>
    <w:rsid w:val="003E57DF"/>
    <w:rsid w:val="003E58BA"/>
    <w:rsid w:val="003E59E2"/>
    <w:rsid w:val="003E5F54"/>
    <w:rsid w:val="003E6110"/>
    <w:rsid w:val="003E6278"/>
    <w:rsid w:val="003E627D"/>
    <w:rsid w:val="003E6367"/>
    <w:rsid w:val="003E6454"/>
    <w:rsid w:val="003E64EE"/>
    <w:rsid w:val="003E6536"/>
    <w:rsid w:val="003E65B5"/>
    <w:rsid w:val="003E65DD"/>
    <w:rsid w:val="003E6606"/>
    <w:rsid w:val="003E669A"/>
    <w:rsid w:val="003E6770"/>
    <w:rsid w:val="003E679F"/>
    <w:rsid w:val="003E67A3"/>
    <w:rsid w:val="003E6826"/>
    <w:rsid w:val="003E6922"/>
    <w:rsid w:val="003E694C"/>
    <w:rsid w:val="003E6A07"/>
    <w:rsid w:val="003E6C8D"/>
    <w:rsid w:val="003E6CE8"/>
    <w:rsid w:val="003E6E73"/>
    <w:rsid w:val="003E6E74"/>
    <w:rsid w:val="003E73D6"/>
    <w:rsid w:val="003E76CB"/>
    <w:rsid w:val="003E77D9"/>
    <w:rsid w:val="003E77F7"/>
    <w:rsid w:val="003E7B80"/>
    <w:rsid w:val="003E7CE9"/>
    <w:rsid w:val="003E7DBE"/>
    <w:rsid w:val="003E7E40"/>
    <w:rsid w:val="003E7F14"/>
    <w:rsid w:val="003F000A"/>
    <w:rsid w:val="003F003D"/>
    <w:rsid w:val="003F0194"/>
    <w:rsid w:val="003F0535"/>
    <w:rsid w:val="003F0614"/>
    <w:rsid w:val="003F06FF"/>
    <w:rsid w:val="003F081A"/>
    <w:rsid w:val="003F0889"/>
    <w:rsid w:val="003F09B6"/>
    <w:rsid w:val="003F0A0E"/>
    <w:rsid w:val="003F0BB0"/>
    <w:rsid w:val="003F0C3E"/>
    <w:rsid w:val="003F0C92"/>
    <w:rsid w:val="003F0D1A"/>
    <w:rsid w:val="003F0E25"/>
    <w:rsid w:val="003F0E83"/>
    <w:rsid w:val="003F0E99"/>
    <w:rsid w:val="003F0EDE"/>
    <w:rsid w:val="003F1001"/>
    <w:rsid w:val="003F148D"/>
    <w:rsid w:val="003F16F3"/>
    <w:rsid w:val="003F16F8"/>
    <w:rsid w:val="003F188D"/>
    <w:rsid w:val="003F199A"/>
    <w:rsid w:val="003F19A9"/>
    <w:rsid w:val="003F1C02"/>
    <w:rsid w:val="003F1C17"/>
    <w:rsid w:val="003F1C9E"/>
    <w:rsid w:val="003F20BC"/>
    <w:rsid w:val="003F225A"/>
    <w:rsid w:val="003F2356"/>
    <w:rsid w:val="003F242A"/>
    <w:rsid w:val="003F28BE"/>
    <w:rsid w:val="003F2927"/>
    <w:rsid w:val="003F2C12"/>
    <w:rsid w:val="003F2ED2"/>
    <w:rsid w:val="003F2F52"/>
    <w:rsid w:val="003F3126"/>
    <w:rsid w:val="003F3136"/>
    <w:rsid w:val="003F31AE"/>
    <w:rsid w:val="003F3211"/>
    <w:rsid w:val="003F354D"/>
    <w:rsid w:val="003F3578"/>
    <w:rsid w:val="003F3591"/>
    <w:rsid w:val="003F3C10"/>
    <w:rsid w:val="003F3CBB"/>
    <w:rsid w:val="003F3DB6"/>
    <w:rsid w:val="003F3F33"/>
    <w:rsid w:val="003F3F9C"/>
    <w:rsid w:val="003F4025"/>
    <w:rsid w:val="003F42D1"/>
    <w:rsid w:val="003F4321"/>
    <w:rsid w:val="003F4380"/>
    <w:rsid w:val="003F43C1"/>
    <w:rsid w:val="003F44A1"/>
    <w:rsid w:val="003F484E"/>
    <w:rsid w:val="003F49C5"/>
    <w:rsid w:val="003F503F"/>
    <w:rsid w:val="003F52C1"/>
    <w:rsid w:val="003F5303"/>
    <w:rsid w:val="003F54E6"/>
    <w:rsid w:val="003F55A5"/>
    <w:rsid w:val="003F5650"/>
    <w:rsid w:val="003F5666"/>
    <w:rsid w:val="003F5A27"/>
    <w:rsid w:val="003F5BB5"/>
    <w:rsid w:val="003F5C70"/>
    <w:rsid w:val="003F5C7F"/>
    <w:rsid w:val="003F6008"/>
    <w:rsid w:val="003F60D1"/>
    <w:rsid w:val="003F6100"/>
    <w:rsid w:val="003F6275"/>
    <w:rsid w:val="003F62E3"/>
    <w:rsid w:val="003F6559"/>
    <w:rsid w:val="003F6693"/>
    <w:rsid w:val="003F6760"/>
    <w:rsid w:val="003F6843"/>
    <w:rsid w:val="003F684D"/>
    <w:rsid w:val="003F68BF"/>
    <w:rsid w:val="003F6A7D"/>
    <w:rsid w:val="003F6BCD"/>
    <w:rsid w:val="003F6CBF"/>
    <w:rsid w:val="003F6DBE"/>
    <w:rsid w:val="003F6DCC"/>
    <w:rsid w:val="003F6E9F"/>
    <w:rsid w:val="003F6F00"/>
    <w:rsid w:val="003F6F1A"/>
    <w:rsid w:val="003F7002"/>
    <w:rsid w:val="003F703C"/>
    <w:rsid w:val="003F733A"/>
    <w:rsid w:val="003F7393"/>
    <w:rsid w:val="003F7436"/>
    <w:rsid w:val="003F7520"/>
    <w:rsid w:val="003F7534"/>
    <w:rsid w:val="003F7695"/>
    <w:rsid w:val="003F76DB"/>
    <w:rsid w:val="003F77AD"/>
    <w:rsid w:val="003F77D0"/>
    <w:rsid w:val="003F7AAD"/>
    <w:rsid w:val="003F7BE5"/>
    <w:rsid w:val="003F7D99"/>
    <w:rsid w:val="003F7DDF"/>
    <w:rsid w:val="0040003D"/>
    <w:rsid w:val="00400128"/>
    <w:rsid w:val="00400139"/>
    <w:rsid w:val="004002AF"/>
    <w:rsid w:val="0040047D"/>
    <w:rsid w:val="00400543"/>
    <w:rsid w:val="004006F4"/>
    <w:rsid w:val="00400819"/>
    <w:rsid w:val="004008D6"/>
    <w:rsid w:val="00400A0F"/>
    <w:rsid w:val="00400AC0"/>
    <w:rsid w:val="00400C03"/>
    <w:rsid w:val="00400D11"/>
    <w:rsid w:val="00400F01"/>
    <w:rsid w:val="0040155C"/>
    <w:rsid w:val="00401675"/>
    <w:rsid w:val="004016C7"/>
    <w:rsid w:val="00401769"/>
    <w:rsid w:val="00401867"/>
    <w:rsid w:val="00401B4E"/>
    <w:rsid w:val="00401B88"/>
    <w:rsid w:val="00401D2C"/>
    <w:rsid w:val="00401E24"/>
    <w:rsid w:val="00401F1F"/>
    <w:rsid w:val="0040240C"/>
    <w:rsid w:val="004024EC"/>
    <w:rsid w:val="0040257B"/>
    <w:rsid w:val="004027BD"/>
    <w:rsid w:val="0040299E"/>
    <w:rsid w:val="00402A9A"/>
    <w:rsid w:val="00402EAC"/>
    <w:rsid w:val="00402F82"/>
    <w:rsid w:val="00402F84"/>
    <w:rsid w:val="00403055"/>
    <w:rsid w:val="004030BB"/>
    <w:rsid w:val="0040315C"/>
    <w:rsid w:val="00403276"/>
    <w:rsid w:val="0040339D"/>
    <w:rsid w:val="004033EB"/>
    <w:rsid w:val="00403602"/>
    <w:rsid w:val="004036E8"/>
    <w:rsid w:val="00403779"/>
    <w:rsid w:val="004038E9"/>
    <w:rsid w:val="00403925"/>
    <w:rsid w:val="0040392C"/>
    <w:rsid w:val="00403B22"/>
    <w:rsid w:val="00403CA2"/>
    <w:rsid w:val="00403E6D"/>
    <w:rsid w:val="00403F19"/>
    <w:rsid w:val="004041B0"/>
    <w:rsid w:val="0040437A"/>
    <w:rsid w:val="00404524"/>
    <w:rsid w:val="0040461B"/>
    <w:rsid w:val="0040479F"/>
    <w:rsid w:val="00404868"/>
    <w:rsid w:val="00404950"/>
    <w:rsid w:val="00404A5B"/>
    <w:rsid w:val="00404AA8"/>
    <w:rsid w:val="00404AFA"/>
    <w:rsid w:val="00404B46"/>
    <w:rsid w:val="00404B94"/>
    <w:rsid w:val="00404C8A"/>
    <w:rsid w:val="00404C8D"/>
    <w:rsid w:val="00404CA1"/>
    <w:rsid w:val="00404CD3"/>
    <w:rsid w:val="00404E78"/>
    <w:rsid w:val="00405311"/>
    <w:rsid w:val="00405470"/>
    <w:rsid w:val="004055AC"/>
    <w:rsid w:val="00405639"/>
    <w:rsid w:val="004056FE"/>
    <w:rsid w:val="00405867"/>
    <w:rsid w:val="004058DC"/>
    <w:rsid w:val="00405953"/>
    <w:rsid w:val="00405B0A"/>
    <w:rsid w:val="00405BDC"/>
    <w:rsid w:val="00405D28"/>
    <w:rsid w:val="00405EA6"/>
    <w:rsid w:val="00405F55"/>
    <w:rsid w:val="00406016"/>
    <w:rsid w:val="0040610D"/>
    <w:rsid w:val="004061F4"/>
    <w:rsid w:val="004063B7"/>
    <w:rsid w:val="004063D0"/>
    <w:rsid w:val="00406474"/>
    <w:rsid w:val="004064A8"/>
    <w:rsid w:val="004064E8"/>
    <w:rsid w:val="0040668B"/>
    <w:rsid w:val="004069A3"/>
    <w:rsid w:val="00406AAE"/>
    <w:rsid w:val="00406B3A"/>
    <w:rsid w:val="00406E06"/>
    <w:rsid w:val="00406EB5"/>
    <w:rsid w:val="0040712A"/>
    <w:rsid w:val="004073D2"/>
    <w:rsid w:val="004074D0"/>
    <w:rsid w:val="004075B0"/>
    <w:rsid w:val="004076AE"/>
    <w:rsid w:val="00407751"/>
    <w:rsid w:val="0040776A"/>
    <w:rsid w:val="004078C8"/>
    <w:rsid w:val="004078FC"/>
    <w:rsid w:val="00407C54"/>
    <w:rsid w:val="00407CC6"/>
    <w:rsid w:val="00407EA4"/>
    <w:rsid w:val="0041011F"/>
    <w:rsid w:val="0041020D"/>
    <w:rsid w:val="00410519"/>
    <w:rsid w:val="004105DB"/>
    <w:rsid w:val="004106CA"/>
    <w:rsid w:val="00410AB2"/>
    <w:rsid w:val="00410D35"/>
    <w:rsid w:val="004111B4"/>
    <w:rsid w:val="004111D4"/>
    <w:rsid w:val="0041139F"/>
    <w:rsid w:val="0041142C"/>
    <w:rsid w:val="004115F9"/>
    <w:rsid w:val="0041188C"/>
    <w:rsid w:val="00411965"/>
    <w:rsid w:val="00411DBB"/>
    <w:rsid w:val="00411EBB"/>
    <w:rsid w:val="00411FA6"/>
    <w:rsid w:val="00412060"/>
    <w:rsid w:val="0041229B"/>
    <w:rsid w:val="00412309"/>
    <w:rsid w:val="0041236B"/>
    <w:rsid w:val="00412376"/>
    <w:rsid w:val="0041237E"/>
    <w:rsid w:val="004124A0"/>
    <w:rsid w:val="00412538"/>
    <w:rsid w:val="00412992"/>
    <w:rsid w:val="004129EB"/>
    <w:rsid w:val="00412B71"/>
    <w:rsid w:val="00412BD5"/>
    <w:rsid w:val="00413016"/>
    <w:rsid w:val="0041319D"/>
    <w:rsid w:val="004131F4"/>
    <w:rsid w:val="004132C9"/>
    <w:rsid w:val="004133C2"/>
    <w:rsid w:val="00413511"/>
    <w:rsid w:val="0041354D"/>
    <w:rsid w:val="0041356A"/>
    <w:rsid w:val="00413594"/>
    <w:rsid w:val="00413978"/>
    <w:rsid w:val="00413CD1"/>
    <w:rsid w:val="00413D80"/>
    <w:rsid w:val="004140F9"/>
    <w:rsid w:val="00414108"/>
    <w:rsid w:val="00414537"/>
    <w:rsid w:val="00414851"/>
    <w:rsid w:val="00414940"/>
    <w:rsid w:val="00414947"/>
    <w:rsid w:val="00414956"/>
    <w:rsid w:val="00414A0D"/>
    <w:rsid w:val="00414D3D"/>
    <w:rsid w:val="00414E2B"/>
    <w:rsid w:val="0041503F"/>
    <w:rsid w:val="0041513A"/>
    <w:rsid w:val="00415163"/>
    <w:rsid w:val="004152C8"/>
    <w:rsid w:val="004156F9"/>
    <w:rsid w:val="0041592B"/>
    <w:rsid w:val="004159BD"/>
    <w:rsid w:val="004159E2"/>
    <w:rsid w:val="00415A58"/>
    <w:rsid w:val="00415B78"/>
    <w:rsid w:val="00416162"/>
    <w:rsid w:val="00416556"/>
    <w:rsid w:val="004166E5"/>
    <w:rsid w:val="00416792"/>
    <w:rsid w:val="004169A4"/>
    <w:rsid w:val="00416A36"/>
    <w:rsid w:val="00416AC8"/>
    <w:rsid w:val="00416BE2"/>
    <w:rsid w:val="00416ED2"/>
    <w:rsid w:val="00417013"/>
    <w:rsid w:val="00417085"/>
    <w:rsid w:val="004170BC"/>
    <w:rsid w:val="0041734A"/>
    <w:rsid w:val="0041757A"/>
    <w:rsid w:val="004175AB"/>
    <w:rsid w:val="0041768C"/>
    <w:rsid w:val="004176B3"/>
    <w:rsid w:val="0041775B"/>
    <w:rsid w:val="004177E7"/>
    <w:rsid w:val="004177F7"/>
    <w:rsid w:val="00417843"/>
    <w:rsid w:val="004179FB"/>
    <w:rsid w:val="00417D4D"/>
    <w:rsid w:val="00417DF0"/>
    <w:rsid w:val="00417DF1"/>
    <w:rsid w:val="00417F55"/>
    <w:rsid w:val="00417F5F"/>
    <w:rsid w:val="00417FAA"/>
    <w:rsid w:val="00417FCA"/>
    <w:rsid w:val="00420104"/>
    <w:rsid w:val="0042011C"/>
    <w:rsid w:val="004201F5"/>
    <w:rsid w:val="0042026E"/>
    <w:rsid w:val="00420384"/>
    <w:rsid w:val="0042063D"/>
    <w:rsid w:val="004206CA"/>
    <w:rsid w:val="0042070A"/>
    <w:rsid w:val="00420B38"/>
    <w:rsid w:val="00420CB5"/>
    <w:rsid w:val="00420F4B"/>
    <w:rsid w:val="0042109A"/>
    <w:rsid w:val="004210CB"/>
    <w:rsid w:val="0042124E"/>
    <w:rsid w:val="00421476"/>
    <w:rsid w:val="004214D0"/>
    <w:rsid w:val="004215F5"/>
    <w:rsid w:val="00421675"/>
    <w:rsid w:val="00421BAB"/>
    <w:rsid w:val="00421DC4"/>
    <w:rsid w:val="00421E0F"/>
    <w:rsid w:val="00421F4D"/>
    <w:rsid w:val="00422245"/>
    <w:rsid w:val="00422272"/>
    <w:rsid w:val="0042233B"/>
    <w:rsid w:val="00422384"/>
    <w:rsid w:val="004223A1"/>
    <w:rsid w:val="00422480"/>
    <w:rsid w:val="004225AF"/>
    <w:rsid w:val="00422819"/>
    <w:rsid w:val="00422E09"/>
    <w:rsid w:val="00422E1C"/>
    <w:rsid w:val="00422FBB"/>
    <w:rsid w:val="004230D3"/>
    <w:rsid w:val="0042312B"/>
    <w:rsid w:val="0042315D"/>
    <w:rsid w:val="004231E8"/>
    <w:rsid w:val="004232C4"/>
    <w:rsid w:val="0042358F"/>
    <w:rsid w:val="0042363F"/>
    <w:rsid w:val="004239BE"/>
    <w:rsid w:val="00423A53"/>
    <w:rsid w:val="00423B19"/>
    <w:rsid w:val="00423B61"/>
    <w:rsid w:val="00423B6D"/>
    <w:rsid w:val="00423BB1"/>
    <w:rsid w:val="00423C57"/>
    <w:rsid w:val="00423C74"/>
    <w:rsid w:val="00423CBE"/>
    <w:rsid w:val="00423D1B"/>
    <w:rsid w:val="00423E97"/>
    <w:rsid w:val="00423EE8"/>
    <w:rsid w:val="0042408A"/>
    <w:rsid w:val="00424112"/>
    <w:rsid w:val="004241CA"/>
    <w:rsid w:val="00424358"/>
    <w:rsid w:val="0042435A"/>
    <w:rsid w:val="004245FF"/>
    <w:rsid w:val="004246A0"/>
    <w:rsid w:val="004246BE"/>
    <w:rsid w:val="00424784"/>
    <w:rsid w:val="00424959"/>
    <w:rsid w:val="00424B11"/>
    <w:rsid w:val="00424BC7"/>
    <w:rsid w:val="00424CD5"/>
    <w:rsid w:val="00424F45"/>
    <w:rsid w:val="00425113"/>
    <w:rsid w:val="00425380"/>
    <w:rsid w:val="00425615"/>
    <w:rsid w:val="004259B5"/>
    <w:rsid w:val="00425F49"/>
    <w:rsid w:val="00426074"/>
    <w:rsid w:val="004261F9"/>
    <w:rsid w:val="00426308"/>
    <w:rsid w:val="00426663"/>
    <w:rsid w:val="004266D8"/>
    <w:rsid w:val="00426811"/>
    <w:rsid w:val="004268C0"/>
    <w:rsid w:val="004268C4"/>
    <w:rsid w:val="0042690D"/>
    <w:rsid w:val="00426925"/>
    <w:rsid w:val="00426986"/>
    <w:rsid w:val="00426D8C"/>
    <w:rsid w:val="00426DB1"/>
    <w:rsid w:val="00426F88"/>
    <w:rsid w:val="00426F96"/>
    <w:rsid w:val="0042716A"/>
    <w:rsid w:val="00427217"/>
    <w:rsid w:val="004274C8"/>
    <w:rsid w:val="004275DA"/>
    <w:rsid w:val="0042768F"/>
    <w:rsid w:val="004277FF"/>
    <w:rsid w:val="004278B7"/>
    <w:rsid w:val="004279C5"/>
    <w:rsid w:val="00427A49"/>
    <w:rsid w:val="00427B8E"/>
    <w:rsid w:val="00427CDB"/>
    <w:rsid w:val="00427E4F"/>
    <w:rsid w:val="00427FA9"/>
    <w:rsid w:val="0043008E"/>
    <w:rsid w:val="004303A9"/>
    <w:rsid w:val="0043047B"/>
    <w:rsid w:val="004305D9"/>
    <w:rsid w:val="004308BA"/>
    <w:rsid w:val="004309B7"/>
    <w:rsid w:val="00430CA6"/>
    <w:rsid w:val="00430E79"/>
    <w:rsid w:val="00430F72"/>
    <w:rsid w:val="00430FC9"/>
    <w:rsid w:val="004310C0"/>
    <w:rsid w:val="00431257"/>
    <w:rsid w:val="004312B6"/>
    <w:rsid w:val="00431312"/>
    <w:rsid w:val="00431605"/>
    <w:rsid w:val="00431997"/>
    <w:rsid w:val="00431A77"/>
    <w:rsid w:val="00431C6D"/>
    <w:rsid w:val="00431DF7"/>
    <w:rsid w:val="00431E07"/>
    <w:rsid w:val="00431E8B"/>
    <w:rsid w:val="0043202C"/>
    <w:rsid w:val="0043220D"/>
    <w:rsid w:val="00432388"/>
    <w:rsid w:val="004323CD"/>
    <w:rsid w:val="0043241C"/>
    <w:rsid w:val="004325C1"/>
    <w:rsid w:val="004327DF"/>
    <w:rsid w:val="00432888"/>
    <w:rsid w:val="004328FB"/>
    <w:rsid w:val="00432B8B"/>
    <w:rsid w:val="00432C62"/>
    <w:rsid w:val="00432C72"/>
    <w:rsid w:val="00432D36"/>
    <w:rsid w:val="0043308A"/>
    <w:rsid w:val="0043319B"/>
    <w:rsid w:val="0043325B"/>
    <w:rsid w:val="00433266"/>
    <w:rsid w:val="004332CF"/>
    <w:rsid w:val="00433539"/>
    <w:rsid w:val="00433609"/>
    <w:rsid w:val="0043360C"/>
    <w:rsid w:val="00433630"/>
    <w:rsid w:val="004336BC"/>
    <w:rsid w:val="0043370D"/>
    <w:rsid w:val="004338FD"/>
    <w:rsid w:val="00433911"/>
    <w:rsid w:val="00433A40"/>
    <w:rsid w:val="00433B09"/>
    <w:rsid w:val="00433B14"/>
    <w:rsid w:val="00433BD9"/>
    <w:rsid w:val="00433E67"/>
    <w:rsid w:val="00433F09"/>
    <w:rsid w:val="00433F65"/>
    <w:rsid w:val="00434238"/>
    <w:rsid w:val="004342D2"/>
    <w:rsid w:val="00434351"/>
    <w:rsid w:val="0043443D"/>
    <w:rsid w:val="00434665"/>
    <w:rsid w:val="004346E9"/>
    <w:rsid w:val="00434969"/>
    <w:rsid w:val="00434B0A"/>
    <w:rsid w:val="00434B6D"/>
    <w:rsid w:val="00434C1B"/>
    <w:rsid w:val="00434CEA"/>
    <w:rsid w:val="00434D57"/>
    <w:rsid w:val="00434E17"/>
    <w:rsid w:val="00434E5E"/>
    <w:rsid w:val="004350AC"/>
    <w:rsid w:val="004351AD"/>
    <w:rsid w:val="004352AF"/>
    <w:rsid w:val="004355FB"/>
    <w:rsid w:val="004356A2"/>
    <w:rsid w:val="004357A3"/>
    <w:rsid w:val="00435896"/>
    <w:rsid w:val="004359B6"/>
    <w:rsid w:val="004359DF"/>
    <w:rsid w:val="00435B47"/>
    <w:rsid w:val="00435BF0"/>
    <w:rsid w:val="00435C4C"/>
    <w:rsid w:val="00435CD7"/>
    <w:rsid w:val="00435D6B"/>
    <w:rsid w:val="00435DB3"/>
    <w:rsid w:val="004360D0"/>
    <w:rsid w:val="0043610B"/>
    <w:rsid w:val="0043617C"/>
    <w:rsid w:val="00436263"/>
    <w:rsid w:val="00436305"/>
    <w:rsid w:val="00436329"/>
    <w:rsid w:val="0043634D"/>
    <w:rsid w:val="00436437"/>
    <w:rsid w:val="00436494"/>
    <w:rsid w:val="00436601"/>
    <w:rsid w:val="004367E8"/>
    <w:rsid w:val="004368A7"/>
    <w:rsid w:val="00436A84"/>
    <w:rsid w:val="00436A9F"/>
    <w:rsid w:val="00436B58"/>
    <w:rsid w:val="00436D78"/>
    <w:rsid w:val="00436DC8"/>
    <w:rsid w:val="00436EEA"/>
    <w:rsid w:val="00437023"/>
    <w:rsid w:val="00437329"/>
    <w:rsid w:val="00437535"/>
    <w:rsid w:val="00437538"/>
    <w:rsid w:val="004375D5"/>
    <w:rsid w:val="00437677"/>
    <w:rsid w:val="0043783E"/>
    <w:rsid w:val="004378A0"/>
    <w:rsid w:val="0043791F"/>
    <w:rsid w:val="00437965"/>
    <w:rsid w:val="0043797A"/>
    <w:rsid w:val="00437BAA"/>
    <w:rsid w:val="00437C60"/>
    <w:rsid w:val="00437D0A"/>
    <w:rsid w:val="00437D68"/>
    <w:rsid w:val="00437E90"/>
    <w:rsid w:val="00440093"/>
    <w:rsid w:val="00440239"/>
    <w:rsid w:val="00440541"/>
    <w:rsid w:val="0044054D"/>
    <w:rsid w:val="00440635"/>
    <w:rsid w:val="0044065E"/>
    <w:rsid w:val="00440896"/>
    <w:rsid w:val="0044099C"/>
    <w:rsid w:val="00440A55"/>
    <w:rsid w:val="00440AB2"/>
    <w:rsid w:val="00440B80"/>
    <w:rsid w:val="00440CAA"/>
    <w:rsid w:val="00440DAD"/>
    <w:rsid w:val="00440FBF"/>
    <w:rsid w:val="00440FD9"/>
    <w:rsid w:val="00441130"/>
    <w:rsid w:val="004411F4"/>
    <w:rsid w:val="00441336"/>
    <w:rsid w:val="0044135D"/>
    <w:rsid w:val="00441397"/>
    <w:rsid w:val="004414DB"/>
    <w:rsid w:val="00441938"/>
    <w:rsid w:val="00441C58"/>
    <w:rsid w:val="00441C68"/>
    <w:rsid w:val="00441D5F"/>
    <w:rsid w:val="00441D65"/>
    <w:rsid w:val="00441D90"/>
    <w:rsid w:val="00441DCC"/>
    <w:rsid w:val="00441F3D"/>
    <w:rsid w:val="00442177"/>
    <w:rsid w:val="0044230C"/>
    <w:rsid w:val="0044236E"/>
    <w:rsid w:val="00442434"/>
    <w:rsid w:val="00442501"/>
    <w:rsid w:val="0044250A"/>
    <w:rsid w:val="00442608"/>
    <w:rsid w:val="0044283A"/>
    <w:rsid w:val="004428AC"/>
    <w:rsid w:val="004429F5"/>
    <w:rsid w:val="00442B3C"/>
    <w:rsid w:val="00442C09"/>
    <w:rsid w:val="00442F4A"/>
    <w:rsid w:val="0044306F"/>
    <w:rsid w:val="004432E0"/>
    <w:rsid w:val="0044335D"/>
    <w:rsid w:val="0044357A"/>
    <w:rsid w:val="0044364D"/>
    <w:rsid w:val="00443656"/>
    <w:rsid w:val="004437E6"/>
    <w:rsid w:val="00443931"/>
    <w:rsid w:val="004439A4"/>
    <w:rsid w:val="00443A3E"/>
    <w:rsid w:val="00443AF4"/>
    <w:rsid w:val="00443C55"/>
    <w:rsid w:val="00443D6B"/>
    <w:rsid w:val="00443E22"/>
    <w:rsid w:val="00443F8E"/>
    <w:rsid w:val="00444184"/>
    <w:rsid w:val="004444B2"/>
    <w:rsid w:val="004444C5"/>
    <w:rsid w:val="0044451B"/>
    <w:rsid w:val="0044485C"/>
    <w:rsid w:val="004449BB"/>
    <w:rsid w:val="004449E4"/>
    <w:rsid w:val="00444C87"/>
    <w:rsid w:val="00444D81"/>
    <w:rsid w:val="00444F7B"/>
    <w:rsid w:val="00444F8D"/>
    <w:rsid w:val="00445091"/>
    <w:rsid w:val="004452F3"/>
    <w:rsid w:val="0044555C"/>
    <w:rsid w:val="004455D5"/>
    <w:rsid w:val="00445659"/>
    <w:rsid w:val="004456F3"/>
    <w:rsid w:val="00445777"/>
    <w:rsid w:val="00445972"/>
    <w:rsid w:val="00445A79"/>
    <w:rsid w:val="00445A80"/>
    <w:rsid w:val="00445F6B"/>
    <w:rsid w:val="00445F97"/>
    <w:rsid w:val="0044608C"/>
    <w:rsid w:val="00446130"/>
    <w:rsid w:val="00446131"/>
    <w:rsid w:val="00446415"/>
    <w:rsid w:val="004465C3"/>
    <w:rsid w:val="0044661B"/>
    <w:rsid w:val="004468BE"/>
    <w:rsid w:val="004468D9"/>
    <w:rsid w:val="00446905"/>
    <w:rsid w:val="00446A47"/>
    <w:rsid w:val="00446B98"/>
    <w:rsid w:val="00446DD6"/>
    <w:rsid w:val="00446DDB"/>
    <w:rsid w:val="00446EDD"/>
    <w:rsid w:val="00446F23"/>
    <w:rsid w:val="004470FE"/>
    <w:rsid w:val="004471CC"/>
    <w:rsid w:val="004472B1"/>
    <w:rsid w:val="00447376"/>
    <w:rsid w:val="004473C3"/>
    <w:rsid w:val="0044740B"/>
    <w:rsid w:val="0044746F"/>
    <w:rsid w:val="00447654"/>
    <w:rsid w:val="004477B8"/>
    <w:rsid w:val="00447A26"/>
    <w:rsid w:val="00447AAA"/>
    <w:rsid w:val="00447BD0"/>
    <w:rsid w:val="00447C66"/>
    <w:rsid w:val="00447CE3"/>
    <w:rsid w:val="00447EA8"/>
    <w:rsid w:val="0045046C"/>
    <w:rsid w:val="004506A8"/>
    <w:rsid w:val="004506E8"/>
    <w:rsid w:val="00450907"/>
    <w:rsid w:val="0045092B"/>
    <w:rsid w:val="00450BC9"/>
    <w:rsid w:val="00450C7D"/>
    <w:rsid w:val="00450D8A"/>
    <w:rsid w:val="00450E2F"/>
    <w:rsid w:val="00450E93"/>
    <w:rsid w:val="00450F15"/>
    <w:rsid w:val="00450FFA"/>
    <w:rsid w:val="00451189"/>
    <w:rsid w:val="00451200"/>
    <w:rsid w:val="004512A9"/>
    <w:rsid w:val="00451338"/>
    <w:rsid w:val="004513DD"/>
    <w:rsid w:val="00451473"/>
    <w:rsid w:val="004514B8"/>
    <w:rsid w:val="00451671"/>
    <w:rsid w:val="004516EA"/>
    <w:rsid w:val="00451713"/>
    <w:rsid w:val="0045182C"/>
    <w:rsid w:val="00451831"/>
    <w:rsid w:val="0045199D"/>
    <w:rsid w:val="00451B0C"/>
    <w:rsid w:val="00451B45"/>
    <w:rsid w:val="00451CB7"/>
    <w:rsid w:val="00451ED5"/>
    <w:rsid w:val="00452217"/>
    <w:rsid w:val="00452314"/>
    <w:rsid w:val="00452440"/>
    <w:rsid w:val="004524B8"/>
    <w:rsid w:val="00452556"/>
    <w:rsid w:val="00452666"/>
    <w:rsid w:val="00452941"/>
    <w:rsid w:val="0045297B"/>
    <w:rsid w:val="00452B87"/>
    <w:rsid w:val="00452C7D"/>
    <w:rsid w:val="00452CB3"/>
    <w:rsid w:val="00452CCD"/>
    <w:rsid w:val="00452DA6"/>
    <w:rsid w:val="00452FAE"/>
    <w:rsid w:val="0045308C"/>
    <w:rsid w:val="00453581"/>
    <w:rsid w:val="004536F8"/>
    <w:rsid w:val="00453726"/>
    <w:rsid w:val="00453816"/>
    <w:rsid w:val="00453A29"/>
    <w:rsid w:val="00453AEA"/>
    <w:rsid w:val="00453CAD"/>
    <w:rsid w:val="00453D55"/>
    <w:rsid w:val="00453D8A"/>
    <w:rsid w:val="00453EE8"/>
    <w:rsid w:val="00453FD4"/>
    <w:rsid w:val="00453FF5"/>
    <w:rsid w:val="004540DF"/>
    <w:rsid w:val="00454103"/>
    <w:rsid w:val="00454106"/>
    <w:rsid w:val="00454481"/>
    <w:rsid w:val="00454715"/>
    <w:rsid w:val="0045488E"/>
    <w:rsid w:val="00454897"/>
    <w:rsid w:val="00454B3F"/>
    <w:rsid w:val="00454B7A"/>
    <w:rsid w:val="00455286"/>
    <w:rsid w:val="004554D8"/>
    <w:rsid w:val="00455570"/>
    <w:rsid w:val="00455919"/>
    <w:rsid w:val="004559FC"/>
    <w:rsid w:val="00455B24"/>
    <w:rsid w:val="00455BE2"/>
    <w:rsid w:val="00455C19"/>
    <w:rsid w:val="00455CB1"/>
    <w:rsid w:val="00455D3D"/>
    <w:rsid w:val="00455D8F"/>
    <w:rsid w:val="00456033"/>
    <w:rsid w:val="004561A4"/>
    <w:rsid w:val="0045621D"/>
    <w:rsid w:val="004564D0"/>
    <w:rsid w:val="004566C5"/>
    <w:rsid w:val="00456808"/>
    <w:rsid w:val="00456822"/>
    <w:rsid w:val="004568BC"/>
    <w:rsid w:val="004568D4"/>
    <w:rsid w:val="00456938"/>
    <w:rsid w:val="00456B15"/>
    <w:rsid w:val="00456B35"/>
    <w:rsid w:val="00456C29"/>
    <w:rsid w:val="00456CB2"/>
    <w:rsid w:val="00456E0F"/>
    <w:rsid w:val="00457131"/>
    <w:rsid w:val="0045719F"/>
    <w:rsid w:val="004571EC"/>
    <w:rsid w:val="004572A0"/>
    <w:rsid w:val="00457380"/>
    <w:rsid w:val="004573F3"/>
    <w:rsid w:val="00457448"/>
    <w:rsid w:val="004574B3"/>
    <w:rsid w:val="00457554"/>
    <w:rsid w:val="004575D4"/>
    <w:rsid w:val="0045764C"/>
    <w:rsid w:val="0045781E"/>
    <w:rsid w:val="0045785D"/>
    <w:rsid w:val="00457924"/>
    <w:rsid w:val="0045797E"/>
    <w:rsid w:val="00457A08"/>
    <w:rsid w:val="00457A6C"/>
    <w:rsid w:val="00457C14"/>
    <w:rsid w:val="00457C28"/>
    <w:rsid w:val="00457F20"/>
    <w:rsid w:val="00457F48"/>
    <w:rsid w:val="00457F5F"/>
    <w:rsid w:val="00460162"/>
    <w:rsid w:val="004602BD"/>
    <w:rsid w:val="00460302"/>
    <w:rsid w:val="0046031E"/>
    <w:rsid w:val="0046036F"/>
    <w:rsid w:val="00460711"/>
    <w:rsid w:val="00460760"/>
    <w:rsid w:val="00460860"/>
    <w:rsid w:val="004608CE"/>
    <w:rsid w:val="0046094A"/>
    <w:rsid w:val="004609E5"/>
    <w:rsid w:val="00460AE7"/>
    <w:rsid w:val="00460B0D"/>
    <w:rsid w:val="00460CBD"/>
    <w:rsid w:val="00460E5A"/>
    <w:rsid w:val="00460E9B"/>
    <w:rsid w:val="00461165"/>
    <w:rsid w:val="004611C3"/>
    <w:rsid w:val="004611C4"/>
    <w:rsid w:val="004611DE"/>
    <w:rsid w:val="0046141A"/>
    <w:rsid w:val="00461474"/>
    <w:rsid w:val="004614AB"/>
    <w:rsid w:val="004614F6"/>
    <w:rsid w:val="00461675"/>
    <w:rsid w:val="0046181D"/>
    <w:rsid w:val="00461B28"/>
    <w:rsid w:val="00461C2C"/>
    <w:rsid w:val="00461D0C"/>
    <w:rsid w:val="0046212C"/>
    <w:rsid w:val="00462413"/>
    <w:rsid w:val="00462499"/>
    <w:rsid w:val="004627AF"/>
    <w:rsid w:val="00462957"/>
    <w:rsid w:val="004629AA"/>
    <w:rsid w:val="00462A12"/>
    <w:rsid w:val="00462B2E"/>
    <w:rsid w:val="00462C6E"/>
    <w:rsid w:val="00462CC3"/>
    <w:rsid w:val="00462CEB"/>
    <w:rsid w:val="00462E96"/>
    <w:rsid w:val="004632E7"/>
    <w:rsid w:val="0046345B"/>
    <w:rsid w:val="00463562"/>
    <w:rsid w:val="00463602"/>
    <w:rsid w:val="00463713"/>
    <w:rsid w:val="0046383F"/>
    <w:rsid w:val="0046386A"/>
    <w:rsid w:val="00463941"/>
    <w:rsid w:val="00463A53"/>
    <w:rsid w:val="00463A69"/>
    <w:rsid w:val="00463AF0"/>
    <w:rsid w:val="00463B52"/>
    <w:rsid w:val="00463F12"/>
    <w:rsid w:val="00463F37"/>
    <w:rsid w:val="00463F8B"/>
    <w:rsid w:val="00463FA0"/>
    <w:rsid w:val="004641DF"/>
    <w:rsid w:val="004641F6"/>
    <w:rsid w:val="00464230"/>
    <w:rsid w:val="00464302"/>
    <w:rsid w:val="00464338"/>
    <w:rsid w:val="00464346"/>
    <w:rsid w:val="004643DD"/>
    <w:rsid w:val="0046442F"/>
    <w:rsid w:val="0046459D"/>
    <w:rsid w:val="0046476F"/>
    <w:rsid w:val="0046483B"/>
    <w:rsid w:val="00464965"/>
    <w:rsid w:val="00464F72"/>
    <w:rsid w:val="00464FFF"/>
    <w:rsid w:val="0046519E"/>
    <w:rsid w:val="0046539E"/>
    <w:rsid w:val="00465547"/>
    <w:rsid w:val="004655EC"/>
    <w:rsid w:val="00465646"/>
    <w:rsid w:val="0046577E"/>
    <w:rsid w:val="0046583C"/>
    <w:rsid w:val="00465993"/>
    <w:rsid w:val="00465D74"/>
    <w:rsid w:val="00465D7D"/>
    <w:rsid w:val="00465E44"/>
    <w:rsid w:val="004663F9"/>
    <w:rsid w:val="0046641D"/>
    <w:rsid w:val="004665BB"/>
    <w:rsid w:val="0046663A"/>
    <w:rsid w:val="0046671D"/>
    <w:rsid w:val="004667A1"/>
    <w:rsid w:val="004669F7"/>
    <w:rsid w:val="00466B72"/>
    <w:rsid w:val="00466D43"/>
    <w:rsid w:val="00466F84"/>
    <w:rsid w:val="004670F5"/>
    <w:rsid w:val="0046732B"/>
    <w:rsid w:val="004673E4"/>
    <w:rsid w:val="004675A4"/>
    <w:rsid w:val="0046766B"/>
    <w:rsid w:val="004677E2"/>
    <w:rsid w:val="004679D0"/>
    <w:rsid w:val="00467B7B"/>
    <w:rsid w:val="00467D03"/>
    <w:rsid w:val="00467D61"/>
    <w:rsid w:val="00467DB4"/>
    <w:rsid w:val="00467F63"/>
    <w:rsid w:val="004700CD"/>
    <w:rsid w:val="0047021D"/>
    <w:rsid w:val="004704AC"/>
    <w:rsid w:val="00470517"/>
    <w:rsid w:val="00470518"/>
    <w:rsid w:val="00470524"/>
    <w:rsid w:val="00470668"/>
    <w:rsid w:val="00470D33"/>
    <w:rsid w:val="0047103F"/>
    <w:rsid w:val="004710E4"/>
    <w:rsid w:val="0047117E"/>
    <w:rsid w:val="004714FB"/>
    <w:rsid w:val="004716BB"/>
    <w:rsid w:val="00471784"/>
    <w:rsid w:val="00471BD1"/>
    <w:rsid w:val="00471CA7"/>
    <w:rsid w:val="00471CDC"/>
    <w:rsid w:val="00471D4F"/>
    <w:rsid w:val="00471D5B"/>
    <w:rsid w:val="00471E6D"/>
    <w:rsid w:val="00471FD0"/>
    <w:rsid w:val="00472065"/>
    <w:rsid w:val="0047212F"/>
    <w:rsid w:val="00472375"/>
    <w:rsid w:val="00472456"/>
    <w:rsid w:val="004724CE"/>
    <w:rsid w:val="00472525"/>
    <w:rsid w:val="004725D2"/>
    <w:rsid w:val="004726AB"/>
    <w:rsid w:val="004727C8"/>
    <w:rsid w:val="0047280B"/>
    <w:rsid w:val="004728C6"/>
    <w:rsid w:val="00472C07"/>
    <w:rsid w:val="00472C76"/>
    <w:rsid w:val="00472E4B"/>
    <w:rsid w:val="00472F25"/>
    <w:rsid w:val="00472F2D"/>
    <w:rsid w:val="004731B1"/>
    <w:rsid w:val="004731BA"/>
    <w:rsid w:val="0047328F"/>
    <w:rsid w:val="004734D0"/>
    <w:rsid w:val="00473567"/>
    <w:rsid w:val="0047358C"/>
    <w:rsid w:val="00473800"/>
    <w:rsid w:val="00473810"/>
    <w:rsid w:val="004738AB"/>
    <w:rsid w:val="00473997"/>
    <w:rsid w:val="00473BEB"/>
    <w:rsid w:val="00474145"/>
    <w:rsid w:val="00474755"/>
    <w:rsid w:val="00474807"/>
    <w:rsid w:val="00474CBE"/>
    <w:rsid w:val="00474D22"/>
    <w:rsid w:val="00474D5A"/>
    <w:rsid w:val="00474DA8"/>
    <w:rsid w:val="00474DB0"/>
    <w:rsid w:val="00474ECF"/>
    <w:rsid w:val="00474F31"/>
    <w:rsid w:val="00474F69"/>
    <w:rsid w:val="00475060"/>
    <w:rsid w:val="00475237"/>
    <w:rsid w:val="004752E9"/>
    <w:rsid w:val="0047532C"/>
    <w:rsid w:val="004753F7"/>
    <w:rsid w:val="004756FC"/>
    <w:rsid w:val="004757C0"/>
    <w:rsid w:val="0047580C"/>
    <w:rsid w:val="00475AF9"/>
    <w:rsid w:val="00475CB3"/>
    <w:rsid w:val="00475EB9"/>
    <w:rsid w:val="00475F25"/>
    <w:rsid w:val="00475F56"/>
    <w:rsid w:val="004760B4"/>
    <w:rsid w:val="004760E2"/>
    <w:rsid w:val="004762D2"/>
    <w:rsid w:val="00476332"/>
    <w:rsid w:val="004763D3"/>
    <w:rsid w:val="00476447"/>
    <w:rsid w:val="0047644A"/>
    <w:rsid w:val="00476458"/>
    <w:rsid w:val="00476710"/>
    <w:rsid w:val="0047673D"/>
    <w:rsid w:val="004768BF"/>
    <w:rsid w:val="00476C36"/>
    <w:rsid w:val="00476DBB"/>
    <w:rsid w:val="00476F86"/>
    <w:rsid w:val="00476FBE"/>
    <w:rsid w:val="0047747B"/>
    <w:rsid w:val="004779FE"/>
    <w:rsid w:val="00477A6C"/>
    <w:rsid w:val="00477C79"/>
    <w:rsid w:val="00477D02"/>
    <w:rsid w:val="00477E3B"/>
    <w:rsid w:val="00477FCE"/>
    <w:rsid w:val="0048049B"/>
    <w:rsid w:val="004807E8"/>
    <w:rsid w:val="0048083E"/>
    <w:rsid w:val="00480962"/>
    <w:rsid w:val="00480D34"/>
    <w:rsid w:val="00480DB4"/>
    <w:rsid w:val="00480F4B"/>
    <w:rsid w:val="0048116F"/>
    <w:rsid w:val="0048125F"/>
    <w:rsid w:val="00481393"/>
    <w:rsid w:val="004813DA"/>
    <w:rsid w:val="004815A8"/>
    <w:rsid w:val="00481862"/>
    <w:rsid w:val="00481AB7"/>
    <w:rsid w:val="00481AC3"/>
    <w:rsid w:val="00481B60"/>
    <w:rsid w:val="00481D19"/>
    <w:rsid w:val="00481E71"/>
    <w:rsid w:val="0048201C"/>
    <w:rsid w:val="004820B1"/>
    <w:rsid w:val="004820C2"/>
    <w:rsid w:val="004820CF"/>
    <w:rsid w:val="004820FD"/>
    <w:rsid w:val="00482193"/>
    <w:rsid w:val="00482395"/>
    <w:rsid w:val="00482680"/>
    <w:rsid w:val="00482743"/>
    <w:rsid w:val="004827BA"/>
    <w:rsid w:val="00482820"/>
    <w:rsid w:val="00482860"/>
    <w:rsid w:val="00482E85"/>
    <w:rsid w:val="004830FB"/>
    <w:rsid w:val="00483394"/>
    <w:rsid w:val="00483526"/>
    <w:rsid w:val="004836E3"/>
    <w:rsid w:val="00483882"/>
    <w:rsid w:val="00483977"/>
    <w:rsid w:val="00483CBB"/>
    <w:rsid w:val="00483EC1"/>
    <w:rsid w:val="004840B6"/>
    <w:rsid w:val="004840FA"/>
    <w:rsid w:val="00484376"/>
    <w:rsid w:val="00484493"/>
    <w:rsid w:val="004844E8"/>
    <w:rsid w:val="0048470A"/>
    <w:rsid w:val="004847E4"/>
    <w:rsid w:val="004847E5"/>
    <w:rsid w:val="00484935"/>
    <w:rsid w:val="00484953"/>
    <w:rsid w:val="00484A7D"/>
    <w:rsid w:val="00484C3B"/>
    <w:rsid w:val="00484DF4"/>
    <w:rsid w:val="00484EE4"/>
    <w:rsid w:val="00485195"/>
    <w:rsid w:val="00485411"/>
    <w:rsid w:val="004854EA"/>
    <w:rsid w:val="004856A6"/>
    <w:rsid w:val="0048587A"/>
    <w:rsid w:val="00485910"/>
    <w:rsid w:val="00485F27"/>
    <w:rsid w:val="00485F95"/>
    <w:rsid w:val="00486025"/>
    <w:rsid w:val="004860C9"/>
    <w:rsid w:val="0048615E"/>
    <w:rsid w:val="004861F1"/>
    <w:rsid w:val="0048641A"/>
    <w:rsid w:val="00486431"/>
    <w:rsid w:val="00486463"/>
    <w:rsid w:val="00486483"/>
    <w:rsid w:val="004864C9"/>
    <w:rsid w:val="004864ED"/>
    <w:rsid w:val="00486525"/>
    <w:rsid w:val="0048666D"/>
    <w:rsid w:val="00486743"/>
    <w:rsid w:val="00486786"/>
    <w:rsid w:val="004867A2"/>
    <w:rsid w:val="00486B03"/>
    <w:rsid w:val="00486BD1"/>
    <w:rsid w:val="00486BD7"/>
    <w:rsid w:val="00486CE3"/>
    <w:rsid w:val="00486D0A"/>
    <w:rsid w:val="00486DC9"/>
    <w:rsid w:val="004871E8"/>
    <w:rsid w:val="004871ED"/>
    <w:rsid w:val="004873EC"/>
    <w:rsid w:val="004874C3"/>
    <w:rsid w:val="00487543"/>
    <w:rsid w:val="004876F2"/>
    <w:rsid w:val="00487A24"/>
    <w:rsid w:val="00487AF4"/>
    <w:rsid w:val="00487E78"/>
    <w:rsid w:val="00487EBB"/>
    <w:rsid w:val="00487F9E"/>
    <w:rsid w:val="0049021B"/>
    <w:rsid w:val="0049037E"/>
    <w:rsid w:val="00490507"/>
    <w:rsid w:val="00490891"/>
    <w:rsid w:val="0049097B"/>
    <w:rsid w:val="00490AFF"/>
    <w:rsid w:val="00490C10"/>
    <w:rsid w:val="00490C3C"/>
    <w:rsid w:val="00490D54"/>
    <w:rsid w:val="00490E5A"/>
    <w:rsid w:val="00490E6A"/>
    <w:rsid w:val="00490E93"/>
    <w:rsid w:val="00490E9E"/>
    <w:rsid w:val="00490EAE"/>
    <w:rsid w:val="00490F75"/>
    <w:rsid w:val="00491099"/>
    <w:rsid w:val="004912BB"/>
    <w:rsid w:val="0049134A"/>
    <w:rsid w:val="0049136C"/>
    <w:rsid w:val="00491433"/>
    <w:rsid w:val="004915A3"/>
    <w:rsid w:val="004916B1"/>
    <w:rsid w:val="00491716"/>
    <w:rsid w:val="004917B7"/>
    <w:rsid w:val="00491899"/>
    <w:rsid w:val="00491909"/>
    <w:rsid w:val="00491B32"/>
    <w:rsid w:val="00491CD4"/>
    <w:rsid w:val="00491D82"/>
    <w:rsid w:val="00492060"/>
    <w:rsid w:val="00492124"/>
    <w:rsid w:val="00492182"/>
    <w:rsid w:val="004922C8"/>
    <w:rsid w:val="00492397"/>
    <w:rsid w:val="004924DC"/>
    <w:rsid w:val="004926AD"/>
    <w:rsid w:val="00492AE7"/>
    <w:rsid w:val="00492BD1"/>
    <w:rsid w:val="00492C12"/>
    <w:rsid w:val="00492C43"/>
    <w:rsid w:val="00492E8B"/>
    <w:rsid w:val="00492EDF"/>
    <w:rsid w:val="00492F12"/>
    <w:rsid w:val="00492F7D"/>
    <w:rsid w:val="00493460"/>
    <w:rsid w:val="00493474"/>
    <w:rsid w:val="00493675"/>
    <w:rsid w:val="004939B9"/>
    <w:rsid w:val="00493CBB"/>
    <w:rsid w:val="0049403C"/>
    <w:rsid w:val="004940AB"/>
    <w:rsid w:val="004943A3"/>
    <w:rsid w:val="004943D8"/>
    <w:rsid w:val="00494493"/>
    <w:rsid w:val="004944B6"/>
    <w:rsid w:val="00494750"/>
    <w:rsid w:val="00494895"/>
    <w:rsid w:val="004948B1"/>
    <w:rsid w:val="00494AFD"/>
    <w:rsid w:val="00494BC6"/>
    <w:rsid w:val="00494C0A"/>
    <w:rsid w:val="00494FB1"/>
    <w:rsid w:val="004950C5"/>
    <w:rsid w:val="004951A6"/>
    <w:rsid w:val="0049557C"/>
    <w:rsid w:val="00495892"/>
    <w:rsid w:val="004959B1"/>
    <w:rsid w:val="00495A2E"/>
    <w:rsid w:val="00495AC6"/>
    <w:rsid w:val="00495E20"/>
    <w:rsid w:val="00495EC9"/>
    <w:rsid w:val="00495FA5"/>
    <w:rsid w:val="00496033"/>
    <w:rsid w:val="0049603F"/>
    <w:rsid w:val="00496109"/>
    <w:rsid w:val="004962DC"/>
    <w:rsid w:val="00496338"/>
    <w:rsid w:val="004963DF"/>
    <w:rsid w:val="00496485"/>
    <w:rsid w:val="004964F6"/>
    <w:rsid w:val="00496929"/>
    <w:rsid w:val="00496B92"/>
    <w:rsid w:val="00496D22"/>
    <w:rsid w:val="00496D80"/>
    <w:rsid w:val="00496F8C"/>
    <w:rsid w:val="004972D7"/>
    <w:rsid w:val="0049736C"/>
    <w:rsid w:val="004974F0"/>
    <w:rsid w:val="004977C2"/>
    <w:rsid w:val="00497917"/>
    <w:rsid w:val="00497C9C"/>
    <w:rsid w:val="00497CDF"/>
    <w:rsid w:val="004A02C0"/>
    <w:rsid w:val="004A05A5"/>
    <w:rsid w:val="004A0641"/>
    <w:rsid w:val="004A073C"/>
    <w:rsid w:val="004A0BAE"/>
    <w:rsid w:val="004A0C91"/>
    <w:rsid w:val="004A0D37"/>
    <w:rsid w:val="004A1A13"/>
    <w:rsid w:val="004A1AEF"/>
    <w:rsid w:val="004A1AFA"/>
    <w:rsid w:val="004A1B37"/>
    <w:rsid w:val="004A1B72"/>
    <w:rsid w:val="004A1CC2"/>
    <w:rsid w:val="004A1CF3"/>
    <w:rsid w:val="004A1D37"/>
    <w:rsid w:val="004A2081"/>
    <w:rsid w:val="004A2113"/>
    <w:rsid w:val="004A2426"/>
    <w:rsid w:val="004A2571"/>
    <w:rsid w:val="004A265B"/>
    <w:rsid w:val="004A267C"/>
    <w:rsid w:val="004A26C1"/>
    <w:rsid w:val="004A2813"/>
    <w:rsid w:val="004A2882"/>
    <w:rsid w:val="004A296F"/>
    <w:rsid w:val="004A29AE"/>
    <w:rsid w:val="004A2AAC"/>
    <w:rsid w:val="004A2D57"/>
    <w:rsid w:val="004A2EF4"/>
    <w:rsid w:val="004A2FDF"/>
    <w:rsid w:val="004A3099"/>
    <w:rsid w:val="004A30D1"/>
    <w:rsid w:val="004A30E4"/>
    <w:rsid w:val="004A3338"/>
    <w:rsid w:val="004A3436"/>
    <w:rsid w:val="004A3839"/>
    <w:rsid w:val="004A3953"/>
    <w:rsid w:val="004A3A8D"/>
    <w:rsid w:val="004A3C51"/>
    <w:rsid w:val="004A3C7C"/>
    <w:rsid w:val="004A3D21"/>
    <w:rsid w:val="004A3EE7"/>
    <w:rsid w:val="004A3F77"/>
    <w:rsid w:val="004A404C"/>
    <w:rsid w:val="004A4070"/>
    <w:rsid w:val="004A4307"/>
    <w:rsid w:val="004A4395"/>
    <w:rsid w:val="004A46F0"/>
    <w:rsid w:val="004A47ED"/>
    <w:rsid w:val="004A48BD"/>
    <w:rsid w:val="004A4948"/>
    <w:rsid w:val="004A49F6"/>
    <w:rsid w:val="004A4A1B"/>
    <w:rsid w:val="004A4B58"/>
    <w:rsid w:val="004A4CCB"/>
    <w:rsid w:val="004A4EBC"/>
    <w:rsid w:val="004A5246"/>
    <w:rsid w:val="004A5653"/>
    <w:rsid w:val="004A5679"/>
    <w:rsid w:val="004A578C"/>
    <w:rsid w:val="004A594E"/>
    <w:rsid w:val="004A5A26"/>
    <w:rsid w:val="004A5B72"/>
    <w:rsid w:val="004A5E40"/>
    <w:rsid w:val="004A5FD6"/>
    <w:rsid w:val="004A602E"/>
    <w:rsid w:val="004A609D"/>
    <w:rsid w:val="004A6250"/>
    <w:rsid w:val="004A63AF"/>
    <w:rsid w:val="004A63B3"/>
    <w:rsid w:val="004A64ED"/>
    <w:rsid w:val="004A67C1"/>
    <w:rsid w:val="004A691E"/>
    <w:rsid w:val="004A6A43"/>
    <w:rsid w:val="004A6B31"/>
    <w:rsid w:val="004A6BB9"/>
    <w:rsid w:val="004A6C78"/>
    <w:rsid w:val="004A6CA4"/>
    <w:rsid w:val="004A6E05"/>
    <w:rsid w:val="004A6FCF"/>
    <w:rsid w:val="004A70A1"/>
    <w:rsid w:val="004A7212"/>
    <w:rsid w:val="004A7241"/>
    <w:rsid w:val="004A7727"/>
    <w:rsid w:val="004A796B"/>
    <w:rsid w:val="004A7A65"/>
    <w:rsid w:val="004A7C53"/>
    <w:rsid w:val="004A7C57"/>
    <w:rsid w:val="004A7C80"/>
    <w:rsid w:val="004A7D00"/>
    <w:rsid w:val="004A7DE7"/>
    <w:rsid w:val="004A7E10"/>
    <w:rsid w:val="004B0216"/>
    <w:rsid w:val="004B035B"/>
    <w:rsid w:val="004B0465"/>
    <w:rsid w:val="004B0699"/>
    <w:rsid w:val="004B06D4"/>
    <w:rsid w:val="004B0ABA"/>
    <w:rsid w:val="004B0AED"/>
    <w:rsid w:val="004B0B96"/>
    <w:rsid w:val="004B0B99"/>
    <w:rsid w:val="004B0C2F"/>
    <w:rsid w:val="004B1327"/>
    <w:rsid w:val="004B141A"/>
    <w:rsid w:val="004B1853"/>
    <w:rsid w:val="004B187C"/>
    <w:rsid w:val="004B18FE"/>
    <w:rsid w:val="004B1AC5"/>
    <w:rsid w:val="004B1F46"/>
    <w:rsid w:val="004B1F86"/>
    <w:rsid w:val="004B25D4"/>
    <w:rsid w:val="004B26D5"/>
    <w:rsid w:val="004B271E"/>
    <w:rsid w:val="004B28E4"/>
    <w:rsid w:val="004B2A11"/>
    <w:rsid w:val="004B2C15"/>
    <w:rsid w:val="004B2C1B"/>
    <w:rsid w:val="004B2DD1"/>
    <w:rsid w:val="004B2DF0"/>
    <w:rsid w:val="004B2EF1"/>
    <w:rsid w:val="004B2F01"/>
    <w:rsid w:val="004B3203"/>
    <w:rsid w:val="004B3495"/>
    <w:rsid w:val="004B34A3"/>
    <w:rsid w:val="004B362C"/>
    <w:rsid w:val="004B3679"/>
    <w:rsid w:val="004B36A2"/>
    <w:rsid w:val="004B3796"/>
    <w:rsid w:val="004B3823"/>
    <w:rsid w:val="004B39D0"/>
    <w:rsid w:val="004B3E61"/>
    <w:rsid w:val="004B3EC4"/>
    <w:rsid w:val="004B414A"/>
    <w:rsid w:val="004B415A"/>
    <w:rsid w:val="004B41FA"/>
    <w:rsid w:val="004B4223"/>
    <w:rsid w:val="004B425A"/>
    <w:rsid w:val="004B4360"/>
    <w:rsid w:val="004B445D"/>
    <w:rsid w:val="004B4477"/>
    <w:rsid w:val="004B45E2"/>
    <w:rsid w:val="004B45E9"/>
    <w:rsid w:val="004B482F"/>
    <w:rsid w:val="004B4880"/>
    <w:rsid w:val="004B492C"/>
    <w:rsid w:val="004B4C95"/>
    <w:rsid w:val="004B4CA9"/>
    <w:rsid w:val="004B4CE5"/>
    <w:rsid w:val="004B4FE2"/>
    <w:rsid w:val="004B52E5"/>
    <w:rsid w:val="004B5361"/>
    <w:rsid w:val="004B53B0"/>
    <w:rsid w:val="004B5415"/>
    <w:rsid w:val="004B546A"/>
    <w:rsid w:val="004B5637"/>
    <w:rsid w:val="004B5691"/>
    <w:rsid w:val="004B59CF"/>
    <w:rsid w:val="004B5C0E"/>
    <w:rsid w:val="004B5C7A"/>
    <w:rsid w:val="004B5CA6"/>
    <w:rsid w:val="004B5EAD"/>
    <w:rsid w:val="004B5EAE"/>
    <w:rsid w:val="004B5F6D"/>
    <w:rsid w:val="004B61EE"/>
    <w:rsid w:val="004B6289"/>
    <w:rsid w:val="004B62BC"/>
    <w:rsid w:val="004B6330"/>
    <w:rsid w:val="004B656B"/>
    <w:rsid w:val="004B66E5"/>
    <w:rsid w:val="004B675B"/>
    <w:rsid w:val="004B693A"/>
    <w:rsid w:val="004B6C86"/>
    <w:rsid w:val="004B6CEE"/>
    <w:rsid w:val="004B6D91"/>
    <w:rsid w:val="004B6E10"/>
    <w:rsid w:val="004B6EA5"/>
    <w:rsid w:val="004B6F75"/>
    <w:rsid w:val="004B7009"/>
    <w:rsid w:val="004B71C9"/>
    <w:rsid w:val="004B72D5"/>
    <w:rsid w:val="004B72DB"/>
    <w:rsid w:val="004B739B"/>
    <w:rsid w:val="004B741B"/>
    <w:rsid w:val="004B7491"/>
    <w:rsid w:val="004B74C1"/>
    <w:rsid w:val="004B7847"/>
    <w:rsid w:val="004C02AD"/>
    <w:rsid w:val="004C02CE"/>
    <w:rsid w:val="004C030B"/>
    <w:rsid w:val="004C036F"/>
    <w:rsid w:val="004C0565"/>
    <w:rsid w:val="004C062A"/>
    <w:rsid w:val="004C07F6"/>
    <w:rsid w:val="004C0886"/>
    <w:rsid w:val="004C089E"/>
    <w:rsid w:val="004C093E"/>
    <w:rsid w:val="004C0A34"/>
    <w:rsid w:val="004C0DC4"/>
    <w:rsid w:val="004C0F7F"/>
    <w:rsid w:val="004C10F1"/>
    <w:rsid w:val="004C112C"/>
    <w:rsid w:val="004C1263"/>
    <w:rsid w:val="004C12C4"/>
    <w:rsid w:val="004C1308"/>
    <w:rsid w:val="004C132E"/>
    <w:rsid w:val="004C1403"/>
    <w:rsid w:val="004C14A0"/>
    <w:rsid w:val="004C1564"/>
    <w:rsid w:val="004C17E4"/>
    <w:rsid w:val="004C1819"/>
    <w:rsid w:val="004C1890"/>
    <w:rsid w:val="004C1A52"/>
    <w:rsid w:val="004C1AA4"/>
    <w:rsid w:val="004C1B03"/>
    <w:rsid w:val="004C1B3E"/>
    <w:rsid w:val="004C1B87"/>
    <w:rsid w:val="004C1F42"/>
    <w:rsid w:val="004C211B"/>
    <w:rsid w:val="004C2249"/>
    <w:rsid w:val="004C229E"/>
    <w:rsid w:val="004C258A"/>
    <w:rsid w:val="004C2628"/>
    <w:rsid w:val="004C2668"/>
    <w:rsid w:val="004C27D1"/>
    <w:rsid w:val="004C2867"/>
    <w:rsid w:val="004C2A2C"/>
    <w:rsid w:val="004C2C7E"/>
    <w:rsid w:val="004C2CA6"/>
    <w:rsid w:val="004C2DF0"/>
    <w:rsid w:val="004C2F75"/>
    <w:rsid w:val="004C3272"/>
    <w:rsid w:val="004C327E"/>
    <w:rsid w:val="004C3613"/>
    <w:rsid w:val="004C361A"/>
    <w:rsid w:val="004C383E"/>
    <w:rsid w:val="004C3A32"/>
    <w:rsid w:val="004C3AF6"/>
    <w:rsid w:val="004C3B92"/>
    <w:rsid w:val="004C3C00"/>
    <w:rsid w:val="004C3CDD"/>
    <w:rsid w:val="004C3CF9"/>
    <w:rsid w:val="004C3E34"/>
    <w:rsid w:val="004C3EFF"/>
    <w:rsid w:val="004C3F22"/>
    <w:rsid w:val="004C40B9"/>
    <w:rsid w:val="004C4100"/>
    <w:rsid w:val="004C412C"/>
    <w:rsid w:val="004C43E9"/>
    <w:rsid w:val="004C44A9"/>
    <w:rsid w:val="004C44C9"/>
    <w:rsid w:val="004C4530"/>
    <w:rsid w:val="004C4671"/>
    <w:rsid w:val="004C47BA"/>
    <w:rsid w:val="004C48EF"/>
    <w:rsid w:val="004C491D"/>
    <w:rsid w:val="004C4959"/>
    <w:rsid w:val="004C4AE5"/>
    <w:rsid w:val="004C4B73"/>
    <w:rsid w:val="004C4B9E"/>
    <w:rsid w:val="004C4C94"/>
    <w:rsid w:val="004C4D2A"/>
    <w:rsid w:val="004C50C9"/>
    <w:rsid w:val="004C51AB"/>
    <w:rsid w:val="004C525D"/>
    <w:rsid w:val="004C525E"/>
    <w:rsid w:val="004C56F7"/>
    <w:rsid w:val="004C5712"/>
    <w:rsid w:val="004C5919"/>
    <w:rsid w:val="004C5924"/>
    <w:rsid w:val="004C5B35"/>
    <w:rsid w:val="004C5B5F"/>
    <w:rsid w:val="004C5C0B"/>
    <w:rsid w:val="004C5D35"/>
    <w:rsid w:val="004C5D63"/>
    <w:rsid w:val="004C5DD0"/>
    <w:rsid w:val="004C5F84"/>
    <w:rsid w:val="004C60A0"/>
    <w:rsid w:val="004C62E6"/>
    <w:rsid w:val="004C6318"/>
    <w:rsid w:val="004C64A9"/>
    <w:rsid w:val="004C660D"/>
    <w:rsid w:val="004C66E4"/>
    <w:rsid w:val="004C6790"/>
    <w:rsid w:val="004C6C7D"/>
    <w:rsid w:val="004C6D18"/>
    <w:rsid w:val="004C7039"/>
    <w:rsid w:val="004C7325"/>
    <w:rsid w:val="004C7369"/>
    <w:rsid w:val="004C7449"/>
    <w:rsid w:val="004C745C"/>
    <w:rsid w:val="004C74A3"/>
    <w:rsid w:val="004C75C3"/>
    <w:rsid w:val="004C7609"/>
    <w:rsid w:val="004C7629"/>
    <w:rsid w:val="004C7714"/>
    <w:rsid w:val="004C79BC"/>
    <w:rsid w:val="004C7C59"/>
    <w:rsid w:val="004C7F06"/>
    <w:rsid w:val="004D001C"/>
    <w:rsid w:val="004D00BF"/>
    <w:rsid w:val="004D024C"/>
    <w:rsid w:val="004D037C"/>
    <w:rsid w:val="004D07AF"/>
    <w:rsid w:val="004D07BA"/>
    <w:rsid w:val="004D07DC"/>
    <w:rsid w:val="004D08FF"/>
    <w:rsid w:val="004D0988"/>
    <w:rsid w:val="004D0AB6"/>
    <w:rsid w:val="004D0AD6"/>
    <w:rsid w:val="004D0D6E"/>
    <w:rsid w:val="004D0E05"/>
    <w:rsid w:val="004D0E4F"/>
    <w:rsid w:val="004D0F82"/>
    <w:rsid w:val="004D10F5"/>
    <w:rsid w:val="004D1117"/>
    <w:rsid w:val="004D1321"/>
    <w:rsid w:val="004D13A3"/>
    <w:rsid w:val="004D1B38"/>
    <w:rsid w:val="004D1CEB"/>
    <w:rsid w:val="004D1D4A"/>
    <w:rsid w:val="004D1E9B"/>
    <w:rsid w:val="004D1EA1"/>
    <w:rsid w:val="004D1ED9"/>
    <w:rsid w:val="004D1EDE"/>
    <w:rsid w:val="004D1FBA"/>
    <w:rsid w:val="004D2259"/>
    <w:rsid w:val="004D2B89"/>
    <w:rsid w:val="004D2BEA"/>
    <w:rsid w:val="004D2FF9"/>
    <w:rsid w:val="004D3013"/>
    <w:rsid w:val="004D3249"/>
    <w:rsid w:val="004D324D"/>
    <w:rsid w:val="004D3335"/>
    <w:rsid w:val="004D339B"/>
    <w:rsid w:val="004D3468"/>
    <w:rsid w:val="004D3629"/>
    <w:rsid w:val="004D366B"/>
    <w:rsid w:val="004D373B"/>
    <w:rsid w:val="004D384D"/>
    <w:rsid w:val="004D3A16"/>
    <w:rsid w:val="004D3C14"/>
    <w:rsid w:val="004D3C77"/>
    <w:rsid w:val="004D400D"/>
    <w:rsid w:val="004D4114"/>
    <w:rsid w:val="004D43B2"/>
    <w:rsid w:val="004D444C"/>
    <w:rsid w:val="004D4450"/>
    <w:rsid w:val="004D44CB"/>
    <w:rsid w:val="004D464A"/>
    <w:rsid w:val="004D46A2"/>
    <w:rsid w:val="004D4ABF"/>
    <w:rsid w:val="004D4B5D"/>
    <w:rsid w:val="004D4C55"/>
    <w:rsid w:val="004D4DCE"/>
    <w:rsid w:val="004D4EB2"/>
    <w:rsid w:val="004D4EF4"/>
    <w:rsid w:val="004D5045"/>
    <w:rsid w:val="004D510D"/>
    <w:rsid w:val="004D532E"/>
    <w:rsid w:val="004D5359"/>
    <w:rsid w:val="004D54CD"/>
    <w:rsid w:val="004D55A7"/>
    <w:rsid w:val="004D55E9"/>
    <w:rsid w:val="004D56D1"/>
    <w:rsid w:val="004D5891"/>
    <w:rsid w:val="004D5956"/>
    <w:rsid w:val="004D5B8D"/>
    <w:rsid w:val="004D5D3C"/>
    <w:rsid w:val="004D6066"/>
    <w:rsid w:val="004D60EA"/>
    <w:rsid w:val="004D625C"/>
    <w:rsid w:val="004D6339"/>
    <w:rsid w:val="004D6625"/>
    <w:rsid w:val="004D6721"/>
    <w:rsid w:val="004D683B"/>
    <w:rsid w:val="004D6906"/>
    <w:rsid w:val="004D69D9"/>
    <w:rsid w:val="004D69EC"/>
    <w:rsid w:val="004D6A51"/>
    <w:rsid w:val="004D6BE9"/>
    <w:rsid w:val="004D6C4E"/>
    <w:rsid w:val="004D6CEA"/>
    <w:rsid w:val="004D6E05"/>
    <w:rsid w:val="004D7033"/>
    <w:rsid w:val="004D7088"/>
    <w:rsid w:val="004D7338"/>
    <w:rsid w:val="004D7408"/>
    <w:rsid w:val="004D74C0"/>
    <w:rsid w:val="004D74D1"/>
    <w:rsid w:val="004D764C"/>
    <w:rsid w:val="004D7655"/>
    <w:rsid w:val="004D773D"/>
    <w:rsid w:val="004D7A75"/>
    <w:rsid w:val="004D7CD7"/>
    <w:rsid w:val="004D7D12"/>
    <w:rsid w:val="004D7D40"/>
    <w:rsid w:val="004D7DE2"/>
    <w:rsid w:val="004D7E14"/>
    <w:rsid w:val="004D7E9D"/>
    <w:rsid w:val="004E004A"/>
    <w:rsid w:val="004E005C"/>
    <w:rsid w:val="004E0236"/>
    <w:rsid w:val="004E04D0"/>
    <w:rsid w:val="004E055A"/>
    <w:rsid w:val="004E0924"/>
    <w:rsid w:val="004E0AD3"/>
    <w:rsid w:val="004E0B40"/>
    <w:rsid w:val="004E0BE9"/>
    <w:rsid w:val="004E0DD8"/>
    <w:rsid w:val="004E0E8D"/>
    <w:rsid w:val="004E1102"/>
    <w:rsid w:val="004E1113"/>
    <w:rsid w:val="004E1299"/>
    <w:rsid w:val="004E134C"/>
    <w:rsid w:val="004E135B"/>
    <w:rsid w:val="004E1407"/>
    <w:rsid w:val="004E16AB"/>
    <w:rsid w:val="004E18AE"/>
    <w:rsid w:val="004E1A6C"/>
    <w:rsid w:val="004E1AAD"/>
    <w:rsid w:val="004E1B38"/>
    <w:rsid w:val="004E1EB5"/>
    <w:rsid w:val="004E20FF"/>
    <w:rsid w:val="004E21BF"/>
    <w:rsid w:val="004E2387"/>
    <w:rsid w:val="004E2734"/>
    <w:rsid w:val="004E28B2"/>
    <w:rsid w:val="004E28B4"/>
    <w:rsid w:val="004E2988"/>
    <w:rsid w:val="004E2B4A"/>
    <w:rsid w:val="004E2F24"/>
    <w:rsid w:val="004E2F8C"/>
    <w:rsid w:val="004E2FA4"/>
    <w:rsid w:val="004E346C"/>
    <w:rsid w:val="004E3488"/>
    <w:rsid w:val="004E353A"/>
    <w:rsid w:val="004E3B1F"/>
    <w:rsid w:val="004E3BB1"/>
    <w:rsid w:val="004E3C1E"/>
    <w:rsid w:val="004E3E69"/>
    <w:rsid w:val="004E40C0"/>
    <w:rsid w:val="004E43F5"/>
    <w:rsid w:val="004E4431"/>
    <w:rsid w:val="004E4501"/>
    <w:rsid w:val="004E45A8"/>
    <w:rsid w:val="004E47F0"/>
    <w:rsid w:val="004E4834"/>
    <w:rsid w:val="004E4A94"/>
    <w:rsid w:val="004E4B38"/>
    <w:rsid w:val="004E4E44"/>
    <w:rsid w:val="004E4E48"/>
    <w:rsid w:val="004E4F30"/>
    <w:rsid w:val="004E4F31"/>
    <w:rsid w:val="004E4FDF"/>
    <w:rsid w:val="004E51BE"/>
    <w:rsid w:val="004E5445"/>
    <w:rsid w:val="004E55A9"/>
    <w:rsid w:val="004E5685"/>
    <w:rsid w:val="004E56FE"/>
    <w:rsid w:val="004E5783"/>
    <w:rsid w:val="004E5A27"/>
    <w:rsid w:val="004E5EA6"/>
    <w:rsid w:val="004E5EAF"/>
    <w:rsid w:val="004E6072"/>
    <w:rsid w:val="004E61B1"/>
    <w:rsid w:val="004E631C"/>
    <w:rsid w:val="004E6344"/>
    <w:rsid w:val="004E638E"/>
    <w:rsid w:val="004E63F1"/>
    <w:rsid w:val="004E6575"/>
    <w:rsid w:val="004E6AA8"/>
    <w:rsid w:val="004E6C6B"/>
    <w:rsid w:val="004E6C91"/>
    <w:rsid w:val="004E6DB0"/>
    <w:rsid w:val="004E6E1D"/>
    <w:rsid w:val="004E7254"/>
    <w:rsid w:val="004E738A"/>
    <w:rsid w:val="004E73A9"/>
    <w:rsid w:val="004E7431"/>
    <w:rsid w:val="004E7470"/>
    <w:rsid w:val="004E7510"/>
    <w:rsid w:val="004E75D3"/>
    <w:rsid w:val="004E7648"/>
    <w:rsid w:val="004E79EA"/>
    <w:rsid w:val="004E7A61"/>
    <w:rsid w:val="004E7BA0"/>
    <w:rsid w:val="004E7C0C"/>
    <w:rsid w:val="004E7C50"/>
    <w:rsid w:val="004E7CA6"/>
    <w:rsid w:val="004E7DE6"/>
    <w:rsid w:val="004E7EFE"/>
    <w:rsid w:val="004F02D2"/>
    <w:rsid w:val="004F02F1"/>
    <w:rsid w:val="004F05A7"/>
    <w:rsid w:val="004F0611"/>
    <w:rsid w:val="004F0744"/>
    <w:rsid w:val="004F0A4D"/>
    <w:rsid w:val="004F0BDD"/>
    <w:rsid w:val="004F0C5C"/>
    <w:rsid w:val="004F0D0C"/>
    <w:rsid w:val="004F0D33"/>
    <w:rsid w:val="004F0F5D"/>
    <w:rsid w:val="004F109F"/>
    <w:rsid w:val="004F1326"/>
    <w:rsid w:val="004F13E6"/>
    <w:rsid w:val="004F14D4"/>
    <w:rsid w:val="004F153C"/>
    <w:rsid w:val="004F1603"/>
    <w:rsid w:val="004F1640"/>
    <w:rsid w:val="004F196B"/>
    <w:rsid w:val="004F1A87"/>
    <w:rsid w:val="004F1D79"/>
    <w:rsid w:val="004F1DD8"/>
    <w:rsid w:val="004F1F14"/>
    <w:rsid w:val="004F1FA5"/>
    <w:rsid w:val="004F200B"/>
    <w:rsid w:val="004F201D"/>
    <w:rsid w:val="004F21EF"/>
    <w:rsid w:val="004F220D"/>
    <w:rsid w:val="004F252A"/>
    <w:rsid w:val="004F25FA"/>
    <w:rsid w:val="004F2880"/>
    <w:rsid w:val="004F2977"/>
    <w:rsid w:val="004F2A27"/>
    <w:rsid w:val="004F2A69"/>
    <w:rsid w:val="004F2B27"/>
    <w:rsid w:val="004F2C1E"/>
    <w:rsid w:val="004F2C94"/>
    <w:rsid w:val="004F2E09"/>
    <w:rsid w:val="004F2F64"/>
    <w:rsid w:val="004F31E1"/>
    <w:rsid w:val="004F334E"/>
    <w:rsid w:val="004F3356"/>
    <w:rsid w:val="004F337A"/>
    <w:rsid w:val="004F3514"/>
    <w:rsid w:val="004F353B"/>
    <w:rsid w:val="004F36A6"/>
    <w:rsid w:val="004F3731"/>
    <w:rsid w:val="004F37E7"/>
    <w:rsid w:val="004F37EE"/>
    <w:rsid w:val="004F3FBC"/>
    <w:rsid w:val="004F41A7"/>
    <w:rsid w:val="004F4295"/>
    <w:rsid w:val="004F4335"/>
    <w:rsid w:val="004F43E3"/>
    <w:rsid w:val="004F4428"/>
    <w:rsid w:val="004F4437"/>
    <w:rsid w:val="004F444B"/>
    <w:rsid w:val="004F453F"/>
    <w:rsid w:val="004F4750"/>
    <w:rsid w:val="004F475E"/>
    <w:rsid w:val="004F47CF"/>
    <w:rsid w:val="004F47E5"/>
    <w:rsid w:val="004F4CCB"/>
    <w:rsid w:val="004F4E88"/>
    <w:rsid w:val="004F4FD5"/>
    <w:rsid w:val="004F5028"/>
    <w:rsid w:val="004F5052"/>
    <w:rsid w:val="004F522D"/>
    <w:rsid w:val="004F5262"/>
    <w:rsid w:val="004F5399"/>
    <w:rsid w:val="004F5470"/>
    <w:rsid w:val="004F571E"/>
    <w:rsid w:val="004F5ADE"/>
    <w:rsid w:val="004F5C02"/>
    <w:rsid w:val="004F5C56"/>
    <w:rsid w:val="004F5CB5"/>
    <w:rsid w:val="004F5DC8"/>
    <w:rsid w:val="004F5EC5"/>
    <w:rsid w:val="004F5F51"/>
    <w:rsid w:val="004F610F"/>
    <w:rsid w:val="004F61FD"/>
    <w:rsid w:val="004F629F"/>
    <w:rsid w:val="004F6320"/>
    <w:rsid w:val="004F63DC"/>
    <w:rsid w:val="004F6571"/>
    <w:rsid w:val="004F6750"/>
    <w:rsid w:val="004F68A4"/>
    <w:rsid w:val="004F692B"/>
    <w:rsid w:val="004F6AA7"/>
    <w:rsid w:val="004F6B7E"/>
    <w:rsid w:val="004F6B82"/>
    <w:rsid w:val="004F6D1C"/>
    <w:rsid w:val="004F6D6D"/>
    <w:rsid w:val="004F6D94"/>
    <w:rsid w:val="004F6DA3"/>
    <w:rsid w:val="004F73FD"/>
    <w:rsid w:val="004F7400"/>
    <w:rsid w:val="004F7510"/>
    <w:rsid w:val="004F7853"/>
    <w:rsid w:val="004F78DA"/>
    <w:rsid w:val="004F795F"/>
    <w:rsid w:val="004F79C6"/>
    <w:rsid w:val="004F7C76"/>
    <w:rsid w:val="004F7C7D"/>
    <w:rsid w:val="004F7CE6"/>
    <w:rsid w:val="004F7D0E"/>
    <w:rsid w:val="004F7DFD"/>
    <w:rsid w:val="004F7EDA"/>
    <w:rsid w:val="005002A1"/>
    <w:rsid w:val="0050064E"/>
    <w:rsid w:val="00500899"/>
    <w:rsid w:val="005008EF"/>
    <w:rsid w:val="00500978"/>
    <w:rsid w:val="00500E0D"/>
    <w:rsid w:val="00500E9C"/>
    <w:rsid w:val="005010A5"/>
    <w:rsid w:val="005013A5"/>
    <w:rsid w:val="005014A9"/>
    <w:rsid w:val="00501620"/>
    <w:rsid w:val="00501633"/>
    <w:rsid w:val="0050163B"/>
    <w:rsid w:val="0050164C"/>
    <w:rsid w:val="0050193C"/>
    <w:rsid w:val="00501AE7"/>
    <w:rsid w:val="00501E66"/>
    <w:rsid w:val="0050203E"/>
    <w:rsid w:val="00502110"/>
    <w:rsid w:val="0050227E"/>
    <w:rsid w:val="0050244F"/>
    <w:rsid w:val="005024ED"/>
    <w:rsid w:val="0050257E"/>
    <w:rsid w:val="0050260D"/>
    <w:rsid w:val="005026F8"/>
    <w:rsid w:val="00502809"/>
    <w:rsid w:val="005028B4"/>
    <w:rsid w:val="00502994"/>
    <w:rsid w:val="005029AF"/>
    <w:rsid w:val="005029B2"/>
    <w:rsid w:val="00502A2F"/>
    <w:rsid w:val="00502B6E"/>
    <w:rsid w:val="00502B81"/>
    <w:rsid w:val="00502E4F"/>
    <w:rsid w:val="00503000"/>
    <w:rsid w:val="0050307C"/>
    <w:rsid w:val="005033EF"/>
    <w:rsid w:val="00503660"/>
    <w:rsid w:val="0050377B"/>
    <w:rsid w:val="0050389A"/>
    <w:rsid w:val="00503A96"/>
    <w:rsid w:val="005041EF"/>
    <w:rsid w:val="005044B2"/>
    <w:rsid w:val="00504522"/>
    <w:rsid w:val="0050460E"/>
    <w:rsid w:val="005046D1"/>
    <w:rsid w:val="00504738"/>
    <w:rsid w:val="00504757"/>
    <w:rsid w:val="00504772"/>
    <w:rsid w:val="0050494E"/>
    <w:rsid w:val="00504AF5"/>
    <w:rsid w:val="00504B8E"/>
    <w:rsid w:val="00504DAB"/>
    <w:rsid w:val="00504E11"/>
    <w:rsid w:val="00504F69"/>
    <w:rsid w:val="00504FE2"/>
    <w:rsid w:val="00505169"/>
    <w:rsid w:val="0050520F"/>
    <w:rsid w:val="00505441"/>
    <w:rsid w:val="00505718"/>
    <w:rsid w:val="00505757"/>
    <w:rsid w:val="005058D2"/>
    <w:rsid w:val="005059FE"/>
    <w:rsid w:val="00505C1F"/>
    <w:rsid w:val="00505C4B"/>
    <w:rsid w:val="00505C6F"/>
    <w:rsid w:val="00505D76"/>
    <w:rsid w:val="00505E05"/>
    <w:rsid w:val="00505E9A"/>
    <w:rsid w:val="00505F83"/>
    <w:rsid w:val="00505FCB"/>
    <w:rsid w:val="005061B8"/>
    <w:rsid w:val="00506460"/>
    <w:rsid w:val="0050653A"/>
    <w:rsid w:val="005068F5"/>
    <w:rsid w:val="00506A57"/>
    <w:rsid w:val="00506BCF"/>
    <w:rsid w:val="00506C16"/>
    <w:rsid w:val="00506C5E"/>
    <w:rsid w:val="00506C75"/>
    <w:rsid w:val="00506CB3"/>
    <w:rsid w:val="00506D5C"/>
    <w:rsid w:val="00506F43"/>
    <w:rsid w:val="00506F97"/>
    <w:rsid w:val="00507080"/>
    <w:rsid w:val="005073D1"/>
    <w:rsid w:val="00507402"/>
    <w:rsid w:val="005074B1"/>
    <w:rsid w:val="0050755C"/>
    <w:rsid w:val="0050779F"/>
    <w:rsid w:val="00507BD3"/>
    <w:rsid w:val="00507E47"/>
    <w:rsid w:val="00507EA8"/>
    <w:rsid w:val="00507EB8"/>
    <w:rsid w:val="00507F16"/>
    <w:rsid w:val="0050D758"/>
    <w:rsid w:val="005102C1"/>
    <w:rsid w:val="0051038B"/>
    <w:rsid w:val="0051042F"/>
    <w:rsid w:val="00510724"/>
    <w:rsid w:val="005107A6"/>
    <w:rsid w:val="005108ED"/>
    <w:rsid w:val="00510996"/>
    <w:rsid w:val="00510FB1"/>
    <w:rsid w:val="00511032"/>
    <w:rsid w:val="0051107F"/>
    <w:rsid w:val="0051138F"/>
    <w:rsid w:val="00511487"/>
    <w:rsid w:val="00511533"/>
    <w:rsid w:val="005115EE"/>
    <w:rsid w:val="0051162A"/>
    <w:rsid w:val="005116FD"/>
    <w:rsid w:val="00511720"/>
    <w:rsid w:val="00511800"/>
    <w:rsid w:val="00511829"/>
    <w:rsid w:val="00511AA9"/>
    <w:rsid w:val="00511C22"/>
    <w:rsid w:val="00511DD8"/>
    <w:rsid w:val="00512116"/>
    <w:rsid w:val="00512290"/>
    <w:rsid w:val="0051248B"/>
    <w:rsid w:val="00512516"/>
    <w:rsid w:val="00512729"/>
    <w:rsid w:val="00512960"/>
    <w:rsid w:val="00512B4C"/>
    <w:rsid w:val="00512C40"/>
    <w:rsid w:val="00512E52"/>
    <w:rsid w:val="00512E64"/>
    <w:rsid w:val="00512E67"/>
    <w:rsid w:val="00512FBA"/>
    <w:rsid w:val="0051304A"/>
    <w:rsid w:val="005130E1"/>
    <w:rsid w:val="0051312F"/>
    <w:rsid w:val="00513279"/>
    <w:rsid w:val="00513344"/>
    <w:rsid w:val="005133AB"/>
    <w:rsid w:val="00513680"/>
    <w:rsid w:val="005136CA"/>
    <w:rsid w:val="005138D5"/>
    <w:rsid w:val="00513927"/>
    <w:rsid w:val="0051393D"/>
    <w:rsid w:val="0051399F"/>
    <w:rsid w:val="00513B99"/>
    <w:rsid w:val="00513CF2"/>
    <w:rsid w:val="00513D39"/>
    <w:rsid w:val="00513EAC"/>
    <w:rsid w:val="00513EE6"/>
    <w:rsid w:val="00514031"/>
    <w:rsid w:val="00514088"/>
    <w:rsid w:val="0051409C"/>
    <w:rsid w:val="0051437A"/>
    <w:rsid w:val="00514384"/>
    <w:rsid w:val="0051445E"/>
    <w:rsid w:val="005144D2"/>
    <w:rsid w:val="00514500"/>
    <w:rsid w:val="005146BF"/>
    <w:rsid w:val="00514718"/>
    <w:rsid w:val="0051485B"/>
    <w:rsid w:val="005148D6"/>
    <w:rsid w:val="005148E2"/>
    <w:rsid w:val="0051495F"/>
    <w:rsid w:val="00514A28"/>
    <w:rsid w:val="00514B76"/>
    <w:rsid w:val="00514BC2"/>
    <w:rsid w:val="00514D7A"/>
    <w:rsid w:val="00514F31"/>
    <w:rsid w:val="00514FAD"/>
    <w:rsid w:val="00515268"/>
    <w:rsid w:val="00515518"/>
    <w:rsid w:val="00515E3D"/>
    <w:rsid w:val="00515E80"/>
    <w:rsid w:val="0051606E"/>
    <w:rsid w:val="0051609B"/>
    <w:rsid w:val="005163D7"/>
    <w:rsid w:val="00516414"/>
    <w:rsid w:val="00516699"/>
    <w:rsid w:val="00516876"/>
    <w:rsid w:val="0051690F"/>
    <w:rsid w:val="00516B93"/>
    <w:rsid w:val="00516DEC"/>
    <w:rsid w:val="00516EAD"/>
    <w:rsid w:val="00516F4B"/>
    <w:rsid w:val="00516F5B"/>
    <w:rsid w:val="00517111"/>
    <w:rsid w:val="005174B2"/>
    <w:rsid w:val="00517531"/>
    <w:rsid w:val="005175FF"/>
    <w:rsid w:val="005176E3"/>
    <w:rsid w:val="00517713"/>
    <w:rsid w:val="005177FB"/>
    <w:rsid w:val="00517A1E"/>
    <w:rsid w:val="00517AB7"/>
    <w:rsid w:val="00517B28"/>
    <w:rsid w:val="00517B83"/>
    <w:rsid w:val="00517C57"/>
    <w:rsid w:val="00517C90"/>
    <w:rsid w:val="00517DBF"/>
    <w:rsid w:val="00517EF2"/>
    <w:rsid w:val="00517F9B"/>
    <w:rsid w:val="00520098"/>
    <w:rsid w:val="0052012D"/>
    <w:rsid w:val="0052023E"/>
    <w:rsid w:val="0052038F"/>
    <w:rsid w:val="005205B6"/>
    <w:rsid w:val="005205F9"/>
    <w:rsid w:val="0052060F"/>
    <w:rsid w:val="00520666"/>
    <w:rsid w:val="00520978"/>
    <w:rsid w:val="005209E4"/>
    <w:rsid w:val="00520BB5"/>
    <w:rsid w:val="00520BC6"/>
    <w:rsid w:val="00520EDB"/>
    <w:rsid w:val="005211B4"/>
    <w:rsid w:val="005213A0"/>
    <w:rsid w:val="0052143A"/>
    <w:rsid w:val="0052145A"/>
    <w:rsid w:val="00521569"/>
    <w:rsid w:val="0052168F"/>
    <w:rsid w:val="005218EF"/>
    <w:rsid w:val="005219A7"/>
    <w:rsid w:val="00521ADF"/>
    <w:rsid w:val="00521BE1"/>
    <w:rsid w:val="00521BF7"/>
    <w:rsid w:val="00521DC1"/>
    <w:rsid w:val="00521F5C"/>
    <w:rsid w:val="00521F79"/>
    <w:rsid w:val="00522040"/>
    <w:rsid w:val="00522060"/>
    <w:rsid w:val="00522260"/>
    <w:rsid w:val="00522368"/>
    <w:rsid w:val="005225B0"/>
    <w:rsid w:val="0052278E"/>
    <w:rsid w:val="00522937"/>
    <w:rsid w:val="00522AFF"/>
    <w:rsid w:val="00522B0E"/>
    <w:rsid w:val="00522BF8"/>
    <w:rsid w:val="00522C7E"/>
    <w:rsid w:val="00522D6B"/>
    <w:rsid w:val="00522DD3"/>
    <w:rsid w:val="00523055"/>
    <w:rsid w:val="005230B2"/>
    <w:rsid w:val="005231A9"/>
    <w:rsid w:val="00523434"/>
    <w:rsid w:val="00523475"/>
    <w:rsid w:val="00523567"/>
    <w:rsid w:val="00523594"/>
    <w:rsid w:val="005236F2"/>
    <w:rsid w:val="00523979"/>
    <w:rsid w:val="00523A59"/>
    <w:rsid w:val="00523B57"/>
    <w:rsid w:val="00523C77"/>
    <w:rsid w:val="00523F6F"/>
    <w:rsid w:val="00523FF5"/>
    <w:rsid w:val="005240D0"/>
    <w:rsid w:val="005241FB"/>
    <w:rsid w:val="00524284"/>
    <w:rsid w:val="0052428F"/>
    <w:rsid w:val="0052438E"/>
    <w:rsid w:val="0052447C"/>
    <w:rsid w:val="00524A48"/>
    <w:rsid w:val="00524AA8"/>
    <w:rsid w:val="00524B21"/>
    <w:rsid w:val="00524B6D"/>
    <w:rsid w:val="00524C13"/>
    <w:rsid w:val="00524D57"/>
    <w:rsid w:val="00524DD6"/>
    <w:rsid w:val="0052504C"/>
    <w:rsid w:val="00525122"/>
    <w:rsid w:val="00525238"/>
    <w:rsid w:val="00525281"/>
    <w:rsid w:val="005255A4"/>
    <w:rsid w:val="0052560E"/>
    <w:rsid w:val="00525840"/>
    <w:rsid w:val="00525845"/>
    <w:rsid w:val="00525926"/>
    <w:rsid w:val="00525BA9"/>
    <w:rsid w:val="00525C23"/>
    <w:rsid w:val="00525C7C"/>
    <w:rsid w:val="00525CD4"/>
    <w:rsid w:val="00525DCD"/>
    <w:rsid w:val="00525F4B"/>
    <w:rsid w:val="005260E4"/>
    <w:rsid w:val="005260F6"/>
    <w:rsid w:val="00526133"/>
    <w:rsid w:val="00526137"/>
    <w:rsid w:val="00526268"/>
    <w:rsid w:val="0052657A"/>
    <w:rsid w:val="005266CE"/>
    <w:rsid w:val="00526730"/>
    <w:rsid w:val="00526882"/>
    <w:rsid w:val="005269F8"/>
    <w:rsid w:val="00526AA8"/>
    <w:rsid w:val="00526F33"/>
    <w:rsid w:val="00526F8B"/>
    <w:rsid w:val="0052707E"/>
    <w:rsid w:val="00527345"/>
    <w:rsid w:val="00527407"/>
    <w:rsid w:val="00527432"/>
    <w:rsid w:val="0052743F"/>
    <w:rsid w:val="0052766C"/>
    <w:rsid w:val="00527810"/>
    <w:rsid w:val="00527C81"/>
    <w:rsid w:val="00527D28"/>
    <w:rsid w:val="00527E89"/>
    <w:rsid w:val="00527ECD"/>
    <w:rsid w:val="00527F58"/>
    <w:rsid w:val="005300EB"/>
    <w:rsid w:val="00530136"/>
    <w:rsid w:val="005301E8"/>
    <w:rsid w:val="0053028C"/>
    <w:rsid w:val="005304F2"/>
    <w:rsid w:val="00530635"/>
    <w:rsid w:val="0053070B"/>
    <w:rsid w:val="00530951"/>
    <w:rsid w:val="00530B6E"/>
    <w:rsid w:val="00530C05"/>
    <w:rsid w:val="00530DA5"/>
    <w:rsid w:val="00530F16"/>
    <w:rsid w:val="00530F34"/>
    <w:rsid w:val="0053114F"/>
    <w:rsid w:val="0053120C"/>
    <w:rsid w:val="00531398"/>
    <w:rsid w:val="00531731"/>
    <w:rsid w:val="005317B2"/>
    <w:rsid w:val="00531843"/>
    <w:rsid w:val="00531B7D"/>
    <w:rsid w:val="00531D8B"/>
    <w:rsid w:val="00531FD9"/>
    <w:rsid w:val="00532140"/>
    <w:rsid w:val="005321EB"/>
    <w:rsid w:val="00532250"/>
    <w:rsid w:val="0053226C"/>
    <w:rsid w:val="00532590"/>
    <w:rsid w:val="005326E5"/>
    <w:rsid w:val="00532704"/>
    <w:rsid w:val="005327FC"/>
    <w:rsid w:val="00532A82"/>
    <w:rsid w:val="00532C0A"/>
    <w:rsid w:val="00532D66"/>
    <w:rsid w:val="00532E61"/>
    <w:rsid w:val="00533166"/>
    <w:rsid w:val="00533381"/>
    <w:rsid w:val="005337B2"/>
    <w:rsid w:val="005337EA"/>
    <w:rsid w:val="005338AF"/>
    <w:rsid w:val="00533BCF"/>
    <w:rsid w:val="00533C4D"/>
    <w:rsid w:val="00533D47"/>
    <w:rsid w:val="00533F03"/>
    <w:rsid w:val="00533F88"/>
    <w:rsid w:val="00534273"/>
    <w:rsid w:val="005342B8"/>
    <w:rsid w:val="00534459"/>
    <w:rsid w:val="00534503"/>
    <w:rsid w:val="00534618"/>
    <w:rsid w:val="0053468B"/>
    <w:rsid w:val="00534791"/>
    <w:rsid w:val="005347D0"/>
    <w:rsid w:val="0053497B"/>
    <w:rsid w:val="00534996"/>
    <w:rsid w:val="00534A83"/>
    <w:rsid w:val="00534C28"/>
    <w:rsid w:val="00534CB9"/>
    <w:rsid w:val="00534CF1"/>
    <w:rsid w:val="00534FA0"/>
    <w:rsid w:val="005350A1"/>
    <w:rsid w:val="00535154"/>
    <w:rsid w:val="00535355"/>
    <w:rsid w:val="00535609"/>
    <w:rsid w:val="0053566A"/>
    <w:rsid w:val="0053593E"/>
    <w:rsid w:val="005359B7"/>
    <w:rsid w:val="00535A40"/>
    <w:rsid w:val="00535B36"/>
    <w:rsid w:val="00535D39"/>
    <w:rsid w:val="00535E5F"/>
    <w:rsid w:val="00535F88"/>
    <w:rsid w:val="0053605C"/>
    <w:rsid w:val="005362D0"/>
    <w:rsid w:val="005362E9"/>
    <w:rsid w:val="0053630E"/>
    <w:rsid w:val="005363BB"/>
    <w:rsid w:val="005363FD"/>
    <w:rsid w:val="0053649C"/>
    <w:rsid w:val="0053653A"/>
    <w:rsid w:val="00536612"/>
    <w:rsid w:val="00536763"/>
    <w:rsid w:val="005367F4"/>
    <w:rsid w:val="005368A1"/>
    <w:rsid w:val="00536AE4"/>
    <w:rsid w:val="00536B11"/>
    <w:rsid w:val="00536DCD"/>
    <w:rsid w:val="0053764F"/>
    <w:rsid w:val="0053790A"/>
    <w:rsid w:val="00537D12"/>
    <w:rsid w:val="005401B0"/>
    <w:rsid w:val="0054039F"/>
    <w:rsid w:val="005403E5"/>
    <w:rsid w:val="00540404"/>
    <w:rsid w:val="005405C1"/>
    <w:rsid w:val="005407CA"/>
    <w:rsid w:val="00540803"/>
    <w:rsid w:val="00540921"/>
    <w:rsid w:val="00540AEE"/>
    <w:rsid w:val="00540B2C"/>
    <w:rsid w:val="00540CFA"/>
    <w:rsid w:val="00540DB9"/>
    <w:rsid w:val="005410BB"/>
    <w:rsid w:val="005410E9"/>
    <w:rsid w:val="005412A9"/>
    <w:rsid w:val="0054142D"/>
    <w:rsid w:val="00541491"/>
    <w:rsid w:val="005414DD"/>
    <w:rsid w:val="0054153E"/>
    <w:rsid w:val="0054161D"/>
    <w:rsid w:val="00541861"/>
    <w:rsid w:val="00541B6D"/>
    <w:rsid w:val="00541C52"/>
    <w:rsid w:val="00541FB7"/>
    <w:rsid w:val="00542230"/>
    <w:rsid w:val="005424CC"/>
    <w:rsid w:val="00542623"/>
    <w:rsid w:val="0054285C"/>
    <w:rsid w:val="0054290A"/>
    <w:rsid w:val="00542952"/>
    <w:rsid w:val="00542A6F"/>
    <w:rsid w:val="00542B06"/>
    <w:rsid w:val="00542C7A"/>
    <w:rsid w:val="00542CB3"/>
    <w:rsid w:val="00542ED9"/>
    <w:rsid w:val="0054309A"/>
    <w:rsid w:val="00543159"/>
    <w:rsid w:val="0054317A"/>
    <w:rsid w:val="005431D6"/>
    <w:rsid w:val="005436D5"/>
    <w:rsid w:val="0054373C"/>
    <w:rsid w:val="005437CC"/>
    <w:rsid w:val="00543834"/>
    <w:rsid w:val="005438F8"/>
    <w:rsid w:val="00543EA0"/>
    <w:rsid w:val="00543EB2"/>
    <w:rsid w:val="005440AA"/>
    <w:rsid w:val="00544111"/>
    <w:rsid w:val="00544138"/>
    <w:rsid w:val="00544156"/>
    <w:rsid w:val="005443F1"/>
    <w:rsid w:val="0054451C"/>
    <w:rsid w:val="0054453C"/>
    <w:rsid w:val="005445CA"/>
    <w:rsid w:val="0054464F"/>
    <w:rsid w:val="0054492D"/>
    <w:rsid w:val="005449CA"/>
    <w:rsid w:val="00544B3D"/>
    <w:rsid w:val="00544CD1"/>
    <w:rsid w:val="00544D48"/>
    <w:rsid w:val="00544EBF"/>
    <w:rsid w:val="00544FE1"/>
    <w:rsid w:val="00545282"/>
    <w:rsid w:val="00545461"/>
    <w:rsid w:val="0054571F"/>
    <w:rsid w:val="005457E5"/>
    <w:rsid w:val="005459C8"/>
    <w:rsid w:val="005459E2"/>
    <w:rsid w:val="00545C8A"/>
    <w:rsid w:val="00545CE6"/>
    <w:rsid w:val="00545DDD"/>
    <w:rsid w:val="00545EA7"/>
    <w:rsid w:val="00545F9D"/>
    <w:rsid w:val="00546084"/>
    <w:rsid w:val="005460B9"/>
    <w:rsid w:val="005461EF"/>
    <w:rsid w:val="00546282"/>
    <w:rsid w:val="005462ED"/>
    <w:rsid w:val="0054646E"/>
    <w:rsid w:val="00546522"/>
    <w:rsid w:val="00546577"/>
    <w:rsid w:val="0054661A"/>
    <w:rsid w:val="00546689"/>
    <w:rsid w:val="005468C9"/>
    <w:rsid w:val="00546ABB"/>
    <w:rsid w:val="00546B9B"/>
    <w:rsid w:val="00546D17"/>
    <w:rsid w:val="00546F64"/>
    <w:rsid w:val="00546F91"/>
    <w:rsid w:val="0054719C"/>
    <w:rsid w:val="00547215"/>
    <w:rsid w:val="0054749B"/>
    <w:rsid w:val="00547525"/>
    <w:rsid w:val="005475ED"/>
    <w:rsid w:val="005476D6"/>
    <w:rsid w:val="005476DE"/>
    <w:rsid w:val="00547804"/>
    <w:rsid w:val="00547A62"/>
    <w:rsid w:val="00547AAF"/>
    <w:rsid w:val="00547D4A"/>
    <w:rsid w:val="00547DBB"/>
    <w:rsid w:val="00547DCC"/>
    <w:rsid w:val="00547EEA"/>
    <w:rsid w:val="00547F6B"/>
    <w:rsid w:val="00547FA6"/>
    <w:rsid w:val="005500E4"/>
    <w:rsid w:val="005501FD"/>
    <w:rsid w:val="00550241"/>
    <w:rsid w:val="0055035B"/>
    <w:rsid w:val="005504E1"/>
    <w:rsid w:val="005504E7"/>
    <w:rsid w:val="005505C5"/>
    <w:rsid w:val="00550633"/>
    <w:rsid w:val="005509DE"/>
    <w:rsid w:val="00550B12"/>
    <w:rsid w:val="00550C8F"/>
    <w:rsid w:val="00550D08"/>
    <w:rsid w:val="00550E40"/>
    <w:rsid w:val="00550E90"/>
    <w:rsid w:val="00550FCE"/>
    <w:rsid w:val="0055106E"/>
    <w:rsid w:val="005511FD"/>
    <w:rsid w:val="0055136F"/>
    <w:rsid w:val="0055175F"/>
    <w:rsid w:val="00551CC2"/>
    <w:rsid w:val="00551FA6"/>
    <w:rsid w:val="00552021"/>
    <w:rsid w:val="005520C5"/>
    <w:rsid w:val="005521A6"/>
    <w:rsid w:val="00552250"/>
    <w:rsid w:val="00552783"/>
    <w:rsid w:val="005529B6"/>
    <w:rsid w:val="00552A03"/>
    <w:rsid w:val="00552A31"/>
    <w:rsid w:val="00552B28"/>
    <w:rsid w:val="00552B8D"/>
    <w:rsid w:val="00552D33"/>
    <w:rsid w:val="00552E34"/>
    <w:rsid w:val="00553296"/>
    <w:rsid w:val="00553604"/>
    <w:rsid w:val="005539C9"/>
    <w:rsid w:val="00553D98"/>
    <w:rsid w:val="00553F99"/>
    <w:rsid w:val="005540D5"/>
    <w:rsid w:val="005541C0"/>
    <w:rsid w:val="005543B6"/>
    <w:rsid w:val="0055443F"/>
    <w:rsid w:val="0055446F"/>
    <w:rsid w:val="005544D2"/>
    <w:rsid w:val="00554612"/>
    <w:rsid w:val="00554617"/>
    <w:rsid w:val="0055464C"/>
    <w:rsid w:val="005546F7"/>
    <w:rsid w:val="0055470A"/>
    <w:rsid w:val="00554B9D"/>
    <w:rsid w:val="00554E15"/>
    <w:rsid w:val="00554F6D"/>
    <w:rsid w:val="0055521A"/>
    <w:rsid w:val="0055525C"/>
    <w:rsid w:val="0055533C"/>
    <w:rsid w:val="005554D1"/>
    <w:rsid w:val="00555704"/>
    <w:rsid w:val="00555718"/>
    <w:rsid w:val="005557B1"/>
    <w:rsid w:val="00555925"/>
    <w:rsid w:val="005559CA"/>
    <w:rsid w:val="00555B2F"/>
    <w:rsid w:val="00555D08"/>
    <w:rsid w:val="00555D5D"/>
    <w:rsid w:val="00555DA2"/>
    <w:rsid w:val="00555F22"/>
    <w:rsid w:val="00555FFF"/>
    <w:rsid w:val="00556104"/>
    <w:rsid w:val="00556112"/>
    <w:rsid w:val="0055626C"/>
    <w:rsid w:val="00556519"/>
    <w:rsid w:val="00556520"/>
    <w:rsid w:val="005565FC"/>
    <w:rsid w:val="0055675B"/>
    <w:rsid w:val="00556C6C"/>
    <w:rsid w:val="00556CAD"/>
    <w:rsid w:val="00556D66"/>
    <w:rsid w:val="00556E36"/>
    <w:rsid w:val="00556ECF"/>
    <w:rsid w:val="00556FF0"/>
    <w:rsid w:val="005570BA"/>
    <w:rsid w:val="0055765A"/>
    <w:rsid w:val="005577B8"/>
    <w:rsid w:val="00557934"/>
    <w:rsid w:val="00557AB4"/>
    <w:rsid w:val="00557C11"/>
    <w:rsid w:val="00557D5D"/>
    <w:rsid w:val="00560001"/>
    <w:rsid w:val="00560212"/>
    <w:rsid w:val="00560308"/>
    <w:rsid w:val="005603F1"/>
    <w:rsid w:val="00560789"/>
    <w:rsid w:val="005609DB"/>
    <w:rsid w:val="00560B21"/>
    <w:rsid w:val="0056108A"/>
    <w:rsid w:val="005610A1"/>
    <w:rsid w:val="005611A3"/>
    <w:rsid w:val="00561416"/>
    <w:rsid w:val="005614F6"/>
    <w:rsid w:val="005619C3"/>
    <w:rsid w:val="00561B1A"/>
    <w:rsid w:val="00561BD4"/>
    <w:rsid w:val="00561DE0"/>
    <w:rsid w:val="00561E38"/>
    <w:rsid w:val="00561E77"/>
    <w:rsid w:val="00561F06"/>
    <w:rsid w:val="00561F7D"/>
    <w:rsid w:val="00561FA0"/>
    <w:rsid w:val="00562543"/>
    <w:rsid w:val="0056260A"/>
    <w:rsid w:val="00562760"/>
    <w:rsid w:val="0056283F"/>
    <w:rsid w:val="00562888"/>
    <w:rsid w:val="005629C9"/>
    <w:rsid w:val="00562A3A"/>
    <w:rsid w:val="00562A90"/>
    <w:rsid w:val="00562DF9"/>
    <w:rsid w:val="00562E0C"/>
    <w:rsid w:val="00562F2C"/>
    <w:rsid w:val="00562F57"/>
    <w:rsid w:val="00562F76"/>
    <w:rsid w:val="00562FC7"/>
    <w:rsid w:val="005630E4"/>
    <w:rsid w:val="00563114"/>
    <w:rsid w:val="00563266"/>
    <w:rsid w:val="005632A4"/>
    <w:rsid w:val="005632B9"/>
    <w:rsid w:val="00563684"/>
    <w:rsid w:val="005636D9"/>
    <w:rsid w:val="005636F8"/>
    <w:rsid w:val="00563A18"/>
    <w:rsid w:val="00563C0D"/>
    <w:rsid w:val="00563C57"/>
    <w:rsid w:val="00563D26"/>
    <w:rsid w:val="00563ED6"/>
    <w:rsid w:val="00563ED8"/>
    <w:rsid w:val="00564242"/>
    <w:rsid w:val="00564329"/>
    <w:rsid w:val="005643CB"/>
    <w:rsid w:val="005644DA"/>
    <w:rsid w:val="0056466D"/>
    <w:rsid w:val="005648B5"/>
    <w:rsid w:val="005648EA"/>
    <w:rsid w:val="005649EB"/>
    <w:rsid w:val="00564AA9"/>
    <w:rsid w:val="00564AC5"/>
    <w:rsid w:val="00564AF6"/>
    <w:rsid w:val="00564C62"/>
    <w:rsid w:val="00564CE7"/>
    <w:rsid w:val="00564CF7"/>
    <w:rsid w:val="00565119"/>
    <w:rsid w:val="0056511A"/>
    <w:rsid w:val="005652F0"/>
    <w:rsid w:val="00565440"/>
    <w:rsid w:val="00565486"/>
    <w:rsid w:val="005655BA"/>
    <w:rsid w:val="00565609"/>
    <w:rsid w:val="00565714"/>
    <w:rsid w:val="00565A40"/>
    <w:rsid w:val="00565A62"/>
    <w:rsid w:val="00565AD8"/>
    <w:rsid w:val="00565ADA"/>
    <w:rsid w:val="00566125"/>
    <w:rsid w:val="00566277"/>
    <w:rsid w:val="005663F8"/>
    <w:rsid w:val="00566453"/>
    <w:rsid w:val="0056659D"/>
    <w:rsid w:val="005665D9"/>
    <w:rsid w:val="00566BB5"/>
    <w:rsid w:val="00566BB9"/>
    <w:rsid w:val="00566E09"/>
    <w:rsid w:val="00566F22"/>
    <w:rsid w:val="0056753A"/>
    <w:rsid w:val="00567664"/>
    <w:rsid w:val="00567912"/>
    <w:rsid w:val="00567945"/>
    <w:rsid w:val="00567BAD"/>
    <w:rsid w:val="00567DCC"/>
    <w:rsid w:val="00567E1B"/>
    <w:rsid w:val="00570037"/>
    <w:rsid w:val="005700E9"/>
    <w:rsid w:val="005701A5"/>
    <w:rsid w:val="0057033F"/>
    <w:rsid w:val="005703D8"/>
    <w:rsid w:val="00570687"/>
    <w:rsid w:val="00570A59"/>
    <w:rsid w:val="00570E27"/>
    <w:rsid w:val="00570EC0"/>
    <w:rsid w:val="00570F05"/>
    <w:rsid w:val="00570F0A"/>
    <w:rsid w:val="00570F81"/>
    <w:rsid w:val="00571311"/>
    <w:rsid w:val="0057169B"/>
    <w:rsid w:val="005718C0"/>
    <w:rsid w:val="00571B27"/>
    <w:rsid w:val="00571B2B"/>
    <w:rsid w:val="00571D07"/>
    <w:rsid w:val="00571F1E"/>
    <w:rsid w:val="00572048"/>
    <w:rsid w:val="0057205D"/>
    <w:rsid w:val="00572159"/>
    <w:rsid w:val="0057220A"/>
    <w:rsid w:val="00572286"/>
    <w:rsid w:val="005724D6"/>
    <w:rsid w:val="005728F3"/>
    <w:rsid w:val="00572952"/>
    <w:rsid w:val="005729EB"/>
    <w:rsid w:val="00572CDD"/>
    <w:rsid w:val="00572D81"/>
    <w:rsid w:val="00573174"/>
    <w:rsid w:val="005732C6"/>
    <w:rsid w:val="005732CA"/>
    <w:rsid w:val="005733B4"/>
    <w:rsid w:val="00573439"/>
    <w:rsid w:val="00573505"/>
    <w:rsid w:val="0057350E"/>
    <w:rsid w:val="005735ED"/>
    <w:rsid w:val="005736FE"/>
    <w:rsid w:val="00573824"/>
    <w:rsid w:val="0057398D"/>
    <w:rsid w:val="00573ADC"/>
    <w:rsid w:val="00573B71"/>
    <w:rsid w:val="00573C6B"/>
    <w:rsid w:val="00573D45"/>
    <w:rsid w:val="00573D62"/>
    <w:rsid w:val="00573E5C"/>
    <w:rsid w:val="00573EAC"/>
    <w:rsid w:val="00573F31"/>
    <w:rsid w:val="0057412E"/>
    <w:rsid w:val="00574188"/>
    <w:rsid w:val="00574224"/>
    <w:rsid w:val="005742FD"/>
    <w:rsid w:val="005743BB"/>
    <w:rsid w:val="00574702"/>
    <w:rsid w:val="005747D5"/>
    <w:rsid w:val="00574830"/>
    <w:rsid w:val="00574DA4"/>
    <w:rsid w:val="00574E2B"/>
    <w:rsid w:val="00574FCB"/>
    <w:rsid w:val="00575123"/>
    <w:rsid w:val="0057512F"/>
    <w:rsid w:val="0057527D"/>
    <w:rsid w:val="005752E4"/>
    <w:rsid w:val="00575394"/>
    <w:rsid w:val="0057539E"/>
    <w:rsid w:val="005753D2"/>
    <w:rsid w:val="00575585"/>
    <w:rsid w:val="005755A0"/>
    <w:rsid w:val="005755D7"/>
    <w:rsid w:val="00575697"/>
    <w:rsid w:val="0057572E"/>
    <w:rsid w:val="0057599A"/>
    <w:rsid w:val="00575A09"/>
    <w:rsid w:val="00575A11"/>
    <w:rsid w:val="00575AE5"/>
    <w:rsid w:val="00575BA8"/>
    <w:rsid w:val="00575C8A"/>
    <w:rsid w:val="00575CFC"/>
    <w:rsid w:val="00575EB1"/>
    <w:rsid w:val="00575F23"/>
    <w:rsid w:val="0057623A"/>
    <w:rsid w:val="0057645A"/>
    <w:rsid w:val="005764E9"/>
    <w:rsid w:val="00576503"/>
    <w:rsid w:val="00576658"/>
    <w:rsid w:val="005767AF"/>
    <w:rsid w:val="00576983"/>
    <w:rsid w:val="00576B2A"/>
    <w:rsid w:val="00576B2C"/>
    <w:rsid w:val="00576BBF"/>
    <w:rsid w:val="00576C62"/>
    <w:rsid w:val="00576CE4"/>
    <w:rsid w:val="00576DAE"/>
    <w:rsid w:val="00576EDF"/>
    <w:rsid w:val="00576F08"/>
    <w:rsid w:val="0057723E"/>
    <w:rsid w:val="005773D7"/>
    <w:rsid w:val="00577A4C"/>
    <w:rsid w:val="00577A6F"/>
    <w:rsid w:val="00577CC3"/>
    <w:rsid w:val="00577D0F"/>
    <w:rsid w:val="00577D7B"/>
    <w:rsid w:val="00577E3C"/>
    <w:rsid w:val="00577FF9"/>
    <w:rsid w:val="0058006E"/>
    <w:rsid w:val="0058009D"/>
    <w:rsid w:val="005801CE"/>
    <w:rsid w:val="00580209"/>
    <w:rsid w:val="00580956"/>
    <w:rsid w:val="00580A38"/>
    <w:rsid w:val="00580AB6"/>
    <w:rsid w:val="00580DF9"/>
    <w:rsid w:val="00580EB9"/>
    <w:rsid w:val="00581023"/>
    <w:rsid w:val="00581060"/>
    <w:rsid w:val="005811FA"/>
    <w:rsid w:val="0058121B"/>
    <w:rsid w:val="0058122B"/>
    <w:rsid w:val="00581236"/>
    <w:rsid w:val="00581355"/>
    <w:rsid w:val="00581422"/>
    <w:rsid w:val="0058158B"/>
    <w:rsid w:val="00581629"/>
    <w:rsid w:val="00581775"/>
    <w:rsid w:val="0058188C"/>
    <w:rsid w:val="005818C1"/>
    <w:rsid w:val="005819EE"/>
    <w:rsid w:val="00581A75"/>
    <w:rsid w:val="00581AA0"/>
    <w:rsid w:val="00581AF3"/>
    <w:rsid w:val="00581C22"/>
    <w:rsid w:val="00581D7F"/>
    <w:rsid w:val="00581DB5"/>
    <w:rsid w:val="0058225C"/>
    <w:rsid w:val="00582535"/>
    <w:rsid w:val="005825EC"/>
    <w:rsid w:val="00582717"/>
    <w:rsid w:val="00582859"/>
    <w:rsid w:val="0058296F"/>
    <w:rsid w:val="00582A3E"/>
    <w:rsid w:val="00582AE4"/>
    <w:rsid w:val="00582CBB"/>
    <w:rsid w:val="00582D67"/>
    <w:rsid w:val="005830B0"/>
    <w:rsid w:val="00583520"/>
    <w:rsid w:val="00583595"/>
    <w:rsid w:val="00583647"/>
    <w:rsid w:val="005837C5"/>
    <w:rsid w:val="00583977"/>
    <w:rsid w:val="00583A9F"/>
    <w:rsid w:val="00583B7D"/>
    <w:rsid w:val="00583C06"/>
    <w:rsid w:val="0058412A"/>
    <w:rsid w:val="00584455"/>
    <w:rsid w:val="0058462D"/>
    <w:rsid w:val="005846E6"/>
    <w:rsid w:val="00584C60"/>
    <w:rsid w:val="00584D1E"/>
    <w:rsid w:val="00584FC2"/>
    <w:rsid w:val="0058502B"/>
    <w:rsid w:val="00585379"/>
    <w:rsid w:val="005853A3"/>
    <w:rsid w:val="005853FE"/>
    <w:rsid w:val="005854BF"/>
    <w:rsid w:val="0058564F"/>
    <w:rsid w:val="00585942"/>
    <w:rsid w:val="00585B52"/>
    <w:rsid w:val="00585B6E"/>
    <w:rsid w:val="00585F7F"/>
    <w:rsid w:val="00586006"/>
    <w:rsid w:val="00586115"/>
    <w:rsid w:val="00586163"/>
    <w:rsid w:val="0058634D"/>
    <w:rsid w:val="00586479"/>
    <w:rsid w:val="00586544"/>
    <w:rsid w:val="00586576"/>
    <w:rsid w:val="0058661D"/>
    <w:rsid w:val="0058695B"/>
    <w:rsid w:val="00586A29"/>
    <w:rsid w:val="00586C61"/>
    <w:rsid w:val="00586F1E"/>
    <w:rsid w:val="0058700B"/>
    <w:rsid w:val="0058712A"/>
    <w:rsid w:val="005871E6"/>
    <w:rsid w:val="005873A9"/>
    <w:rsid w:val="00587513"/>
    <w:rsid w:val="00587616"/>
    <w:rsid w:val="00587704"/>
    <w:rsid w:val="0058792B"/>
    <w:rsid w:val="0058796D"/>
    <w:rsid w:val="005879AC"/>
    <w:rsid w:val="005879CD"/>
    <w:rsid w:val="00587C2D"/>
    <w:rsid w:val="00587C52"/>
    <w:rsid w:val="00587DF7"/>
    <w:rsid w:val="00587E6F"/>
    <w:rsid w:val="00590106"/>
    <w:rsid w:val="00590335"/>
    <w:rsid w:val="00590489"/>
    <w:rsid w:val="005904DC"/>
    <w:rsid w:val="0059075E"/>
    <w:rsid w:val="00590793"/>
    <w:rsid w:val="005907A3"/>
    <w:rsid w:val="005907C2"/>
    <w:rsid w:val="00590892"/>
    <w:rsid w:val="00590925"/>
    <w:rsid w:val="00590C53"/>
    <w:rsid w:val="00590D36"/>
    <w:rsid w:val="00590E04"/>
    <w:rsid w:val="00590E2E"/>
    <w:rsid w:val="00590EA9"/>
    <w:rsid w:val="00590FCB"/>
    <w:rsid w:val="00590FD7"/>
    <w:rsid w:val="00591134"/>
    <w:rsid w:val="005912A4"/>
    <w:rsid w:val="005913C0"/>
    <w:rsid w:val="0059149D"/>
    <w:rsid w:val="0059190D"/>
    <w:rsid w:val="00591AF7"/>
    <w:rsid w:val="00591B9C"/>
    <w:rsid w:val="00591EEC"/>
    <w:rsid w:val="00591FEF"/>
    <w:rsid w:val="005921A2"/>
    <w:rsid w:val="005926B3"/>
    <w:rsid w:val="0059289F"/>
    <w:rsid w:val="005928CC"/>
    <w:rsid w:val="005928CD"/>
    <w:rsid w:val="0059291A"/>
    <w:rsid w:val="00592941"/>
    <w:rsid w:val="00592A45"/>
    <w:rsid w:val="00592B8F"/>
    <w:rsid w:val="00592CE9"/>
    <w:rsid w:val="00592D0C"/>
    <w:rsid w:val="00592EB6"/>
    <w:rsid w:val="00592F2C"/>
    <w:rsid w:val="00592FD2"/>
    <w:rsid w:val="00592FD8"/>
    <w:rsid w:val="0059332C"/>
    <w:rsid w:val="005933FA"/>
    <w:rsid w:val="005935A8"/>
    <w:rsid w:val="00593601"/>
    <w:rsid w:val="005936A5"/>
    <w:rsid w:val="00593887"/>
    <w:rsid w:val="00593A98"/>
    <w:rsid w:val="00593C72"/>
    <w:rsid w:val="00593D63"/>
    <w:rsid w:val="00594220"/>
    <w:rsid w:val="0059425D"/>
    <w:rsid w:val="005942C7"/>
    <w:rsid w:val="005943DC"/>
    <w:rsid w:val="0059441C"/>
    <w:rsid w:val="005945C6"/>
    <w:rsid w:val="005946AD"/>
    <w:rsid w:val="00594738"/>
    <w:rsid w:val="005947AA"/>
    <w:rsid w:val="00594808"/>
    <w:rsid w:val="00594AA9"/>
    <w:rsid w:val="00594ABF"/>
    <w:rsid w:val="00594AD9"/>
    <w:rsid w:val="00594B34"/>
    <w:rsid w:val="00594CE0"/>
    <w:rsid w:val="00594D75"/>
    <w:rsid w:val="00594DC4"/>
    <w:rsid w:val="00594E1E"/>
    <w:rsid w:val="00594E60"/>
    <w:rsid w:val="0059501C"/>
    <w:rsid w:val="0059511C"/>
    <w:rsid w:val="00595393"/>
    <w:rsid w:val="00595432"/>
    <w:rsid w:val="00595751"/>
    <w:rsid w:val="00595B0E"/>
    <w:rsid w:val="00595B35"/>
    <w:rsid w:val="00595CC7"/>
    <w:rsid w:val="00595D53"/>
    <w:rsid w:val="00595D70"/>
    <w:rsid w:val="00596043"/>
    <w:rsid w:val="0059610B"/>
    <w:rsid w:val="005961D9"/>
    <w:rsid w:val="00596288"/>
    <w:rsid w:val="005962E4"/>
    <w:rsid w:val="005965FF"/>
    <w:rsid w:val="00596DD0"/>
    <w:rsid w:val="00596FA1"/>
    <w:rsid w:val="00597114"/>
    <w:rsid w:val="00597282"/>
    <w:rsid w:val="005975AE"/>
    <w:rsid w:val="00597631"/>
    <w:rsid w:val="00597746"/>
    <w:rsid w:val="005977A1"/>
    <w:rsid w:val="0059789B"/>
    <w:rsid w:val="005978B3"/>
    <w:rsid w:val="00597AF8"/>
    <w:rsid w:val="00597B95"/>
    <w:rsid w:val="00597BAD"/>
    <w:rsid w:val="00597CA8"/>
    <w:rsid w:val="00597D82"/>
    <w:rsid w:val="00597DB4"/>
    <w:rsid w:val="005A02EC"/>
    <w:rsid w:val="005A0386"/>
    <w:rsid w:val="005A0425"/>
    <w:rsid w:val="005A04CC"/>
    <w:rsid w:val="005A057B"/>
    <w:rsid w:val="005A05A2"/>
    <w:rsid w:val="005A0695"/>
    <w:rsid w:val="005A0744"/>
    <w:rsid w:val="005A079C"/>
    <w:rsid w:val="005A0893"/>
    <w:rsid w:val="005A0A3B"/>
    <w:rsid w:val="005A0B2A"/>
    <w:rsid w:val="005A0BEB"/>
    <w:rsid w:val="005A0C6B"/>
    <w:rsid w:val="005A0DC0"/>
    <w:rsid w:val="005A1157"/>
    <w:rsid w:val="005A11F0"/>
    <w:rsid w:val="005A12E6"/>
    <w:rsid w:val="005A133E"/>
    <w:rsid w:val="005A13D5"/>
    <w:rsid w:val="005A1531"/>
    <w:rsid w:val="005A16D6"/>
    <w:rsid w:val="005A17DE"/>
    <w:rsid w:val="005A1820"/>
    <w:rsid w:val="005A18BB"/>
    <w:rsid w:val="005A18E9"/>
    <w:rsid w:val="005A1B03"/>
    <w:rsid w:val="005A1B67"/>
    <w:rsid w:val="005A1F4F"/>
    <w:rsid w:val="005A1F99"/>
    <w:rsid w:val="005A2180"/>
    <w:rsid w:val="005A2181"/>
    <w:rsid w:val="005A25B0"/>
    <w:rsid w:val="005A2628"/>
    <w:rsid w:val="005A2728"/>
    <w:rsid w:val="005A28B5"/>
    <w:rsid w:val="005A28F9"/>
    <w:rsid w:val="005A2924"/>
    <w:rsid w:val="005A2993"/>
    <w:rsid w:val="005A29E1"/>
    <w:rsid w:val="005A2A2C"/>
    <w:rsid w:val="005A2AA3"/>
    <w:rsid w:val="005A2B3E"/>
    <w:rsid w:val="005A2D0C"/>
    <w:rsid w:val="005A2D8E"/>
    <w:rsid w:val="005A2DE5"/>
    <w:rsid w:val="005A2E48"/>
    <w:rsid w:val="005A3164"/>
    <w:rsid w:val="005A323E"/>
    <w:rsid w:val="005A32FA"/>
    <w:rsid w:val="005A3335"/>
    <w:rsid w:val="005A3343"/>
    <w:rsid w:val="005A3555"/>
    <w:rsid w:val="005A393E"/>
    <w:rsid w:val="005A3BAB"/>
    <w:rsid w:val="005A3C6C"/>
    <w:rsid w:val="005A4125"/>
    <w:rsid w:val="005A414E"/>
    <w:rsid w:val="005A41FB"/>
    <w:rsid w:val="005A4589"/>
    <w:rsid w:val="005A47DA"/>
    <w:rsid w:val="005A4B9E"/>
    <w:rsid w:val="005A4CC3"/>
    <w:rsid w:val="005A4FF3"/>
    <w:rsid w:val="005A50CB"/>
    <w:rsid w:val="005A50F5"/>
    <w:rsid w:val="005A518E"/>
    <w:rsid w:val="005A5277"/>
    <w:rsid w:val="005A527D"/>
    <w:rsid w:val="005A5303"/>
    <w:rsid w:val="005A5519"/>
    <w:rsid w:val="005A5593"/>
    <w:rsid w:val="005A55E8"/>
    <w:rsid w:val="005A5726"/>
    <w:rsid w:val="005A5941"/>
    <w:rsid w:val="005A5968"/>
    <w:rsid w:val="005A5A31"/>
    <w:rsid w:val="005A5C97"/>
    <w:rsid w:val="005A5F2D"/>
    <w:rsid w:val="005A5F5B"/>
    <w:rsid w:val="005A5FD1"/>
    <w:rsid w:val="005A5FD9"/>
    <w:rsid w:val="005A613A"/>
    <w:rsid w:val="005A616B"/>
    <w:rsid w:val="005A6190"/>
    <w:rsid w:val="005A6292"/>
    <w:rsid w:val="005A63A8"/>
    <w:rsid w:val="005A64EB"/>
    <w:rsid w:val="005A6744"/>
    <w:rsid w:val="005A6809"/>
    <w:rsid w:val="005A6AA1"/>
    <w:rsid w:val="005A6B54"/>
    <w:rsid w:val="005A6E7B"/>
    <w:rsid w:val="005A6F3F"/>
    <w:rsid w:val="005A6F43"/>
    <w:rsid w:val="005A700E"/>
    <w:rsid w:val="005A708B"/>
    <w:rsid w:val="005A70CB"/>
    <w:rsid w:val="005A7134"/>
    <w:rsid w:val="005A7161"/>
    <w:rsid w:val="005A72C5"/>
    <w:rsid w:val="005A7301"/>
    <w:rsid w:val="005A73EB"/>
    <w:rsid w:val="005A7449"/>
    <w:rsid w:val="005A7C87"/>
    <w:rsid w:val="005A7DF3"/>
    <w:rsid w:val="005A7E7A"/>
    <w:rsid w:val="005A7F63"/>
    <w:rsid w:val="005B015D"/>
    <w:rsid w:val="005B01C9"/>
    <w:rsid w:val="005B01ED"/>
    <w:rsid w:val="005B0682"/>
    <w:rsid w:val="005B0780"/>
    <w:rsid w:val="005B0839"/>
    <w:rsid w:val="005B0A1C"/>
    <w:rsid w:val="005B0D4D"/>
    <w:rsid w:val="005B0E36"/>
    <w:rsid w:val="005B0EFA"/>
    <w:rsid w:val="005B0F50"/>
    <w:rsid w:val="005B10A3"/>
    <w:rsid w:val="005B111F"/>
    <w:rsid w:val="005B1128"/>
    <w:rsid w:val="005B1191"/>
    <w:rsid w:val="005B1195"/>
    <w:rsid w:val="005B1196"/>
    <w:rsid w:val="005B11F5"/>
    <w:rsid w:val="005B1208"/>
    <w:rsid w:val="005B126B"/>
    <w:rsid w:val="005B12CE"/>
    <w:rsid w:val="005B181F"/>
    <w:rsid w:val="005B1870"/>
    <w:rsid w:val="005B1AB0"/>
    <w:rsid w:val="005B1AFF"/>
    <w:rsid w:val="005B1B38"/>
    <w:rsid w:val="005B1BBA"/>
    <w:rsid w:val="005B1C9C"/>
    <w:rsid w:val="005B1D23"/>
    <w:rsid w:val="005B1D51"/>
    <w:rsid w:val="005B1D96"/>
    <w:rsid w:val="005B1FA9"/>
    <w:rsid w:val="005B1FEC"/>
    <w:rsid w:val="005B22FD"/>
    <w:rsid w:val="005B284F"/>
    <w:rsid w:val="005B2893"/>
    <w:rsid w:val="005B2969"/>
    <w:rsid w:val="005B2B1F"/>
    <w:rsid w:val="005B2BAF"/>
    <w:rsid w:val="005B2BDB"/>
    <w:rsid w:val="005B2CA0"/>
    <w:rsid w:val="005B2D69"/>
    <w:rsid w:val="005B2E07"/>
    <w:rsid w:val="005B3097"/>
    <w:rsid w:val="005B3145"/>
    <w:rsid w:val="005B3421"/>
    <w:rsid w:val="005B3446"/>
    <w:rsid w:val="005B362B"/>
    <w:rsid w:val="005B364B"/>
    <w:rsid w:val="005B3784"/>
    <w:rsid w:val="005B379D"/>
    <w:rsid w:val="005B386C"/>
    <w:rsid w:val="005B3AAE"/>
    <w:rsid w:val="005B3D05"/>
    <w:rsid w:val="005B3DCE"/>
    <w:rsid w:val="005B3E88"/>
    <w:rsid w:val="005B4030"/>
    <w:rsid w:val="005B4655"/>
    <w:rsid w:val="005B475E"/>
    <w:rsid w:val="005B4CCA"/>
    <w:rsid w:val="005B5019"/>
    <w:rsid w:val="005B508C"/>
    <w:rsid w:val="005B5215"/>
    <w:rsid w:val="005B542B"/>
    <w:rsid w:val="005B564F"/>
    <w:rsid w:val="005B5AC1"/>
    <w:rsid w:val="005B5C18"/>
    <w:rsid w:val="005B5C83"/>
    <w:rsid w:val="005B5EBD"/>
    <w:rsid w:val="005B5FC2"/>
    <w:rsid w:val="005B6124"/>
    <w:rsid w:val="005B61E8"/>
    <w:rsid w:val="005B6240"/>
    <w:rsid w:val="005B651B"/>
    <w:rsid w:val="005B6554"/>
    <w:rsid w:val="005B6749"/>
    <w:rsid w:val="005B67A1"/>
    <w:rsid w:val="005B6812"/>
    <w:rsid w:val="005B6938"/>
    <w:rsid w:val="005B6B1B"/>
    <w:rsid w:val="005B6BD8"/>
    <w:rsid w:val="005B6CAA"/>
    <w:rsid w:val="005B6E15"/>
    <w:rsid w:val="005B7253"/>
    <w:rsid w:val="005B741D"/>
    <w:rsid w:val="005B742D"/>
    <w:rsid w:val="005B745E"/>
    <w:rsid w:val="005B752E"/>
    <w:rsid w:val="005B7789"/>
    <w:rsid w:val="005B7872"/>
    <w:rsid w:val="005B78EC"/>
    <w:rsid w:val="005B791F"/>
    <w:rsid w:val="005B7A71"/>
    <w:rsid w:val="005B7DE5"/>
    <w:rsid w:val="005B7E48"/>
    <w:rsid w:val="005B7EDF"/>
    <w:rsid w:val="005C0056"/>
    <w:rsid w:val="005C0172"/>
    <w:rsid w:val="005C021E"/>
    <w:rsid w:val="005C02C0"/>
    <w:rsid w:val="005C0345"/>
    <w:rsid w:val="005C0395"/>
    <w:rsid w:val="005C06E5"/>
    <w:rsid w:val="005C07ED"/>
    <w:rsid w:val="005C0A75"/>
    <w:rsid w:val="005C0ADB"/>
    <w:rsid w:val="005C0C42"/>
    <w:rsid w:val="005C0C4E"/>
    <w:rsid w:val="005C0CF1"/>
    <w:rsid w:val="005C0FED"/>
    <w:rsid w:val="005C10A5"/>
    <w:rsid w:val="005C10E6"/>
    <w:rsid w:val="005C10FB"/>
    <w:rsid w:val="005C11B6"/>
    <w:rsid w:val="005C1304"/>
    <w:rsid w:val="005C14C3"/>
    <w:rsid w:val="005C1648"/>
    <w:rsid w:val="005C171B"/>
    <w:rsid w:val="005C1723"/>
    <w:rsid w:val="005C195C"/>
    <w:rsid w:val="005C19D8"/>
    <w:rsid w:val="005C1BC7"/>
    <w:rsid w:val="005C1EDF"/>
    <w:rsid w:val="005C2008"/>
    <w:rsid w:val="005C22D2"/>
    <w:rsid w:val="005C28E9"/>
    <w:rsid w:val="005C28EB"/>
    <w:rsid w:val="005C2ABC"/>
    <w:rsid w:val="005C2AF5"/>
    <w:rsid w:val="005C2DF9"/>
    <w:rsid w:val="005C2E00"/>
    <w:rsid w:val="005C3449"/>
    <w:rsid w:val="005C3538"/>
    <w:rsid w:val="005C3714"/>
    <w:rsid w:val="005C373F"/>
    <w:rsid w:val="005C3B98"/>
    <w:rsid w:val="005C3EC9"/>
    <w:rsid w:val="005C3F5F"/>
    <w:rsid w:val="005C41A6"/>
    <w:rsid w:val="005C4338"/>
    <w:rsid w:val="005C4577"/>
    <w:rsid w:val="005C4669"/>
    <w:rsid w:val="005C46F2"/>
    <w:rsid w:val="005C47B3"/>
    <w:rsid w:val="005C4800"/>
    <w:rsid w:val="005C482F"/>
    <w:rsid w:val="005C4849"/>
    <w:rsid w:val="005C4924"/>
    <w:rsid w:val="005C4F3E"/>
    <w:rsid w:val="005C50CB"/>
    <w:rsid w:val="005C52B9"/>
    <w:rsid w:val="005C531D"/>
    <w:rsid w:val="005C535A"/>
    <w:rsid w:val="005C564D"/>
    <w:rsid w:val="005C56C1"/>
    <w:rsid w:val="005C5964"/>
    <w:rsid w:val="005C5A8E"/>
    <w:rsid w:val="005C5D66"/>
    <w:rsid w:val="005C5E20"/>
    <w:rsid w:val="005C5E6A"/>
    <w:rsid w:val="005C60E0"/>
    <w:rsid w:val="005C6238"/>
    <w:rsid w:val="005C635A"/>
    <w:rsid w:val="005C6471"/>
    <w:rsid w:val="005C6530"/>
    <w:rsid w:val="005C6644"/>
    <w:rsid w:val="005C6749"/>
    <w:rsid w:val="005C67C8"/>
    <w:rsid w:val="005C6A0C"/>
    <w:rsid w:val="005C6A73"/>
    <w:rsid w:val="005C6EDC"/>
    <w:rsid w:val="005C6FCD"/>
    <w:rsid w:val="005C70EC"/>
    <w:rsid w:val="005C7264"/>
    <w:rsid w:val="005C72F6"/>
    <w:rsid w:val="005C7368"/>
    <w:rsid w:val="005C75A0"/>
    <w:rsid w:val="005C774F"/>
    <w:rsid w:val="005C7835"/>
    <w:rsid w:val="005C7B59"/>
    <w:rsid w:val="005C7BD8"/>
    <w:rsid w:val="005C7BDC"/>
    <w:rsid w:val="005C7E0D"/>
    <w:rsid w:val="005C7EDE"/>
    <w:rsid w:val="005C7F78"/>
    <w:rsid w:val="005D0270"/>
    <w:rsid w:val="005D0406"/>
    <w:rsid w:val="005D0549"/>
    <w:rsid w:val="005D0890"/>
    <w:rsid w:val="005D0A45"/>
    <w:rsid w:val="005D0ACA"/>
    <w:rsid w:val="005D0E19"/>
    <w:rsid w:val="005D0E3B"/>
    <w:rsid w:val="005D1110"/>
    <w:rsid w:val="005D131C"/>
    <w:rsid w:val="005D1375"/>
    <w:rsid w:val="005D146D"/>
    <w:rsid w:val="005D14F9"/>
    <w:rsid w:val="005D164C"/>
    <w:rsid w:val="005D1666"/>
    <w:rsid w:val="005D175C"/>
    <w:rsid w:val="005D17B9"/>
    <w:rsid w:val="005D18B2"/>
    <w:rsid w:val="005D1AD8"/>
    <w:rsid w:val="005D1B30"/>
    <w:rsid w:val="005D1DD2"/>
    <w:rsid w:val="005D228C"/>
    <w:rsid w:val="005D22A2"/>
    <w:rsid w:val="005D23D6"/>
    <w:rsid w:val="005D2418"/>
    <w:rsid w:val="005D25FD"/>
    <w:rsid w:val="005D2738"/>
    <w:rsid w:val="005D287C"/>
    <w:rsid w:val="005D28BB"/>
    <w:rsid w:val="005D2987"/>
    <w:rsid w:val="005D2BF2"/>
    <w:rsid w:val="005D2F5E"/>
    <w:rsid w:val="005D2FFA"/>
    <w:rsid w:val="005D313E"/>
    <w:rsid w:val="005D327D"/>
    <w:rsid w:val="005D330A"/>
    <w:rsid w:val="005D3403"/>
    <w:rsid w:val="005D355A"/>
    <w:rsid w:val="005D3655"/>
    <w:rsid w:val="005D36CE"/>
    <w:rsid w:val="005D3900"/>
    <w:rsid w:val="005D3957"/>
    <w:rsid w:val="005D3B39"/>
    <w:rsid w:val="005D3C5F"/>
    <w:rsid w:val="005D3CD3"/>
    <w:rsid w:val="005D3FE5"/>
    <w:rsid w:val="005D4014"/>
    <w:rsid w:val="005D4039"/>
    <w:rsid w:val="005D4190"/>
    <w:rsid w:val="005D444A"/>
    <w:rsid w:val="005D45B6"/>
    <w:rsid w:val="005D4934"/>
    <w:rsid w:val="005D4AD2"/>
    <w:rsid w:val="005D4B5E"/>
    <w:rsid w:val="005D4D14"/>
    <w:rsid w:val="005D4E16"/>
    <w:rsid w:val="005D5000"/>
    <w:rsid w:val="005D50BF"/>
    <w:rsid w:val="005D5225"/>
    <w:rsid w:val="005D54D6"/>
    <w:rsid w:val="005D56AE"/>
    <w:rsid w:val="005D57A1"/>
    <w:rsid w:val="005D57E3"/>
    <w:rsid w:val="005D5891"/>
    <w:rsid w:val="005D5A2F"/>
    <w:rsid w:val="005D5A9E"/>
    <w:rsid w:val="005D5AF9"/>
    <w:rsid w:val="005D5B08"/>
    <w:rsid w:val="005D5BC4"/>
    <w:rsid w:val="005D5BDD"/>
    <w:rsid w:val="005D5CF7"/>
    <w:rsid w:val="005D5D7A"/>
    <w:rsid w:val="005D5DEA"/>
    <w:rsid w:val="005D5FAF"/>
    <w:rsid w:val="005D5FD9"/>
    <w:rsid w:val="005D6067"/>
    <w:rsid w:val="005D6116"/>
    <w:rsid w:val="005D6151"/>
    <w:rsid w:val="005D61B0"/>
    <w:rsid w:val="005D624B"/>
    <w:rsid w:val="005D64AF"/>
    <w:rsid w:val="005D690A"/>
    <w:rsid w:val="005D6962"/>
    <w:rsid w:val="005D69E2"/>
    <w:rsid w:val="005D6A8C"/>
    <w:rsid w:val="005D6BE6"/>
    <w:rsid w:val="005D6CFB"/>
    <w:rsid w:val="005D6D69"/>
    <w:rsid w:val="005D6DBE"/>
    <w:rsid w:val="005D6EE4"/>
    <w:rsid w:val="005D6F62"/>
    <w:rsid w:val="005D6F7F"/>
    <w:rsid w:val="005D7119"/>
    <w:rsid w:val="005D71CF"/>
    <w:rsid w:val="005D71F7"/>
    <w:rsid w:val="005D71FB"/>
    <w:rsid w:val="005D72D2"/>
    <w:rsid w:val="005D74B7"/>
    <w:rsid w:val="005D76B5"/>
    <w:rsid w:val="005D7870"/>
    <w:rsid w:val="005D7995"/>
    <w:rsid w:val="005D7A72"/>
    <w:rsid w:val="005D7AA8"/>
    <w:rsid w:val="005D7CF7"/>
    <w:rsid w:val="005D7D41"/>
    <w:rsid w:val="005E005D"/>
    <w:rsid w:val="005E0183"/>
    <w:rsid w:val="005E045D"/>
    <w:rsid w:val="005E04EC"/>
    <w:rsid w:val="005E078B"/>
    <w:rsid w:val="005E07A3"/>
    <w:rsid w:val="005E0A39"/>
    <w:rsid w:val="005E0AE8"/>
    <w:rsid w:val="005E0AFD"/>
    <w:rsid w:val="005E0C12"/>
    <w:rsid w:val="005E0CAA"/>
    <w:rsid w:val="005E0DAF"/>
    <w:rsid w:val="005E0EBC"/>
    <w:rsid w:val="005E0F79"/>
    <w:rsid w:val="005E103B"/>
    <w:rsid w:val="005E11E0"/>
    <w:rsid w:val="005E1227"/>
    <w:rsid w:val="005E13BA"/>
    <w:rsid w:val="005E15A2"/>
    <w:rsid w:val="005E17EA"/>
    <w:rsid w:val="005E17FF"/>
    <w:rsid w:val="005E18B3"/>
    <w:rsid w:val="005E193D"/>
    <w:rsid w:val="005E1A3A"/>
    <w:rsid w:val="005E1EAD"/>
    <w:rsid w:val="005E1F23"/>
    <w:rsid w:val="005E216C"/>
    <w:rsid w:val="005E22B4"/>
    <w:rsid w:val="005E234C"/>
    <w:rsid w:val="005E237A"/>
    <w:rsid w:val="005E242C"/>
    <w:rsid w:val="005E24AA"/>
    <w:rsid w:val="005E2808"/>
    <w:rsid w:val="005E2A0B"/>
    <w:rsid w:val="005E2BD2"/>
    <w:rsid w:val="005E2CEB"/>
    <w:rsid w:val="005E2CF6"/>
    <w:rsid w:val="005E2E5C"/>
    <w:rsid w:val="005E2FE3"/>
    <w:rsid w:val="005E3226"/>
    <w:rsid w:val="005E334C"/>
    <w:rsid w:val="005E35AD"/>
    <w:rsid w:val="005E3618"/>
    <w:rsid w:val="005E391F"/>
    <w:rsid w:val="005E3A1F"/>
    <w:rsid w:val="005E3B41"/>
    <w:rsid w:val="005E3B43"/>
    <w:rsid w:val="005E3C7C"/>
    <w:rsid w:val="005E3D52"/>
    <w:rsid w:val="005E3D5C"/>
    <w:rsid w:val="005E3E7B"/>
    <w:rsid w:val="005E3FFE"/>
    <w:rsid w:val="005E400B"/>
    <w:rsid w:val="005E40A0"/>
    <w:rsid w:val="005E40FA"/>
    <w:rsid w:val="005E4107"/>
    <w:rsid w:val="005E414D"/>
    <w:rsid w:val="005E4196"/>
    <w:rsid w:val="005E4198"/>
    <w:rsid w:val="005E4294"/>
    <w:rsid w:val="005E43CE"/>
    <w:rsid w:val="005E446C"/>
    <w:rsid w:val="005E45B0"/>
    <w:rsid w:val="005E495A"/>
    <w:rsid w:val="005E499A"/>
    <w:rsid w:val="005E4A08"/>
    <w:rsid w:val="005E4BF8"/>
    <w:rsid w:val="005E4C89"/>
    <w:rsid w:val="005E4CAD"/>
    <w:rsid w:val="005E4CE3"/>
    <w:rsid w:val="005E50B8"/>
    <w:rsid w:val="005E5200"/>
    <w:rsid w:val="005E5339"/>
    <w:rsid w:val="005E5406"/>
    <w:rsid w:val="005E5540"/>
    <w:rsid w:val="005E5542"/>
    <w:rsid w:val="005E55A4"/>
    <w:rsid w:val="005E5633"/>
    <w:rsid w:val="005E5A5B"/>
    <w:rsid w:val="005E5C72"/>
    <w:rsid w:val="005E5D11"/>
    <w:rsid w:val="005E5DE3"/>
    <w:rsid w:val="005E5F64"/>
    <w:rsid w:val="005E60C9"/>
    <w:rsid w:val="005E618E"/>
    <w:rsid w:val="005E6240"/>
    <w:rsid w:val="005E63D4"/>
    <w:rsid w:val="005E64F4"/>
    <w:rsid w:val="005E68ED"/>
    <w:rsid w:val="005E6CC5"/>
    <w:rsid w:val="005E6CCA"/>
    <w:rsid w:val="005E6DCA"/>
    <w:rsid w:val="005E6DD1"/>
    <w:rsid w:val="005E6E87"/>
    <w:rsid w:val="005E6EBA"/>
    <w:rsid w:val="005E6F2A"/>
    <w:rsid w:val="005E6FD3"/>
    <w:rsid w:val="005E7003"/>
    <w:rsid w:val="005E71FF"/>
    <w:rsid w:val="005E72BE"/>
    <w:rsid w:val="005E737B"/>
    <w:rsid w:val="005E7509"/>
    <w:rsid w:val="005E77AD"/>
    <w:rsid w:val="005E79BB"/>
    <w:rsid w:val="005E79CB"/>
    <w:rsid w:val="005E7A4A"/>
    <w:rsid w:val="005E7A87"/>
    <w:rsid w:val="005E7AEC"/>
    <w:rsid w:val="005E7B1F"/>
    <w:rsid w:val="005F00F4"/>
    <w:rsid w:val="005F03AE"/>
    <w:rsid w:val="005F04F9"/>
    <w:rsid w:val="005F0938"/>
    <w:rsid w:val="005F0A07"/>
    <w:rsid w:val="005F0C80"/>
    <w:rsid w:val="005F0D4F"/>
    <w:rsid w:val="005F104B"/>
    <w:rsid w:val="005F1100"/>
    <w:rsid w:val="005F1324"/>
    <w:rsid w:val="005F1362"/>
    <w:rsid w:val="005F137A"/>
    <w:rsid w:val="005F1415"/>
    <w:rsid w:val="005F1438"/>
    <w:rsid w:val="005F1501"/>
    <w:rsid w:val="005F1615"/>
    <w:rsid w:val="005F1694"/>
    <w:rsid w:val="005F1AB1"/>
    <w:rsid w:val="005F1B21"/>
    <w:rsid w:val="005F1BF1"/>
    <w:rsid w:val="005F1CA4"/>
    <w:rsid w:val="005F1CDA"/>
    <w:rsid w:val="005F1D98"/>
    <w:rsid w:val="005F1E8F"/>
    <w:rsid w:val="005F1EAF"/>
    <w:rsid w:val="005F1F72"/>
    <w:rsid w:val="005F2080"/>
    <w:rsid w:val="005F211C"/>
    <w:rsid w:val="005F21B3"/>
    <w:rsid w:val="005F23E0"/>
    <w:rsid w:val="005F24DD"/>
    <w:rsid w:val="005F2705"/>
    <w:rsid w:val="005F2966"/>
    <w:rsid w:val="005F2B03"/>
    <w:rsid w:val="005F2D35"/>
    <w:rsid w:val="005F2DDD"/>
    <w:rsid w:val="005F2F0F"/>
    <w:rsid w:val="005F2F81"/>
    <w:rsid w:val="005F2F9F"/>
    <w:rsid w:val="005F3111"/>
    <w:rsid w:val="005F32B4"/>
    <w:rsid w:val="005F32C7"/>
    <w:rsid w:val="005F32D8"/>
    <w:rsid w:val="005F32F0"/>
    <w:rsid w:val="005F34F3"/>
    <w:rsid w:val="005F371C"/>
    <w:rsid w:val="005F385D"/>
    <w:rsid w:val="005F3A86"/>
    <w:rsid w:val="005F3B2D"/>
    <w:rsid w:val="005F3FD4"/>
    <w:rsid w:val="005F4129"/>
    <w:rsid w:val="005F416D"/>
    <w:rsid w:val="005F419E"/>
    <w:rsid w:val="005F422F"/>
    <w:rsid w:val="005F4407"/>
    <w:rsid w:val="005F4678"/>
    <w:rsid w:val="005F491A"/>
    <w:rsid w:val="005F4A82"/>
    <w:rsid w:val="005F4CB6"/>
    <w:rsid w:val="005F4DF4"/>
    <w:rsid w:val="005F5024"/>
    <w:rsid w:val="005F502D"/>
    <w:rsid w:val="005F508D"/>
    <w:rsid w:val="005F5109"/>
    <w:rsid w:val="005F5195"/>
    <w:rsid w:val="005F5287"/>
    <w:rsid w:val="005F53AB"/>
    <w:rsid w:val="005F546E"/>
    <w:rsid w:val="005F5557"/>
    <w:rsid w:val="005F558D"/>
    <w:rsid w:val="005F561F"/>
    <w:rsid w:val="005F564C"/>
    <w:rsid w:val="005F56E2"/>
    <w:rsid w:val="005F573C"/>
    <w:rsid w:val="005F5976"/>
    <w:rsid w:val="005F5A27"/>
    <w:rsid w:val="005F5AF1"/>
    <w:rsid w:val="005F5BC0"/>
    <w:rsid w:val="005F5BC3"/>
    <w:rsid w:val="005F5BFC"/>
    <w:rsid w:val="005F5E62"/>
    <w:rsid w:val="005F5E6C"/>
    <w:rsid w:val="005F5F33"/>
    <w:rsid w:val="005F607D"/>
    <w:rsid w:val="005F6094"/>
    <w:rsid w:val="005F631C"/>
    <w:rsid w:val="005F63DF"/>
    <w:rsid w:val="005F64C6"/>
    <w:rsid w:val="005F6514"/>
    <w:rsid w:val="005F67DF"/>
    <w:rsid w:val="005F6856"/>
    <w:rsid w:val="005F694F"/>
    <w:rsid w:val="005F6A51"/>
    <w:rsid w:val="005F6C79"/>
    <w:rsid w:val="005F6D06"/>
    <w:rsid w:val="005F6DC9"/>
    <w:rsid w:val="005F6EDF"/>
    <w:rsid w:val="005F6FA4"/>
    <w:rsid w:val="005F706C"/>
    <w:rsid w:val="005F723C"/>
    <w:rsid w:val="005F767F"/>
    <w:rsid w:val="005F7710"/>
    <w:rsid w:val="005F7A33"/>
    <w:rsid w:val="005F7B92"/>
    <w:rsid w:val="005F7E7A"/>
    <w:rsid w:val="005F7F6A"/>
    <w:rsid w:val="00600005"/>
    <w:rsid w:val="006000C3"/>
    <w:rsid w:val="00600368"/>
    <w:rsid w:val="006003C9"/>
    <w:rsid w:val="006003D4"/>
    <w:rsid w:val="00600565"/>
    <w:rsid w:val="00600632"/>
    <w:rsid w:val="0060072C"/>
    <w:rsid w:val="006007A5"/>
    <w:rsid w:val="00600C63"/>
    <w:rsid w:val="00600C92"/>
    <w:rsid w:val="00600DC3"/>
    <w:rsid w:val="00600E9F"/>
    <w:rsid w:val="00600EBF"/>
    <w:rsid w:val="00600F39"/>
    <w:rsid w:val="00600F76"/>
    <w:rsid w:val="006010F3"/>
    <w:rsid w:val="0060179C"/>
    <w:rsid w:val="00601A6E"/>
    <w:rsid w:val="00601A6F"/>
    <w:rsid w:val="00601B2B"/>
    <w:rsid w:val="00601BD7"/>
    <w:rsid w:val="00601C8B"/>
    <w:rsid w:val="00601CB1"/>
    <w:rsid w:val="00601CEC"/>
    <w:rsid w:val="006020C6"/>
    <w:rsid w:val="006020DC"/>
    <w:rsid w:val="00602159"/>
    <w:rsid w:val="00602242"/>
    <w:rsid w:val="006023EA"/>
    <w:rsid w:val="006026EB"/>
    <w:rsid w:val="00602923"/>
    <w:rsid w:val="00602CF2"/>
    <w:rsid w:val="00602E67"/>
    <w:rsid w:val="00603307"/>
    <w:rsid w:val="00603590"/>
    <w:rsid w:val="006036D4"/>
    <w:rsid w:val="00603C10"/>
    <w:rsid w:val="00603D08"/>
    <w:rsid w:val="00603ECE"/>
    <w:rsid w:val="00603F18"/>
    <w:rsid w:val="00604171"/>
    <w:rsid w:val="0060442E"/>
    <w:rsid w:val="00604695"/>
    <w:rsid w:val="00604731"/>
    <w:rsid w:val="006049C3"/>
    <w:rsid w:val="00604C1B"/>
    <w:rsid w:val="00604D19"/>
    <w:rsid w:val="00604E3A"/>
    <w:rsid w:val="00605109"/>
    <w:rsid w:val="00605169"/>
    <w:rsid w:val="006052C1"/>
    <w:rsid w:val="0060531F"/>
    <w:rsid w:val="00605497"/>
    <w:rsid w:val="0060556D"/>
    <w:rsid w:val="006055D1"/>
    <w:rsid w:val="00605953"/>
    <w:rsid w:val="00605A19"/>
    <w:rsid w:val="00605A33"/>
    <w:rsid w:val="00605B51"/>
    <w:rsid w:val="00605C51"/>
    <w:rsid w:val="00605D9F"/>
    <w:rsid w:val="00605E7B"/>
    <w:rsid w:val="00606175"/>
    <w:rsid w:val="0060622A"/>
    <w:rsid w:val="00606256"/>
    <w:rsid w:val="006065C4"/>
    <w:rsid w:val="0060663C"/>
    <w:rsid w:val="00606754"/>
    <w:rsid w:val="0060682A"/>
    <w:rsid w:val="00606ACE"/>
    <w:rsid w:val="00606C5D"/>
    <w:rsid w:val="006070F3"/>
    <w:rsid w:val="006072D1"/>
    <w:rsid w:val="0060741C"/>
    <w:rsid w:val="0060745B"/>
    <w:rsid w:val="0060752A"/>
    <w:rsid w:val="00607703"/>
    <w:rsid w:val="00607795"/>
    <w:rsid w:val="00607B2B"/>
    <w:rsid w:val="00607BBC"/>
    <w:rsid w:val="00607E34"/>
    <w:rsid w:val="00607F30"/>
    <w:rsid w:val="0061026C"/>
    <w:rsid w:val="006103CE"/>
    <w:rsid w:val="00610752"/>
    <w:rsid w:val="0061085C"/>
    <w:rsid w:val="006109D5"/>
    <w:rsid w:val="00610A49"/>
    <w:rsid w:val="00610ABB"/>
    <w:rsid w:val="00610B2D"/>
    <w:rsid w:val="00610DE2"/>
    <w:rsid w:val="00610F34"/>
    <w:rsid w:val="0061118F"/>
    <w:rsid w:val="00611292"/>
    <w:rsid w:val="0061129A"/>
    <w:rsid w:val="00611414"/>
    <w:rsid w:val="006114DA"/>
    <w:rsid w:val="0061160D"/>
    <w:rsid w:val="0061169F"/>
    <w:rsid w:val="006119C9"/>
    <w:rsid w:val="00611F4A"/>
    <w:rsid w:val="0061239A"/>
    <w:rsid w:val="0061256C"/>
    <w:rsid w:val="00612699"/>
    <w:rsid w:val="006126CE"/>
    <w:rsid w:val="0061277F"/>
    <w:rsid w:val="00612B41"/>
    <w:rsid w:val="00612D40"/>
    <w:rsid w:val="00612FB6"/>
    <w:rsid w:val="006130B2"/>
    <w:rsid w:val="0061313C"/>
    <w:rsid w:val="006133DF"/>
    <w:rsid w:val="00613482"/>
    <w:rsid w:val="006134C4"/>
    <w:rsid w:val="006135FA"/>
    <w:rsid w:val="00613602"/>
    <w:rsid w:val="0061360A"/>
    <w:rsid w:val="00613879"/>
    <w:rsid w:val="006139BD"/>
    <w:rsid w:val="00613A48"/>
    <w:rsid w:val="00613A5B"/>
    <w:rsid w:val="00613B07"/>
    <w:rsid w:val="00613B76"/>
    <w:rsid w:val="00613B8D"/>
    <w:rsid w:val="00613BA4"/>
    <w:rsid w:val="00613BD7"/>
    <w:rsid w:val="00613C3E"/>
    <w:rsid w:val="00613DB5"/>
    <w:rsid w:val="00613EA7"/>
    <w:rsid w:val="00613F12"/>
    <w:rsid w:val="006141B5"/>
    <w:rsid w:val="006143AA"/>
    <w:rsid w:val="00614565"/>
    <w:rsid w:val="006146FE"/>
    <w:rsid w:val="006148AE"/>
    <w:rsid w:val="00614B7E"/>
    <w:rsid w:val="00614BFB"/>
    <w:rsid w:val="00614C35"/>
    <w:rsid w:val="00614DE2"/>
    <w:rsid w:val="00614F25"/>
    <w:rsid w:val="00614F7E"/>
    <w:rsid w:val="00614F9C"/>
    <w:rsid w:val="006151FC"/>
    <w:rsid w:val="006151FF"/>
    <w:rsid w:val="006152A6"/>
    <w:rsid w:val="006153CE"/>
    <w:rsid w:val="00615426"/>
    <w:rsid w:val="00615438"/>
    <w:rsid w:val="00615445"/>
    <w:rsid w:val="0061567E"/>
    <w:rsid w:val="0061574A"/>
    <w:rsid w:val="006159B4"/>
    <w:rsid w:val="00615C19"/>
    <w:rsid w:val="00615FFA"/>
    <w:rsid w:val="00616259"/>
    <w:rsid w:val="006162B8"/>
    <w:rsid w:val="0061642E"/>
    <w:rsid w:val="00616616"/>
    <w:rsid w:val="0061695C"/>
    <w:rsid w:val="00616986"/>
    <w:rsid w:val="00616BD9"/>
    <w:rsid w:val="00616CBE"/>
    <w:rsid w:val="00616FDB"/>
    <w:rsid w:val="006170AC"/>
    <w:rsid w:val="00617170"/>
    <w:rsid w:val="0061720A"/>
    <w:rsid w:val="00617330"/>
    <w:rsid w:val="006173E2"/>
    <w:rsid w:val="0061743A"/>
    <w:rsid w:val="006176BC"/>
    <w:rsid w:val="006177F0"/>
    <w:rsid w:val="006179C3"/>
    <w:rsid w:val="006179F5"/>
    <w:rsid w:val="006179FA"/>
    <w:rsid w:val="00617C98"/>
    <w:rsid w:val="00617CF2"/>
    <w:rsid w:val="00617DCE"/>
    <w:rsid w:val="00620026"/>
    <w:rsid w:val="0062023F"/>
    <w:rsid w:val="0062026D"/>
    <w:rsid w:val="006202DC"/>
    <w:rsid w:val="006203BB"/>
    <w:rsid w:val="00620414"/>
    <w:rsid w:val="00620589"/>
    <w:rsid w:val="0062062F"/>
    <w:rsid w:val="00620A70"/>
    <w:rsid w:val="00620D8B"/>
    <w:rsid w:val="00620E25"/>
    <w:rsid w:val="00620F3B"/>
    <w:rsid w:val="006210B4"/>
    <w:rsid w:val="006211F0"/>
    <w:rsid w:val="0062134B"/>
    <w:rsid w:val="0062163C"/>
    <w:rsid w:val="006216D5"/>
    <w:rsid w:val="006217A4"/>
    <w:rsid w:val="00621981"/>
    <w:rsid w:val="00621997"/>
    <w:rsid w:val="00621AA2"/>
    <w:rsid w:val="00621AB5"/>
    <w:rsid w:val="00621ACE"/>
    <w:rsid w:val="00621D13"/>
    <w:rsid w:val="00621D5E"/>
    <w:rsid w:val="00621D79"/>
    <w:rsid w:val="00621E3E"/>
    <w:rsid w:val="00621EEF"/>
    <w:rsid w:val="00621FFE"/>
    <w:rsid w:val="0062205D"/>
    <w:rsid w:val="00622079"/>
    <w:rsid w:val="006220CA"/>
    <w:rsid w:val="00622241"/>
    <w:rsid w:val="006223C1"/>
    <w:rsid w:val="006224A7"/>
    <w:rsid w:val="006225F8"/>
    <w:rsid w:val="006226E5"/>
    <w:rsid w:val="00622D40"/>
    <w:rsid w:val="00622D49"/>
    <w:rsid w:val="0062300D"/>
    <w:rsid w:val="006230DD"/>
    <w:rsid w:val="006230E5"/>
    <w:rsid w:val="00623169"/>
    <w:rsid w:val="00623470"/>
    <w:rsid w:val="00623517"/>
    <w:rsid w:val="0062352E"/>
    <w:rsid w:val="00623579"/>
    <w:rsid w:val="00623623"/>
    <w:rsid w:val="00623691"/>
    <w:rsid w:val="006236F8"/>
    <w:rsid w:val="006239EE"/>
    <w:rsid w:val="00623FA8"/>
    <w:rsid w:val="00624205"/>
    <w:rsid w:val="00624297"/>
    <w:rsid w:val="00624433"/>
    <w:rsid w:val="00624529"/>
    <w:rsid w:val="00624880"/>
    <w:rsid w:val="00624C8D"/>
    <w:rsid w:val="00624CE3"/>
    <w:rsid w:val="00624CE5"/>
    <w:rsid w:val="00624D67"/>
    <w:rsid w:val="00624F20"/>
    <w:rsid w:val="0062505B"/>
    <w:rsid w:val="00625081"/>
    <w:rsid w:val="006250A1"/>
    <w:rsid w:val="006250D4"/>
    <w:rsid w:val="0062549F"/>
    <w:rsid w:val="006254F6"/>
    <w:rsid w:val="00625506"/>
    <w:rsid w:val="00625611"/>
    <w:rsid w:val="006256DF"/>
    <w:rsid w:val="006257CB"/>
    <w:rsid w:val="006259B0"/>
    <w:rsid w:val="00625A3F"/>
    <w:rsid w:val="00625B91"/>
    <w:rsid w:val="00625ED5"/>
    <w:rsid w:val="006260CB"/>
    <w:rsid w:val="006260CD"/>
    <w:rsid w:val="0062616D"/>
    <w:rsid w:val="006262F4"/>
    <w:rsid w:val="0062642F"/>
    <w:rsid w:val="006264A2"/>
    <w:rsid w:val="006264D7"/>
    <w:rsid w:val="00626937"/>
    <w:rsid w:val="00626AA0"/>
    <w:rsid w:val="00626E5B"/>
    <w:rsid w:val="00626F9A"/>
    <w:rsid w:val="00627048"/>
    <w:rsid w:val="00627307"/>
    <w:rsid w:val="00627375"/>
    <w:rsid w:val="00627677"/>
    <w:rsid w:val="0062768B"/>
    <w:rsid w:val="0062777B"/>
    <w:rsid w:val="00627ACF"/>
    <w:rsid w:val="00627B38"/>
    <w:rsid w:val="00627EC5"/>
    <w:rsid w:val="00630003"/>
    <w:rsid w:val="00630064"/>
    <w:rsid w:val="00630463"/>
    <w:rsid w:val="00630697"/>
    <w:rsid w:val="0063072B"/>
    <w:rsid w:val="00630767"/>
    <w:rsid w:val="006307B9"/>
    <w:rsid w:val="00630A3C"/>
    <w:rsid w:val="00630E82"/>
    <w:rsid w:val="00631295"/>
    <w:rsid w:val="00631717"/>
    <w:rsid w:val="006318A8"/>
    <w:rsid w:val="006318AA"/>
    <w:rsid w:val="006318C4"/>
    <w:rsid w:val="00631C05"/>
    <w:rsid w:val="00631D18"/>
    <w:rsid w:val="00631E55"/>
    <w:rsid w:val="00632016"/>
    <w:rsid w:val="00632118"/>
    <w:rsid w:val="00632236"/>
    <w:rsid w:val="00632290"/>
    <w:rsid w:val="00632297"/>
    <w:rsid w:val="006322AF"/>
    <w:rsid w:val="006322BC"/>
    <w:rsid w:val="00632353"/>
    <w:rsid w:val="0063265B"/>
    <w:rsid w:val="0063273D"/>
    <w:rsid w:val="006328A1"/>
    <w:rsid w:val="006328BC"/>
    <w:rsid w:val="00632900"/>
    <w:rsid w:val="0063305B"/>
    <w:rsid w:val="006330F5"/>
    <w:rsid w:val="0063316B"/>
    <w:rsid w:val="00633311"/>
    <w:rsid w:val="006333EE"/>
    <w:rsid w:val="0063341E"/>
    <w:rsid w:val="00633445"/>
    <w:rsid w:val="006336C9"/>
    <w:rsid w:val="00633722"/>
    <w:rsid w:val="006337AC"/>
    <w:rsid w:val="006338DD"/>
    <w:rsid w:val="0063394F"/>
    <w:rsid w:val="00633991"/>
    <w:rsid w:val="00633B3C"/>
    <w:rsid w:val="00633CCD"/>
    <w:rsid w:val="00633EDF"/>
    <w:rsid w:val="00633F26"/>
    <w:rsid w:val="00633F81"/>
    <w:rsid w:val="00633FA1"/>
    <w:rsid w:val="0063404A"/>
    <w:rsid w:val="006341B7"/>
    <w:rsid w:val="006345A0"/>
    <w:rsid w:val="0063465C"/>
    <w:rsid w:val="006346B8"/>
    <w:rsid w:val="006346DE"/>
    <w:rsid w:val="006346F8"/>
    <w:rsid w:val="0063478C"/>
    <w:rsid w:val="00634929"/>
    <w:rsid w:val="00634A3A"/>
    <w:rsid w:val="00634B61"/>
    <w:rsid w:val="00634DC1"/>
    <w:rsid w:val="00634F59"/>
    <w:rsid w:val="00634FB6"/>
    <w:rsid w:val="00635088"/>
    <w:rsid w:val="00635106"/>
    <w:rsid w:val="0063535F"/>
    <w:rsid w:val="006353DB"/>
    <w:rsid w:val="00635666"/>
    <w:rsid w:val="006357C3"/>
    <w:rsid w:val="00635829"/>
    <w:rsid w:val="00635887"/>
    <w:rsid w:val="006359AC"/>
    <w:rsid w:val="00635E52"/>
    <w:rsid w:val="00635EDB"/>
    <w:rsid w:val="00636038"/>
    <w:rsid w:val="006361DE"/>
    <w:rsid w:val="006363CD"/>
    <w:rsid w:val="006363FC"/>
    <w:rsid w:val="00636827"/>
    <w:rsid w:val="00636907"/>
    <w:rsid w:val="00636B2A"/>
    <w:rsid w:val="00636E8B"/>
    <w:rsid w:val="00636E8D"/>
    <w:rsid w:val="00637077"/>
    <w:rsid w:val="00637123"/>
    <w:rsid w:val="0063715A"/>
    <w:rsid w:val="0063732C"/>
    <w:rsid w:val="0063752B"/>
    <w:rsid w:val="00637695"/>
    <w:rsid w:val="006377CC"/>
    <w:rsid w:val="00637904"/>
    <w:rsid w:val="00637A04"/>
    <w:rsid w:val="00637C38"/>
    <w:rsid w:val="00637D1C"/>
    <w:rsid w:val="00637F0B"/>
    <w:rsid w:val="0063F722"/>
    <w:rsid w:val="006401EC"/>
    <w:rsid w:val="0064031D"/>
    <w:rsid w:val="0064037B"/>
    <w:rsid w:val="00640408"/>
    <w:rsid w:val="006404AC"/>
    <w:rsid w:val="0064055C"/>
    <w:rsid w:val="00640634"/>
    <w:rsid w:val="00640695"/>
    <w:rsid w:val="0064072E"/>
    <w:rsid w:val="00640C14"/>
    <w:rsid w:val="00640CAB"/>
    <w:rsid w:val="00641132"/>
    <w:rsid w:val="00641270"/>
    <w:rsid w:val="00641382"/>
    <w:rsid w:val="00641527"/>
    <w:rsid w:val="006415EE"/>
    <w:rsid w:val="00641918"/>
    <w:rsid w:val="006419BF"/>
    <w:rsid w:val="00641AF4"/>
    <w:rsid w:val="00641D92"/>
    <w:rsid w:val="00641DA1"/>
    <w:rsid w:val="00641DAD"/>
    <w:rsid w:val="00641EAC"/>
    <w:rsid w:val="00641F68"/>
    <w:rsid w:val="00642334"/>
    <w:rsid w:val="00642393"/>
    <w:rsid w:val="006423EA"/>
    <w:rsid w:val="00642454"/>
    <w:rsid w:val="0064254B"/>
    <w:rsid w:val="0064259F"/>
    <w:rsid w:val="00642648"/>
    <w:rsid w:val="006426B6"/>
    <w:rsid w:val="00642704"/>
    <w:rsid w:val="00642714"/>
    <w:rsid w:val="006427A4"/>
    <w:rsid w:val="0064291C"/>
    <w:rsid w:val="00642A83"/>
    <w:rsid w:val="00642CBA"/>
    <w:rsid w:val="00642DC5"/>
    <w:rsid w:val="00642FCE"/>
    <w:rsid w:val="00642FF7"/>
    <w:rsid w:val="006430EA"/>
    <w:rsid w:val="006430F1"/>
    <w:rsid w:val="00643226"/>
    <w:rsid w:val="00643242"/>
    <w:rsid w:val="006433D8"/>
    <w:rsid w:val="006439ED"/>
    <w:rsid w:val="00643AB1"/>
    <w:rsid w:val="00643BAA"/>
    <w:rsid w:val="00643C3C"/>
    <w:rsid w:val="00643CEB"/>
    <w:rsid w:val="00643D5A"/>
    <w:rsid w:val="006440D2"/>
    <w:rsid w:val="00644109"/>
    <w:rsid w:val="00644623"/>
    <w:rsid w:val="0064474E"/>
    <w:rsid w:val="006447FD"/>
    <w:rsid w:val="00644A9C"/>
    <w:rsid w:val="00644B12"/>
    <w:rsid w:val="00644B72"/>
    <w:rsid w:val="00644BE6"/>
    <w:rsid w:val="00644BEB"/>
    <w:rsid w:val="00644F4A"/>
    <w:rsid w:val="0064506E"/>
    <w:rsid w:val="00645130"/>
    <w:rsid w:val="00645158"/>
    <w:rsid w:val="0064546F"/>
    <w:rsid w:val="006454C3"/>
    <w:rsid w:val="0064556E"/>
    <w:rsid w:val="00645791"/>
    <w:rsid w:val="00645996"/>
    <w:rsid w:val="006459D5"/>
    <w:rsid w:val="00645BFD"/>
    <w:rsid w:val="00645DFC"/>
    <w:rsid w:val="00645F5A"/>
    <w:rsid w:val="00645FAA"/>
    <w:rsid w:val="0064630D"/>
    <w:rsid w:val="00646345"/>
    <w:rsid w:val="00646552"/>
    <w:rsid w:val="006465AB"/>
    <w:rsid w:val="006468E4"/>
    <w:rsid w:val="00646B09"/>
    <w:rsid w:val="00646F1D"/>
    <w:rsid w:val="00646F8D"/>
    <w:rsid w:val="0064704A"/>
    <w:rsid w:val="0064724F"/>
    <w:rsid w:val="006474A3"/>
    <w:rsid w:val="00647598"/>
    <w:rsid w:val="006476BF"/>
    <w:rsid w:val="00647759"/>
    <w:rsid w:val="00647805"/>
    <w:rsid w:val="00647901"/>
    <w:rsid w:val="00647CC3"/>
    <w:rsid w:val="0065031B"/>
    <w:rsid w:val="0065066D"/>
    <w:rsid w:val="00650711"/>
    <w:rsid w:val="006508E4"/>
    <w:rsid w:val="00650B34"/>
    <w:rsid w:val="00650BD3"/>
    <w:rsid w:val="00650BDC"/>
    <w:rsid w:val="00650FB6"/>
    <w:rsid w:val="00650FB7"/>
    <w:rsid w:val="00651018"/>
    <w:rsid w:val="0065131A"/>
    <w:rsid w:val="0065151B"/>
    <w:rsid w:val="0065161B"/>
    <w:rsid w:val="006517DA"/>
    <w:rsid w:val="00651860"/>
    <w:rsid w:val="00651A21"/>
    <w:rsid w:val="00651B49"/>
    <w:rsid w:val="00651D06"/>
    <w:rsid w:val="00651DAA"/>
    <w:rsid w:val="006525C3"/>
    <w:rsid w:val="006526F5"/>
    <w:rsid w:val="00652700"/>
    <w:rsid w:val="0065281E"/>
    <w:rsid w:val="006529BA"/>
    <w:rsid w:val="00652ABD"/>
    <w:rsid w:val="00652B09"/>
    <w:rsid w:val="00652D68"/>
    <w:rsid w:val="00652DA3"/>
    <w:rsid w:val="00652EC4"/>
    <w:rsid w:val="00653061"/>
    <w:rsid w:val="006532EE"/>
    <w:rsid w:val="0065339C"/>
    <w:rsid w:val="00653455"/>
    <w:rsid w:val="00653519"/>
    <w:rsid w:val="0065355D"/>
    <w:rsid w:val="00653563"/>
    <w:rsid w:val="0065358E"/>
    <w:rsid w:val="006535A7"/>
    <w:rsid w:val="006536AE"/>
    <w:rsid w:val="0065372F"/>
    <w:rsid w:val="00653A8A"/>
    <w:rsid w:val="00653B87"/>
    <w:rsid w:val="00653B9C"/>
    <w:rsid w:val="00653BD7"/>
    <w:rsid w:val="00653E34"/>
    <w:rsid w:val="00653E7C"/>
    <w:rsid w:val="0065412A"/>
    <w:rsid w:val="0065432D"/>
    <w:rsid w:val="006544DF"/>
    <w:rsid w:val="006544F3"/>
    <w:rsid w:val="006546CD"/>
    <w:rsid w:val="00654713"/>
    <w:rsid w:val="00654789"/>
    <w:rsid w:val="00654792"/>
    <w:rsid w:val="00654799"/>
    <w:rsid w:val="006547D2"/>
    <w:rsid w:val="00654A86"/>
    <w:rsid w:val="00654A8B"/>
    <w:rsid w:val="00654AE6"/>
    <w:rsid w:val="00654EF3"/>
    <w:rsid w:val="006551DF"/>
    <w:rsid w:val="0065536E"/>
    <w:rsid w:val="00655480"/>
    <w:rsid w:val="006554F4"/>
    <w:rsid w:val="00655510"/>
    <w:rsid w:val="006555FD"/>
    <w:rsid w:val="00655644"/>
    <w:rsid w:val="006556B6"/>
    <w:rsid w:val="006556C3"/>
    <w:rsid w:val="0065571F"/>
    <w:rsid w:val="00655747"/>
    <w:rsid w:val="006557B0"/>
    <w:rsid w:val="006558AF"/>
    <w:rsid w:val="006559DB"/>
    <w:rsid w:val="00655A4C"/>
    <w:rsid w:val="00655B09"/>
    <w:rsid w:val="00655BAC"/>
    <w:rsid w:val="00655C67"/>
    <w:rsid w:val="00655C75"/>
    <w:rsid w:val="00655D1C"/>
    <w:rsid w:val="00655D52"/>
    <w:rsid w:val="00655D5B"/>
    <w:rsid w:val="00655D80"/>
    <w:rsid w:val="00655D84"/>
    <w:rsid w:val="00655FBE"/>
    <w:rsid w:val="00656016"/>
    <w:rsid w:val="00656055"/>
    <w:rsid w:val="006561F6"/>
    <w:rsid w:val="006562C6"/>
    <w:rsid w:val="006562D3"/>
    <w:rsid w:val="006563C8"/>
    <w:rsid w:val="00656892"/>
    <w:rsid w:val="0065690E"/>
    <w:rsid w:val="00656976"/>
    <w:rsid w:val="00656DD5"/>
    <w:rsid w:val="00657154"/>
    <w:rsid w:val="0065717C"/>
    <w:rsid w:val="006571A5"/>
    <w:rsid w:val="006571C9"/>
    <w:rsid w:val="006571F2"/>
    <w:rsid w:val="0065746A"/>
    <w:rsid w:val="0065748B"/>
    <w:rsid w:val="00657582"/>
    <w:rsid w:val="0065771A"/>
    <w:rsid w:val="006577A0"/>
    <w:rsid w:val="0065781A"/>
    <w:rsid w:val="006579AE"/>
    <w:rsid w:val="006579B1"/>
    <w:rsid w:val="00657E06"/>
    <w:rsid w:val="00657E11"/>
    <w:rsid w:val="00660094"/>
    <w:rsid w:val="00660167"/>
    <w:rsid w:val="006601DB"/>
    <w:rsid w:val="006602B7"/>
    <w:rsid w:val="006609D2"/>
    <w:rsid w:val="00660AEA"/>
    <w:rsid w:val="00660D68"/>
    <w:rsid w:val="00661188"/>
    <w:rsid w:val="006613F2"/>
    <w:rsid w:val="00661596"/>
    <w:rsid w:val="0066163F"/>
    <w:rsid w:val="006616EC"/>
    <w:rsid w:val="00661875"/>
    <w:rsid w:val="006618D4"/>
    <w:rsid w:val="00661A1F"/>
    <w:rsid w:val="00661AFF"/>
    <w:rsid w:val="00661CEB"/>
    <w:rsid w:val="00661D2B"/>
    <w:rsid w:val="00661D93"/>
    <w:rsid w:val="00661E99"/>
    <w:rsid w:val="00662016"/>
    <w:rsid w:val="0066226F"/>
    <w:rsid w:val="006625FE"/>
    <w:rsid w:val="00662B1F"/>
    <w:rsid w:val="00662BBC"/>
    <w:rsid w:val="00662CB9"/>
    <w:rsid w:val="00662D24"/>
    <w:rsid w:val="00662E97"/>
    <w:rsid w:val="00662E98"/>
    <w:rsid w:val="00662EA9"/>
    <w:rsid w:val="00662EC8"/>
    <w:rsid w:val="00662F33"/>
    <w:rsid w:val="00662FBA"/>
    <w:rsid w:val="006636A8"/>
    <w:rsid w:val="006638EA"/>
    <w:rsid w:val="00663A5A"/>
    <w:rsid w:val="00663B5C"/>
    <w:rsid w:val="00663D83"/>
    <w:rsid w:val="00663E41"/>
    <w:rsid w:val="00664056"/>
    <w:rsid w:val="00664548"/>
    <w:rsid w:val="0066467F"/>
    <w:rsid w:val="006648FA"/>
    <w:rsid w:val="00664CB4"/>
    <w:rsid w:val="00664E55"/>
    <w:rsid w:val="0066512B"/>
    <w:rsid w:val="00665284"/>
    <w:rsid w:val="006652EA"/>
    <w:rsid w:val="00665380"/>
    <w:rsid w:val="006655C7"/>
    <w:rsid w:val="006655F8"/>
    <w:rsid w:val="00665637"/>
    <w:rsid w:val="00665835"/>
    <w:rsid w:val="006659F9"/>
    <w:rsid w:val="00665C62"/>
    <w:rsid w:val="00665CCF"/>
    <w:rsid w:val="00665D20"/>
    <w:rsid w:val="006660C6"/>
    <w:rsid w:val="006660D7"/>
    <w:rsid w:val="006661BF"/>
    <w:rsid w:val="006661F4"/>
    <w:rsid w:val="00666399"/>
    <w:rsid w:val="006663AA"/>
    <w:rsid w:val="006665CB"/>
    <w:rsid w:val="00666749"/>
    <w:rsid w:val="0066680D"/>
    <w:rsid w:val="006668BF"/>
    <w:rsid w:val="00666F00"/>
    <w:rsid w:val="0066707A"/>
    <w:rsid w:val="00667132"/>
    <w:rsid w:val="006671A7"/>
    <w:rsid w:val="006674CA"/>
    <w:rsid w:val="00667549"/>
    <w:rsid w:val="006675F1"/>
    <w:rsid w:val="00667744"/>
    <w:rsid w:val="00667E7A"/>
    <w:rsid w:val="0067023E"/>
    <w:rsid w:val="0067029A"/>
    <w:rsid w:val="006703F3"/>
    <w:rsid w:val="0067065C"/>
    <w:rsid w:val="0067067A"/>
    <w:rsid w:val="00670A1B"/>
    <w:rsid w:val="00670D07"/>
    <w:rsid w:val="00670D27"/>
    <w:rsid w:val="00670D30"/>
    <w:rsid w:val="00670F6B"/>
    <w:rsid w:val="00670FB6"/>
    <w:rsid w:val="00671120"/>
    <w:rsid w:val="00671580"/>
    <w:rsid w:val="006717AF"/>
    <w:rsid w:val="00671AEF"/>
    <w:rsid w:val="00671CB5"/>
    <w:rsid w:val="00671D42"/>
    <w:rsid w:val="00671F4D"/>
    <w:rsid w:val="00671FC9"/>
    <w:rsid w:val="0067208F"/>
    <w:rsid w:val="006721C6"/>
    <w:rsid w:val="006721F8"/>
    <w:rsid w:val="0067248E"/>
    <w:rsid w:val="00672772"/>
    <w:rsid w:val="00672854"/>
    <w:rsid w:val="00672B4F"/>
    <w:rsid w:val="00672E42"/>
    <w:rsid w:val="00672F6A"/>
    <w:rsid w:val="0067300D"/>
    <w:rsid w:val="0067322D"/>
    <w:rsid w:val="0067322F"/>
    <w:rsid w:val="00673245"/>
    <w:rsid w:val="0067351E"/>
    <w:rsid w:val="00673539"/>
    <w:rsid w:val="00673734"/>
    <w:rsid w:val="006738DA"/>
    <w:rsid w:val="00673B14"/>
    <w:rsid w:val="00673D82"/>
    <w:rsid w:val="00673DB5"/>
    <w:rsid w:val="00673DC8"/>
    <w:rsid w:val="00673EC8"/>
    <w:rsid w:val="00674003"/>
    <w:rsid w:val="006740B5"/>
    <w:rsid w:val="00674163"/>
    <w:rsid w:val="006742AE"/>
    <w:rsid w:val="0067491A"/>
    <w:rsid w:val="00674ACD"/>
    <w:rsid w:val="00674B55"/>
    <w:rsid w:val="00674B56"/>
    <w:rsid w:val="00674BD1"/>
    <w:rsid w:val="00674CF3"/>
    <w:rsid w:val="00674F43"/>
    <w:rsid w:val="006750F2"/>
    <w:rsid w:val="0067517B"/>
    <w:rsid w:val="0067527D"/>
    <w:rsid w:val="006752B1"/>
    <w:rsid w:val="006752BE"/>
    <w:rsid w:val="006752C8"/>
    <w:rsid w:val="0067532E"/>
    <w:rsid w:val="00675676"/>
    <w:rsid w:val="006756AE"/>
    <w:rsid w:val="00675721"/>
    <w:rsid w:val="00675807"/>
    <w:rsid w:val="006758B6"/>
    <w:rsid w:val="00675B78"/>
    <w:rsid w:val="00675BAC"/>
    <w:rsid w:val="00675BC2"/>
    <w:rsid w:val="00675E97"/>
    <w:rsid w:val="00676101"/>
    <w:rsid w:val="0067617A"/>
    <w:rsid w:val="00676347"/>
    <w:rsid w:val="00676447"/>
    <w:rsid w:val="00676456"/>
    <w:rsid w:val="0067666D"/>
    <w:rsid w:val="006766F5"/>
    <w:rsid w:val="006768B0"/>
    <w:rsid w:val="00676B85"/>
    <w:rsid w:val="00676E99"/>
    <w:rsid w:val="00676FC6"/>
    <w:rsid w:val="0067702E"/>
    <w:rsid w:val="006770BD"/>
    <w:rsid w:val="00677275"/>
    <w:rsid w:val="00677317"/>
    <w:rsid w:val="00677321"/>
    <w:rsid w:val="006773F5"/>
    <w:rsid w:val="00677564"/>
    <w:rsid w:val="00677627"/>
    <w:rsid w:val="006776E0"/>
    <w:rsid w:val="00677744"/>
    <w:rsid w:val="006778D9"/>
    <w:rsid w:val="0067798E"/>
    <w:rsid w:val="00677A83"/>
    <w:rsid w:val="00677ADF"/>
    <w:rsid w:val="00677D26"/>
    <w:rsid w:val="00677E10"/>
    <w:rsid w:val="006800DB"/>
    <w:rsid w:val="00680156"/>
    <w:rsid w:val="00680358"/>
    <w:rsid w:val="0068049E"/>
    <w:rsid w:val="0068096A"/>
    <w:rsid w:val="00680B6D"/>
    <w:rsid w:val="00680C0E"/>
    <w:rsid w:val="00680C75"/>
    <w:rsid w:val="00680EAC"/>
    <w:rsid w:val="00680F78"/>
    <w:rsid w:val="00681317"/>
    <w:rsid w:val="00681383"/>
    <w:rsid w:val="006816F6"/>
    <w:rsid w:val="006817DF"/>
    <w:rsid w:val="00681874"/>
    <w:rsid w:val="0068197C"/>
    <w:rsid w:val="006819B0"/>
    <w:rsid w:val="006819D7"/>
    <w:rsid w:val="006819FA"/>
    <w:rsid w:val="00681A19"/>
    <w:rsid w:val="00681A38"/>
    <w:rsid w:val="00681BC0"/>
    <w:rsid w:val="00681D39"/>
    <w:rsid w:val="00681DB2"/>
    <w:rsid w:val="006822D5"/>
    <w:rsid w:val="00682424"/>
    <w:rsid w:val="006825CD"/>
    <w:rsid w:val="00682839"/>
    <w:rsid w:val="00682A06"/>
    <w:rsid w:val="00682B23"/>
    <w:rsid w:val="00682CAB"/>
    <w:rsid w:val="00682D93"/>
    <w:rsid w:val="00682E01"/>
    <w:rsid w:val="00682EAC"/>
    <w:rsid w:val="00682FB8"/>
    <w:rsid w:val="00683242"/>
    <w:rsid w:val="006833ED"/>
    <w:rsid w:val="0068342E"/>
    <w:rsid w:val="0068343E"/>
    <w:rsid w:val="0068352D"/>
    <w:rsid w:val="00683595"/>
    <w:rsid w:val="00683891"/>
    <w:rsid w:val="006838A6"/>
    <w:rsid w:val="0068390D"/>
    <w:rsid w:val="00683C4F"/>
    <w:rsid w:val="00683CE7"/>
    <w:rsid w:val="00683CFE"/>
    <w:rsid w:val="00683DB1"/>
    <w:rsid w:val="00683E87"/>
    <w:rsid w:val="00683EDE"/>
    <w:rsid w:val="00683FFC"/>
    <w:rsid w:val="006840B8"/>
    <w:rsid w:val="0068417E"/>
    <w:rsid w:val="0068420E"/>
    <w:rsid w:val="006842C0"/>
    <w:rsid w:val="0068449E"/>
    <w:rsid w:val="00684524"/>
    <w:rsid w:val="006846FA"/>
    <w:rsid w:val="0068499C"/>
    <w:rsid w:val="00684AB3"/>
    <w:rsid w:val="00684E24"/>
    <w:rsid w:val="0068560F"/>
    <w:rsid w:val="00685861"/>
    <w:rsid w:val="0068598D"/>
    <w:rsid w:val="00685AFA"/>
    <w:rsid w:val="00685B1E"/>
    <w:rsid w:val="00685C00"/>
    <w:rsid w:val="00685C59"/>
    <w:rsid w:val="00685D39"/>
    <w:rsid w:val="00685E4E"/>
    <w:rsid w:val="00685EC5"/>
    <w:rsid w:val="00685F02"/>
    <w:rsid w:val="00686183"/>
    <w:rsid w:val="00686191"/>
    <w:rsid w:val="00686341"/>
    <w:rsid w:val="00686345"/>
    <w:rsid w:val="006863FA"/>
    <w:rsid w:val="00686403"/>
    <w:rsid w:val="00686654"/>
    <w:rsid w:val="006866B3"/>
    <w:rsid w:val="00686745"/>
    <w:rsid w:val="00686783"/>
    <w:rsid w:val="00686A1E"/>
    <w:rsid w:val="00686F2D"/>
    <w:rsid w:val="0068712D"/>
    <w:rsid w:val="00687182"/>
    <w:rsid w:val="00687285"/>
    <w:rsid w:val="00687307"/>
    <w:rsid w:val="00687417"/>
    <w:rsid w:val="0068749F"/>
    <w:rsid w:val="006876DA"/>
    <w:rsid w:val="006878AA"/>
    <w:rsid w:val="006878E8"/>
    <w:rsid w:val="006878EE"/>
    <w:rsid w:val="006879BA"/>
    <w:rsid w:val="006901AF"/>
    <w:rsid w:val="00690201"/>
    <w:rsid w:val="006902D3"/>
    <w:rsid w:val="0069033B"/>
    <w:rsid w:val="0069037F"/>
    <w:rsid w:val="00690419"/>
    <w:rsid w:val="00690625"/>
    <w:rsid w:val="00690671"/>
    <w:rsid w:val="0069084A"/>
    <w:rsid w:val="0069084D"/>
    <w:rsid w:val="00690906"/>
    <w:rsid w:val="00690A95"/>
    <w:rsid w:val="00690AD7"/>
    <w:rsid w:val="00690B31"/>
    <w:rsid w:val="00690C35"/>
    <w:rsid w:val="00690EDE"/>
    <w:rsid w:val="0069105C"/>
    <w:rsid w:val="006910CE"/>
    <w:rsid w:val="0069115A"/>
    <w:rsid w:val="00691350"/>
    <w:rsid w:val="00691363"/>
    <w:rsid w:val="006913B5"/>
    <w:rsid w:val="006916A4"/>
    <w:rsid w:val="006916DA"/>
    <w:rsid w:val="0069184E"/>
    <w:rsid w:val="00691857"/>
    <w:rsid w:val="0069195C"/>
    <w:rsid w:val="00691A9D"/>
    <w:rsid w:val="00691B89"/>
    <w:rsid w:val="00691C7B"/>
    <w:rsid w:val="00691C82"/>
    <w:rsid w:val="00691F5B"/>
    <w:rsid w:val="00692017"/>
    <w:rsid w:val="0069201A"/>
    <w:rsid w:val="00692074"/>
    <w:rsid w:val="00692329"/>
    <w:rsid w:val="006923FF"/>
    <w:rsid w:val="00692925"/>
    <w:rsid w:val="0069292A"/>
    <w:rsid w:val="006929DD"/>
    <w:rsid w:val="00692D67"/>
    <w:rsid w:val="00692D79"/>
    <w:rsid w:val="00692F13"/>
    <w:rsid w:val="00692F99"/>
    <w:rsid w:val="0069304E"/>
    <w:rsid w:val="00693060"/>
    <w:rsid w:val="006931A8"/>
    <w:rsid w:val="0069334F"/>
    <w:rsid w:val="00693380"/>
    <w:rsid w:val="00693430"/>
    <w:rsid w:val="006934EF"/>
    <w:rsid w:val="00693502"/>
    <w:rsid w:val="0069383C"/>
    <w:rsid w:val="006939BF"/>
    <w:rsid w:val="00693A52"/>
    <w:rsid w:val="00693AAB"/>
    <w:rsid w:val="00693B7B"/>
    <w:rsid w:val="00693C1F"/>
    <w:rsid w:val="00693C9A"/>
    <w:rsid w:val="00693E98"/>
    <w:rsid w:val="00693F15"/>
    <w:rsid w:val="00694174"/>
    <w:rsid w:val="00694177"/>
    <w:rsid w:val="00694183"/>
    <w:rsid w:val="00694423"/>
    <w:rsid w:val="00694466"/>
    <w:rsid w:val="00694593"/>
    <w:rsid w:val="00694661"/>
    <w:rsid w:val="0069477D"/>
    <w:rsid w:val="00694A2B"/>
    <w:rsid w:val="00694AB1"/>
    <w:rsid w:val="00694BB8"/>
    <w:rsid w:val="00694BE6"/>
    <w:rsid w:val="00694BE7"/>
    <w:rsid w:val="00694BE9"/>
    <w:rsid w:val="00694C19"/>
    <w:rsid w:val="00694F81"/>
    <w:rsid w:val="00694FAD"/>
    <w:rsid w:val="0069502B"/>
    <w:rsid w:val="006950DF"/>
    <w:rsid w:val="006954D9"/>
    <w:rsid w:val="0069581E"/>
    <w:rsid w:val="00695879"/>
    <w:rsid w:val="00695A0D"/>
    <w:rsid w:val="00695E28"/>
    <w:rsid w:val="00695EF8"/>
    <w:rsid w:val="00696000"/>
    <w:rsid w:val="006960E4"/>
    <w:rsid w:val="00696272"/>
    <w:rsid w:val="00696482"/>
    <w:rsid w:val="0069659E"/>
    <w:rsid w:val="006965CB"/>
    <w:rsid w:val="0069670B"/>
    <w:rsid w:val="00696AC6"/>
    <w:rsid w:val="00696B15"/>
    <w:rsid w:val="00696BDB"/>
    <w:rsid w:val="00696F4C"/>
    <w:rsid w:val="00697007"/>
    <w:rsid w:val="00697249"/>
    <w:rsid w:val="0069745C"/>
    <w:rsid w:val="00697585"/>
    <w:rsid w:val="00697808"/>
    <w:rsid w:val="00697842"/>
    <w:rsid w:val="006978CB"/>
    <w:rsid w:val="006978FE"/>
    <w:rsid w:val="006979C1"/>
    <w:rsid w:val="00697C29"/>
    <w:rsid w:val="00697D75"/>
    <w:rsid w:val="00697E98"/>
    <w:rsid w:val="00697EE4"/>
    <w:rsid w:val="006A004A"/>
    <w:rsid w:val="006A0142"/>
    <w:rsid w:val="006A0156"/>
    <w:rsid w:val="006A0179"/>
    <w:rsid w:val="006A0479"/>
    <w:rsid w:val="006A07C1"/>
    <w:rsid w:val="006A08AA"/>
    <w:rsid w:val="006A08C4"/>
    <w:rsid w:val="006A0A2C"/>
    <w:rsid w:val="006A0C87"/>
    <w:rsid w:val="006A0CE4"/>
    <w:rsid w:val="006A0D0A"/>
    <w:rsid w:val="006A0D0B"/>
    <w:rsid w:val="006A0D7F"/>
    <w:rsid w:val="006A0E65"/>
    <w:rsid w:val="006A0E8C"/>
    <w:rsid w:val="006A1174"/>
    <w:rsid w:val="006A11AA"/>
    <w:rsid w:val="006A1220"/>
    <w:rsid w:val="006A12EB"/>
    <w:rsid w:val="006A13EE"/>
    <w:rsid w:val="006A1675"/>
    <w:rsid w:val="006A17F7"/>
    <w:rsid w:val="006A1931"/>
    <w:rsid w:val="006A1974"/>
    <w:rsid w:val="006A19F6"/>
    <w:rsid w:val="006A1ACC"/>
    <w:rsid w:val="006A1AF8"/>
    <w:rsid w:val="006A1B3F"/>
    <w:rsid w:val="006A1DCD"/>
    <w:rsid w:val="006A1FAC"/>
    <w:rsid w:val="006A2224"/>
    <w:rsid w:val="006A2377"/>
    <w:rsid w:val="006A25FE"/>
    <w:rsid w:val="006A298F"/>
    <w:rsid w:val="006A2AC4"/>
    <w:rsid w:val="006A2AE4"/>
    <w:rsid w:val="006A2BDE"/>
    <w:rsid w:val="006A2CAA"/>
    <w:rsid w:val="006A2D02"/>
    <w:rsid w:val="006A2E45"/>
    <w:rsid w:val="006A2EC1"/>
    <w:rsid w:val="006A33B3"/>
    <w:rsid w:val="006A33DD"/>
    <w:rsid w:val="006A3402"/>
    <w:rsid w:val="006A38A5"/>
    <w:rsid w:val="006A391B"/>
    <w:rsid w:val="006A3BBB"/>
    <w:rsid w:val="006A3C72"/>
    <w:rsid w:val="006A3E2E"/>
    <w:rsid w:val="006A3E44"/>
    <w:rsid w:val="006A3F4F"/>
    <w:rsid w:val="006A3F98"/>
    <w:rsid w:val="006A4145"/>
    <w:rsid w:val="006A4188"/>
    <w:rsid w:val="006A425C"/>
    <w:rsid w:val="006A445A"/>
    <w:rsid w:val="006A45FE"/>
    <w:rsid w:val="006A4737"/>
    <w:rsid w:val="006A4BD4"/>
    <w:rsid w:val="006A4D63"/>
    <w:rsid w:val="006A4DCE"/>
    <w:rsid w:val="006A4EB3"/>
    <w:rsid w:val="006A4F7E"/>
    <w:rsid w:val="006A524F"/>
    <w:rsid w:val="006A5297"/>
    <w:rsid w:val="006A530A"/>
    <w:rsid w:val="006A5329"/>
    <w:rsid w:val="006A542D"/>
    <w:rsid w:val="006A5889"/>
    <w:rsid w:val="006A5A54"/>
    <w:rsid w:val="006A5B4A"/>
    <w:rsid w:val="006A5C6F"/>
    <w:rsid w:val="006A5CB8"/>
    <w:rsid w:val="006A5D96"/>
    <w:rsid w:val="006A5E06"/>
    <w:rsid w:val="006A5E2A"/>
    <w:rsid w:val="006A5F05"/>
    <w:rsid w:val="006A60F1"/>
    <w:rsid w:val="006A6316"/>
    <w:rsid w:val="006A6399"/>
    <w:rsid w:val="006A651B"/>
    <w:rsid w:val="006A6683"/>
    <w:rsid w:val="006A69B1"/>
    <w:rsid w:val="006A69BD"/>
    <w:rsid w:val="006A6A2F"/>
    <w:rsid w:val="006A6A92"/>
    <w:rsid w:val="006A6B2C"/>
    <w:rsid w:val="006A6BF0"/>
    <w:rsid w:val="006A6BFD"/>
    <w:rsid w:val="006A6E55"/>
    <w:rsid w:val="006A7111"/>
    <w:rsid w:val="006A72BC"/>
    <w:rsid w:val="006A73E7"/>
    <w:rsid w:val="006A7704"/>
    <w:rsid w:val="006A778A"/>
    <w:rsid w:val="006A78B9"/>
    <w:rsid w:val="006A797B"/>
    <w:rsid w:val="006A7A9E"/>
    <w:rsid w:val="006A7B51"/>
    <w:rsid w:val="006A7C0C"/>
    <w:rsid w:val="006A7C76"/>
    <w:rsid w:val="006A7CFC"/>
    <w:rsid w:val="006A7D5B"/>
    <w:rsid w:val="006B016C"/>
    <w:rsid w:val="006B03BD"/>
    <w:rsid w:val="006B0691"/>
    <w:rsid w:val="006B07B5"/>
    <w:rsid w:val="006B0815"/>
    <w:rsid w:val="006B09C0"/>
    <w:rsid w:val="006B0AB9"/>
    <w:rsid w:val="006B0B2F"/>
    <w:rsid w:val="006B0CD2"/>
    <w:rsid w:val="006B1002"/>
    <w:rsid w:val="006B1205"/>
    <w:rsid w:val="006B1289"/>
    <w:rsid w:val="006B14DE"/>
    <w:rsid w:val="006B15C8"/>
    <w:rsid w:val="006B170C"/>
    <w:rsid w:val="006B1828"/>
    <w:rsid w:val="006B18E1"/>
    <w:rsid w:val="006B18FB"/>
    <w:rsid w:val="006B1A87"/>
    <w:rsid w:val="006B1B33"/>
    <w:rsid w:val="006B1D2C"/>
    <w:rsid w:val="006B20A0"/>
    <w:rsid w:val="006B2165"/>
    <w:rsid w:val="006B2211"/>
    <w:rsid w:val="006B22D9"/>
    <w:rsid w:val="006B2373"/>
    <w:rsid w:val="006B2480"/>
    <w:rsid w:val="006B261F"/>
    <w:rsid w:val="006B2773"/>
    <w:rsid w:val="006B2B03"/>
    <w:rsid w:val="006B2D8C"/>
    <w:rsid w:val="006B2FAF"/>
    <w:rsid w:val="006B2FFA"/>
    <w:rsid w:val="006B3096"/>
    <w:rsid w:val="006B310F"/>
    <w:rsid w:val="006B34FA"/>
    <w:rsid w:val="006B352E"/>
    <w:rsid w:val="006B36B3"/>
    <w:rsid w:val="006B3A1D"/>
    <w:rsid w:val="006B3A33"/>
    <w:rsid w:val="006B3A6B"/>
    <w:rsid w:val="006B3DF8"/>
    <w:rsid w:val="006B3EF4"/>
    <w:rsid w:val="006B3F31"/>
    <w:rsid w:val="006B3F3E"/>
    <w:rsid w:val="006B40B4"/>
    <w:rsid w:val="006B40E5"/>
    <w:rsid w:val="006B40F1"/>
    <w:rsid w:val="006B41D1"/>
    <w:rsid w:val="006B44DF"/>
    <w:rsid w:val="006B4576"/>
    <w:rsid w:val="006B4658"/>
    <w:rsid w:val="006B46C7"/>
    <w:rsid w:val="006B4B41"/>
    <w:rsid w:val="006B4DD0"/>
    <w:rsid w:val="006B4E36"/>
    <w:rsid w:val="006B4EA0"/>
    <w:rsid w:val="006B50AC"/>
    <w:rsid w:val="006B511E"/>
    <w:rsid w:val="006B5205"/>
    <w:rsid w:val="006B53CD"/>
    <w:rsid w:val="006B5406"/>
    <w:rsid w:val="006B5539"/>
    <w:rsid w:val="006B56A0"/>
    <w:rsid w:val="006B5703"/>
    <w:rsid w:val="006B5837"/>
    <w:rsid w:val="006B5A90"/>
    <w:rsid w:val="006B5AA1"/>
    <w:rsid w:val="006B5B57"/>
    <w:rsid w:val="006B5CA8"/>
    <w:rsid w:val="006B5D8B"/>
    <w:rsid w:val="006B5F0D"/>
    <w:rsid w:val="006B62C3"/>
    <w:rsid w:val="006B64DE"/>
    <w:rsid w:val="006B667A"/>
    <w:rsid w:val="006B6715"/>
    <w:rsid w:val="006B6877"/>
    <w:rsid w:val="006B687A"/>
    <w:rsid w:val="006B68BA"/>
    <w:rsid w:val="006B6950"/>
    <w:rsid w:val="006B6C74"/>
    <w:rsid w:val="006B6CD0"/>
    <w:rsid w:val="006B6D66"/>
    <w:rsid w:val="006B6E97"/>
    <w:rsid w:val="006B6F93"/>
    <w:rsid w:val="006B723F"/>
    <w:rsid w:val="006B7511"/>
    <w:rsid w:val="006B7670"/>
    <w:rsid w:val="006B781E"/>
    <w:rsid w:val="006B78D7"/>
    <w:rsid w:val="006B7B0C"/>
    <w:rsid w:val="006B7B7E"/>
    <w:rsid w:val="006B7C49"/>
    <w:rsid w:val="006B7ED8"/>
    <w:rsid w:val="006C0110"/>
    <w:rsid w:val="006C0238"/>
    <w:rsid w:val="006C02CC"/>
    <w:rsid w:val="006C0573"/>
    <w:rsid w:val="006C0621"/>
    <w:rsid w:val="006C0B23"/>
    <w:rsid w:val="006C0C60"/>
    <w:rsid w:val="006C0C6C"/>
    <w:rsid w:val="006C0CF4"/>
    <w:rsid w:val="006C0EE7"/>
    <w:rsid w:val="006C0F3A"/>
    <w:rsid w:val="006C106C"/>
    <w:rsid w:val="006C113E"/>
    <w:rsid w:val="006C1304"/>
    <w:rsid w:val="006C1475"/>
    <w:rsid w:val="006C1791"/>
    <w:rsid w:val="006C185C"/>
    <w:rsid w:val="006C1A80"/>
    <w:rsid w:val="006C1A85"/>
    <w:rsid w:val="006C1BC2"/>
    <w:rsid w:val="006C1BD8"/>
    <w:rsid w:val="006C1CDD"/>
    <w:rsid w:val="006C1D67"/>
    <w:rsid w:val="006C1D98"/>
    <w:rsid w:val="006C1E9C"/>
    <w:rsid w:val="006C1EDD"/>
    <w:rsid w:val="006C1EFF"/>
    <w:rsid w:val="006C2180"/>
    <w:rsid w:val="006C2397"/>
    <w:rsid w:val="006C24EA"/>
    <w:rsid w:val="006C264C"/>
    <w:rsid w:val="006C26E0"/>
    <w:rsid w:val="006C26F8"/>
    <w:rsid w:val="006C2741"/>
    <w:rsid w:val="006C2A96"/>
    <w:rsid w:val="006C2C03"/>
    <w:rsid w:val="006C2C39"/>
    <w:rsid w:val="006C2CA3"/>
    <w:rsid w:val="006C2CDA"/>
    <w:rsid w:val="006C2D28"/>
    <w:rsid w:val="006C2DAB"/>
    <w:rsid w:val="006C2E79"/>
    <w:rsid w:val="006C2EE7"/>
    <w:rsid w:val="006C2F41"/>
    <w:rsid w:val="006C2FBC"/>
    <w:rsid w:val="006C3152"/>
    <w:rsid w:val="006C31B9"/>
    <w:rsid w:val="006C322B"/>
    <w:rsid w:val="006C32E5"/>
    <w:rsid w:val="006C3304"/>
    <w:rsid w:val="006C35C2"/>
    <w:rsid w:val="006C3800"/>
    <w:rsid w:val="006C3FB3"/>
    <w:rsid w:val="006C3FB5"/>
    <w:rsid w:val="006C3FD1"/>
    <w:rsid w:val="006C42A4"/>
    <w:rsid w:val="006C42B9"/>
    <w:rsid w:val="006C44E3"/>
    <w:rsid w:val="006C4581"/>
    <w:rsid w:val="006C4586"/>
    <w:rsid w:val="006C4720"/>
    <w:rsid w:val="006C496E"/>
    <w:rsid w:val="006C4A34"/>
    <w:rsid w:val="006C4C86"/>
    <w:rsid w:val="006C4CA7"/>
    <w:rsid w:val="006C4DDD"/>
    <w:rsid w:val="006C4EEA"/>
    <w:rsid w:val="006C4F5E"/>
    <w:rsid w:val="006C5065"/>
    <w:rsid w:val="006C50F7"/>
    <w:rsid w:val="006C5569"/>
    <w:rsid w:val="006C5CB4"/>
    <w:rsid w:val="006C5D99"/>
    <w:rsid w:val="006C5E46"/>
    <w:rsid w:val="006C6048"/>
    <w:rsid w:val="006C6273"/>
    <w:rsid w:val="006C6294"/>
    <w:rsid w:val="006C66AA"/>
    <w:rsid w:val="006C6762"/>
    <w:rsid w:val="006C6805"/>
    <w:rsid w:val="006C6AF7"/>
    <w:rsid w:val="006C6B73"/>
    <w:rsid w:val="006C6BCE"/>
    <w:rsid w:val="006C7366"/>
    <w:rsid w:val="006C7690"/>
    <w:rsid w:val="006C784E"/>
    <w:rsid w:val="006C7BA8"/>
    <w:rsid w:val="006C7C18"/>
    <w:rsid w:val="006C7C58"/>
    <w:rsid w:val="006C7D27"/>
    <w:rsid w:val="006D009D"/>
    <w:rsid w:val="006D01B4"/>
    <w:rsid w:val="006D0213"/>
    <w:rsid w:val="006D02A1"/>
    <w:rsid w:val="006D032C"/>
    <w:rsid w:val="006D0531"/>
    <w:rsid w:val="006D0601"/>
    <w:rsid w:val="006D075F"/>
    <w:rsid w:val="006D0816"/>
    <w:rsid w:val="006D0894"/>
    <w:rsid w:val="006D08DE"/>
    <w:rsid w:val="006D0A0B"/>
    <w:rsid w:val="006D0AD6"/>
    <w:rsid w:val="006D0B8B"/>
    <w:rsid w:val="006D0C02"/>
    <w:rsid w:val="006D0C55"/>
    <w:rsid w:val="006D0D90"/>
    <w:rsid w:val="006D0DB4"/>
    <w:rsid w:val="006D0E36"/>
    <w:rsid w:val="006D0F5F"/>
    <w:rsid w:val="006D0F7C"/>
    <w:rsid w:val="006D0F7D"/>
    <w:rsid w:val="006D101F"/>
    <w:rsid w:val="006D1079"/>
    <w:rsid w:val="006D118E"/>
    <w:rsid w:val="006D1202"/>
    <w:rsid w:val="006D13C9"/>
    <w:rsid w:val="006D14F6"/>
    <w:rsid w:val="006D187D"/>
    <w:rsid w:val="006D1D99"/>
    <w:rsid w:val="006D1EDC"/>
    <w:rsid w:val="006D235E"/>
    <w:rsid w:val="006D2421"/>
    <w:rsid w:val="006D251D"/>
    <w:rsid w:val="006D267B"/>
    <w:rsid w:val="006D26C4"/>
    <w:rsid w:val="006D2888"/>
    <w:rsid w:val="006D2AD4"/>
    <w:rsid w:val="006D2B5A"/>
    <w:rsid w:val="006D2D1D"/>
    <w:rsid w:val="006D2F3C"/>
    <w:rsid w:val="006D30E3"/>
    <w:rsid w:val="006D3252"/>
    <w:rsid w:val="006D333A"/>
    <w:rsid w:val="006D348C"/>
    <w:rsid w:val="006D36C3"/>
    <w:rsid w:val="006D3CF0"/>
    <w:rsid w:val="006D3DA7"/>
    <w:rsid w:val="006D3DE6"/>
    <w:rsid w:val="006D3EFF"/>
    <w:rsid w:val="006D3F04"/>
    <w:rsid w:val="006D3F6A"/>
    <w:rsid w:val="006D3FB3"/>
    <w:rsid w:val="006D4395"/>
    <w:rsid w:val="006D465C"/>
    <w:rsid w:val="006D47AA"/>
    <w:rsid w:val="006D497F"/>
    <w:rsid w:val="006D4AD6"/>
    <w:rsid w:val="006D4BFB"/>
    <w:rsid w:val="006D4C5C"/>
    <w:rsid w:val="006D4DD0"/>
    <w:rsid w:val="006D4EC2"/>
    <w:rsid w:val="006D4FFB"/>
    <w:rsid w:val="006D502A"/>
    <w:rsid w:val="006D51BB"/>
    <w:rsid w:val="006D51D3"/>
    <w:rsid w:val="006D5408"/>
    <w:rsid w:val="006D5651"/>
    <w:rsid w:val="006D566F"/>
    <w:rsid w:val="006D569A"/>
    <w:rsid w:val="006D5719"/>
    <w:rsid w:val="006D59DC"/>
    <w:rsid w:val="006D5A70"/>
    <w:rsid w:val="006D5CA1"/>
    <w:rsid w:val="006D5F2D"/>
    <w:rsid w:val="006D60C4"/>
    <w:rsid w:val="006D60F5"/>
    <w:rsid w:val="006D616F"/>
    <w:rsid w:val="006D61B4"/>
    <w:rsid w:val="006D62BC"/>
    <w:rsid w:val="006D6441"/>
    <w:rsid w:val="006D6A3D"/>
    <w:rsid w:val="006D6C5D"/>
    <w:rsid w:val="006D6CB2"/>
    <w:rsid w:val="006D6DDF"/>
    <w:rsid w:val="006D6E03"/>
    <w:rsid w:val="006D7317"/>
    <w:rsid w:val="006D7585"/>
    <w:rsid w:val="006D75C8"/>
    <w:rsid w:val="006D761B"/>
    <w:rsid w:val="006D762D"/>
    <w:rsid w:val="006D768F"/>
    <w:rsid w:val="006D76C7"/>
    <w:rsid w:val="006D7765"/>
    <w:rsid w:val="006D778C"/>
    <w:rsid w:val="006D7ABD"/>
    <w:rsid w:val="006D7FED"/>
    <w:rsid w:val="006E00E0"/>
    <w:rsid w:val="006E0148"/>
    <w:rsid w:val="006E01E4"/>
    <w:rsid w:val="006E0736"/>
    <w:rsid w:val="006E0963"/>
    <w:rsid w:val="006E09FA"/>
    <w:rsid w:val="006E0A33"/>
    <w:rsid w:val="006E0A6B"/>
    <w:rsid w:val="006E0EC2"/>
    <w:rsid w:val="006E1085"/>
    <w:rsid w:val="006E1233"/>
    <w:rsid w:val="006E147D"/>
    <w:rsid w:val="006E1539"/>
    <w:rsid w:val="006E1579"/>
    <w:rsid w:val="006E16A3"/>
    <w:rsid w:val="006E186F"/>
    <w:rsid w:val="006E1885"/>
    <w:rsid w:val="006E1DB6"/>
    <w:rsid w:val="006E1F37"/>
    <w:rsid w:val="006E2282"/>
    <w:rsid w:val="006E22C8"/>
    <w:rsid w:val="006E22CA"/>
    <w:rsid w:val="006E2574"/>
    <w:rsid w:val="006E257B"/>
    <w:rsid w:val="006E27DC"/>
    <w:rsid w:val="006E296F"/>
    <w:rsid w:val="006E2B29"/>
    <w:rsid w:val="006E2C9B"/>
    <w:rsid w:val="006E2E00"/>
    <w:rsid w:val="006E3009"/>
    <w:rsid w:val="006E3166"/>
    <w:rsid w:val="006E32C2"/>
    <w:rsid w:val="006E33FD"/>
    <w:rsid w:val="006E343B"/>
    <w:rsid w:val="006E34CD"/>
    <w:rsid w:val="006E389D"/>
    <w:rsid w:val="006E38F7"/>
    <w:rsid w:val="006E3AC6"/>
    <w:rsid w:val="006E3BCD"/>
    <w:rsid w:val="006E3E2B"/>
    <w:rsid w:val="006E3E5B"/>
    <w:rsid w:val="006E40F7"/>
    <w:rsid w:val="006E4190"/>
    <w:rsid w:val="006E424D"/>
    <w:rsid w:val="006E44AE"/>
    <w:rsid w:val="006E465B"/>
    <w:rsid w:val="006E4A28"/>
    <w:rsid w:val="006E4C9A"/>
    <w:rsid w:val="006E4E9F"/>
    <w:rsid w:val="006E55FC"/>
    <w:rsid w:val="006E565B"/>
    <w:rsid w:val="006E56D6"/>
    <w:rsid w:val="006E5837"/>
    <w:rsid w:val="006E5A27"/>
    <w:rsid w:val="006E5A3D"/>
    <w:rsid w:val="006E5BC0"/>
    <w:rsid w:val="006E5C03"/>
    <w:rsid w:val="006E5D6C"/>
    <w:rsid w:val="006E608E"/>
    <w:rsid w:val="006E60B6"/>
    <w:rsid w:val="006E60BC"/>
    <w:rsid w:val="006E63FF"/>
    <w:rsid w:val="006E649B"/>
    <w:rsid w:val="006E64EE"/>
    <w:rsid w:val="006E6587"/>
    <w:rsid w:val="006E6685"/>
    <w:rsid w:val="006E670A"/>
    <w:rsid w:val="006E672C"/>
    <w:rsid w:val="006E6855"/>
    <w:rsid w:val="006E69AA"/>
    <w:rsid w:val="006E6ABA"/>
    <w:rsid w:val="006E6C5D"/>
    <w:rsid w:val="006E6EC9"/>
    <w:rsid w:val="006E70C2"/>
    <w:rsid w:val="006E7167"/>
    <w:rsid w:val="006E7283"/>
    <w:rsid w:val="006E7318"/>
    <w:rsid w:val="006E73DC"/>
    <w:rsid w:val="006E73E0"/>
    <w:rsid w:val="006E753B"/>
    <w:rsid w:val="006E75F9"/>
    <w:rsid w:val="006E7936"/>
    <w:rsid w:val="006E7948"/>
    <w:rsid w:val="006E796F"/>
    <w:rsid w:val="006E7A4F"/>
    <w:rsid w:val="006F00D0"/>
    <w:rsid w:val="006F03B5"/>
    <w:rsid w:val="006F03BC"/>
    <w:rsid w:val="006F03EE"/>
    <w:rsid w:val="006F0532"/>
    <w:rsid w:val="006F060A"/>
    <w:rsid w:val="006F060C"/>
    <w:rsid w:val="006F084B"/>
    <w:rsid w:val="006F0ADE"/>
    <w:rsid w:val="006F0CAF"/>
    <w:rsid w:val="006F101D"/>
    <w:rsid w:val="006F11CF"/>
    <w:rsid w:val="006F144B"/>
    <w:rsid w:val="006F15CC"/>
    <w:rsid w:val="006F17DB"/>
    <w:rsid w:val="006F18AB"/>
    <w:rsid w:val="006F1A8B"/>
    <w:rsid w:val="006F1BEC"/>
    <w:rsid w:val="006F2035"/>
    <w:rsid w:val="006F2134"/>
    <w:rsid w:val="006F23BC"/>
    <w:rsid w:val="006F2816"/>
    <w:rsid w:val="006F2952"/>
    <w:rsid w:val="006F29A8"/>
    <w:rsid w:val="006F2CAB"/>
    <w:rsid w:val="006F2CC6"/>
    <w:rsid w:val="006F2CD4"/>
    <w:rsid w:val="006F3102"/>
    <w:rsid w:val="006F3136"/>
    <w:rsid w:val="006F324B"/>
    <w:rsid w:val="006F3374"/>
    <w:rsid w:val="006F33EE"/>
    <w:rsid w:val="006F3495"/>
    <w:rsid w:val="006F3537"/>
    <w:rsid w:val="006F360A"/>
    <w:rsid w:val="006F3673"/>
    <w:rsid w:val="006F3822"/>
    <w:rsid w:val="006F383D"/>
    <w:rsid w:val="006F39D5"/>
    <w:rsid w:val="006F3A56"/>
    <w:rsid w:val="006F3D3A"/>
    <w:rsid w:val="006F3DB2"/>
    <w:rsid w:val="006F3F3E"/>
    <w:rsid w:val="006F40D4"/>
    <w:rsid w:val="006F4315"/>
    <w:rsid w:val="006F437D"/>
    <w:rsid w:val="006F43C1"/>
    <w:rsid w:val="006F43D2"/>
    <w:rsid w:val="006F4435"/>
    <w:rsid w:val="006F4563"/>
    <w:rsid w:val="006F468C"/>
    <w:rsid w:val="006F47E5"/>
    <w:rsid w:val="006F493B"/>
    <w:rsid w:val="006F4949"/>
    <w:rsid w:val="006F494E"/>
    <w:rsid w:val="006F4A58"/>
    <w:rsid w:val="006F4A6D"/>
    <w:rsid w:val="006F4B52"/>
    <w:rsid w:val="006F4BBC"/>
    <w:rsid w:val="006F4E94"/>
    <w:rsid w:val="006F4FAD"/>
    <w:rsid w:val="006F503D"/>
    <w:rsid w:val="006F5194"/>
    <w:rsid w:val="006F5418"/>
    <w:rsid w:val="006F55B7"/>
    <w:rsid w:val="006F58E6"/>
    <w:rsid w:val="006F5939"/>
    <w:rsid w:val="006F5987"/>
    <w:rsid w:val="006F59D1"/>
    <w:rsid w:val="006F5BAA"/>
    <w:rsid w:val="006F5EBD"/>
    <w:rsid w:val="006F5F04"/>
    <w:rsid w:val="006F6019"/>
    <w:rsid w:val="006F6330"/>
    <w:rsid w:val="006F6460"/>
    <w:rsid w:val="006F6933"/>
    <w:rsid w:val="006F6A39"/>
    <w:rsid w:val="006F6C7F"/>
    <w:rsid w:val="006F6EF1"/>
    <w:rsid w:val="006F70FD"/>
    <w:rsid w:val="006F7126"/>
    <w:rsid w:val="006F7147"/>
    <w:rsid w:val="006F73BF"/>
    <w:rsid w:val="006F740B"/>
    <w:rsid w:val="006F74F4"/>
    <w:rsid w:val="006F7521"/>
    <w:rsid w:val="006F75B3"/>
    <w:rsid w:val="006F768C"/>
    <w:rsid w:val="006F7814"/>
    <w:rsid w:val="006F7881"/>
    <w:rsid w:val="006F7964"/>
    <w:rsid w:val="006F7BDC"/>
    <w:rsid w:val="006F7C5B"/>
    <w:rsid w:val="006F7CFF"/>
    <w:rsid w:val="006F7FD1"/>
    <w:rsid w:val="007000DE"/>
    <w:rsid w:val="007003BA"/>
    <w:rsid w:val="007004F3"/>
    <w:rsid w:val="00700879"/>
    <w:rsid w:val="00700A1F"/>
    <w:rsid w:val="00700B90"/>
    <w:rsid w:val="00700C28"/>
    <w:rsid w:val="00700CCB"/>
    <w:rsid w:val="00700D68"/>
    <w:rsid w:val="00700E44"/>
    <w:rsid w:val="00700FC7"/>
    <w:rsid w:val="0070103A"/>
    <w:rsid w:val="007010AD"/>
    <w:rsid w:val="00701332"/>
    <w:rsid w:val="0070156B"/>
    <w:rsid w:val="007015C5"/>
    <w:rsid w:val="00701760"/>
    <w:rsid w:val="007017C7"/>
    <w:rsid w:val="007017F3"/>
    <w:rsid w:val="00701906"/>
    <w:rsid w:val="0070195D"/>
    <w:rsid w:val="00701B1B"/>
    <w:rsid w:val="00701C51"/>
    <w:rsid w:val="00701F5E"/>
    <w:rsid w:val="00701FEF"/>
    <w:rsid w:val="00702181"/>
    <w:rsid w:val="007021D8"/>
    <w:rsid w:val="00702286"/>
    <w:rsid w:val="00702444"/>
    <w:rsid w:val="0070249F"/>
    <w:rsid w:val="00702642"/>
    <w:rsid w:val="00702805"/>
    <w:rsid w:val="00702817"/>
    <w:rsid w:val="0070292E"/>
    <w:rsid w:val="00702948"/>
    <w:rsid w:val="00702C9B"/>
    <w:rsid w:val="00702D25"/>
    <w:rsid w:val="00702FB7"/>
    <w:rsid w:val="00702FDA"/>
    <w:rsid w:val="0070306E"/>
    <w:rsid w:val="00703150"/>
    <w:rsid w:val="007032FF"/>
    <w:rsid w:val="007033BF"/>
    <w:rsid w:val="00703493"/>
    <w:rsid w:val="00703564"/>
    <w:rsid w:val="007035CE"/>
    <w:rsid w:val="0070374D"/>
    <w:rsid w:val="00703844"/>
    <w:rsid w:val="0070395B"/>
    <w:rsid w:val="007039E6"/>
    <w:rsid w:val="00703A64"/>
    <w:rsid w:val="00703A80"/>
    <w:rsid w:val="00703B83"/>
    <w:rsid w:val="00703BB3"/>
    <w:rsid w:val="00703C55"/>
    <w:rsid w:val="00703D4C"/>
    <w:rsid w:val="00703D67"/>
    <w:rsid w:val="00703E2A"/>
    <w:rsid w:val="00703E39"/>
    <w:rsid w:val="00703EEE"/>
    <w:rsid w:val="00704246"/>
    <w:rsid w:val="0070448A"/>
    <w:rsid w:val="00704572"/>
    <w:rsid w:val="0070459F"/>
    <w:rsid w:val="007045A6"/>
    <w:rsid w:val="00704600"/>
    <w:rsid w:val="007046A3"/>
    <w:rsid w:val="00704713"/>
    <w:rsid w:val="00704984"/>
    <w:rsid w:val="00704A4D"/>
    <w:rsid w:val="00704AFE"/>
    <w:rsid w:val="00704C4D"/>
    <w:rsid w:val="00704C95"/>
    <w:rsid w:val="00704CDF"/>
    <w:rsid w:val="00704DF8"/>
    <w:rsid w:val="00704E28"/>
    <w:rsid w:val="00704E67"/>
    <w:rsid w:val="00704EA4"/>
    <w:rsid w:val="00704F91"/>
    <w:rsid w:val="00705056"/>
    <w:rsid w:val="00705186"/>
    <w:rsid w:val="00705478"/>
    <w:rsid w:val="0070547E"/>
    <w:rsid w:val="00705699"/>
    <w:rsid w:val="00705789"/>
    <w:rsid w:val="007057E3"/>
    <w:rsid w:val="0070589B"/>
    <w:rsid w:val="0070591E"/>
    <w:rsid w:val="007059C1"/>
    <w:rsid w:val="00705B4C"/>
    <w:rsid w:val="00705BC7"/>
    <w:rsid w:val="00705C11"/>
    <w:rsid w:val="00705C3F"/>
    <w:rsid w:val="00705D01"/>
    <w:rsid w:val="00705E40"/>
    <w:rsid w:val="00705E6D"/>
    <w:rsid w:val="00705EEF"/>
    <w:rsid w:val="0070612A"/>
    <w:rsid w:val="00706234"/>
    <w:rsid w:val="00706395"/>
    <w:rsid w:val="00706688"/>
    <w:rsid w:val="00706722"/>
    <w:rsid w:val="00706799"/>
    <w:rsid w:val="007068B6"/>
    <w:rsid w:val="00706B97"/>
    <w:rsid w:val="00706C0B"/>
    <w:rsid w:val="00706C9F"/>
    <w:rsid w:val="00706E53"/>
    <w:rsid w:val="00707052"/>
    <w:rsid w:val="007071D6"/>
    <w:rsid w:val="007072EC"/>
    <w:rsid w:val="0070752B"/>
    <w:rsid w:val="00707548"/>
    <w:rsid w:val="007077DF"/>
    <w:rsid w:val="0070783B"/>
    <w:rsid w:val="00707906"/>
    <w:rsid w:val="00707988"/>
    <w:rsid w:val="00707AE4"/>
    <w:rsid w:val="00707C3B"/>
    <w:rsid w:val="00707C8B"/>
    <w:rsid w:val="00707ED5"/>
    <w:rsid w:val="00707EE4"/>
    <w:rsid w:val="007100F2"/>
    <w:rsid w:val="0071010C"/>
    <w:rsid w:val="00710166"/>
    <w:rsid w:val="00710637"/>
    <w:rsid w:val="00710977"/>
    <w:rsid w:val="0071099E"/>
    <w:rsid w:val="00710B4F"/>
    <w:rsid w:val="00710E34"/>
    <w:rsid w:val="00710F67"/>
    <w:rsid w:val="00710FB4"/>
    <w:rsid w:val="00710FF6"/>
    <w:rsid w:val="0071103C"/>
    <w:rsid w:val="007111C6"/>
    <w:rsid w:val="00711261"/>
    <w:rsid w:val="00711312"/>
    <w:rsid w:val="00711452"/>
    <w:rsid w:val="007115D6"/>
    <w:rsid w:val="007117D9"/>
    <w:rsid w:val="00711829"/>
    <w:rsid w:val="00711909"/>
    <w:rsid w:val="00711929"/>
    <w:rsid w:val="00711B51"/>
    <w:rsid w:val="00711CFD"/>
    <w:rsid w:val="00711FFE"/>
    <w:rsid w:val="00712244"/>
    <w:rsid w:val="00712261"/>
    <w:rsid w:val="007124F8"/>
    <w:rsid w:val="007125A0"/>
    <w:rsid w:val="007127F0"/>
    <w:rsid w:val="007129DB"/>
    <w:rsid w:val="00712E31"/>
    <w:rsid w:val="007131F1"/>
    <w:rsid w:val="007132BD"/>
    <w:rsid w:val="007133EE"/>
    <w:rsid w:val="007136AE"/>
    <w:rsid w:val="007136EC"/>
    <w:rsid w:val="007139C9"/>
    <w:rsid w:val="007139DF"/>
    <w:rsid w:val="00713B80"/>
    <w:rsid w:val="00713C5C"/>
    <w:rsid w:val="00713D05"/>
    <w:rsid w:val="00713EB2"/>
    <w:rsid w:val="00713F1A"/>
    <w:rsid w:val="0071400B"/>
    <w:rsid w:val="00714216"/>
    <w:rsid w:val="007142BE"/>
    <w:rsid w:val="007143DB"/>
    <w:rsid w:val="00714502"/>
    <w:rsid w:val="0071451A"/>
    <w:rsid w:val="007146B3"/>
    <w:rsid w:val="00714721"/>
    <w:rsid w:val="00714A20"/>
    <w:rsid w:val="00714B2E"/>
    <w:rsid w:val="00714B5E"/>
    <w:rsid w:val="00714DDD"/>
    <w:rsid w:val="00714F4E"/>
    <w:rsid w:val="00714F54"/>
    <w:rsid w:val="00715032"/>
    <w:rsid w:val="00715298"/>
    <w:rsid w:val="00715383"/>
    <w:rsid w:val="0071538C"/>
    <w:rsid w:val="00715560"/>
    <w:rsid w:val="0071556A"/>
    <w:rsid w:val="007155E7"/>
    <w:rsid w:val="00715617"/>
    <w:rsid w:val="00715875"/>
    <w:rsid w:val="0071595F"/>
    <w:rsid w:val="00715A29"/>
    <w:rsid w:val="00715A5B"/>
    <w:rsid w:val="00715AB7"/>
    <w:rsid w:val="00715AFA"/>
    <w:rsid w:val="00715C3D"/>
    <w:rsid w:val="00715FCC"/>
    <w:rsid w:val="007160D3"/>
    <w:rsid w:val="00716375"/>
    <w:rsid w:val="0071651A"/>
    <w:rsid w:val="0071679A"/>
    <w:rsid w:val="00716A3C"/>
    <w:rsid w:val="00716A9B"/>
    <w:rsid w:val="00716B10"/>
    <w:rsid w:val="00716CA6"/>
    <w:rsid w:val="007170B5"/>
    <w:rsid w:val="007172D9"/>
    <w:rsid w:val="0071750B"/>
    <w:rsid w:val="007176D6"/>
    <w:rsid w:val="00717773"/>
    <w:rsid w:val="0071779B"/>
    <w:rsid w:val="0071783B"/>
    <w:rsid w:val="00717879"/>
    <w:rsid w:val="007178DC"/>
    <w:rsid w:val="00717D83"/>
    <w:rsid w:val="00717EA1"/>
    <w:rsid w:val="00717F1F"/>
    <w:rsid w:val="00720179"/>
    <w:rsid w:val="00720342"/>
    <w:rsid w:val="007204E1"/>
    <w:rsid w:val="00720770"/>
    <w:rsid w:val="007208BB"/>
    <w:rsid w:val="00720953"/>
    <w:rsid w:val="007209F1"/>
    <w:rsid w:val="00720AB1"/>
    <w:rsid w:val="00720CAE"/>
    <w:rsid w:val="00720DE0"/>
    <w:rsid w:val="00720E6B"/>
    <w:rsid w:val="00720EB5"/>
    <w:rsid w:val="00721093"/>
    <w:rsid w:val="007212F4"/>
    <w:rsid w:val="00721431"/>
    <w:rsid w:val="007215CD"/>
    <w:rsid w:val="007215D5"/>
    <w:rsid w:val="007216B4"/>
    <w:rsid w:val="0072173D"/>
    <w:rsid w:val="0072179A"/>
    <w:rsid w:val="007217AE"/>
    <w:rsid w:val="007218A2"/>
    <w:rsid w:val="007219F2"/>
    <w:rsid w:val="00721C87"/>
    <w:rsid w:val="00721D24"/>
    <w:rsid w:val="00721EFB"/>
    <w:rsid w:val="007220A2"/>
    <w:rsid w:val="00722379"/>
    <w:rsid w:val="00722402"/>
    <w:rsid w:val="0072245B"/>
    <w:rsid w:val="00722508"/>
    <w:rsid w:val="007227C3"/>
    <w:rsid w:val="0072281C"/>
    <w:rsid w:val="00722A64"/>
    <w:rsid w:val="00722D69"/>
    <w:rsid w:val="00722F6F"/>
    <w:rsid w:val="00722F91"/>
    <w:rsid w:val="00723364"/>
    <w:rsid w:val="0072354B"/>
    <w:rsid w:val="007236E4"/>
    <w:rsid w:val="007238FA"/>
    <w:rsid w:val="007239A8"/>
    <w:rsid w:val="00723AE2"/>
    <w:rsid w:val="00723B45"/>
    <w:rsid w:val="00723F3D"/>
    <w:rsid w:val="007241F8"/>
    <w:rsid w:val="00724304"/>
    <w:rsid w:val="007243C4"/>
    <w:rsid w:val="007245BC"/>
    <w:rsid w:val="007246E8"/>
    <w:rsid w:val="007246F6"/>
    <w:rsid w:val="0072471F"/>
    <w:rsid w:val="00724779"/>
    <w:rsid w:val="007249CC"/>
    <w:rsid w:val="00724A1E"/>
    <w:rsid w:val="00724C56"/>
    <w:rsid w:val="00724D33"/>
    <w:rsid w:val="00724D89"/>
    <w:rsid w:val="00724E5C"/>
    <w:rsid w:val="007250A3"/>
    <w:rsid w:val="007251BE"/>
    <w:rsid w:val="007251D8"/>
    <w:rsid w:val="00725266"/>
    <w:rsid w:val="00725501"/>
    <w:rsid w:val="00725542"/>
    <w:rsid w:val="007259DA"/>
    <w:rsid w:val="00725E0C"/>
    <w:rsid w:val="00725F27"/>
    <w:rsid w:val="00726061"/>
    <w:rsid w:val="007264A1"/>
    <w:rsid w:val="007264F5"/>
    <w:rsid w:val="007265B7"/>
    <w:rsid w:val="007269D1"/>
    <w:rsid w:val="00726A13"/>
    <w:rsid w:val="00726C57"/>
    <w:rsid w:val="00726D0D"/>
    <w:rsid w:val="00726E98"/>
    <w:rsid w:val="00726E9D"/>
    <w:rsid w:val="00726EE8"/>
    <w:rsid w:val="0072713C"/>
    <w:rsid w:val="0072722C"/>
    <w:rsid w:val="0072744D"/>
    <w:rsid w:val="007276E7"/>
    <w:rsid w:val="00727956"/>
    <w:rsid w:val="007279C3"/>
    <w:rsid w:val="007279EA"/>
    <w:rsid w:val="00727A41"/>
    <w:rsid w:val="00727D74"/>
    <w:rsid w:val="00727E72"/>
    <w:rsid w:val="00727EC9"/>
    <w:rsid w:val="00730346"/>
    <w:rsid w:val="0073036F"/>
    <w:rsid w:val="00730548"/>
    <w:rsid w:val="007307F9"/>
    <w:rsid w:val="007308E4"/>
    <w:rsid w:val="00730994"/>
    <w:rsid w:val="007309DF"/>
    <w:rsid w:val="00730A66"/>
    <w:rsid w:val="00730B28"/>
    <w:rsid w:val="00730BA1"/>
    <w:rsid w:val="00730BF7"/>
    <w:rsid w:val="00730BFE"/>
    <w:rsid w:val="00730C44"/>
    <w:rsid w:val="00730D04"/>
    <w:rsid w:val="00730E58"/>
    <w:rsid w:val="00731015"/>
    <w:rsid w:val="00731070"/>
    <w:rsid w:val="0073109B"/>
    <w:rsid w:val="0073141C"/>
    <w:rsid w:val="007317F5"/>
    <w:rsid w:val="0073189F"/>
    <w:rsid w:val="00731A1F"/>
    <w:rsid w:val="00731AC2"/>
    <w:rsid w:val="00731B1D"/>
    <w:rsid w:val="00731DBB"/>
    <w:rsid w:val="00731DDC"/>
    <w:rsid w:val="00731E49"/>
    <w:rsid w:val="00731EE8"/>
    <w:rsid w:val="00732034"/>
    <w:rsid w:val="00732140"/>
    <w:rsid w:val="0073219D"/>
    <w:rsid w:val="00732469"/>
    <w:rsid w:val="007326C0"/>
    <w:rsid w:val="007326EB"/>
    <w:rsid w:val="00732722"/>
    <w:rsid w:val="007327C1"/>
    <w:rsid w:val="0073282C"/>
    <w:rsid w:val="007329D9"/>
    <w:rsid w:val="00732C2D"/>
    <w:rsid w:val="00732DF7"/>
    <w:rsid w:val="00732FE7"/>
    <w:rsid w:val="0073300A"/>
    <w:rsid w:val="007331D0"/>
    <w:rsid w:val="007332F7"/>
    <w:rsid w:val="0073332A"/>
    <w:rsid w:val="007334E0"/>
    <w:rsid w:val="0073364F"/>
    <w:rsid w:val="00733664"/>
    <w:rsid w:val="007336DB"/>
    <w:rsid w:val="007337A4"/>
    <w:rsid w:val="007339C2"/>
    <w:rsid w:val="00733A28"/>
    <w:rsid w:val="00733A60"/>
    <w:rsid w:val="00733B85"/>
    <w:rsid w:val="00733C56"/>
    <w:rsid w:val="00733CDA"/>
    <w:rsid w:val="00733D3D"/>
    <w:rsid w:val="00733D76"/>
    <w:rsid w:val="00733E48"/>
    <w:rsid w:val="00733E84"/>
    <w:rsid w:val="00733F38"/>
    <w:rsid w:val="0073409B"/>
    <w:rsid w:val="00734169"/>
    <w:rsid w:val="007341B3"/>
    <w:rsid w:val="0073422E"/>
    <w:rsid w:val="00734451"/>
    <w:rsid w:val="00734475"/>
    <w:rsid w:val="00734509"/>
    <w:rsid w:val="0073461A"/>
    <w:rsid w:val="00734884"/>
    <w:rsid w:val="0073491D"/>
    <w:rsid w:val="00734989"/>
    <w:rsid w:val="0073499B"/>
    <w:rsid w:val="007349A5"/>
    <w:rsid w:val="00734A12"/>
    <w:rsid w:val="00734B2F"/>
    <w:rsid w:val="00734DA8"/>
    <w:rsid w:val="00734DFB"/>
    <w:rsid w:val="00734EA8"/>
    <w:rsid w:val="00734F2C"/>
    <w:rsid w:val="00735004"/>
    <w:rsid w:val="007354D7"/>
    <w:rsid w:val="00735695"/>
    <w:rsid w:val="00735875"/>
    <w:rsid w:val="00735A64"/>
    <w:rsid w:val="00735A91"/>
    <w:rsid w:val="00735D03"/>
    <w:rsid w:val="007360FA"/>
    <w:rsid w:val="0073611A"/>
    <w:rsid w:val="00736216"/>
    <w:rsid w:val="007362A2"/>
    <w:rsid w:val="0073631B"/>
    <w:rsid w:val="007363B5"/>
    <w:rsid w:val="0073693F"/>
    <w:rsid w:val="00736B23"/>
    <w:rsid w:val="00736B80"/>
    <w:rsid w:val="00736ECF"/>
    <w:rsid w:val="00737431"/>
    <w:rsid w:val="00737526"/>
    <w:rsid w:val="007379FF"/>
    <w:rsid w:val="00737A28"/>
    <w:rsid w:val="00737A52"/>
    <w:rsid w:val="00737AC1"/>
    <w:rsid w:val="00737E13"/>
    <w:rsid w:val="00737EAA"/>
    <w:rsid w:val="00740316"/>
    <w:rsid w:val="0074041C"/>
    <w:rsid w:val="00740506"/>
    <w:rsid w:val="0074060C"/>
    <w:rsid w:val="0074066F"/>
    <w:rsid w:val="007406AD"/>
    <w:rsid w:val="00740824"/>
    <w:rsid w:val="00740C54"/>
    <w:rsid w:val="00740D89"/>
    <w:rsid w:val="00740E30"/>
    <w:rsid w:val="00740F82"/>
    <w:rsid w:val="007410BC"/>
    <w:rsid w:val="00741106"/>
    <w:rsid w:val="00741112"/>
    <w:rsid w:val="00741301"/>
    <w:rsid w:val="00741471"/>
    <w:rsid w:val="007414D0"/>
    <w:rsid w:val="007414F9"/>
    <w:rsid w:val="0074161E"/>
    <w:rsid w:val="00741B09"/>
    <w:rsid w:val="00741B9B"/>
    <w:rsid w:val="00741C6B"/>
    <w:rsid w:val="00741CED"/>
    <w:rsid w:val="00741D9A"/>
    <w:rsid w:val="00741EA6"/>
    <w:rsid w:val="00741EAD"/>
    <w:rsid w:val="007421F4"/>
    <w:rsid w:val="007422C4"/>
    <w:rsid w:val="007422E4"/>
    <w:rsid w:val="007423E3"/>
    <w:rsid w:val="007423EA"/>
    <w:rsid w:val="007424CF"/>
    <w:rsid w:val="00742514"/>
    <w:rsid w:val="007425B0"/>
    <w:rsid w:val="00742835"/>
    <w:rsid w:val="00742841"/>
    <w:rsid w:val="00742B76"/>
    <w:rsid w:val="00742BEF"/>
    <w:rsid w:val="00742ED7"/>
    <w:rsid w:val="0074300B"/>
    <w:rsid w:val="00743010"/>
    <w:rsid w:val="007434BE"/>
    <w:rsid w:val="007435BB"/>
    <w:rsid w:val="007435DE"/>
    <w:rsid w:val="007436F5"/>
    <w:rsid w:val="007439DC"/>
    <w:rsid w:val="00743AF0"/>
    <w:rsid w:val="00743DB4"/>
    <w:rsid w:val="00743E12"/>
    <w:rsid w:val="00743EFC"/>
    <w:rsid w:val="007441C5"/>
    <w:rsid w:val="0074435F"/>
    <w:rsid w:val="00744376"/>
    <w:rsid w:val="007443AB"/>
    <w:rsid w:val="007443E5"/>
    <w:rsid w:val="00744442"/>
    <w:rsid w:val="00744598"/>
    <w:rsid w:val="007447AA"/>
    <w:rsid w:val="007447EC"/>
    <w:rsid w:val="00744840"/>
    <w:rsid w:val="007448A4"/>
    <w:rsid w:val="007448EC"/>
    <w:rsid w:val="00744A33"/>
    <w:rsid w:val="00744A89"/>
    <w:rsid w:val="00744AC5"/>
    <w:rsid w:val="00744C95"/>
    <w:rsid w:val="00744DF3"/>
    <w:rsid w:val="00744EEB"/>
    <w:rsid w:val="00744F7D"/>
    <w:rsid w:val="007451BC"/>
    <w:rsid w:val="007451BE"/>
    <w:rsid w:val="00745236"/>
    <w:rsid w:val="00745276"/>
    <w:rsid w:val="00745345"/>
    <w:rsid w:val="007454EA"/>
    <w:rsid w:val="00745634"/>
    <w:rsid w:val="007457CD"/>
    <w:rsid w:val="00745892"/>
    <w:rsid w:val="00745B72"/>
    <w:rsid w:val="00745C29"/>
    <w:rsid w:val="00745CBD"/>
    <w:rsid w:val="00745E99"/>
    <w:rsid w:val="00746031"/>
    <w:rsid w:val="0074610B"/>
    <w:rsid w:val="0074633F"/>
    <w:rsid w:val="007463DA"/>
    <w:rsid w:val="00746639"/>
    <w:rsid w:val="00746656"/>
    <w:rsid w:val="00746688"/>
    <w:rsid w:val="007466B1"/>
    <w:rsid w:val="00746885"/>
    <w:rsid w:val="00746891"/>
    <w:rsid w:val="00746B45"/>
    <w:rsid w:val="00746B70"/>
    <w:rsid w:val="00746B96"/>
    <w:rsid w:val="00746C42"/>
    <w:rsid w:val="00747168"/>
    <w:rsid w:val="007473F4"/>
    <w:rsid w:val="00747718"/>
    <w:rsid w:val="00747775"/>
    <w:rsid w:val="00747784"/>
    <w:rsid w:val="00747791"/>
    <w:rsid w:val="00747802"/>
    <w:rsid w:val="00747880"/>
    <w:rsid w:val="00747989"/>
    <w:rsid w:val="00747A02"/>
    <w:rsid w:val="00747A94"/>
    <w:rsid w:val="00747BB7"/>
    <w:rsid w:val="00747BC9"/>
    <w:rsid w:val="00747C84"/>
    <w:rsid w:val="00747D8B"/>
    <w:rsid w:val="00747E01"/>
    <w:rsid w:val="007500A0"/>
    <w:rsid w:val="00750203"/>
    <w:rsid w:val="0075038E"/>
    <w:rsid w:val="0075047B"/>
    <w:rsid w:val="0075091A"/>
    <w:rsid w:val="00750A38"/>
    <w:rsid w:val="00750B17"/>
    <w:rsid w:val="00750B2B"/>
    <w:rsid w:val="00750BA7"/>
    <w:rsid w:val="00750CB9"/>
    <w:rsid w:val="00750DBC"/>
    <w:rsid w:val="00750EA0"/>
    <w:rsid w:val="00750F61"/>
    <w:rsid w:val="00751093"/>
    <w:rsid w:val="00751427"/>
    <w:rsid w:val="0075146B"/>
    <w:rsid w:val="0075154A"/>
    <w:rsid w:val="0075158C"/>
    <w:rsid w:val="00751593"/>
    <w:rsid w:val="007517AD"/>
    <w:rsid w:val="0075183D"/>
    <w:rsid w:val="00751AF0"/>
    <w:rsid w:val="00751B75"/>
    <w:rsid w:val="00751BF7"/>
    <w:rsid w:val="00751DBB"/>
    <w:rsid w:val="00751DD1"/>
    <w:rsid w:val="00751E57"/>
    <w:rsid w:val="00751F1F"/>
    <w:rsid w:val="00752008"/>
    <w:rsid w:val="007520F8"/>
    <w:rsid w:val="00752182"/>
    <w:rsid w:val="00752306"/>
    <w:rsid w:val="0075240D"/>
    <w:rsid w:val="007524D3"/>
    <w:rsid w:val="00752661"/>
    <w:rsid w:val="007528B1"/>
    <w:rsid w:val="00752A57"/>
    <w:rsid w:val="00752BAE"/>
    <w:rsid w:val="00752C30"/>
    <w:rsid w:val="00752E0D"/>
    <w:rsid w:val="00752E1E"/>
    <w:rsid w:val="00752E38"/>
    <w:rsid w:val="00752F90"/>
    <w:rsid w:val="007530F2"/>
    <w:rsid w:val="00753211"/>
    <w:rsid w:val="007533E9"/>
    <w:rsid w:val="0075363E"/>
    <w:rsid w:val="00753642"/>
    <w:rsid w:val="0075366A"/>
    <w:rsid w:val="00753769"/>
    <w:rsid w:val="0075378D"/>
    <w:rsid w:val="007538D3"/>
    <w:rsid w:val="00753A0F"/>
    <w:rsid w:val="00753B00"/>
    <w:rsid w:val="00753B3B"/>
    <w:rsid w:val="00753B59"/>
    <w:rsid w:val="00753CE2"/>
    <w:rsid w:val="00753EB7"/>
    <w:rsid w:val="007540A2"/>
    <w:rsid w:val="00754143"/>
    <w:rsid w:val="007541D2"/>
    <w:rsid w:val="00754269"/>
    <w:rsid w:val="00754272"/>
    <w:rsid w:val="00754328"/>
    <w:rsid w:val="0075450D"/>
    <w:rsid w:val="007545BA"/>
    <w:rsid w:val="007545EA"/>
    <w:rsid w:val="007548AD"/>
    <w:rsid w:val="00754B43"/>
    <w:rsid w:val="00754CB0"/>
    <w:rsid w:val="00754D67"/>
    <w:rsid w:val="00754D91"/>
    <w:rsid w:val="00754F99"/>
    <w:rsid w:val="00755211"/>
    <w:rsid w:val="007552C4"/>
    <w:rsid w:val="0075540D"/>
    <w:rsid w:val="00755505"/>
    <w:rsid w:val="007555CF"/>
    <w:rsid w:val="00755726"/>
    <w:rsid w:val="00755793"/>
    <w:rsid w:val="007559AB"/>
    <w:rsid w:val="007559EC"/>
    <w:rsid w:val="00755AEF"/>
    <w:rsid w:val="00755B30"/>
    <w:rsid w:val="00756095"/>
    <w:rsid w:val="007561A3"/>
    <w:rsid w:val="0075620A"/>
    <w:rsid w:val="00756211"/>
    <w:rsid w:val="00756444"/>
    <w:rsid w:val="00756623"/>
    <w:rsid w:val="007567B6"/>
    <w:rsid w:val="0075689B"/>
    <w:rsid w:val="00756B32"/>
    <w:rsid w:val="00756B66"/>
    <w:rsid w:val="00756E40"/>
    <w:rsid w:val="00756EDD"/>
    <w:rsid w:val="00756FB1"/>
    <w:rsid w:val="00757078"/>
    <w:rsid w:val="007570AF"/>
    <w:rsid w:val="0075753C"/>
    <w:rsid w:val="00757705"/>
    <w:rsid w:val="0075777C"/>
    <w:rsid w:val="007577C1"/>
    <w:rsid w:val="00757876"/>
    <w:rsid w:val="007578B8"/>
    <w:rsid w:val="007578C7"/>
    <w:rsid w:val="00757BB8"/>
    <w:rsid w:val="00757E3F"/>
    <w:rsid w:val="00757EA0"/>
    <w:rsid w:val="00760170"/>
    <w:rsid w:val="0076019C"/>
    <w:rsid w:val="00760220"/>
    <w:rsid w:val="00760287"/>
    <w:rsid w:val="00760388"/>
    <w:rsid w:val="007606C3"/>
    <w:rsid w:val="0076080F"/>
    <w:rsid w:val="00760B4D"/>
    <w:rsid w:val="00760B82"/>
    <w:rsid w:val="00760BBC"/>
    <w:rsid w:val="00760C9D"/>
    <w:rsid w:val="00760F56"/>
    <w:rsid w:val="007611E3"/>
    <w:rsid w:val="00761473"/>
    <w:rsid w:val="00761715"/>
    <w:rsid w:val="00761B7E"/>
    <w:rsid w:val="00761BA3"/>
    <w:rsid w:val="00761C97"/>
    <w:rsid w:val="00761DB3"/>
    <w:rsid w:val="00761E52"/>
    <w:rsid w:val="00761EB7"/>
    <w:rsid w:val="00761F30"/>
    <w:rsid w:val="00761FB8"/>
    <w:rsid w:val="00762421"/>
    <w:rsid w:val="0076244B"/>
    <w:rsid w:val="0076245B"/>
    <w:rsid w:val="00762581"/>
    <w:rsid w:val="0076263D"/>
    <w:rsid w:val="007626FD"/>
    <w:rsid w:val="00762831"/>
    <w:rsid w:val="00762979"/>
    <w:rsid w:val="007629F2"/>
    <w:rsid w:val="00762A34"/>
    <w:rsid w:val="00762BBE"/>
    <w:rsid w:val="00762BC2"/>
    <w:rsid w:val="00762C04"/>
    <w:rsid w:val="00762EA1"/>
    <w:rsid w:val="00763113"/>
    <w:rsid w:val="007631F7"/>
    <w:rsid w:val="007635E4"/>
    <w:rsid w:val="007635E8"/>
    <w:rsid w:val="00763A88"/>
    <w:rsid w:val="00763B07"/>
    <w:rsid w:val="00763CD8"/>
    <w:rsid w:val="00763DA6"/>
    <w:rsid w:val="00763E89"/>
    <w:rsid w:val="00763F43"/>
    <w:rsid w:val="00763FA0"/>
    <w:rsid w:val="007640DF"/>
    <w:rsid w:val="007641AE"/>
    <w:rsid w:val="0076423C"/>
    <w:rsid w:val="00764405"/>
    <w:rsid w:val="00764471"/>
    <w:rsid w:val="00764473"/>
    <w:rsid w:val="00764486"/>
    <w:rsid w:val="0076476E"/>
    <w:rsid w:val="0076485A"/>
    <w:rsid w:val="0076488A"/>
    <w:rsid w:val="00764ACB"/>
    <w:rsid w:val="00764FF0"/>
    <w:rsid w:val="007650BF"/>
    <w:rsid w:val="0076510B"/>
    <w:rsid w:val="0076521A"/>
    <w:rsid w:val="00765490"/>
    <w:rsid w:val="007654D2"/>
    <w:rsid w:val="007654EE"/>
    <w:rsid w:val="00765619"/>
    <w:rsid w:val="00765712"/>
    <w:rsid w:val="00765896"/>
    <w:rsid w:val="00765B7F"/>
    <w:rsid w:val="00765C20"/>
    <w:rsid w:val="00765D74"/>
    <w:rsid w:val="00765EFB"/>
    <w:rsid w:val="00765F2C"/>
    <w:rsid w:val="00765F56"/>
    <w:rsid w:val="00765F84"/>
    <w:rsid w:val="0076615F"/>
    <w:rsid w:val="00766184"/>
    <w:rsid w:val="007661A6"/>
    <w:rsid w:val="00766271"/>
    <w:rsid w:val="0076631F"/>
    <w:rsid w:val="007664FD"/>
    <w:rsid w:val="00766521"/>
    <w:rsid w:val="00766527"/>
    <w:rsid w:val="007665B5"/>
    <w:rsid w:val="00766669"/>
    <w:rsid w:val="00766691"/>
    <w:rsid w:val="007666C1"/>
    <w:rsid w:val="00766798"/>
    <w:rsid w:val="00766834"/>
    <w:rsid w:val="00766871"/>
    <w:rsid w:val="0076694A"/>
    <w:rsid w:val="00766982"/>
    <w:rsid w:val="00766C9A"/>
    <w:rsid w:val="00766CA6"/>
    <w:rsid w:val="007670CB"/>
    <w:rsid w:val="00767286"/>
    <w:rsid w:val="00767309"/>
    <w:rsid w:val="007673B0"/>
    <w:rsid w:val="00767612"/>
    <w:rsid w:val="00767A89"/>
    <w:rsid w:val="00767C67"/>
    <w:rsid w:val="00767DC8"/>
    <w:rsid w:val="00767E98"/>
    <w:rsid w:val="00767F5A"/>
    <w:rsid w:val="0077018A"/>
    <w:rsid w:val="0077023D"/>
    <w:rsid w:val="007702C5"/>
    <w:rsid w:val="00770485"/>
    <w:rsid w:val="00770487"/>
    <w:rsid w:val="007708EC"/>
    <w:rsid w:val="00770AFD"/>
    <w:rsid w:val="00770B5D"/>
    <w:rsid w:val="00770D6B"/>
    <w:rsid w:val="00770D9F"/>
    <w:rsid w:val="00771050"/>
    <w:rsid w:val="007710E8"/>
    <w:rsid w:val="0077115D"/>
    <w:rsid w:val="007713A2"/>
    <w:rsid w:val="00771542"/>
    <w:rsid w:val="0077159C"/>
    <w:rsid w:val="00771957"/>
    <w:rsid w:val="00771959"/>
    <w:rsid w:val="00771964"/>
    <w:rsid w:val="00771977"/>
    <w:rsid w:val="00771AAC"/>
    <w:rsid w:val="00771B85"/>
    <w:rsid w:val="00771C06"/>
    <w:rsid w:val="00771E77"/>
    <w:rsid w:val="00771FA1"/>
    <w:rsid w:val="00772015"/>
    <w:rsid w:val="00772099"/>
    <w:rsid w:val="0077212A"/>
    <w:rsid w:val="0077240C"/>
    <w:rsid w:val="0077244A"/>
    <w:rsid w:val="007725D1"/>
    <w:rsid w:val="007726A8"/>
    <w:rsid w:val="007729F3"/>
    <w:rsid w:val="00772C29"/>
    <w:rsid w:val="00772C81"/>
    <w:rsid w:val="00772D60"/>
    <w:rsid w:val="00773029"/>
    <w:rsid w:val="0077306E"/>
    <w:rsid w:val="0077329D"/>
    <w:rsid w:val="007733B9"/>
    <w:rsid w:val="0077354F"/>
    <w:rsid w:val="0077375E"/>
    <w:rsid w:val="00773936"/>
    <w:rsid w:val="00773A48"/>
    <w:rsid w:val="00773B55"/>
    <w:rsid w:val="00773B9B"/>
    <w:rsid w:val="00773C74"/>
    <w:rsid w:val="00773D26"/>
    <w:rsid w:val="00773DB5"/>
    <w:rsid w:val="00773E71"/>
    <w:rsid w:val="00774055"/>
    <w:rsid w:val="007741A5"/>
    <w:rsid w:val="00774288"/>
    <w:rsid w:val="0077443E"/>
    <w:rsid w:val="007744D6"/>
    <w:rsid w:val="00774505"/>
    <w:rsid w:val="007745B9"/>
    <w:rsid w:val="0077464B"/>
    <w:rsid w:val="00774735"/>
    <w:rsid w:val="007747A1"/>
    <w:rsid w:val="00774BE3"/>
    <w:rsid w:val="00774BF1"/>
    <w:rsid w:val="00774D1A"/>
    <w:rsid w:val="00774F59"/>
    <w:rsid w:val="00775145"/>
    <w:rsid w:val="00775214"/>
    <w:rsid w:val="007754BB"/>
    <w:rsid w:val="007754FD"/>
    <w:rsid w:val="00775857"/>
    <w:rsid w:val="007758A3"/>
    <w:rsid w:val="00775CC2"/>
    <w:rsid w:val="00775F6A"/>
    <w:rsid w:val="00775FAB"/>
    <w:rsid w:val="0077628E"/>
    <w:rsid w:val="007762B5"/>
    <w:rsid w:val="0077642F"/>
    <w:rsid w:val="0077643C"/>
    <w:rsid w:val="00776538"/>
    <w:rsid w:val="007765AA"/>
    <w:rsid w:val="0077675B"/>
    <w:rsid w:val="00776951"/>
    <w:rsid w:val="007769B9"/>
    <w:rsid w:val="00776AD1"/>
    <w:rsid w:val="00776BC3"/>
    <w:rsid w:val="00776C67"/>
    <w:rsid w:val="00776C73"/>
    <w:rsid w:val="00776D16"/>
    <w:rsid w:val="00776D8E"/>
    <w:rsid w:val="00776E6A"/>
    <w:rsid w:val="007770A2"/>
    <w:rsid w:val="007770EF"/>
    <w:rsid w:val="0077716B"/>
    <w:rsid w:val="007771BD"/>
    <w:rsid w:val="00777467"/>
    <w:rsid w:val="00777690"/>
    <w:rsid w:val="007776C6"/>
    <w:rsid w:val="00777A32"/>
    <w:rsid w:val="00777E7E"/>
    <w:rsid w:val="00777F13"/>
    <w:rsid w:val="007800CE"/>
    <w:rsid w:val="007800E2"/>
    <w:rsid w:val="007801F5"/>
    <w:rsid w:val="0078020C"/>
    <w:rsid w:val="0078027C"/>
    <w:rsid w:val="0078050C"/>
    <w:rsid w:val="007806A3"/>
    <w:rsid w:val="00780825"/>
    <w:rsid w:val="00780937"/>
    <w:rsid w:val="00780BAD"/>
    <w:rsid w:val="00780BB0"/>
    <w:rsid w:val="00780C2E"/>
    <w:rsid w:val="00780D64"/>
    <w:rsid w:val="00780E9F"/>
    <w:rsid w:val="007810AE"/>
    <w:rsid w:val="0078110F"/>
    <w:rsid w:val="007811F5"/>
    <w:rsid w:val="00781496"/>
    <w:rsid w:val="00781592"/>
    <w:rsid w:val="007816D6"/>
    <w:rsid w:val="0078173E"/>
    <w:rsid w:val="007817B3"/>
    <w:rsid w:val="007817B8"/>
    <w:rsid w:val="00781A8E"/>
    <w:rsid w:val="00781AD0"/>
    <w:rsid w:val="00781B90"/>
    <w:rsid w:val="00781DE9"/>
    <w:rsid w:val="00781E85"/>
    <w:rsid w:val="00781E87"/>
    <w:rsid w:val="00781F7F"/>
    <w:rsid w:val="00781FA7"/>
    <w:rsid w:val="00782094"/>
    <w:rsid w:val="007822D9"/>
    <w:rsid w:val="00782329"/>
    <w:rsid w:val="007825AF"/>
    <w:rsid w:val="0078266D"/>
    <w:rsid w:val="007826C9"/>
    <w:rsid w:val="007826DE"/>
    <w:rsid w:val="007826F1"/>
    <w:rsid w:val="00782773"/>
    <w:rsid w:val="0078286D"/>
    <w:rsid w:val="00782A11"/>
    <w:rsid w:val="00782B82"/>
    <w:rsid w:val="00782C93"/>
    <w:rsid w:val="00782CA5"/>
    <w:rsid w:val="00782E10"/>
    <w:rsid w:val="00782FE4"/>
    <w:rsid w:val="007831F1"/>
    <w:rsid w:val="00783349"/>
    <w:rsid w:val="007833D3"/>
    <w:rsid w:val="007833FE"/>
    <w:rsid w:val="00783A0F"/>
    <w:rsid w:val="00783D50"/>
    <w:rsid w:val="00783ECF"/>
    <w:rsid w:val="00783ED6"/>
    <w:rsid w:val="00783F11"/>
    <w:rsid w:val="00783F24"/>
    <w:rsid w:val="00783FEB"/>
    <w:rsid w:val="00784065"/>
    <w:rsid w:val="007842DD"/>
    <w:rsid w:val="00784431"/>
    <w:rsid w:val="00784436"/>
    <w:rsid w:val="007844B5"/>
    <w:rsid w:val="00784566"/>
    <w:rsid w:val="00784662"/>
    <w:rsid w:val="00784675"/>
    <w:rsid w:val="00784751"/>
    <w:rsid w:val="00784871"/>
    <w:rsid w:val="007849F5"/>
    <w:rsid w:val="00784D56"/>
    <w:rsid w:val="00785042"/>
    <w:rsid w:val="00785320"/>
    <w:rsid w:val="0078545B"/>
    <w:rsid w:val="007855A7"/>
    <w:rsid w:val="00785722"/>
    <w:rsid w:val="00785753"/>
    <w:rsid w:val="00785C26"/>
    <w:rsid w:val="00785DE1"/>
    <w:rsid w:val="0078605C"/>
    <w:rsid w:val="00786320"/>
    <w:rsid w:val="0078659B"/>
    <w:rsid w:val="007866D6"/>
    <w:rsid w:val="007866DF"/>
    <w:rsid w:val="00786848"/>
    <w:rsid w:val="00786A87"/>
    <w:rsid w:val="00786B0A"/>
    <w:rsid w:val="00786B47"/>
    <w:rsid w:val="00786DD7"/>
    <w:rsid w:val="00786EB9"/>
    <w:rsid w:val="00786EC2"/>
    <w:rsid w:val="00786FA9"/>
    <w:rsid w:val="0078726B"/>
    <w:rsid w:val="00787346"/>
    <w:rsid w:val="007873AE"/>
    <w:rsid w:val="007873F7"/>
    <w:rsid w:val="007874B3"/>
    <w:rsid w:val="007875FA"/>
    <w:rsid w:val="007877C6"/>
    <w:rsid w:val="007877DD"/>
    <w:rsid w:val="00787871"/>
    <w:rsid w:val="007879FA"/>
    <w:rsid w:val="00787AB8"/>
    <w:rsid w:val="00787C3D"/>
    <w:rsid w:val="00787C43"/>
    <w:rsid w:val="00787E05"/>
    <w:rsid w:val="00787EC4"/>
    <w:rsid w:val="00787F7C"/>
    <w:rsid w:val="0079019B"/>
    <w:rsid w:val="0079049B"/>
    <w:rsid w:val="0079050D"/>
    <w:rsid w:val="00790540"/>
    <w:rsid w:val="00790627"/>
    <w:rsid w:val="007907A8"/>
    <w:rsid w:val="007907B9"/>
    <w:rsid w:val="007909C0"/>
    <w:rsid w:val="00790A36"/>
    <w:rsid w:val="00790B55"/>
    <w:rsid w:val="00790BAA"/>
    <w:rsid w:val="00790D37"/>
    <w:rsid w:val="00790E48"/>
    <w:rsid w:val="00790FE9"/>
    <w:rsid w:val="0079110E"/>
    <w:rsid w:val="0079114D"/>
    <w:rsid w:val="0079116A"/>
    <w:rsid w:val="00791318"/>
    <w:rsid w:val="007913D8"/>
    <w:rsid w:val="007915D0"/>
    <w:rsid w:val="0079184B"/>
    <w:rsid w:val="00791866"/>
    <w:rsid w:val="00791A6C"/>
    <w:rsid w:val="00791A8B"/>
    <w:rsid w:val="00791B63"/>
    <w:rsid w:val="00791CAB"/>
    <w:rsid w:val="00791DD0"/>
    <w:rsid w:val="00791E23"/>
    <w:rsid w:val="00791EE4"/>
    <w:rsid w:val="00791FEE"/>
    <w:rsid w:val="00792072"/>
    <w:rsid w:val="007920F4"/>
    <w:rsid w:val="00792139"/>
    <w:rsid w:val="0079238F"/>
    <w:rsid w:val="00792440"/>
    <w:rsid w:val="00792471"/>
    <w:rsid w:val="007924E6"/>
    <w:rsid w:val="007926D6"/>
    <w:rsid w:val="00792835"/>
    <w:rsid w:val="007928EA"/>
    <w:rsid w:val="00792A76"/>
    <w:rsid w:val="00792C5D"/>
    <w:rsid w:val="00792CA4"/>
    <w:rsid w:val="00792DFC"/>
    <w:rsid w:val="00792E58"/>
    <w:rsid w:val="00792EB6"/>
    <w:rsid w:val="00793027"/>
    <w:rsid w:val="00793032"/>
    <w:rsid w:val="00793281"/>
    <w:rsid w:val="007932E6"/>
    <w:rsid w:val="00793368"/>
    <w:rsid w:val="0079339D"/>
    <w:rsid w:val="007933E1"/>
    <w:rsid w:val="0079351F"/>
    <w:rsid w:val="00793720"/>
    <w:rsid w:val="00793727"/>
    <w:rsid w:val="00793959"/>
    <w:rsid w:val="00793A79"/>
    <w:rsid w:val="00793AC9"/>
    <w:rsid w:val="00793B1A"/>
    <w:rsid w:val="00793D55"/>
    <w:rsid w:val="0079407C"/>
    <w:rsid w:val="007940DB"/>
    <w:rsid w:val="00794159"/>
    <w:rsid w:val="007941EA"/>
    <w:rsid w:val="007942C0"/>
    <w:rsid w:val="00794355"/>
    <w:rsid w:val="007944E2"/>
    <w:rsid w:val="007945B7"/>
    <w:rsid w:val="00794890"/>
    <w:rsid w:val="007948A1"/>
    <w:rsid w:val="007948E7"/>
    <w:rsid w:val="00794932"/>
    <w:rsid w:val="00794CD5"/>
    <w:rsid w:val="00794FA9"/>
    <w:rsid w:val="007952DD"/>
    <w:rsid w:val="0079531D"/>
    <w:rsid w:val="007954C0"/>
    <w:rsid w:val="00795742"/>
    <w:rsid w:val="0079587D"/>
    <w:rsid w:val="007959A1"/>
    <w:rsid w:val="00795A2F"/>
    <w:rsid w:val="00795B47"/>
    <w:rsid w:val="00795E87"/>
    <w:rsid w:val="00795EBC"/>
    <w:rsid w:val="00795FCC"/>
    <w:rsid w:val="00796231"/>
    <w:rsid w:val="00796369"/>
    <w:rsid w:val="0079637B"/>
    <w:rsid w:val="0079646D"/>
    <w:rsid w:val="00796476"/>
    <w:rsid w:val="00796581"/>
    <w:rsid w:val="00796783"/>
    <w:rsid w:val="00796817"/>
    <w:rsid w:val="007969F4"/>
    <w:rsid w:val="00796A1D"/>
    <w:rsid w:val="00796A5A"/>
    <w:rsid w:val="00796A8F"/>
    <w:rsid w:val="00796B57"/>
    <w:rsid w:val="00796D82"/>
    <w:rsid w:val="00796DBE"/>
    <w:rsid w:val="00796FBB"/>
    <w:rsid w:val="00797037"/>
    <w:rsid w:val="007972BE"/>
    <w:rsid w:val="007973C6"/>
    <w:rsid w:val="00797454"/>
    <w:rsid w:val="007975E6"/>
    <w:rsid w:val="0079765C"/>
    <w:rsid w:val="007976A7"/>
    <w:rsid w:val="00797872"/>
    <w:rsid w:val="007978A7"/>
    <w:rsid w:val="007978FE"/>
    <w:rsid w:val="00797C27"/>
    <w:rsid w:val="00797D49"/>
    <w:rsid w:val="007A002C"/>
    <w:rsid w:val="007A0235"/>
    <w:rsid w:val="007A0415"/>
    <w:rsid w:val="007A0484"/>
    <w:rsid w:val="007A04AF"/>
    <w:rsid w:val="007A05F5"/>
    <w:rsid w:val="007A092B"/>
    <w:rsid w:val="007A096E"/>
    <w:rsid w:val="007A097A"/>
    <w:rsid w:val="007A0AC9"/>
    <w:rsid w:val="007A0D02"/>
    <w:rsid w:val="007A102B"/>
    <w:rsid w:val="007A11B9"/>
    <w:rsid w:val="007A1258"/>
    <w:rsid w:val="007A12A0"/>
    <w:rsid w:val="007A12E1"/>
    <w:rsid w:val="007A1309"/>
    <w:rsid w:val="007A13CE"/>
    <w:rsid w:val="007A15A7"/>
    <w:rsid w:val="007A15CC"/>
    <w:rsid w:val="007A1747"/>
    <w:rsid w:val="007A1938"/>
    <w:rsid w:val="007A193E"/>
    <w:rsid w:val="007A21A2"/>
    <w:rsid w:val="007A21F3"/>
    <w:rsid w:val="007A2474"/>
    <w:rsid w:val="007A253C"/>
    <w:rsid w:val="007A2B10"/>
    <w:rsid w:val="007A2C39"/>
    <w:rsid w:val="007A2FEE"/>
    <w:rsid w:val="007A30C6"/>
    <w:rsid w:val="007A32DB"/>
    <w:rsid w:val="007A3384"/>
    <w:rsid w:val="007A348D"/>
    <w:rsid w:val="007A35E0"/>
    <w:rsid w:val="007A36CF"/>
    <w:rsid w:val="007A380E"/>
    <w:rsid w:val="007A38AE"/>
    <w:rsid w:val="007A38D3"/>
    <w:rsid w:val="007A39DE"/>
    <w:rsid w:val="007A3B82"/>
    <w:rsid w:val="007A3BF3"/>
    <w:rsid w:val="007A3F28"/>
    <w:rsid w:val="007A3F36"/>
    <w:rsid w:val="007A4079"/>
    <w:rsid w:val="007A4151"/>
    <w:rsid w:val="007A41E7"/>
    <w:rsid w:val="007A4320"/>
    <w:rsid w:val="007A437F"/>
    <w:rsid w:val="007A4619"/>
    <w:rsid w:val="007A467F"/>
    <w:rsid w:val="007A4711"/>
    <w:rsid w:val="007A47E6"/>
    <w:rsid w:val="007A4AD8"/>
    <w:rsid w:val="007A4D10"/>
    <w:rsid w:val="007A4E24"/>
    <w:rsid w:val="007A4EAB"/>
    <w:rsid w:val="007A4F46"/>
    <w:rsid w:val="007A50FE"/>
    <w:rsid w:val="007A511C"/>
    <w:rsid w:val="007A5278"/>
    <w:rsid w:val="007A5330"/>
    <w:rsid w:val="007A534A"/>
    <w:rsid w:val="007A557F"/>
    <w:rsid w:val="007A558D"/>
    <w:rsid w:val="007A5617"/>
    <w:rsid w:val="007A5675"/>
    <w:rsid w:val="007A57C9"/>
    <w:rsid w:val="007A59C0"/>
    <w:rsid w:val="007A5C8B"/>
    <w:rsid w:val="007A5CA7"/>
    <w:rsid w:val="007A5D61"/>
    <w:rsid w:val="007A5EB3"/>
    <w:rsid w:val="007A5FDC"/>
    <w:rsid w:val="007A6080"/>
    <w:rsid w:val="007A61EA"/>
    <w:rsid w:val="007A6325"/>
    <w:rsid w:val="007A6457"/>
    <w:rsid w:val="007A67B8"/>
    <w:rsid w:val="007A6925"/>
    <w:rsid w:val="007A6A6C"/>
    <w:rsid w:val="007A6AB7"/>
    <w:rsid w:val="007A6AD6"/>
    <w:rsid w:val="007A6C51"/>
    <w:rsid w:val="007A6D37"/>
    <w:rsid w:val="007A6E7A"/>
    <w:rsid w:val="007A7096"/>
    <w:rsid w:val="007A7293"/>
    <w:rsid w:val="007A7516"/>
    <w:rsid w:val="007A7519"/>
    <w:rsid w:val="007A7565"/>
    <w:rsid w:val="007A7618"/>
    <w:rsid w:val="007A774A"/>
    <w:rsid w:val="007A78C4"/>
    <w:rsid w:val="007A7C0B"/>
    <w:rsid w:val="007A7D44"/>
    <w:rsid w:val="007A7D8C"/>
    <w:rsid w:val="007A7EB2"/>
    <w:rsid w:val="007A7F90"/>
    <w:rsid w:val="007B00BD"/>
    <w:rsid w:val="007B0105"/>
    <w:rsid w:val="007B0421"/>
    <w:rsid w:val="007B051B"/>
    <w:rsid w:val="007B0843"/>
    <w:rsid w:val="007B0883"/>
    <w:rsid w:val="007B0A00"/>
    <w:rsid w:val="007B0AB3"/>
    <w:rsid w:val="007B0C04"/>
    <w:rsid w:val="007B0C22"/>
    <w:rsid w:val="007B0C79"/>
    <w:rsid w:val="007B0D1D"/>
    <w:rsid w:val="007B0E14"/>
    <w:rsid w:val="007B0FE3"/>
    <w:rsid w:val="007B114A"/>
    <w:rsid w:val="007B1438"/>
    <w:rsid w:val="007B1546"/>
    <w:rsid w:val="007B15BD"/>
    <w:rsid w:val="007B17AC"/>
    <w:rsid w:val="007B17DE"/>
    <w:rsid w:val="007B1B95"/>
    <w:rsid w:val="007B1D28"/>
    <w:rsid w:val="007B21C7"/>
    <w:rsid w:val="007B21CA"/>
    <w:rsid w:val="007B21E7"/>
    <w:rsid w:val="007B2250"/>
    <w:rsid w:val="007B22DE"/>
    <w:rsid w:val="007B23C4"/>
    <w:rsid w:val="007B246A"/>
    <w:rsid w:val="007B2553"/>
    <w:rsid w:val="007B260A"/>
    <w:rsid w:val="007B262A"/>
    <w:rsid w:val="007B26BA"/>
    <w:rsid w:val="007B287F"/>
    <w:rsid w:val="007B288B"/>
    <w:rsid w:val="007B2A05"/>
    <w:rsid w:val="007B2BA9"/>
    <w:rsid w:val="007B2C43"/>
    <w:rsid w:val="007B2E54"/>
    <w:rsid w:val="007B2E76"/>
    <w:rsid w:val="007B2EA1"/>
    <w:rsid w:val="007B3041"/>
    <w:rsid w:val="007B30A4"/>
    <w:rsid w:val="007B3152"/>
    <w:rsid w:val="007B327F"/>
    <w:rsid w:val="007B328E"/>
    <w:rsid w:val="007B33F3"/>
    <w:rsid w:val="007B34D1"/>
    <w:rsid w:val="007B356D"/>
    <w:rsid w:val="007B393C"/>
    <w:rsid w:val="007B39F2"/>
    <w:rsid w:val="007B3A74"/>
    <w:rsid w:val="007B3D2D"/>
    <w:rsid w:val="007B3DAF"/>
    <w:rsid w:val="007B3E07"/>
    <w:rsid w:val="007B3F10"/>
    <w:rsid w:val="007B40B8"/>
    <w:rsid w:val="007B4133"/>
    <w:rsid w:val="007B4170"/>
    <w:rsid w:val="007B425E"/>
    <w:rsid w:val="007B44C1"/>
    <w:rsid w:val="007B457B"/>
    <w:rsid w:val="007B48CA"/>
    <w:rsid w:val="007B49EE"/>
    <w:rsid w:val="007B4AF4"/>
    <w:rsid w:val="007B4B84"/>
    <w:rsid w:val="007B4BC7"/>
    <w:rsid w:val="007B4D6A"/>
    <w:rsid w:val="007B4F4D"/>
    <w:rsid w:val="007B50B7"/>
    <w:rsid w:val="007B52A9"/>
    <w:rsid w:val="007B52C8"/>
    <w:rsid w:val="007B53D7"/>
    <w:rsid w:val="007B57A7"/>
    <w:rsid w:val="007B5D26"/>
    <w:rsid w:val="007B5F00"/>
    <w:rsid w:val="007B5F85"/>
    <w:rsid w:val="007B6101"/>
    <w:rsid w:val="007B616F"/>
    <w:rsid w:val="007B62A0"/>
    <w:rsid w:val="007B6363"/>
    <w:rsid w:val="007B6405"/>
    <w:rsid w:val="007B6598"/>
    <w:rsid w:val="007B65E8"/>
    <w:rsid w:val="007B65F9"/>
    <w:rsid w:val="007B6606"/>
    <w:rsid w:val="007B660B"/>
    <w:rsid w:val="007B660D"/>
    <w:rsid w:val="007B661D"/>
    <w:rsid w:val="007B6A74"/>
    <w:rsid w:val="007B6DC5"/>
    <w:rsid w:val="007B70D5"/>
    <w:rsid w:val="007B722A"/>
    <w:rsid w:val="007B7258"/>
    <w:rsid w:val="007B74AA"/>
    <w:rsid w:val="007B77CB"/>
    <w:rsid w:val="007B78A0"/>
    <w:rsid w:val="007B7907"/>
    <w:rsid w:val="007B7993"/>
    <w:rsid w:val="007B7A1E"/>
    <w:rsid w:val="007B7BBD"/>
    <w:rsid w:val="007B7C88"/>
    <w:rsid w:val="007B7EC8"/>
    <w:rsid w:val="007C000A"/>
    <w:rsid w:val="007C0017"/>
    <w:rsid w:val="007C013D"/>
    <w:rsid w:val="007C01DD"/>
    <w:rsid w:val="007C036E"/>
    <w:rsid w:val="007C04AE"/>
    <w:rsid w:val="007C064C"/>
    <w:rsid w:val="007C06C5"/>
    <w:rsid w:val="007C0796"/>
    <w:rsid w:val="007C0976"/>
    <w:rsid w:val="007C0A6A"/>
    <w:rsid w:val="007C0B01"/>
    <w:rsid w:val="007C0D2D"/>
    <w:rsid w:val="007C10B9"/>
    <w:rsid w:val="007C1126"/>
    <w:rsid w:val="007C1378"/>
    <w:rsid w:val="007C1600"/>
    <w:rsid w:val="007C1862"/>
    <w:rsid w:val="007C1866"/>
    <w:rsid w:val="007C1C39"/>
    <w:rsid w:val="007C1CE6"/>
    <w:rsid w:val="007C1E24"/>
    <w:rsid w:val="007C1E74"/>
    <w:rsid w:val="007C207D"/>
    <w:rsid w:val="007C221D"/>
    <w:rsid w:val="007C2942"/>
    <w:rsid w:val="007C2AC1"/>
    <w:rsid w:val="007C30F5"/>
    <w:rsid w:val="007C314F"/>
    <w:rsid w:val="007C326E"/>
    <w:rsid w:val="007C32F9"/>
    <w:rsid w:val="007C33DD"/>
    <w:rsid w:val="007C356E"/>
    <w:rsid w:val="007C3614"/>
    <w:rsid w:val="007C3961"/>
    <w:rsid w:val="007C39A4"/>
    <w:rsid w:val="007C3A32"/>
    <w:rsid w:val="007C3B40"/>
    <w:rsid w:val="007C3B74"/>
    <w:rsid w:val="007C3B9B"/>
    <w:rsid w:val="007C3CDA"/>
    <w:rsid w:val="007C4321"/>
    <w:rsid w:val="007C436E"/>
    <w:rsid w:val="007C4739"/>
    <w:rsid w:val="007C48BE"/>
    <w:rsid w:val="007C4A4A"/>
    <w:rsid w:val="007C4B24"/>
    <w:rsid w:val="007C4B3D"/>
    <w:rsid w:val="007C4CF6"/>
    <w:rsid w:val="007C4F55"/>
    <w:rsid w:val="007C51A4"/>
    <w:rsid w:val="007C5316"/>
    <w:rsid w:val="007C53FF"/>
    <w:rsid w:val="007C56B4"/>
    <w:rsid w:val="007C5779"/>
    <w:rsid w:val="007C5BDC"/>
    <w:rsid w:val="007C5C47"/>
    <w:rsid w:val="007C5CCC"/>
    <w:rsid w:val="007C5CED"/>
    <w:rsid w:val="007C5D3B"/>
    <w:rsid w:val="007C5DC3"/>
    <w:rsid w:val="007C5FCE"/>
    <w:rsid w:val="007C6089"/>
    <w:rsid w:val="007C6120"/>
    <w:rsid w:val="007C6132"/>
    <w:rsid w:val="007C61A8"/>
    <w:rsid w:val="007C6347"/>
    <w:rsid w:val="007C67C1"/>
    <w:rsid w:val="007C69A9"/>
    <w:rsid w:val="007C6AB3"/>
    <w:rsid w:val="007C6EDE"/>
    <w:rsid w:val="007C708D"/>
    <w:rsid w:val="007C71CD"/>
    <w:rsid w:val="007C72E8"/>
    <w:rsid w:val="007C736F"/>
    <w:rsid w:val="007C7483"/>
    <w:rsid w:val="007C755D"/>
    <w:rsid w:val="007C7605"/>
    <w:rsid w:val="007C7659"/>
    <w:rsid w:val="007C77FC"/>
    <w:rsid w:val="007C7868"/>
    <w:rsid w:val="007C7883"/>
    <w:rsid w:val="007C7955"/>
    <w:rsid w:val="007C7996"/>
    <w:rsid w:val="007C7C81"/>
    <w:rsid w:val="007C7D1B"/>
    <w:rsid w:val="007C7D4A"/>
    <w:rsid w:val="007C7E28"/>
    <w:rsid w:val="007C7EBB"/>
    <w:rsid w:val="007D000B"/>
    <w:rsid w:val="007D0025"/>
    <w:rsid w:val="007D00E0"/>
    <w:rsid w:val="007D0107"/>
    <w:rsid w:val="007D0262"/>
    <w:rsid w:val="007D027B"/>
    <w:rsid w:val="007D028F"/>
    <w:rsid w:val="007D030D"/>
    <w:rsid w:val="007D0318"/>
    <w:rsid w:val="007D04A6"/>
    <w:rsid w:val="007D04C4"/>
    <w:rsid w:val="007D04E4"/>
    <w:rsid w:val="007D0516"/>
    <w:rsid w:val="007D066B"/>
    <w:rsid w:val="007D0701"/>
    <w:rsid w:val="007D0702"/>
    <w:rsid w:val="007D0704"/>
    <w:rsid w:val="007D0767"/>
    <w:rsid w:val="007D07AE"/>
    <w:rsid w:val="007D091D"/>
    <w:rsid w:val="007D0AC7"/>
    <w:rsid w:val="007D0C32"/>
    <w:rsid w:val="007D0C4C"/>
    <w:rsid w:val="007D0D85"/>
    <w:rsid w:val="007D0ED2"/>
    <w:rsid w:val="007D1105"/>
    <w:rsid w:val="007D124E"/>
    <w:rsid w:val="007D14AB"/>
    <w:rsid w:val="007D153D"/>
    <w:rsid w:val="007D1545"/>
    <w:rsid w:val="007D17C3"/>
    <w:rsid w:val="007D18DB"/>
    <w:rsid w:val="007D19D5"/>
    <w:rsid w:val="007D1AE8"/>
    <w:rsid w:val="007D1C85"/>
    <w:rsid w:val="007D1D2F"/>
    <w:rsid w:val="007D1DBF"/>
    <w:rsid w:val="007D1EDE"/>
    <w:rsid w:val="007D2010"/>
    <w:rsid w:val="007D2166"/>
    <w:rsid w:val="007D217C"/>
    <w:rsid w:val="007D21E3"/>
    <w:rsid w:val="007D2266"/>
    <w:rsid w:val="007D2295"/>
    <w:rsid w:val="007D231E"/>
    <w:rsid w:val="007D235E"/>
    <w:rsid w:val="007D26DD"/>
    <w:rsid w:val="007D27A2"/>
    <w:rsid w:val="007D27C8"/>
    <w:rsid w:val="007D2895"/>
    <w:rsid w:val="007D28A2"/>
    <w:rsid w:val="007D28AC"/>
    <w:rsid w:val="007D2C88"/>
    <w:rsid w:val="007D2D5B"/>
    <w:rsid w:val="007D2E25"/>
    <w:rsid w:val="007D2E8A"/>
    <w:rsid w:val="007D2E97"/>
    <w:rsid w:val="007D2F3C"/>
    <w:rsid w:val="007D3192"/>
    <w:rsid w:val="007D31C7"/>
    <w:rsid w:val="007D3249"/>
    <w:rsid w:val="007D345C"/>
    <w:rsid w:val="007D34BD"/>
    <w:rsid w:val="007D34E7"/>
    <w:rsid w:val="007D3922"/>
    <w:rsid w:val="007D39EF"/>
    <w:rsid w:val="007D39FD"/>
    <w:rsid w:val="007D3AC4"/>
    <w:rsid w:val="007D3C51"/>
    <w:rsid w:val="007D3DD9"/>
    <w:rsid w:val="007D3F32"/>
    <w:rsid w:val="007D3F8C"/>
    <w:rsid w:val="007D417C"/>
    <w:rsid w:val="007D419D"/>
    <w:rsid w:val="007D42AC"/>
    <w:rsid w:val="007D42ED"/>
    <w:rsid w:val="007D437D"/>
    <w:rsid w:val="007D451B"/>
    <w:rsid w:val="007D46FA"/>
    <w:rsid w:val="007D4927"/>
    <w:rsid w:val="007D499D"/>
    <w:rsid w:val="007D49FB"/>
    <w:rsid w:val="007D4A23"/>
    <w:rsid w:val="007D4B36"/>
    <w:rsid w:val="007D4C19"/>
    <w:rsid w:val="007D4C63"/>
    <w:rsid w:val="007D4CF4"/>
    <w:rsid w:val="007D4D2D"/>
    <w:rsid w:val="007D4F18"/>
    <w:rsid w:val="007D4FED"/>
    <w:rsid w:val="007D508D"/>
    <w:rsid w:val="007D558D"/>
    <w:rsid w:val="007D55BC"/>
    <w:rsid w:val="007D55D7"/>
    <w:rsid w:val="007D56A4"/>
    <w:rsid w:val="007D56E5"/>
    <w:rsid w:val="007D58D9"/>
    <w:rsid w:val="007D593F"/>
    <w:rsid w:val="007D5B18"/>
    <w:rsid w:val="007D5B4D"/>
    <w:rsid w:val="007D5B57"/>
    <w:rsid w:val="007D5B8A"/>
    <w:rsid w:val="007D5BAB"/>
    <w:rsid w:val="007D5CBF"/>
    <w:rsid w:val="007D5D13"/>
    <w:rsid w:val="007D5DB7"/>
    <w:rsid w:val="007D5E12"/>
    <w:rsid w:val="007D5E24"/>
    <w:rsid w:val="007D63B8"/>
    <w:rsid w:val="007D6441"/>
    <w:rsid w:val="007D651E"/>
    <w:rsid w:val="007D69AF"/>
    <w:rsid w:val="007D6B28"/>
    <w:rsid w:val="007D6C39"/>
    <w:rsid w:val="007D6DD4"/>
    <w:rsid w:val="007D6E87"/>
    <w:rsid w:val="007D6FC9"/>
    <w:rsid w:val="007D70DD"/>
    <w:rsid w:val="007D7149"/>
    <w:rsid w:val="007D736C"/>
    <w:rsid w:val="007D74F7"/>
    <w:rsid w:val="007D763C"/>
    <w:rsid w:val="007D776D"/>
    <w:rsid w:val="007D77A1"/>
    <w:rsid w:val="007D786F"/>
    <w:rsid w:val="007D7A5F"/>
    <w:rsid w:val="007D7BF8"/>
    <w:rsid w:val="007D7C05"/>
    <w:rsid w:val="007D7CBE"/>
    <w:rsid w:val="007D7F57"/>
    <w:rsid w:val="007D7FE4"/>
    <w:rsid w:val="007E005E"/>
    <w:rsid w:val="007E01F8"/>
    <w:rsid w:val="007E033C"/>
    <w:rsid w:val="007E048E"/>
    <w:rsid w:val="007E0798"/>
    <w:rsid w:val="007E0982"/>
    <w:rsid w:val="007E09EF"/>
    <w:rsid w:val="007E0BF2"/>
    <w:rsid w:val="007E0DE4"/>
    <w:rsid w:val="007E0E2E"/>
    <w:rsid w:val="007E0F37"/>
    <w:rsid w:val="007E125A"/>
    <w:rsid w:val="007E1437"/>
    <w:rsid w:val="007E14BE"/>
    <w:rsid w:val="007E14D3"/>
    <w:rsid w:val="007E162D"/>
    <w:rsid w:val="007E16B2"/>
    <w:rsid w:val="007E16E9"/>
    <w:rsid w:val="007E1762"/>
    <w:rsid w:val="007E176C"/>
    <w:rsid w:val="007E197B"/>
    <w:rsid w:val="007E19CB"/>
    <w:rsid w:val="007E1B01"/>
    <w:rsid w:val="007E1E22"/>
    <w:rsid w:val="007E2024"/>
    <w:rsid w:val="007E220C"/>
    <w:rsid w:val="007E238C"/>
    <w:rsid w:val="007E23B0"/>
    <w:rsid w:val="007E23CB"/>
    <w:rsid w:val="007E24A4"/>
    <w:rsid w:val="007E24FD"/>
    <w:rsid w:val="007E2575"/>
    <w:rsid w:val="007E2690"/>
    <w:rsid w:val="007E26A4"/>
    <w:rsid w:val="007E2885"/>
    <w:rsid w:val="007E2893"/>
    <w:rsid w:val="007E29FD"/>
    <w:rsid w:val="007E2ED3"/>
    <w:rsid w:val="007E2EDD"/>
    <w:rsid w:val="007E2EF2"/>
    <w:rsid w:val="007E2F70"/>
    <w:rsid w:val="007E3100"/>
    <w:rsid w:val="007E312C"/>
    <w:rsid w:val="007E31CF"/>
    <w:rsid w:val="007E32DC"/>
    <w:rsid w:val="007E36AF"/>
    <w:rsid w:val="007E37BC"/>
    <w:rsid w:val="007E38F3"/>
    <w:rsid w:val="007E38FB"/>
    <w:rsid w:val="007E3932"/>
    <w:rsid w:val="007E399D"/>
    <w:rsid w:val="007E3B0B"/>
    <w:rsid w:val="007E3C7F"/>
    <w:rsid w:val="007E3D0E"/>
    <w:rsid w:val="007E3F52"/>
    <w:rsid w:val="007E419F"/>
    <w:rsid w:val="007E41C1"/>
    <w:rsid w:val="007E43BA"/>
    <w:rsid w:val="007E45A0"/>
    <w:rsid w:val="007E45DA"/>
    <w:rsid w:val="007E499E"/>
    <w:rsid w:val="007E4ADC"/>
    <w:rsid w:val="007E4BD1"/>
    <w:rsid w:val="007E4D08"/>
    <w:rsid w:val="007E4D91"/>
    <w:rsid w:val="007E4DEA"/>
    <w:rsid w:val="007E5023"/>
    <w:rsid w:val="007E5046"/>
    <w:rsid w:val="007E508F"/>
    <w:rsid w:val="007E5152"/>
    <w:rsid w:val="007E5190"/>
    <w:rsid w:val="007E5359"/>
    <w:rsid w:val="007E5519"/>
    <w:rsid w:val="007E5553"/>
    <w:rsid w:val="007E57B9"/>
    <w:rsid w:val="007E586E"/>
    <w:rsid w:val="007E58D6"/>
    <w:rsid w:val="007E59E0"/>
    <w:rsid w:val="007E5B62"/>
    <w:rsid w:val="007E5B84"/>
    <w:rsid w:val="007E5C34"/>
    <w:rsid w:val="007E5CA9"/>
    <w:rsid w:val="007E5DB1"/>
    <w:rsid w:val="007E5F23"/>
    <w:rsid w:val="007E5F89"/>
    <w:rsid w:val="007E627B"/>
    <w:rsid w:val="007E62FB"/>
    <w:rsid w:val="007E638A"/>
    <w:rsid w:val="007E649C"/>
    <w:rsid w:val="007E64CE"/>
    <w:rsid w:val="007E64DB"/>
    <w:rsid w:val="007E66A9"/>
    <w:rsid w:val="007E6704"/>
    <w:rsid w:val="007E6711"/>
    <w:rsid w:val="007E6ABC"/>
    <w:rsid w:val="007E6C11"/>
    <w:rsid w:val="007E6C1A"/>
    <w:rsid w:val="007E6CF3"/>
    <w:rsid w:val="007E6DF3"/>
    <w:rsid w:val="007E6ED4"/>
    <w:rsid w:val="007E70A3"/>
    <w:rsid w:val="007E719F"/>
    <w:rsid w:val="007E71C9"/>
    <w:rsid w:val="007E71D0"/>
    <w:rsid w:val="007E7204"/>
    <w:rsid w:val="007E7324"/>
    <w:rsid w:val="007E73B0"/>
    <w:rsid w:val="007E741D"/>
    <w:rsid w:val="007E7508"/>
    <w:rsid w:val="007E754A"/>
    <w:rsid w:val="007E7675"/>
    <w:rsid w:val="007E76AF"/>
    <w:rsid w:val="007E7755"/>
    <w:rsid w:val="007E7981"/>
    <w:rsid w:val="007E7A8F"/>
    <w:rsid w:val="007E7B84"/>
    <w:rsid w:val="007E7BFA"/>
    <w:rsid w:val="007E7C86"/>
    <w:rsid w:val="007E7CC0"/>
    <w:rsid w:val="007E7CFB"/>
    <w:rsid w:val="007E7E76"/>
    <w:rsid w:val="007E7F75"/>
    <w:rsid w:val="007F0202"/>
    <w:rsid w:val="007F029C"/>
    <w:rsid w:val="007F03A7"/>
    <w:rsid w:val="007F03B9"/>
    <w:rsid w:val="007F055C"/>
    <w:rsid w:val="007F0839"/>
    <w:rsid w:val="007F09E0"/>
    <w:rsid w:val="007F0C89"/>
    <w:rsid w:val="007F0DD2"/>
    <w:rsid w:val="007F0E29"/>
    <w:rsid w:val="007F0EFD"/>
    <w:rsid w:val="007F0F0D"/>
    <w:rsid w:val="007F102B"/>
    <w:rsid w:val="007F1216"/>
    <w:rsid w:val="007F1380"/>
    <w:rsid w:val="007F1465"/>
    <w:rsid w:val="007F1485"/>
    <w:rsid w:val="007F14B2"/>
    <w:rsid w:val="007F152E"/>
    <w:rsid w:val="007F158A"/>
    <w:rsid w:val="007F1659"/>
    <w:rsid w:val="007F1762"/>
    <w:rsid w:val="007F1903"/>
    <w:rsid w:val="007F1D27"/>
    <w:rsid w:val="007F1D41"/>
    <w:rsid w:val="007F1DE7"/>
    <w:rsid w:val="007F1EA8"/>
    <w:rsid w:val="007F1F92"/>
    <w:rsid w:val="007F1FB8"/>
    <w:rsid w:val="007F201C"/>
    <w:rsid w:val="007F20B0"/>
    <w:rsid w:val="007F2299"/>
    <w:rsid w:val="007F23AF"/>
    <w:rsid w:val="007F2447"/>
    <w:rsid w:val="007F248B"/>
    <w:rsid w:val="007F2696"/>
    <w:rsid w:val="007F27B3"/>
    <w:rsid w:val="007F27EA"/>
    <w:rsid w:val="007F29C7"/>
    <w:rsid w:val="007F2AFD"/>
    <w:rsid w:val="007F2B3F"/>
    <w:rsid w:val="007F2C96"/>
    <w:rsid w:val="007F2CAA"/>
    <w:rsid w:val="007F2D01"/>
    <w:rsid w:val="007F2FBB"/>
    <w:rsid w:val="007F2FDF"/>
    <w:rsid w:val="007F303D"/>
    <w:rsid w:val="007F3076"/>
    <w:rsid w:val="007F30D6"/>
    <w:rsid w:val="007F3246"/>
    <w:rsid w:val="007F32D0"/>
    <w:rsid w:val="007F3384"/>
    <w:rsid w:val="007F35D2"/>
    <w:rsid w:val="007F384F"/>
    <w:rsid w:val="007F38A8"/>
    <w:rsid w:val="007F39A8"/>
    <w:rsid w:val="007F3AE3"/>
    <w:rsid w:val="007F446B"/>
    <w:rsid w:val="007F478C"/>
    <w:rsid w:val="007F47C2"/>
    <w:rsid w:val="007F4801"/>
    <w:rsid w:val="007F4A1F"/>
    <w:rsid w:val="007F4C1E"/>
    <w:rsid w:val="007F4DF6"/>
    <w:rsid w:val="007F4F59"/>
    <w:rsid w:val="007F4FF4"/>
    <w:rsid w:val="007F5027"/>
    <w:rsid w:val="007F525C"/>
    <w:rsid w:val="007F5357"/>
    <w:rsid w:val="007F5387"/>
    <w:rsid w:val="007F53F5"/>
    <w:rsid w:val="007F54E8"/>
    <w:rsid w:val="007F565E"/>
    <w:rsid w:val="007F56F6"/>
    <w:rsid w:val="007F579D"/>
    <w:rsid w:val="007F58AE"/>
    <w:rsid w:val="007F598A"/>
    <w:rsid w:val="007F599F"/>
    <w:rsid w:val="007F5ABA"/>
    <w:rsid w:val="007F5E47"/>
    <w:rsid w:val="007F5F30"/>
    <w:rsid w:val="007F5F86"/>
    <w:rsid w:val="007F65FF"/>
    <w:rsid w:val="007F66FE"/>
    <w:rsid w:val="007F67C2"/>
    <w:rsid w:val="007F6A2C"/>
    <w:rsid w:val="007F6A7A"/>
    <w:rsid w:val="007F6DF9"/>
    <w:rsid w:val="007F71EE"/>
    <w:rsid w:val="007F74C0"/>
    <w:rsid w:val="007F74D1"/>
    <w:rsid w:val="007F76BE"/>
    <w:rsid w:val="007F76F0"/>
    <w:rsid w:val="007F7C5A"/>
    <w:rsid w:val="00800228"/>
    <w:rsid w:val="0080054E"/>
    <w:rsid w:val="008005BE"/>
    <w:rsid w:val="00800775"/>
    <w:rsid w:val="00800828"/>
    <w:rsid w:val="00800909"/>
    <w:rsid w:val="00800911"/>
    <w:rsid w:val="00800B54"/>
    <w:rsid w:val="00800C6D"/>
    <w:rsid w:val="00800C90"/>
    <w:rsid w:val="00800E7B"/>
    <w:rsid w:val="00800EAF"/>
    <w:rsid w:val="008010C3"/>
    <w:rsid w:val="008010D6"/>
    <w:rsid w:val="008011C5"/>
    <w:rsid w:val="0080122C"/>
    <w:rsid w:val="0080129E"/>
    <w:rsid w:val="008012DE"/>
    <w:rsid w:val="00801397"/>
    <w:rsid w:val="0080164E"/>
    <w:rsid w:val="0080196F"/>
    <w:rsid w:val="008019E2"/>
    <w:rsid w:val="00801C96"/>
    <w:rsid w:val="00801D67"/>
    <w:rsid w:val="00801DBE"/>
    <w:rsid w:val="00801DD1"/>
    <w:rsid w:val="00801E96"/>
    <w:rsid w:val="00801ED8"/>
    <w:rsid w:val="00801F2D"/>
    <w:rsid w:val="00802185"/>
    <w:rsid w:val="00802259"/>
    <w:rsid w:val="008022F5"/>
    <w:rsid w:val="0080230C"/>
    <w:rsid w:val="00802351"/>
    <w:rsid w:val="00802358"/>
    <w:rsid w:val="008026F5"/>
    <w:rsid w:val="008027D8"/>
    <w:rsid w:val="008029FE"/>
    <w:rsid w:val="00802ADD"/>
    <w:rsid w:val="00802B43"/>
    <w:rsid w:val="00802C58"/>
    <w:rsid w:val="00802EE5"/>
    <w:rsid w:val="00803098"/>
    <w:rsid w:val="008030E6"/>
    <w:rsid w:val="00803185"/>
    <w:rsid w:val="008033D1"/>
    <w:rsid w:val="0080345B"/>
    <w:rsid w:val="0080361A"/>
    <w:rsid w:val="008038A7"/>
    <w:rsid w:val="0080399B"/>
    <w:rsid w:val="00803B6A"/>
    <w:rsid w:val="00803C84"/>
    <w:rsid w:val="00803E69"/>
    <w:rsid w:val="00803FAC"/>
    <w:rsid w:val="0080428D"/>
    <w:rsid w:val="008043DB"/>
    <w:rsid w:val="008044E3"/>
    <w:rsid w:val="0080462A"/>
    <w:rsid w:val="00804639"/>
    <w:rsid w:val="00804697"/>
    <w:rsid w:val="008047A4"/>
    <w:rsid w:val="0080481B"/>
    <w:rsid w:val="00804A74"/>
    <w:rsid w:val="00804C36"/>
    <w:rsid w:val="00804E60"/>
    <w:rsid w:val="00804F0C"/>
    <w:rsid w:val="00804F3C"/>
    <w:rsid w:val="00804F80"/>
    <w:rsid w:val="0080512F"/>
    <w:rsid w:val="00805272"/>
    <w:rsid w:val="00805521"/>
    <w:rsid w:val="00805750"/>
    <w:rsid w:val="0080583D"/>
    <w:rsid w:val="00805939"/>
    <w:rsid w:val="00805B62"/>
    <w:rsid w:val="00805EF3"/>
    <w:rsid w:val="00805FF9"/>
    <w:rsid w:val="008061DC"/>
    <w:rsid w:val="008061F5"/>
    <w:rsid w:val="008063C6"/>
    <w:rsid w:val="0080645C"/>
    <w:rsid w:val="0080658D"/>
    <w:rsid w:val="00806736"/>
    <w:rsid w:val="00806763"/>
    <w:rsid w:val="00806886"/>
    <w:rsid w:val="008068F2"/>
    <w:rsid w:val="0080696D"/>
    <w:rsid w:val="008069E6"/>
    <w:rsid w:val="00806C38"/>
    <w:rsid w:val="00806D34"/>
    <w:rsid w:val="008070AC"/>
    <w:rsid w:val="008070BA"/>
    <w:rsid w:val="008070EB"/>
    <w:rsid w:val="00807415"/>
    <w:rsid w:val="00807486"/>
    <w:rsid w:val="008074ED"/>
    <w:rsid w:val="00807747"/>
    <w:rsid w:val="00807818"/>
    <w:rsid w:val="00807942"/>
    <w:rsid w:val="00807CA8"/>
    <w:rsid w:val="00807E04"/>
    <w:rsid w:val="00807F35"/>
    <w:rsid w:val="00807F92"/>
    <w:rsid w:val="0081009D"/>
    <w:rsid w:val="008100A2"/>
    <w:rsid w:val="00810247"/>
    <w:rsid w:val="0081030E"/>
    <w:rsid w:val="00810526"/>
    <w:rsid w:val="0081097A"/>
    <w:rsid w:val="00810C01"/>
    <w:rsid w:val="00810CCD"/>
    <w:rsid w:val="00810D15"/>
    <w:rsid w:val="00810DE2"/>
    <w:rsid w:val="00810F34"/>
    <w:rsid w:val="0081101D"/>
    <w:rsid w:val="00811093"/>
    <w:rsid w:val="008111B6"/>
    <w:rsid w:val="0081129B"/>
    <w:rsid w:val="0081136C"/>
    <w:rsid w:val="0081138D"/>
    <w:rsid w:val="008115C6"/>
    <w:rsid w:val="008116F9"/>
    <w:rsid w:val="00811A27"/>
    <w:rsid w:val="00811AAC"/>
    <w:rsid w:val="00811BD0"/>
    <w:rsid w:val="00811C0A"/>
    <w:rsid w:val="00811CBD"/>
    <w:rsid w:val="008120A5"/>
    <w:rsid w:val="00812156"/>
    <w:rsid w:val="008124C8"/>
    <w:rsid w:val="008124D1"/>
    <w:rsid w:val="00812572"/>
    <w:rsid w:val="008126AE"/>
    <w:rsid w:val="00812750"/>
    <w:rsid w:val="008127D7"/>
    <w:rsid w:val="00812A25"/>
    <w:rsid w:val="00812A61"/>
    <w:rsid w:val="00812ACA"/>
    <w:rsid w:val="00812C3F"/>
    <w:rsid w:val="00812CDA"/>
    <w:rsid w:val="00812FE6"/>
    <w:rsid w:val="00813030"/>
    <w:rsid w:val="00813114"/>
    <w:rsid w:val="0081328D"/>
    <w:rsid w:val="008132C0"/>
    <w:rsid w:val="0081338B"/>
    <w:rsid w:val="008133B7"/>
    <w:rsid w:val="00813749"/>
    <w:rsid w:val="00813756"/>
    <w:rsid w:val="0081376F"/>
    <w:rsid w:val="00813AF2"/>
    <w:rsid w:val="00813F84"/>
    <w:rsid w:val="00813F8F"/>
    <w:rsid w:val="00814278"/>
    <w:rsid w:val="0081445B"/>
    <w:rsid w:val="008144AB"/>
    <w:rsid w:val="008146DD"/>
    <w:rsid w:val="00814799"/>
    <w:rsid w:val="00814839"/>
    <w:rsid w:val="00814E49"/>
    <w:rsid w:val="008150F7"/>
    <w:rsid w:val="008151DC"/>
    <w:rsid w:val="0081525C"/>
    <w:rsid w:val="008154DD"/>
    <w:rsid w:val="00815621"/>
    <w:rsid w:val="00815631"/>
    <w:rsid w:val="00815640"/>
    <w:rsid w:val="008156D8"/>
    <w:rsid w:val="00815762"/>
    <w:rsid w:val="0081586B"/>
    <w:rsid w:val="0081590F"/>
    <w:rsid w:val="00815A74"/>
    <w:rsid w:val="00815CF2"/>
    <w:rsid w:val="00815F80"/>
    <w:rsid w:val="0081601C"/>
    <w:rsid w:val="008162A1"/>
    <w:rsid w:val="00816383"/>
    <w:rsid w:val="008163AF"/>
    <w:rsid w:val="0081648C"/>
    <w:rsid w:val="008164C8"/>
    <w:rsid w:val="0081661B"/>
    <w:rsid w:val="00816673"/>
    <w:rsid w:val="0081697C"/>
    <w:rsid w:val="00816A3A"/>
    <w:rsid w:val="00816C35"/>
    <w:rsid w:val="008170FA"/>
    <w:rsid w:val="00817314"/>
    <w:rsid w:val="0081735E"/>
    <w:rsid w:val="0081741B"/>
    <w:rsid w:val="00817428"/>
    <w:rsid w:val="0081744D"/>
    <w:rsid w:val="008174B0"/>
    <w:rsid w:val="008174E7"/>
    <w:rsid w:val="008174F1"/>
    <w:rsid w:val="008176F0"/>
    <w:rsid w:val="008177D5"/>
    <w:rsid w:val="00817881"/>
    <w:rsid w:val="00817954"/>
    <w:rsid w:val="00817A0E"/>
    <w:rsid w:val="00817A65"/>
    <w:rsid w:val="00817CB8"/>
    <w:rsid w:val="00817DDF"/>
    <w:rsid w:val="00817F34"/>
    <w:rsid w:val="00820099"/>
    <w:rsid w:val="008202B6"/>
    <w:rsid w:val="00820449"/>
    <w:rsid w:val="008204CF"/>
    <w:rsid w:val="0082067B"/>
    <w:rsid w:val="008206EC"/>
    <w:rsid w:val="0082075F"/>
    <w:rsid w:val="008207A6"/>
    <w:rsid w:val="008207D6"/>
    <w:rsid w:val="00820919"/>
    <w:rsid w:val="008209D5"/>
    <w:rsid w:val="00820B0C"/>
    <w:rsid w:val="00820B76"/>
    <w:rsid w:val="00820C20"/>
    <w:rsid w:val="00820CFF"/>
    <w:rsid w:val="00820E08"/>
    <w:rsid w:val="00820E77"/>
    <w:rsid w:val="00820FB1"/>
    <w:rsid w:val="008215BC"/>
    <w:rsid w:val="008216A7"/>
    <w:rsid w:val="0082178D"/>
    <w:rsid w:val="00821B51"/>
    <w:rsid w:val="00821BA3"/>
    <w:rsid w:val="00821C45"/>
    <w:rsid w:val="00821E5A"/>
    <w:rsid w:val="00821F66"/>
    <w:rsid w:val="00821FD4"/>
    <w:rsid w:val="008220C2"/>
    <w:rsid w:val="008220CC"/>
    <w:rsid w:val="00822102"/>
    <w:rsid w:val="0082210C"/>
    <w:rsid w:val="00822314"/>
    <w:rsid w:val="0082262A"/>
    <w:rsid w:val="00822B51"/>
    <w:rsid w:val="00822B91"/>
    <w:rsid w:val="00822BD7"/>
    <w:rsid w:val="00822DD0"/>
    <w:rsid w:val="00822E6A"/>
    <w:rsid w:val="00822F61"/>
    <w:rsid w:val="00823048"/>
    <w:rsid w:val="00823066"/>
    <w:rsid w:val="00823097"/>
    <w:rsid w:val="008231C1"/>
    <w:rsid w:val="00823318"/>
    <w:rsid w:val="008233AC"/>
    <w:rsid w:val="008235CF"/>
    <w:rsid w:val="0082364A"/>
    <w:rsid w:val="0082394C"/>
    <w:rsid w:val="00823A79"/>
    <w:rsid w:val="00823B26"/>
    <w:rsid w:val="00823E01"/>
    <w:rsid w:val="0082409F"/>
    <w:rsid w:val="00824119"/>
    <w:rsid w:val="008241A5"/>
    <w:rsid w:val="0082425F"/>
    <w:rsid w:val="008244B9"/>
    <w:rsid w:val="008245C0"/>
    <w:rsid w:val="0082481E"/>
    <w:rsid w:val="00824878"/>
    <w:rsid w:val="008248F7"/>
    <w:rsid w:val="00824961"/>
    <w:rsid w:val="00824AA7"/>
    <w:rsid w:val="00824B2B"/>
    <w:rsid w:val="00824F96"/>
    <w:rsid w:val="0082505A"/>
    <w:rsid w:val="008253B4"/>
    <w:rsid w:val="008256E4"/>
    <w:rsid w:val="00825852"/>
    <w:rsid w:val="00825A64"/>
    <w:rsid w:val="00825CCD"/>
    <w:rsid w:val="00825D27"/>
    <w:rsid w:val="00825E02"/>
    <w:rsid w:val="00825EE0"/>
    <w:rsid w:val="00825F1A"/>
    <w:rsid w:val="00825F51"/>
    <w:rsid w:val="00826180"/>
    <w:rsid w:val="00826407"/>
    <w:rsid w:val="00826444"/>
    <w:rsid w:val="008265B0"/>
    <w:rsid w:val="00826602"/>
    <w:rsid w:val="00826712"/>
    <w:rsid w:val="00826734"/>
    <w:rsid w:val="00826793"/>
    <w:rsid w:val="0082685E"/>
    <w:rsid w:val="00826975"/>
    <w:rsid w:val="00826F80"/>
    <w:rsid w:val="0082701F"/>
    <w:rsid w:val="0082721A"/>
    <w:rsid w:val="0082731E"/>
    <w:rsid w:val="00827323"/>
    <w:rsid w:val="00827383"/>
    <w:rsid w:val="00827507"/>
    <w:rsid w:val="008275E5"/>
    <w:rsid w:val="0082776F"/>
    <w:rsid w:val="00827915"/>
    <w:rsid w:val="008279D1"/>
    <w:rsid w:val="00827C26"/>
    <w:rsid w:val="00827CDA"/>
    <w:rsid w:val="00827E70"/>
    <w:rsid w:val="00827E73"/>
    <w:rsid w:val="00830079"/>
    <w:rsid w:val="0083029A"/>
    <w:rsid w:val="008302C3"/>
    <w:rsid w:val="00830360"/>
    <w:rsid w:val="00830378"/>
    <w:rsid w:val="00830382"/>
    <w:rsid w:val="00830429"/>
    <w:rsid w:val="00830705"/>
    <w:rsid w:val="00830727"/>
    <w:rsid w:val="00830BB8"/>
    <w:rsid w:val="00830C89"/>
    <w:rsid w:val="00830C8C"/>
    <w:rsid w:val="00830F28"/>
    <w:rsid w:val="00830FFB"/>
    <w:rsid w:val="008310D8"/>
    <w:rsid w:val="008312B7"/>
    <w:rsid w:val="008314B6"/>
    <w:rsid w:val="00831615"/>
    <w:rsid w:val="0083161B"/>
    <w:rsid w:val="008316BC"/>
    <w:rsid w:val="00831993"/>
    <w:rsid w:val="008319CD"/>
    <w:rsid w:val="00831A52"/>
    <w:rsid w:val="00831CCE"/>
    <w:rsid w:val="00831E08"/>
    <w:rsid w:val="0083203C"/>
    <w:rsid w:val="0083208C"/>
    <w:rsid w:val="008320EA"/>
    <w:rsid w:val="0083220D"/>
    <w:rsid w:val="0083239C"/>
    <w:rsid w:val="00832546"/>
    <w:rsid w:val="0083296E"/>
    <w:rsid w:val="00832AF1"/>
    <w:rsid w:val="00832B7F"/>
    <w:rsid w:val="00832D2B"/>
    <w:rsid w:val="00833175"/>
    <w:rsid w:val="00833260"/>
    <w:rsid w:val="0083332D"/>
    <w:rsid w:val="00833331"/>
    <w:rsid w:val="008333FA"/>
    <w:rsid w:val="0083363D"/>
    <w:rsid w:val="0083374F"/>
    <w:rsid w:val="0083384E"/>
    <w:rsid w:val="00833995"/>
    <w:rsid w:val="00833B99"/>
    <w:rsid w:val="00833BDF"/>
    <w:rsid w:val="00833C8A"/>
    <w:rsid w:val="00833E17"/>
    <w:rsid w:val="00833E96"/>
    <w:rsid w:val="00833ECA"/>
    <w:rsid w:val="008340AA"/>
    <w:rsid w:val="008340F2"/>
    <w:rsid w:val="00834251"/>
    <w:rsid w:val="008342D4"/>
    <w:rsid w:val="008343AE"/>
    <w:rsid w:val="008344D3"/>
    <w:rsid w:val="00834BB2"/>
    <w:rsid w:val="00834C07"/>
    <w:rsid w:val="00834DFD"/>
    <w:rsid w:val="00835189"/>
    <w:rsid w:val="008351E3"/>
    <w:rsid w:val="0083522B"/>
    <w:rsid w:val="00835318"/>
    <w:rsid w:val="008354BB"/>
    <w:rsid w:val="008355E8"/>
    <w:rsid w:val="008356B8"/>
    <w:rsid w:val="0083586D"/>
    <w:rsid w:val="0083591E"/>
    <w:rsid w:val="00835958"/>
    <w:rsid w:val="00835A4F"/>
    <w:rsid w:val="00835DE0"/>
    <w:rsid w:val="00835EF0"/>
    <w:rsid w:val="00835EFD"/>
    <w:rsid w:val="00835F5B"/>
    <w:rsid w:val="008360BD"/>
    <w:rsid w:val="00836138"/>
    <w:rsid w:val="008361A2"/>
    <w:rsid w:val="00836214"/>
    <w:rsid w:val="00836260"/>
    <w:rsid w:val="00836350"/>
    <w:rsid w:val="008364B6"/>
    <w:rsid w:val="008364FC"/>
    <w:rsid w:val="0083670D"/>
    <w:rsid w:val="0083672F"/>
    <w:rsid w:val="008367B6"/>
    <w:rsid w:val="008369EF"/>
    <w:rsid w:val="00836CBA"/>
    <w:rsid w:val="00836D67"/>
    <w:rsid w:val="00836F47"/>
    <w:rsid w:val="008375F1"/>
    <w:rsid w:val="00837698"/>
    <w:rsid w:val="008377C7"/>
    <w:rsid w:val="00837896"/>
    <w:rsid w:val="0083794C"/>
    <w:rsid w:val="00837A78"/>
    <w:rsid w:val="00837AFC"/>
    <w:rsid w:val="00837DA2"/>
    <w:rsid w:val="00840177"/>
    <w:rsid w:val="00840214"/>
    <w:rsid w:val="008402C1"/>
    <w:rsid w:val="008402D5"/>
    <w:rsid w:val="008407CE"/>
    <w:rsid w:val="0084089D"/>
    <w:rsid w:val="00840AAE"/>
    <w:rsid w:val="00840B4C"/>
    <w:rsid w:val="00840B60"/>
    <w:rsid w:val="00840C68"/>
    <w:rsid w:val="00840D99"/>
    <w:rsid w:val="008413A2"/>
    <w:rsid w:val="0084143B"/>
    <w:rsid w:val="008414F1"/>
    <w:rsid w:val="008418CE"/>
    <w:rsid w:val="00841A3D"/>
    <w:rsid w:val="00841A8C"/>
    <w:rsid w:val="00841E6D"/>
    <w:rsid w:val="00842130"/>
    <w:rsid w:val="00842654"/>
    <w:rsid w:val="0084279F"/>
    <w:rsid w:val="008428F2"/>
    <w:rsid w:val="00842981"/>
    <w:rsid w:val="008429A9"/>
    <w:rsid w:val="00842A98"/>
    <w:rsid w:val="00842AFD"/>
    <w:rsid w:val="00842B70"/>
    <w:rsid w:val="00842C37"/>
    <w:rsid w:val="00842C8D"/>
    <w:rsid w:val="00842DB9"/>
    <w:rsid w:val="0084300A"/>
    <w:rsid w:val="00843071"/>
    <w:rsid w:val="008430F8"/>
    <w:rsid w:val="008431DD"/>
    <w:rsid w:val="008435FD"/>
    <w:rsid w:val="008436F3"/>
    <w:rsid w:val="00843C10"/>
    <w:rsid w:val="00843C53"/>
    <w:rsid w:val="00843FCA"/>
    <w:rsid w:val="00844049"/>
    <w:rsid w:val="0084422A"/>
    <w:rsid w:val="00844232"/>
    <w:rsid w:val="008442BB"/>
    <w:rsid w:val="008442DB"/>
    <w:rsid w:val="008445A1"/>
    <w:rsid w:val="008445BB"/>
    <w:rsid w:val="008445F1"/>
    <w:rsid w:val="0084461E"/>
    <w:rsid w:val="008446C5"/>
    <w:rsid w:val="0084473C"/>
    <w:rsid w:val="00844B75"/>
    <w:rsid w:val="00844C09"/>
    <w:rsid w:val="00844CFA"/>
    <w:rsid w:val="00844D65"/>
    <w:rsid w:val="00844E2D"/>
    <w:rsid w:val="00844EA9"/>
    <w:rsid w:val="0084503D"/>
    <w:rsid w:val="00845156"/>
    <w:rsid w:val="0084521E"/>
    <w:rsid w:val="00845240"/>
    <w:rsid w:val="00845241"/>
    <w:rsid w:val="00845351"/>
    <w:rsid w:val="00845429"/>
    <w:rsid w:val="00845449"/>
    <w:rsid w:val="00845545"/>
    <w:rsid w:val="00845674"/>
    <w:rsid w:val="008456B8"/>
    <w:rsid w:val="008458F6"/>
    <w:rsid w:val="00845958"/>
    <w:rsid w:val="008459E9"/>
    <w:rsid w:val="008459F3"/>
    <w:rsid w:val="00845B3F"/>
    <w:rsid w:val="00845B7D"/>
    <w:rsid w:val="00845BE4"/>
    <w:rsid w:val="00845C59"/>
    <w:rsid w:val="00845CA8"/>
    <w:rsid w:val="00845CFD"/>
    <w:rsid w:val="00845D83"/>
    <w:rsid w:val="00845DBB"/>
    <w:rsid w:val="00845E32"/>
    <w:rsid w:val="00845E41"/>
    <w:rsid w:val="00845E72"/>
    <w:rsid w:val="00845FFC"/>
    <w:rsid w:val="00846065"/>
    <w:rsid w:val="0084608C"/>
    <w:rsid w:val="008460F5"/>
    <w:rsid w:val="008462F1"/>
    <w:rsid w:val="008463B4"/>
    <w:rsid w:val="00846405"/>
    <w:rsid w:val="008464CE"/>
    <w:rsid w:val="0084662F"/>
    <w:rsid w:val="0084663B"/>
    <w:rsid w:val="008467C8"/>
    <w:rsid w:val="008468D5"/>
    <w:rsid w:val="00846AB2"/>
    <w:rsid w:val="00846CC2"/>
    <w:rsid w:val="00846DC4"/>
    <w:rsid w:val="0084706E"/>
    <w:rsid w:val="008473E0"/>
    <w:rsid w:val="008474A4"/>
    <w:rsid w:val="008474C3"/>
    <w:rsid w:val="0084760C"/>
    <w:rsid w:val="00847755"/>
    <w:rsid w:val="00847AC5"/>
    <w:rsid w:val="00847D21"/>
    <w:rsid w:val="00847DCE"/>
    <w:rsid w:val="00847E16"/>
    <w:rsid w:val="00847E1D"/>
    <w:rsid w:val="00847ECC"/>
    <w:rsid w:val="00850088"/>
    <w:rsid w:val="008501AD"/>
    <w:rsid w:val="0085020A"/>
    <w:rsid w:val="00850275"/>
    <w:rsid w:val="00850308"/>
    <w:rsid w:val="008503C7"/>
    <w:rsid w:val="0085047A"/>
    <w:rsid w:val="00850598"/>
    <w:rsid w:val="00850672"/>
    <w:rsid w:val="008507A6"/>
    <w:rsid w:val="008507F8"/>
    <w:rsid w:val="00850AC4"/>
    <w:rsid w:val="00850B7D"/>
    <w:rsid w:val="00850BDE"/>
    <w:rsid w:val="00850D74"/>
    <w:rsid w:val="00850FAA"/>
    <w:rsid w:val="0085131F"/>
    <w:rsid w:val="008514E7"/>
    <w:rsid w:val="0085170A"/>
    <w:rsid w:val="0085176B"/>
    <w:rsid w:val="00851B9D"/>
    <w:rsid w:val="00851C1E"/>
    <w:rsid w:val="00851C87"/>
    <w:rsid w:val="00851EFA"/>
    <w:rsid w:val="00851F22"/>
    <w:rsid w:val="00851FD2"/>
    <w:rsid w:val="00852096"/>
    <w:rsid w:val="0085214D"/>
    <w:rsid w:val="008523C8"/>
    <w:rsid w:val="0085249B"/>
    <w:rsid w:val="008525D1"/>
    <w:rsid w:val="00852647"/>
    <w:rsid w:val="008526BC"/>
    <w:rsid w:val="00852A07"/>
    <w:rsid w:val="00852B0D"/>
    <w:rsid w:val="00852C2E"/>
    <w:rsid w:val="00852EA5"/>
    <w:rsid w:val="008530FF"/>
    <w:rsid w:val="00853243"/>
    <w:rsid w:val="00853339"/>
    <w:rsid w:val="0085360D"/>
    <w:rsid w:val="00853675"/>
    <w:rsid w:val="0085371A"/>
    <w:rsid w:val="00853747"/>
    <w:rsid w:val="00853828"/>
    <w:rsid w:val="008539DE"/>
    <w:rsid w:val="00853DE4"/>
    <w:rsid w:val="0085430D"/>
    <w:rsid w:val="00854404"/>
    <w:rsid w:val="0085442B"/>
    <w:rsid w:val="00854739"/>
    <w:rsid w:val="008549F2"/>
    <w:rsid w:val="00854A7D"/>
    <w:rsid w:val="00854C8D"/>
    <w:rsid w:val="00854CCA"/>
    <w:rsid w:val="00854D65"/>
    <w:rsid w:val="00854EF0"/>
    <w:rsid w:val="00855194"/>
    <w:rsid w:val="008552A7"/>
    <w:rsid w:val="0085531E"/>
    <w:rsid w:val="00855453"/>
    <w:rsid w:val="0085589B"/>
    <w:rsid w:val="00855954"/>
    <w:rsid w:val="00855A28"/>
    <w:rsid w:val="00855C88"/>
    <w:rsid w:val="00855CF6"/>
    <w:rsid w:val="00855D68"/>
    <w:rsid w:val="00855E86"/>
    <w:rsid w:val="00856269"/>
    <w:rsid w:val="0085646E"/>
    <w:rsid w:val="00856588"/>
    <w:rsid w:val="00856596"/>
    <w:rsid w:val="0085670C"/>
    <w:rsid w:val="00856763"/>
    <w:rsid w:val="00856998"/>
    <w:rsid w:val="00856A6C"/>
    <w:rsid w:val="00856B16"/>
    <w:rsid w:val="00856D5F"/>
    <w:rsid w:val="00857066"/>
    <w:rsid w:val="008572F6"/>
    <w:rsid w:val="0085761A"/>
    <w:rsid w:val="0085763A"/>
    <w:rsid w:val="008577BE"/>
    <w:rsid w:val="008577EE"/>
    <w:rsid w:val="00857891"/>
    <w:rsid w:val="008578C5"/>
    <w:rsid w:val="00857932"/>
    <w:rsid w:val="00857976"/>
    <w:rsid w:val="00857A2B"/>
    <w:rsid w:val="00857B3B"/>
    <w:rsid w:val="00857EB9"/>
    <w:rsid w:val="00857F1A"/>
    <w:rsid w:val="0086010C"/>
    <w:rsid w:val="0086013C"/>
    <w:rsid w:val="0086015E"/>
    <w:rsid w:val="00860196"/>
    <w:rsid w:val="008601AA"/>
    <w:rsid w:val="00860260"/>
    <w:rsid w:val="00860269"/>
    <w:rsid w:val="00860389"/>
    <w:rsid w:val="008603D1"/>
    <w:rsid w:val="008603D5"/>
    <w:rsid w:val="0086042B"/>
    <w:rsid w:val="00860748"/>
    <w:rsid w:val="0086077C"/>
    <w:rsid w:val="008607C2"/>
    <w:rsid w:val="008609EE"/>
    <w:rsid w:val="00860B18"/>
    <w:rsid w:val="00860B2A"/>
    <w:rsid w:val="00860BE5"/>
    <w:rsid w:val="00860C6B"/>
    <w:rsid w:val="00860EF1"/>
    <w:rsid w:val="00861237"/>
    <w:rsid w:val="008612D1"/>
    <w:rsid w:val="00861528"/>
    <w:rsid w:val="00861576"/>
    <w:rsid w:val="00861622"/>
    <w:rsid w:val="008616E9"/>
    <w:rsid w:val="00861B71"/>
    <w:rsid w:val="00861B7D"/>
    <w:rsid w:val="00861C70"/>
    <w:rsid w:val="00861D86"/>
    <w:rsid w:val="00861DC1"/>
    <w:rsid w:val="00862209"/>
    <w:rsid w:val="00862308"/>
    <w:rsid w:val="008623C4"/>
    <w:rsid w:val="00862431"/>
    <w:rsid w:val="0086256A"/>
    <w:rsid w:val="0086264F"/>
    <w:rsid w:val="00862882"/>
    <w:rsid w:val="00862939"/>
    <w:rsid w:val="00862A35"/>
    <w:rsid w:val="00862A4E"/>
    <w:rsid w:val="00862C99"/>
    <w:rsid w:val="00862D74"/>
    <w:rsid w:val="00862D90"/>
    <w:rsid w:val="00863274"/>
    <w:rsid w:val="00863733"/>
    <w:rsid w:val="0086373C"/>
    <w:rsid w:val="008637A4"/>
    <w:rsid w:val="00863957"/>
    <w:rsid w:val="00863B26"/>
    <w:rsid w:val="00863D0B"/>
    <w:rsid w:val="00863D3A"/>
    <w:rsid w:val="0086411E"/>
    <w:rsid w:val="0086424E"/>
    <w:rsid w:val="008642D4"/>
    <w:rsid w:val="008646B6"/>
    <w:rsid w:val="00864DFB"/>
    <w:rsid w:val="00864FC6"/>
    <w:rsid w:val="00865141"/>
    <w:rsid w:val="00865410"/>
    <w:rsid w:val="0086589C"/>
    <w:rsid w:val="00865C37"/>
    <w:rsid w:val="00865CA4"/>
    <w:rsid w:val="00865D38"/>
    <w:rsid w:val="00865EFF"/>
    <w:rsid w:val="00865F4A"/>
    <w:rsid w:val="00865F66"/>
    <w:rsid w:val="008660DA"/>
    <w:rsid w:val="008660F5"/>
    <w:rsid w:val="00866542"/>
    <w:rsid w:val="00866572"/>
    <w:rsid w:val="0086657D"/>
    <w:rsid w:val="00866810"/>
    <w:rsid w:val="00866BF1"/>
    <w:rsid w:val="00866F59"/>
    <w:rsid w:val="00867185"/>
    <w:rsid w:val="008671C0"/>
    <w:rsid w:val="00867641"/>
    <w:rsid w:val="008676AA"/>
    <w:rsid w:val="0086771E"/>
    <w:rsid w:val="008677CB"/>
    <w:rsid w:val="008679AE"/>
    <w:rsid w:val="00867A7C"/>
    <w:rsid w:val="00867A7E"/>
    <w:rsid w:val="00867BF8"/>
    <w:rsid w:val="00867C14"/>
    <w:rsid w:val="00867C71"/>
    <w:rsid w:val="00867C9C"/>
    <w:rsid w:val="00867DAE"/>
    <w:rsid w:val="00867E83"/>
    <w:rsid w:val="00867F6C"/>
    <w:rsid w:val="00867FC4"/>
    <w:rsid w:val="0086FFDD"/>
    <w:rsid w:val="0087016C"/>
    <w:rsid w:val="00870198"/>
    <w:rsid w:val="00870933"/>
    <w:rsid w:val="00870B4C"/>
    <w:rsid w:val="00870E58"/>
    <w:rsid w:val="008710AC"/>
    <w:rsid w:val="008715E4"/>
    <w:rsid w:val="008716FB"/>
    <w:rsid w:val="00871907"/>
    <w:rsid w:val="00871A24"/>
    <w:rsid w:val="00871A65"/>
    <w:rsid w:val="00871AB4"/>
    <w:rsid w:val="00871AF4"/>
    <w:rsid w:val="00871D01"/>
    <w:rsid w:val="00871E60"/>
    <w:rsid w:val="0087213A"/>
    <w:rsid w:val="00872251"/>
    <w:rsid w:val="00872387"/>
    <w:rsid w:val="00872492"/>
    <w:rsid w:val="00872571"/>
    <w:rsid w:val="0087263E"/>
    <w:rsid w:val="00872753"/>
    <w:rsid w:val="00872873"/>
    <w:rsid w:val="008728C3"/>
    <w:rsid w:val="008728C7"/>
    <w:rsid w:val="00872D5E"/>
    <w:rsid w:val="00872DF1"/>
    <w:rsid w:val="00872E83"/>
    <w:rsid w:val="00872F05"/>
    <w:rsid w:val="00872F0E"/>
    <w:rsid w:val="00872FE8"/>
    <w:rsid w:val="008731E9"/>
    <w:rsid w:val="00873294"/>
    <w:rsid w:val="008732C6"/>
    <w:rsid w:val="00873419"/>
    <w:rsid w:val="00873426"/>
    <w:rsid w:val="00873548"/>
    <w:rsid w:val="0087365C"/>
    <w:rsid w:val="0087384E"/>
    <w:rsid w:val="00873868"/>
    <w:rsid w:val="00873A12"/>
    <w:rsid w:val="00873A8D"/>
    <w:rsid w:val="00873A94"/>
    <w:rsid w:val="00873AF1"/>
    <w:rsid w:val="00873D23"/>
    <w:rsid w:val="00873D63"/>
    <w:rsid w:val="00873E76"/>
    <w:rsid w:val="00873ED4"/>
    <w:rsid w:val="00873EEB"/>
    <w:rsid w:val="00873F09"/>
    <w:rsid w:val="00873F2A"/>
    <w:rsid w:val="00874111"/>
    <w:rsid w:val="00874282"/>
    <w:rsid w:val="008743A1"/>
    <w:rsid w:val="0087453B"/>
    <w:rsid w:val="0087469C"/>
    <w:rsid w:val="008747A1"/>
    <w:rsid w:val="00874A95"/>
    <w:rsid w:val="00874AEA"/>
    <w:rsid w:val="00874C75"/>
    <w:rsid w:val="00874EE4"/>
    <w:rsid w:val="00874FC7"/>
    <w:rsid w:val="00874FCF"/>
    <w:rsid w:val="00875077"/>
    <w:rsid w:val="008753FD"/>
    <w:rsid w:val="008754A4"/>
    <w:rsid w:val="00875570"/>
    <w:rsid w:val="00875689"/>
    <w:rsid w:val="0087578A"/>
    <w:rsid w:val="008757C2"/>
    <w:rsid w:val="0087582E"/>
    <w:rsid w:val="008758A2"/>
    <w:rsid w:val="0087597D"/>
    <w:rsid w:val="008759C2"/>
    <w:rsid w:val="00875AA6"/>
    <w:rsid w:val="00875AA7"/>
    <w:rsid w:val="00875CAB"/>
    <w:rsid w:val="00875CC6"/>
    <w:rsid w:val="00875E6C"/>
    <w:rsid w:val="00875F05"/>
    <w:rsid w:val="00875F24"/>
    <w:rsid w:val="00875F5C"/>
    <w:rsid w:val="00875F9F"/>
    <w:rsid w:val="0087604D"/>
    <w:rsid w:val="008763B2"/>
    <w:rsid w:val="0087683E"/>
    <w:rsid w:val="00876941"/>
    <w:rsid w:val="0087696F"/>
    <w:rsid w:val="00876A00"/>
    <w:rsid w:val="00876A6D"/>
    <w:rsid w:val="00876B7B"/>
    <w:rsid w:val="00876E39"/>
    <w:rsid w:val="0087711F"/>
    <w:rsid w:val="008771B3"/>
    <w:rsid w:val="008771B7"/>
    <w:rsid w:val="0087726E"/>
    <w:rsid w:val="008772D3"/>
    <w:rsid w:val="0087732E"/>
    <w:rsid w:val="00877420"/>
    <w:rsid w:val="0087745B"/>
    <w:rsid w:val="008775B2"/>
    <w:rsid w:val="008775BB"/>
    <w:rsid w:val="0087773D"/>
    <w:rsid w:val="00877747"/>
    <w:rsid w:val="008777C6"/>
    <w:rsid w:val="008777F0"/>
    <w:rsid w:val="00877953"/>
    <w:rsid w:val="00877B25"/>
    <w:rsid w:val="00877C82"/>
    <w:rsid w:val="00877CB6"/>
    <w:rsid w:val="00877E02"/>
    <w:rsid w:val="00878080"/>
    <w:rsid w:val="00880077"/>
    <w:rsid w:val="0088013B"/>
    <w:rsid w:val="00880184"/>
    <w:rsid w:val="00880681"/>
    <w:rsid w:val="00880691"/>
    <w:rsid w:val="008806FB"/>
    <w:rsid w:val="008807A6"/>
    <w:rsid w:val="00880911"/>
    <w:rsid w:val="00880935"/>
    <w:rsid w:val="00880AF0"/>
    <w:rsid w:val="00880B0E"/>
    <w:rsid w:val="00880B3E"/>
    <w:rsid w:val="00880C28"/>
    <w:rsid w:val="00880C9E"/>
    <w:rsid w:val="00880D1A"/>
    <w:rsid w:val="00880D91"/>
    <w:rsid w:val="00880F74"/>
    <w:rsid w:val="00881313"/>
    <w:rsid w:val="00881373"/>
    <w:rsid w:val="0088179B"/>
    <w:rsid w:val="0088190E"/>
    <w:rsid w:val="00881A6C"/>
    <w:rsid w:val="00881AB9"/>
    <w:rsid w:val="00881C86"/>
    <w:rsid w:val="00881CA8"/>
    <w:rsid w:val="0088208F"/>
    <w:rsid w:val="00882111"/>
    <w:rsid w:val="008822DE"/>
    <w:rsid w:val="008822E4"/>
    <w:rsid w:val="008823AE"/>
    <w:rsid w:val="008824F0"/>
    <w:rsid w:val="00882651"/>
    <w:rsid w:val="008826C1"/>
    <w:rsid w:val="008827C0"/>
    <w:rsid w:val="008827D6"/>
    <w:rsid w:val="0088280C"/>
    <w:rsid w:val="0088290D"/>
    <w:rsid w:val="00882D7A"/>
    <w:rsid w:val="00882E5E"/>
    <w:rsid w:val="00882F23"/>
    <w:rsid w:val="00882F97"/>
    <w:rsid w:val="00883011"/>
    <w:rsid w:val="008830CE"/>
    <w:rsid w:val="008830FD"/>
    <w:rsid w:val="00883169"/>
    <w:rsid w:val="0088327C"/>
    <w:rsid w:val="00883390"/>
    <w:rsid w:val="008834C2"/>
    <w:rsid w:val="008834EC"/>
    <w:rsid w:val="008835F8"/>
    <w:rsid w:val="00883642"/>
    <w:rsid w:val="0088366F"/>
    <w:rsid w:val="008836B8"/>
    <w:rsid w:val="0088397E"/>
    <w:rsid w:val="00883C1E"/>
    <w:rsid w:val="00883C24"/>
    <w:rsid w:val="00883C5E"/>
    <w:rsid w:val="00883D56"/>
    <w:rsid w:val="00883DAC"/>
    <w:rsid w:val="00883E60"/>
    <w:rsid w:val="00883E92"/>
    <w:rsid w:val="008840C4"/>
    <w:rsid w:val="008840E4"/>
    <w:rsid w:val="008846A9"/>
    <w:rsid w:val="00884780"/>
    <w:rsid w:val="00884A7D"/>
    <w:rsid w:val="00884AC2"/>
    <w:rsid w:val="00884ACE"/>
    <w:rsid w:val="00884CFB"/>
    <w:rsid w:val="00884EF4"/>
    <w:rsid w:val="00884F7F"/>
    <w:rsid w:val="00884FCE"/>
    <w:rsid w:val="00885112"/>
    <w:rsid w:val="008853CF"/>
    <w:rsid w:val="0088568D"/>
    <w:rsid w:val="00885738"/>
    <w:rsid w:val="00885969"/>
    <w:rsid w:val="00885A5C"/>
    <w:rsid w:val="00885BBA"/>
    <w:rsid w:val="00885CF9"/>
    <w:rsid w:val="00885FA1"/>
    <w:rsid w:val="00886023"/>
    <w:rsid w:val="00886096"/>
    <w:rsid w:val="00886123"/>
    <w:rsid w:val="0088627E"/>
    <w:rsid w:val="0088635E"/>
    <w:rsid w:val="008867B4"/>
    <w:rsid w:val="008868E1"/>
    <w:rsid w:val="00886945"/>
    <w:rsid w:val="00886A25"/>
    <w:rsid w:val="00886ABF"/>
    <w:rsid w:val="00886BB8"/>
    <w:rsid w:val="00886BC8"/>
    <w:rsid w:val="00886EA6"/>
    <w:rsid w:val="00886F8D"/>
    <w:rsid w:val="00886FF4"/>
    <w:rsid w:val="008872D7"/>
    <w:rsid w:val="00887393"/>
    <w:rsid w:val="008874B7"/>
    <w:rsid w:val="008876D9"/>
    <w:rsid w:val="008877B7"/>
    <w:rsid w:val="0088794E"/>
    <w:rsid w:val="008879E0"/>
    <w:rsid w:val="00887DF1"/>
    <w:rsid w:val="00887EC0"/>
    <w:rsid w:val="00887EF4"/>
    <w:rsid w:val="00890045"/>
    <w:rsid w:val="00890171"/>
    <w:rsid w:val="008901CF"/>
    <w:rsid w:val="00890369"/>
    <w:rsid w:val="008903C7"/>
    <w:rsid w:val="00890457"/>
    <w:rsid w:val="008904DB"/>
    <w:rsid w:val="008909BB"/>
    <w:rsid w:val="00890A17"/>
    <w:rsid w:val="00890B53"/>
    <w:rsid w:val="00890DA1"/>
    <w:rsid w:val="00890F4E"/>
    <w:rsid w:val="008912E6"/>
    <w:rsid w:val="008913BA"/>
    <w:rsid w:val="00891536"/>
    <w:rsid w:val="008915E3"/>
    <w:rsid w:val="00891612"/>
    <w:rsid w:val="008919DB"/>
    <w:rsid w:val="00891D28"/>
    <w:rsid w:val="00892080"/>
    <w:rsid w:val="008920BB"/>
    <w:rsid w:val="0089224C"/>
    <w:rsid w:val="008923BE"/>
    <w:rsid w:val="00892423"/>
    <w:rsid w:val="0089274E"/>
    <w:rsid w:val="0089282B"/>
    <w:rsid w:val="0089283C"/>
    <w:rsid w:val="00892867"/>
    <w:rsid w:val="0089287A"/>
    <w:rsid w:val="0089295C"/>
    <w:rsid w:val="00892CA9"/>
    <w:rsid w:val="00892E0B"/>
    <w:rsid w:val="008930C8"/>
    <w:rsid w:val="008930CC"/>
    <w:rsid w:val="00893162"/>
    <w:rsid w:val="0089337E"/>
    <w:rsid w:val="0089338C"/>
    <w:rsid w:val="008934E4"/>
    <w:rsid w:val="0089363B"/>
    <w:rsid w:val="00893981"/>
    <w:rsid w:val="00893988"/>
    <w:rsid w:val="00893CB3"/>
    <w:rsid w:val="00893E22"/>
    <w:rsid w:val="00893E84"/>
    <w:rsid w:val="00893F9D"/>
    <w:rsid w:val="00893FBF"/>
    <w:rsid w:val="00893FF7"/>
    <w:rsid w:val="0089410A"/>
    <w:rsid w:val="0089419B"/>
    <w:rsid w:val="008944E6"/>
    <w:rsid w:val="008945D6"/>
    <w:rsid w:val="008947C6"/>
    <w:rsid w:val="00894816"/>
    <w:rsid w:val="00894A03"/>
    <w:rsid w:val="00894A48"/>
    <w:rsid w:val="00894FC8"/>
    <w:rsid w:val="008950D9"/>
    <w:rsid w:val="008950E8"/>
    <w:rsid w:val="00895118"/>
    <w:rsid w:val="008951C3"/>
    <w:rsid w:val="0089541B"/>
    <w:rsid w:val="008954A7"/>
    <w:rsid w:val="008954FB"/>
    <w:rsid w:val="008955BB"/>
    <w:rsid w:val="00895678"/>
    <w:rsid w:val="008956B0"/>
    <w:rsid w:val="008956E3"/>
    <w:rsid w:val="008957EE"/>
    <w:rsid w:val="00895927"/>
    <w:rsid w:val="00895B8D"/>
    <w:rsid w:val="00895D7C"/>
    <w:rsid w:val="00895DF2"/>
    <w:rsid w:val="00895EF9"/>
    <w:rsid w:val="00896120"/>
    <w:rsid w:val="00896274"/>
    <w:rsid w:val="0089655A"/>
    <w:rsid w:val="0089657C"/>
    <w:rsid w:val="008967A9"/>
    <w:rsid w:val="008968A7"/>
    <w:rsid w:val="00896943"/>
    <w:rsid w:val="00896A7C"/>
    <w:rsid w:val="00896AE3"/>
    <w:rsid w:val="00896EBA"/>
    <w:rsid w:val="00896F5A"/>
    <w:rsid w:val="00897093"/>
    <w:rsid w:val="008971AF"/>
    <w:rsid w:val="00897287"/>
    <w:rsid w:val="00897368"/>
    <w:rsid w:val="008973CD"/>
    <w:rsid w:val="00897696"/>
    <w:rsid w:val="008976E1"/>
    <w:rsid w:val="00897720"/>
    <w:rsid w:val="00897759"/>
    <w:rsid w:val="0089794D"/>
    <w:rsid w:val="00897A36"/>
    <w:rsid w:val="00897A64"/>
    <w:rsid w:val="00897B5F"/>
    <w:rsid w:val="00897BFE"/>
    <w:rsid w:val="00897CBA"/>
    <w:rsid w:val="00897E22"/>
    <w:rsid w:val="008A0055"/>
    <w:rsid w:val="008A0191"/>
    <w:rsid w:val="008A01C4"/>
    <w:rsid w:val="008A05A3"/>
    <w:rsid w:val="008A0730"/>
    <w:rsid w:val="008A085A"/>
    <w:rsid w:val="008A0992"/>
    <w:rsid w:val="008A0BDE"/>
    <w:rsid w:val="008A1040"/>
    <w:rsid w:val="008A114C"/>
    <w:rsid w:val="008A1353"/>
    <w:rsid w:val="008A14A3"/>
    <w:rsid w:val="008A1694"/>
    <w:rsid w:val="008A1950"/>
    <w:rsid w:val="008A1AAB"/>
    <w:rsid w:val="008A1B66"/>
    <w:rsid w:val="008A1C08"/>
    <w:rsid w:val="008A1C79"/>
    <w:rsid w:val="008A1CAE"/>
    <w:rsid w:val="008A1D5C"/>
    <w:rsid w:val="008A1E33"/>
    <w:rsid w:val="008A20A8"/>
    <w:rsid w:val="008A213B"/>
    <w:rsid w:val="008A24DB"/>
    <w:rsid w:val="008A2696"/>
    <w:rsid w:val="008A2730"/>
    <w:rsid w:val="008A27F6"/>
    <w:rsid w:val="008A282C"/>
    <w:rsid w:val="008A28C6"/>
    <w:rsid w:val="008A2AF4"/>
    <w:rsid w:val="008A2B97"/>
    <w:rsid w:val="008A30F6"/>
    <w:rsid w:val="008A3128"/>
    <w:rsid w:val="008A31D9"/>
    <w:rsid w:val="008A320A"/>
    <w:rsid w:val="008A326E"/>
    <w:rsid w:val="008A3467"/>
    <w:rsid w:val="008A34A9"/>
    <w:rsid w:val="008A34E3"/>
    <w:rsid w:val="008A3771"/>
    <w:rsid w:val="008A37E5"/>
    <w:rsid w:val="008A37F3"/>
    <w:rsid w:val="008A3831"/>
    <w:rsid w:val="008A3A03"/>
    <w:rsid w:val="008A3C5C"/>
    <w:rsid w:val="008A3CEF"/>
    <w:rsid w:val="008A3E28"/>
    <w:rsid w:val="008A3F88"/>
    <w:rsid w:val="008A401D"/>
    <w:rsid w:val="008A41ED"/>
    <w:rsid w:val="008A4370"/>
    <w:rsid w:val="008A444A"/>
    <w:rsid w:val="008A455C"/>
    <w:rsid w:val="008A45A6"/>
    <w:rsid w:val="008A4680"/>
    <w:rsid w:val="008A46AC"/>
    <w:rsid w:val="008A4723"/>
    <w:rsid w:val="008A47E9"/>
    <w:rsid w:val="008A4998"/>
    <w:rsid w:val="008A4AF4"/>
    <w:rsid w:val="008A4B69"/>
    <w:rsid w:val="008A4EA7"/>
    <w:rsid w:val="008A4F55"/>
    <w:rsid w:val="008A4FB8"/>
    <w:rsid w:val="008A4FD0"/>
    <w:rsid w:val="008A5060"/>
    <w:rsid w:val="008A50D4"/>
    <w:rsid w:val="008A50FA"/>
    <w:rsid w:val="008A5257"/>
    <w:rsid w:val="008A5368"/>
    <w:rsid w:val="008A5390"/>
    <w:rsid w:val="008A55F5"/>
    <w:rsid w:val="008A566B"/>
    <w:rsid w:val="008A56DF"/>
    <w:rsid w:val="008A575D"/>
    <w:rsid w:val="008A5800"/>
    <w:rsid w:val="008A5C7D"/>
    <w:rsid w:val="008A5CCE"/>
    <w:rsid w:val="008A5F2D"/>
    <w:rsid w:val="008A5F3A"/>
    <w:rsid w:val="008A6125"/>
    <w:rsid w:val="008A623D"/>
    <w:rsid w:val="008A6514"/>
    <w:rsid w:val="008A6674"/>
    <w:rsid w:val="008A668A"/>
    <w:rsid w:val="008A6824"/>
    <w:rsid w:val="008A6828"/>
    <w:rsid w:val="008A6996"/>
    <w:rsid w:val="008A69F5"/>
    <w:rsid w:val="008A6B0F"/>
    <w:rsid w:val="008A6B6D"/>
    <w:rsid w:val="008A6BBA"/>
    <w:rsid w:val="008A6DDF"/>
    <w:rsid w:val="008A6DF9"/>
    <w:rsid w:val="008A6E2D"/>
    <w:rsid w:val="008A6EF8"/>
    <w:rsid w:val="008A7055"/>
    <w:rsid w:val="008A7087"/>
    <w:rsid w:val="008A7149"/>
    <w:rsid w:val="008A7186"/>
    <w:rsid w:val="008A72CE"/>
    <w:rsid w:val="008A72D6"/>
    <w:rsid w:val="008A7436"/>
    <w:rsid w:val="008A7567"/>
    <w:rsid w:val="008A75C3"/>
    <w:rsid w:val="008A7819"/>
    <w:rsid w:val="008A7843"/>
    <w:rsid w:val="008A79CB"/>
    <w:rsid w:val="008A7A3A"/>
    <w:rsid w:val="008A7B64"/>
    <w:rsid w:val="008A7C35"/>
    <w:rsid w:val="008A7C43"/>
    <w:rsid w:val="008A7C71"/>
    <w:rsid w:val="008A7E64"/>
    <w:rsid w:val="008B0152"/>
    <w:rsid w:val="008B01DA"/>
    <w:rsid w:val="008B02F8"/>
    <w:rsid w:val="008B034B"/>
    <w:rsid w:val="008B0614"/>
    <w:rsid w:val="008B0759"/>
    <w:rsid w:val="008B0993"/>
    <w:rsid w:val="008B0D4F"/>
    <w:rsid w:val="008B0ECD"/>
    <w:rsid w:val="008B0EEB"/>
    <w:rsid w:val="008B1074"/>
    <w:rsid w:val="008B1096"/>
    <w:rsid w:val="008B115E"/>
    <w:rsid w:val="008B11E6"/>
    <w:rsid w:val="008B146A"/>
    <w:rsid w:val="008B1487"/>
    <w:rsid w:val="008B15D9"/>
    <w:rsid w:val="008B1694"/>
    <w:rsid w:val="008B173E"/>
    <w:rsid w:val="008B175E"/>
    <w:rsid w:val="008B1776"/>
    <w:rsid w:val="008B18B8"/>
    <w:rsid w:val="008B1A0C"/>
    <w:rsid w:val="008B1EAD"/>
    <w:rsid w:val="008B1EDB"/>
    <w:rsid w:val="008B204A"/>
    <w:rsid w:val="008B2093"/>
    <w:rsid w:val="008B215D"/>
    <w:rsid w:val="008B2442"/>
    <w:rsid w:val="008B24F7"/>
    <w:rsid w:val="008B2568"/>
    <w:rsid w:val="008B259E"/>
    <w:rsid w:val="008B278D"/>
    <w:rsid w:val="008B29FD"/>
    <w:rsid w:val="008B2B7B"/>
    <w:rsid w:val="008B2C23"/>
    <w:rsid w:val="008B2C93"/>
    <w:rsid w:val="008B2D50"/>
    <w:rsid w:val="008B2D5E"/>
    <w:rsid w:val="008B2D75"/>
    <w:rsid w:val="008B2F9C"/>
    <w:rsid w:val="008B30C7"/>
    <w:rsid w:val="008B323A"/>
    <w:rsid w:val="008B3381"/>
    <w:rsid w:val="008B3382"/>
    <w:rsid w:val="008B3422"/>
    <w:rsid w:val="008B358E"/>
    <w:rsid w:val="008B36AD"/>
    <w:rsid w:val="008B38F2"/>
    <w:rsid w:val="008B3D1D"/>
    <w:rsid w:val="008B408D"/>
    <w:rsid w:val="008B40F7"/>
    <w:rsid w:val="008B4202"/>
    <w:rsid w:val="008B42B9"/>
    <w:rsid w:val="008B4451"/>
    <w:rsid w:val="008B4464"/>
    <w:rsid w:val="008B4673"/>
    <w:rsid w:val="008B4801"/>
    <w:rsid w:val="008B493A"/>
    <w:rsid w:val="008B4C25"/>
    <w:rsid w:val="008B4DF4"/>
    <w:rsid w:val="008B50B3"/>
    <w:rsid w:val="008B50D7"/>
    <w:rsid w:val="008B51A4"/>
    <w:rsid w:val="008B536C"/>
    <w:rsid w:val="008B54E2"/>
    <w:rsid w:val="008B54E9"/>
    <w:rsid w:val="008B55E5"/>
    <w:rsid w:val="008B56D1"/>
    <w:rsid w:val="008B5729"/>
    <w:rsid w:val="008B57E1"/>
    <w:rsid w:val="008B5D51"/>
    <w:rsid w:val="008B5DBD"/>
    <w:rsid w:val="008B5ED8"/>
    <w:rsid w:val="008B5EF8"/>
    <w:rsid w:val="008B6376"/>
    <w:rsid w:val="008B648E"/>
    <w:rsid w:val="008B649F"/>
    <w:rsid w:val="008B64F0"/>
    <w:rsid w:val="008B6720"/>
    <w:rsid w:val="008B6800"/>
    <w:rsid w:val="008B6863"/>
    <w:rsid w:val="008B6928"/>
    <w:rsid w:val="008B6B8B"/>
    <w:rsid w:val="008B6F17"/>
    <w:rsid w:val="008B70A9"/>
    <w:rsid w:val="008B72B7"/>
    <w:rsid w:val="008B75F9"/>
    <w:rsid w:val="008B7621"/>
    <w:rsid w:val="008B7778"/>
    <w:rsid w:val="008B77B3"/>
    <w:rsid w:val="008B77CF"/>
    <w:rsid w:val="008B789F"/>
    <w:rsid w:val="008B79FD"/>
    <w:rsid w:val="008B7CD8"/>
    <w:rsid w:val="008B7D28"/>
    <w:rsid w:val="008B7E03"/>
    <w:rsid w:val="008B7EF0"/>
    <w:rsid w:val="008B7F84"/>
    <w:rsid w:val="008C019E"/>
    <w:rsid w:val="008C0224"/>
    <w:rsid w:val="008C0321"/>
    <w:rsid w:val="008C0493"/>
    <w:rsid w:val="008C04A5"/>
    <w:rsid w:val="008C0627"/>
    <w:rsid w:val="008C0661"/>
    <w:rsid w:val="008C06AB"/>
    <w:rsid w:val="008C0708"/>
    <w:rsid w:val="008C08E8"/>
    <w:rsid w:val="008C09C3"/>
    <w:rsid w:val="008C0C03"/>
    <w:rsid w:val="008C0C6E"/>
    <w:rsid w:val="008C0CAE"/>
    <w:rsid w:val="008C0EAF"/>
    <w:rsid w:val="008C10A6"/>
    <w:rsid w:val="008C117E"/>
    <w:rsid w:val="008C1479"/>
    <w:rsid w:val="008C1599"/>
    <w:rsid w:val="008C15A3"/>
    <w:rsid w:val="008C16D7"/>
    <w:rsid w:val="008C17D9"/>
    <w:rsid w:val="008C1AEE"/>
    <w:rsid w:val="008C1C58"/>
    <w:rsid w:val="008C1CDB"/>
    <w:rsid w:val="008C20B8"/>
    <w:rsid w:val="008C2204"/>
    <w:rsid w:val="008C253B"/>
    <w:rsid w:val="008C25C6"/>
    <w:rsid w:val="008C2716"/>
    <w:rsid w:val="008C2C34"/>
    <w:rsid w:val="008C2D0F"/>
    <w:rsid w:val="008C34E1"/>
    <w:rsid w:val="008C3619"/>
    <w:rsid w:val="008C36D7"/>
    <w:rsid w:val="008C37CA"/>
    <w:rsid w:val="008C381F"/>
    <w:rsid w:val="008C3A2D"/>
    <w:rsid w:val="008C3A4D"/>
    <w:rsid w:val="008C3A54"/>
    <w:rsid w:val="008C3AD4"/>
    <w:rsid w:val="008C3CD9"/>
    <w:rsid w:val="008C3D1C"/>
    <w:rsid w:val="008C3D55"/>
    <w:rsid w:val="008C3E1A"/>
    <w:rsid w:val="008C3E7B"/>
    <w:rsid w:val="008C3FCC"/>
    <w:rsid w:val="008C462B"/>
    <w:rsid w:val="008C4840"/>
    <w:rsid w:val="008C48CC"/>
    <w:rsid w:val="008C495F"/>
    <w:rsid w:val="008C4A65"/>
    <w:rsid w:val="008C4C0C"/>
    <w:rsid w:val="008C4D2E"/>
    <w:rsid w:val="008C4E1A"/>
    <w:rsid w:val="008C4E80"/>
    <w:rsid w:val="008C4EFA"/>
    <w:rsid w:val="008C4F9D"/>
    <w:rsid w:val="008C501B"/>
    <w:rsid w:val="008C5034"/>
    <w:rsid w:val="008C5191"/>
    <w:rsid w:val="008C5241"/>
    <w:rsid w:val="008C571D"/>
    <w:rsid w:val="008C5A05"/>
    <w:rsid w:val="008C5AD5"/>
    <w:rsid w:val="008C5D5A"/>
    <w:rsid w:val="008C5D5E"/>
    <w:rsid w:val="008C5F90"/>
    <w:rsid w:val="008C6043"/>
    <w:rsid w:val="008C6094"/>
    <w:rsid w:val="008C62D3"/>
    <w:rsid w:val="008C62DD"/>
    <w:rsid w:val="008C6333"/>
    <w:rsid w:val="008C6412"/>
    <w:rsid w:val="008C657A"/>
    <w:rsid w:val="008C66AF"/>
    <w:rsid w:val="008C6D75"/>
    <w:rsid w:val="008C6D95"/>
    <w:rsid w:val="008C6DA8"/>
    <w:rsid w:val="008C6E8C"/>
    <w:rsid w:val="008C706F"/>
    <w:rsid w:val="008C717F"/>
    <w:rsid w:val="008C7252"/>
    <w:rsid w:val="008C75E6"/>
    <w:rsid w:val="008C79FC"/>
    <w:rsid w:val="008C7A58"/>
    <w:rsid w:val="008C7BF1"/>
    <w:rsid w:val="008C7D04"/>
    <w:rsid w:val="008C7D60"/>
    <w:rsid w:val="008C7E30"/>
    <w:rsid w:val="008C7F64"/>
    <w:rsid w:val="008C7F7D"/>
    <w:rsid w:val="008D0206"/>
    <w:rsid w:val="008D03E7"/>
    <w:rsid w:val="008D0889"/>
    <w:rsid w:val="008D0AA7"/>
    <w:rsid w:val="008D0CBC"/>
    <w:rsid w:val="008D0D59"/>
    <w:rsid w:val="008D0D95"/>
    <w:rsid w:val="008D0EB8"/>
    <w:rsid w:val="008D0F1E"/>
    <w:rsid w:val="008D1080"/>
    <w:rsid w:val="008D134C"/>
    <w:rsid w:val="008D1455"/>
    <w:rsid w:val="008D149D"/>
    <w:rsid w:val="008D14BB"/>
    <w:rsid w:val="008D168F"/>
    <w:rsid w:val="008D18CF"/>
    <w:rsid w:val="008D1B70"/>
    <w:rsid w:val="008D1D41"/>
    <w:rsid w:val="008D1E3D"/>
    <w:rsid w:val="008D1F37"/>
    <w:rsid w:val="008D2200"/>
    <w:rsid w:val="008D226C"/>
    <w:rsid w:val="008D22A8"/>
    <w:rsid w:val="008D22BA"/>
    <w:rsid w:val="008D22F6"/>
    <w:rsid w:val="008D255C"/>
    <w:rsid w:val="008D255D"/>
    <w:rsid w:val="008D2666"/>
    <w:rsid w:val="008D27EC"/>
    <w:rsid w:val="008D2960"/>
    <w:rsid w:val="008D296A"/>
    <w:rsid w:val="008D299D"/>
    <w:rsid w:val="008D2A60"/>
    <w:rsid w:val="008D2B0A"/>
    <w:rsid w:val="008D2C39"/>
    <w:rsid w:val="008D2F0F"/>
    <w:rsid w:val="008D32E1"/>
    <w:rsid w:val="008D3412"/>
    <w:rsid w:val="008D3640"/>
    <w:rsid w:val="008D364D"/>
    <w:rsid w:val="008D37E0"/>
    <w:rsid w:val="008D3999"/>
    <w:rsid w:val="008D39C4"/>
    <w:rsid w:val="008D39F9"/>
    <w:rsid w:val="008D3CB7"/>
    <w:rsid w:val="008D3CE0"/>
    <w:rsid w:val="008D3D71"/>
    <w:rsid w:val="008D3E91"/>
    <w:rsid w:val="008D415D"/>
    <w:rsid w:val="008D43D1"/>
    <w:rsid w:val="008D43FF"/>
    <w:rsid w:val="008D44CE"/>
    <w:rsid w:val="008D4555"/>
    <w:rsid w:val="008D46AB"/>
    <w:rsid w:val="008D46B0"/>
    <w:rsid w:val="008D47A4"/>
    <w:rsid w:val="008D48D6"/>
    <w:rsid w:val="008D48FD"/>
    <w:rsid w:val="008D498D"/>
    <w:rsid w:val="008D4B50"/>
    <w:rsid w:val="008D4C82"/>
    <w:rsid w:val="008D4CDA"/>
    <w:rsid w:val="008D4D82"/>
    <w:rsid w:val="008D4E4F"/>
    <w:rsid w:val="008D4EF1"/>
    <w:rsid w:val="008D5058"/>
    <w:rsid w:val="008D51CD"/>
    <w:rsid w:val="008D54C1"/>
    <w:rsid w:val="008D557B"/>
    <w:rsid w:val="008D55DE"/>
    <w:rsid w:val="008D564E"/>
    <w:rsid w:val="008D5665"/>
    <w:rsid w:val="008D5673"/>
    <w:rsid w:val="008D56DF"/>
    <w:rsid w:val="008D5802"/>
    <w:rsid w:val="008D582B"/>
    <w:rsid w:val="008D5965"/>
    <w:rsid w:val="008D5B12"/>
    <w:rsid w:val="008D5B81"/>
    <w:rsid w:val="008D5BE3"/>
    <w:rsid w:val="008D5C5C"/>
    <w:rsid w:val="008D5C8A"/>
    <w:rsid w:val="008D5F09"/>
    <w:rsid w:val="008D6027"/>
    <w:rsid w:val="008D6031"/>
    <w:rsid w:val="008D6080"/>
    <w:rsid w:val="008D60D5"/>
    <w:rsid w:val="008D63B6"/>
    <w:rsid w:val="008D646B"/>
    <w:rsid w:val="008D661B"/>
    <w:rsid w:val="008D67F5"/>
    <w:rsid w:val="008D6A0A"/>
    <w:rsid w:val="008D6BC7"/>
    <w:rsid w:val="008D6E09"/>
    <w:rsid w:val="008D6EDB"/>
    <w:rsid w:val="008D6F7E"/>
    <w:rsid w:val="008D707C"/>
    <w:rsid w:val="008D70CD"/>
    <w:rsid w:val="008D70D9"/>
    <w:rsid w:val="008D729B"/>
    <w:rsid w:val="008D72EA"/>
    <w:rsid w:val="008D7405"/>
    <w:rsid w:val="008D7709"/>
    <w:rsid w:val="008D798C"/>
    <w:rsid w:val="008D7AAF"/>
    <w:rsid w:val="008D7AB8"/>
    <w:rsid w:val="008D7D42"/>
    <w:rsid w:val="008D7D64"/>
    <w:rsid w:val="008D7D70"/>
    <w:rsid w:val="008E0187"/>
    <w:rsid w:val="008E0254"/>
    <w:rsid w:val="008E0622"/>
    <w:rsid w:val="008E06AC"/>
    <w:rsid w:val="008E0922"/>
    <w:rsid w:val="008E0B46"/>
    <w:rsid w:val="008E0B9C"/>
    <w:rsid w:val="008E0BAC"/>
    <w:rsid w:val="008E0C4E"/>
    <w:rsid w:val="008E0C6A"/>
    <w:rsid w:val="008E0CA7"/>
    <w:rsid w:val="008E110E"/>
    <w:rsid w:val="008E11D0"/>
    <w:rsid w:val="008E1326"/>
    <w:rsid w:val="008E13C4"/>
    <w:rsid w:val="008E1448"/>
    <w:rsid w:val="008E14B4"/>
    <w:rsid w:val="008E1634"/>
    <w:rsid w:val="008E165D"/>
    <w:rsid w:val="008E16C0"/>
    <w:rsid w:val="008E170E"/>
    <w:rsid w:val="008E1720"/>
    <w:rsid w:val="008E1722"/>
    <w:rsid w:val="008E1834"/>
    <w:rsid w:val="008E18B6"/>
    <w:rsid w:val="008E1AFF"/>
    <w:rsid w:val="008E1C82"/>
    <w:rsid w:val="008E1DBD"/>
    <w:rsid w:val="008E1DE2"/>
    <w:rsid w:val="008E1FE7"/>
    <w:rsid w:val="008E2041"/>
    <w:rsid w:val="008E2050"/>
    <w:rsid w:val="008E20BB"/>
    <w:rsid w:val="008E2223"/>
    <w:rsid w:val="008E231D"/>
    <w:rsid w:val="008E2354"/>
    <w:rsid w:val="008E247D"/>
    <w:rsid w:val="008E2774"/>
    <w:rsid w:val="008E28E0"/>
    <w:rsid w:val="008E296D"/>
    <w:rsid w:val="008E2D2D"/>
    <w:rsid w:val="008E2D44"/>
    <w:rsid w:val="008E2DB1"/>
    <w:rsid w:val="008E2EA8"/>
    <w:rsid w:val="008E2EAD"/>
    <w:rsid w:val="008E300B"/>
    <w:rsid w:val="008E3013"/>
    <w:rsid w:val="008E314E"/>
    <w:rsid w:val="008E328A"/>
    <w:rsid w:val="008E3406"/>
    <w:rsid w:val="008E3654"/>
    <w:rsid w:val="008E3715"/>
    <w:rsid w:val="008E3880"/>
    <w:rsid w:val="008E389D"/>
    <w:rsid w:val="008E38C0"/>
    <w:rsid w:val="008E39C8"/>
    <w:rsid w:val="008E3A96"/>
    <w:rsid w:val="008E3B19"/>
    <w:rsid w:val="008E3C8F"/>
    <w:rsid w:val="008E4054"/>
    <w:rsid w:val="008E40B7"/>
    <w:rsid w:val="008E40EB"/>
    <w:rsid w:val="008E42DC"/>
    <w:rsid w:val="008E447E"/>
    <w:rsid w:val="008E454A"/>
    <w:rsid w:val="008E471C"/>
    <w:rsid w:val="008E4974"/>
    <w:rsid w:val="008E498B"/>
    <w:rsid w:val="008E49AD"/>
    <w:rsid w:val="008E49BF"/>
    <w:rsid w:val="008E4C10"/>
    <w:rsid w:val="008E4DE9"/>
    <w:rsid w:val="008E4F2F"/>
    <w:rsid w:val="008E50A8"/>
    <w:rsid w:val="008E5256"/>
    <w:rsid w:val="008E535B"/>
    <w:rsid w:val="008E5553"/>
    <w:rsid w:val="008E5711"/>
    <w:rsid w:val="008E5725"/>
    <w:rsid w:val="008E5780"/>
    <w:rsid w:val="008E58C7"/>
    <w:rsid w:val="008E5A1D"/>
    <w:rsid w:val="008E5B31"/>
    <w:rsid w:val="008E5D82"/>
    <w:rsid w:val="008E5DAE"/>
    <w:rsid w:val="008E5EF3"/>
    <w:rsid w:val="008E6015"/>
    <w:rsid w:val="008E617A"/>
    <w:rsid w:val="008E61CB"/>
    <w:rsid w:val="008E6213"/>
    <w:rsid w:val="008E6355"/>
    <w:rsid w:val="008E63E7"/>
    <w:rsid w:val="008E6461"/>
    <w:rsid w:val="008E670A"/>
    <w:rsid w:val="008E68C1"/>
    <w:rsid w:val="008E68D8"/>
    <w:rsid w:val="008E699A"/>
    <w:rsid w:val="008E6A88"/>
    <w:rsid w:val="008E6C4D"/>
    <w:rsid w:val="008E6DB6"/>
    <w:rsid w:val="008E7025"/>
    <w:rsid w:val="008E745D"/>
    <w:rsid w:val="008E7901"/>
    <w:rsid w:val="008E7AC1"/>
    <w:rsid w:val="008E7B05"/>
    <w:rsid w:val="008E7BFE"/>
    <w:rsid w:val="008E7C1D"/>
    <w:rsid w:val="008E7C99"/>
    <w:rsid w:val="008E7F35"/>
    <w:rsid w:val="008E7FD5"/>
    <w:rsid w:val="008E7FDC"/>
    <w:rsid w:val="008F0122"/>
    <w:rsid w:val="008F0230"/>
    <w:rsid w:val="008F0258"/>
    <w:rsid w:val="008F02FE"/>
    <w:rsid w:val="008F02FF"/>
    <w:rsid w:val="008F04A2"/>
    <w:rsid w:val="008F0668"/>
    <w:rsid w:val="008F076C"/>
    <w:rsid w:val="008F07F5"/>
    <w:rsid w:val="008F08A5"/>
    <w:rsid w:val="008F0A3B"/>
    <w:rsid w:val="008F0D7C"/>
    <w:rsid w:val="008F0F28"/>
    <w:rsid w:val="008F12A5"/>
    <w:rsid w:val="008F12FA"/>
    <w:rsid w:val="008F1357"/>
    <w:rsid w:val="008F1638"/>
    <w:rsid w:val="008F170D"/>
    <w:rsid w:val="008F1724"/>
    <w:rsid w:val="008F1785"/>
    <w:rsid w:val="008F179E"/>
    <w:rsid w:val="008F17B0"/>
    <w:rsid w:val="008F1861"/>
    <w:rsid w:val="008F1B45"/>
    <w:rsid w:val="008F1BEB"/>
    <w:rsid w:val="008F1DB2"/>
    <w:rsid w:val="008F1E49"/>
    <w:rsid w:val="008F2160"/>
    <w:rsid w:val="008F24F1"/>
    <w:rsid w:val="008F256C"/>
    <w:rsid w:val="008F2655"/>
    <w:rsid w:val="008F270B"/>
    <w:rsid w:val="008F272C"/>
    <w:rsid w:val="008F2756"/>
    <w:rsid w:val="008F2BAB"/>
    <w:rsid w:val="008F2EC1"/>
    <w:rsid w:val="008F2F71"/>
    <w:rsid w:val="008F303C"/>
    <w:rsid w:val="008F3120"/>
    <w:rsid w:val="008F315E"/>
    <w:rsid w:val="008F3241"/>
    <w:rsid w:val="008F3289"/>
    <w:rsid w:val="008F32BB"/>
    <w:rsid w:val="008F335D"/>
    <w:rsid w:val="008F345D"/>
    <w:rsid w:val="008F356C"/>
    <w:rsid w:val="008F362C"/>
    <w:rsid w:val="008F3748"/>
    <w:rsid w:val="008F37F7"/>
    <w:rsid w:val="008F39BA"/>
    <w:rsid w:val="008F3B12"/>
    <w:rsid w:val="008F3B43"/>
    <w:rsid w:val="008F3CAB"/>
    <w:rsid w:val="008F3D45"/>
    <w:rsid w:val="008F3EA7"/>
    <w:rsid w:val="008F3ECC"/>
    <w:rsid w:val="008F403E"/>
    <w:rsid w:val="008F4329"/>
    <w:rsid w:val="008F4B5B"/>
    <w:rsid w:val="008F4B60"/>
    <w:rsid w:val="008F4C88"/>
    <w:rsid w:val="008F4CCA"/>
    <w:rsid w:val="008F4DE0"/>
    <w:rsid w:val="008F4E5E"/>
    <w:rsid w:val="008F4FFF"/>
    <w:rsid w:val="008F503B"/>
    <w:rsid w:val="008F506D"/>
    <w:rsid w:val="008F5157"/>
    <w:rsid w:val="008F5208"/>
    <w:rsid w:val="008F52EA"/>
    <w:rsid w:val="008F534B"/>
    <w:rsid w:val="008F5531"/>
    <w:rsid w:val="008F558C"/>
    <w:rsid w:val="008F5619"/>
    <w:rsid w:val="008F569A"/>
    <w:rsid w:val="008F583C"/>
    <w:rsid w:val="008F5A18"/>
    <w:rsid w:val="008F5C14"/>
    <w:rsid w:val="008F5DD7"/>
    <w:rsid w:val="008F5E9B"/>
    <w:rsid w:val="008F5FE7"/>
    <w:rsid w:val="008F60ED"/>
    <w:rsid w:val="008F6127"/>
    <w:rsid w:val="008F61B1"/>
    <w:rsid w:val="008F61B7"/>
    <w:rsid w:val="008F61F1"/>
    <w:rsid w:val="008F62DA"/>
    <w:rsid w:val="008F631D"/>
    <w:rsid w:val="008F6390"/>
    <w:rsid w:val="008F6478"/>
    <w:rsid w:val="008F658F"/>
    <w:rsid w:val="008F675C"/>
    <w:rsid w:val="008F688C"/>
    <w:rsid w:val="008F6893"/>
    <w:rsid w:val="008F68A2"/>
    <w:rsid w:val="008F6A72"/>
    <w:rsid w:val="008F6C37"/>
    <w:rsid w:val="008F6C4F"/>
    <w:rsid w:val="008F6F5A"/>
    <w:rsid w:val="008F702A"/>
    <w:rsid w:val="008F71BC"/>
    <w:rsid w:val="008F74CB"/>
    <w:rsid w:val="008F7761"/>
    <w:rsid w:val="008F78FA"/>
    <w:rsid w:val="008F7A8A"/>
    <w:rsid w:val="008F7EA9"/>
    <w:rsid w:val="008F7F76"/>
    <w:rsid w:val="0090032E"/>
    <w:rsid w:val="00900331"/>
    <w:rsid w:val="0090089D"/>
    <w:rsid w:val="00900913"/>
    <w:rsid w:val="00900A6F"/>
    <w:rsid w:val="00900B04"/>
    <w:rsid w:val="00900D6A"/>
    <w:rsid w:val="0090105A"/>
    <w:rsid w:val="009010BF"/>
    <w:rsid w:val="009013C7"/>
    <w:rsid w:val="0090143D"/>
    <w:rsid w:val="00901562"/>
    <w:rsid w:val="009015F8"/>
    <w:rsid w:val="009016CF"/>
    <w:rsid w:val="009017C0"/>
    <w:rsid w:val="009019AC"/>
    <w:rsid w:val="009019F7"/>
    <w:rsid w:val="00901AD9"/>
    <w:rsid w:val="00901C2B"/>
    <w:rsid w:val="00901CD2"/>
    <w:rsid w:val="00901D54"/>
    <w:rsid w:val="00901D9E"/>
    <w:rsid w:val="00901DC9"/>
    <w:rsid w:val="00901EA4"/>
    <w:rsid w:val="00902085"/>
    <w:rsid w:val="0090217E"/>
    <w:rsid w:val="009022CB"/>
    <w:rsid w:val="0090248B"/>
    <w:rsid w:val="009027D6"/>
    <w:rsid w:val="00902949"/>
    <w:rsid w:val="00902B14"/>
    <w:rsid w:val="00902C00"/>
    <w:rsid w:val="00902C0C"/>
    <w:rsid w:val="00902C56"/>
    <w:rsid w:val="00902E5D"/>
    <w:rsid w:val="00902EEB"/>
    <w:rsid w:val="009030DC"/>
    <w:rsid w:val="009030ED"/>
    <w:rsid w:val="00903175"/>
    <w:rsid w:val="00903430"/>
    <w:rsid w:val="00903466"/>
    <w:rsid w:val="00903476"/>
    <w:rsid w:val="00903662"/>
    <w:rsid w:val="009039B2"/>
    <w:rsid w:val="00903C6E"/>
    <w:rsid w:val="00903F78"/>
    <w:rsid w:val="009040CE"/>
    <w:rsid w:val="00904135"/>
    <w:rsid w:val="009041EC"/>
    <w:rsid w:val="009042E1"/>
    <w:rsid w:val="009043E9"/>
    <w:rsid w:val="009043F6"/>
    <w:rsid w:val="009044FA"/>
    <w:rsid w:val="00904A24"/>
    <w:rsid w:val="00904A72"/>
    <w:rsid w:val="00904AB1"/>
    <w:rsid w:val="00904B42"/>
    <w:rsid w:val="00904DFD"/>
    <w:rsid w:val="00904F42"/>
    <w:rsid w:val="00904F97"/>
    <w:rsid w:val="0090520C"/>
    <w:rsid w:val="0090533A"/>
    <w:rsid w:val="00905451"/>
    <w:rsid w:val="00905522"/>
    <w:rsid w:val="00905610"/>
    <w:rsid w:val="00905670"/>
    <w:rsid w:val="00905672"/>
    <w:rsid w:val="009056B6"/>
    <w:rsid w:val="00905883"/>
    <w:rsid w:val="009058CC"/>
    <w:rsid w:val="00905CB6"/>
    <w:rsid w:val="00906075"/>
    <w:rsid w:val="009060BE"/>
    <w:rsid w:val="009060FD"/>
    <w:rsid w:val="0090619B"/>
    <w:rsid w:val="009061E6"/>
    <w:rsid w:val="009063A7"/>
    <w:rsid w:val="0090673A"/>
    <w:rsid w:val="009069A9"/>
    <w:rsid w:val="00906A0C"/>
    <w:rsid w:val="00906A88"/>
    <w:rsid w:val="00906AD8"/>
    <w:rsid w:val="00906CD6"/>
    <w:rsid w:val="00906CDB"/>
    <w:rsid w:val="00906D9D"/>
    <w:rsid w:val="009070FB"/>
    <w:rsid w:val="009071D7"/>
    <w:rsid w:val="00907229"/>
    <w:rsid w:val="00907265"/>
    <w:rsid w:val="009072ED"/>
    <w:rsid w:val="00907385"/>
    <w:rsid w:val="009074ED"/>
    <w:rsid w:val="0090754B"/>
    <w:rsid w:val="009075B5"/>
    <w:rsid w:val="009078C5"/>
    <w:rsid w:val="009078ED"/>
    <w:rsid w:val="00907AC7"/>
    <w:rsid w:val="00907D69"/>
    <w:rsid w:val="00907F3B"/>
    <w:rsid w:val="00907FC3"/>
    <w:rsid w:val="009101E5"/>
    <w:rsid w:val="009103A2"/>
    <w:rsid w:val="00910492"/>
    <w:rsid w:val="00910986"/>
    <w:rsid w:val="00910A5B"/>
    <w:rsid w:val="00910C33"/>
    <w:rsid w:val="00910D9F"/>
    <w:rsid w:val="00910F81"/>
    <w:rsid w:val="0091114A"/>
    <w:rsid w:val="00911170"/>
    <w:rsid w:val="009111D2"/>
    <w:rsid w:val="009111FB"/>
    <w:rsid w:val="00911263"/>
    <w:rsid w:val="00911648"/>
    <w:rsid w:val="00911834"/>
    <w:rsid w:val="00911942"/>
    <w:rsid w:val="009119F0"/>
    <w:rsid w:val="00911AC3"/>
    <w:rsid w:val="00911DBE"/>
    <w:rsid w:val="00911F0B"/>
    <w:rsid w:val="00911F49"/>
    <w:rsid w:val="00911FFA"/>
    <w:rsid w:val="00912258"/>
    <w:rsid w:val="00912562"/>
    <w:rsid w:val="009125B5"/>
    <w:rsid w:val="0091267C"/>
    <w:rsid w:val="0091271B"/>
    <w:rsid w:val="0091271C"/>
    <w:rsid w:val="00912866"/>
    <w:rsid w:val="009129C4"/>
    <w:rsid w:val="00912B69"/>
    <w:rsid w:val="00912E7D"/>
    <w:rsid w:val="0091316E"/>
    <w:rsid w:val="0091317D"/>
    <w:rsid w:val="009131CB"/>
    <w:rsid w:val="00913363"/>
    <w:rsid w:val="00913494"/>
    <w:rsid w:val="00913578"/>
    <w:rsid w:val="009139CA"/>
    <w:rsid w:val="00913B31"/>
    <w:rsid w:val="00913C05"/>
    <w:rsid w:val="00913FB1"/>
    <w:rsid w:val="0091407F"/>
    <w:rsid w:val="00914114"/>
    <w:rsid w:val="00914230"/>
    <w:rsid w:val="0091442C"/>
    <w:rsid w:val="00914464"/>
    <w:rsid w:val="009148B1"/>
    <w:rsid w:val="009149F1"/>
    <w:rsid w:val="00914B9F"/>
    <w:rsid w:val="00914CAA"/>
    <w:rsid w:val="00914D25"/>
    <w:rsid w:val="00914D83"/>
    <w:rsid w:val="00914DBA"/>
    <w:rsid w:val="00914DF7"/>
    <w:rsid w:val="00914E49"/>
    <w:rsid w:val="00914F27"/>
    <w:rsid w:val="0091503B"/>
    <w:rsid w:val="009150BA"/>
    <w:rsid w:val="00915117"/>
    <w:rsid w:val="009151F2"/>
    <w:rsid w:val="00915239"/>
    <w:rsid w:val="009152C1"/>
    <w:rsid w:val="009152CF"/>
    <w:rsid w:val="009152D3"/>
    <w:rsid w:val="009156E9"/>
    <w:rsid w:val="009156F3"/>
    <w:rsid w:val="009158B6"/>
    <w:rsid w:val="00915905"/>
    <w:rsid w:val="00915A1D"/>
    <w:rsid w:val="00915C8D"/>
    <w:rsid w:val="00915CB2"/>
    <w:rsid w:val="00915CC4"/>
    <w:rsid w:val="00915CDA"/>
    <w:rsid w:val="00915EB6"/>
    <w:rsid w:val="00915FD0"/>
    <w:rsid w:val="0091637B"/>
    <w:rsid w:val="0091643B"/>
    <w:rsid w:val="0091648D"/>
    <w:rsid w:val="009165CC"/>
    <w:rsid w:val="009167B9"/>
    <w:rsid w:val="0091684B"/>
    <w:rsid w:val="00916900"/>
    <w:rsid w:val="00916C64"/>
    <w:rsid w:val="00916C68"/>
    <w:rsid w:val="00916FE4"/>
    <w:rsid w:val="00917002"/>
    <w:rsid w:val="009170E4"/>
    <w:rsid w:val="00917157"/>
    <w:rsid w:val="00917438"/>
    <w:rsid w:val="009174E2"/>
    <w:rsid w:val="00917605"/>
    <w:rsid w:val="00917759"/>
    <w:rsid w:val="009177CC"/>
    <w:rsid w:val="009179A2"/>
    <w:rsid w:val="00917CC1"/>
    <w:rsid w:val="00917DF9"/>
    <w:rsid w:val="00917E44"/>
    <w:rsid w:val="00920070"/>
    <w:rsid w:val="00920094"/>
    <w:rsid w:val="00920141"/>
    <w:rsid w:val="009201B2"/>
    <w:rsid w:val="0092030E"/>
    <w:rsid w:val="00920387"/>
    <w:rsid w:val="00920395"/>
    <w:rsid w:val="0092049F"/>
    <w:rsid w:val="00920595"/>
    <w:rsid w:val="00920B10"/>
    <w:rsid w:val="00920CBE"/>
    <w:rsid w:val="00920FCD"/>
    <w:rsid w:val="00921178"/>
    <w:rsid w:val="00921380"/>
    <w:rsid w:val="00921381"/>
    <w:rsid w:val="00921418"/>
    <w:rsid w:val="0092147F"/>
    <w:rsid w:val="009215C4"/>
    <w:rsid w:val="0092164C"/>
    <w:rsid w:val="00921775"/>
    <w:rsid w:val="009218BF"/>
    <w:rsid w:val="009219BE"/>
    <w:rsid w:val="00921A6A"/>
    <w:rsid w:val="00921AD7"/>
    <w:rsid w:val="00921C07"/>
    <w:rsid w:val="00921D7B"/>
    <w:rsid w:val="00921DF6"/>
    <w:rsid w:val="00921E3F"/>
    <w:rsid w:val="00921F0F"/>
    <w:rsid w:val="00922209"/>
    <w:rsid w:val="00922284"/>
    <w:rsid w:val="0092229B"/>
    <w:rsid w:val="0092242A"/>
    <w:rsid w:val="009224FF"/>
    <w:rsid w:val="0092252A"/>
    <w:rsid w:val="0092285F"/>
    <w:rsid w:val="00922A5D"/>
    <w:rsid w:val="00922A82"/>
    <w:rsid w:val="00923072"/>
    <w:rsid w:val="00923100"/>
    <w:rsid w:val="009231C6"/>
    <w:rsid w:val="0092321C"/>
    <w:rsid w:val="0092321D"/>
    <w:rsid w:val="009235E9"/>
    <w:rsid w:val="00923645"/>
    <w:rsid w:val="00923725"/>
    <w:rsid w:val="00923792"/>
    <w:rsid w:val="009237A7"/>
    <w:rsid w:val="00923A4F"/>
    <w:rsid w:val="00923CF2"/>
    <w:rsid w:val="00923D58"/>
    <w:rsid w:val="00923E38"/>
    <w:rsid w:val="00924242"/>
    <w:rsid w:val="0092437E"/>
    <w:rsid w:val="00924474"/>
    <w:rsid w:val="009244CC"/>
    <w:rsid w:val="009244E5"/>
    <w:rsid w:val="009245AB"/>
    <w:rsid w:val="009245B4"/>
    <w:rsid w:val="00924727"/>
    <w:rsid w:val="009247AA"/>
    <w:rsid w:val="00924836"/>
    <w:rsid w:val="00924A76"/>
    <w:rsid w:val="00924C9B"/>
    <w:rsid w:val="00924EA6"/>
    <w:rsid w:val="00924F76"/>
    <w:rsid w:val="00924F98"/>
    <w:rsid w:val="00924FA0"/>
    <w:rsid w:val="0092516A"/>
    <w:rsid w:val="00925617"/>
    <w:rsid w:val="009256BF"/>
    <w:rsid w:val="009256D9"/>
    <w:rsid w:val="00925DB7"/>
    <w:rsid w:val="00925E92"/>
    <w:rsid w:val="00926051"/>
    <w:rsid w:val="009261BD"/>
    <w:rsid w:val="009263B8"/>
    <w:rsid w:val="00926474"/>
    <w:rsid w:val="00926489"/>
    <w:rsid w:val="00926518"/>
    <w:rsid w:val="009265A1"/>
    <w:rsid w:val="009265CD"/>
    <w:rsid w:val="00926C8D"/>
    <w:rsid w:val="00926CB4"/>
    <w:rsid w:val="00926D9D"/>
    <w:rsid w:val="00926E40"/>
    <w:rsid w:val="00927010"/>
    <w:rsid w:val="009270AD"/>
    <w:rsid w:val="009270C3"/>
    <w:rsid w:val="00927177"/>
    <w:rsid w:val="009273F3"/>
    <w:rsid w:val="0092766F"/>
    <w:rsid w:val="0092777F"/>
    <w:rsid w:val="009277A5"/>
    <w:rsid w:val="00927946"/>
    <w:rsid w:val="00927BF0"/>
    <w:rsid w:val="00927DBD"/>
    <w:rsid w:val="00930134"/>
    <w:rsid w:val="009301E6"/>
    <w:rsid w:val="009301E9"/>
    <w:rsid w:val="00930560"/>
    <w:rsid w:val="00930683"/>
    <w:rsid w:val="0093085E"/>
    <w:rsid w:val="00930A88"/>
    <w:rsid w:val="00930E06"/>
    <w:rsid w:val="00930E1A"/>
    <w:rsid w:val="00930EC8"/>
    <w:rsid w:val="00931006"/>
    <w:rsid w:val="009310AA"/>
    <w:rsid w:val="009310BF"/>
    <w:rsid w:val="009314A9"/>
    <w:rsid w:val="009314D0"/>
    <w:rsid w:val="009314E5"/>
    <w:rsid w:val="0093152E"/>
    <w:rsid w:val="009315D3"/>
    <w:rsid w:val="00931852"/>
    <w:rsid w:val="0093185B"/>
    <w:rsid w:val="00931911"/>
    <w:rsid w:val="00931A41"/>
    <w:rsid w:val="00931A6C"/>
    <w:rsid w:val="00931BC6"/>
    <w:rsid w:val="00931C6B"/>
    <w:rsid w:val="00931D60"/>
    <w:rsid w:val="00931E2B"/>
    <w:rsid w:val="00931F1B"/>
    <w:rsid w:val="00931FD5"/>
    <w:rsid w:val="009322F3"/>
    <w:rsid w:val="0093238B"/>
    <w:rsid w:val="00932494"/>
    <w:rsid w:val="009325D7"/>
    <w:rsid w:val="00932624"/>
    <w:rsid w:val="00932723"/>
    <w:rsid w:val="009328B0"/>
    <w:rsid w:val="009328E5"/>
    <w:rsid w:val="00932A29"/>
    <w:rsid w:val="00932B27"/>
    <w:rsid w:val="00932BBE"/>
    <w:rsid w:val="00932C37"/>
    <w:rsid w:val="00932F30"/>
    <w:rsid w:val="00932F5D"/>
    <w:rsid w:val="00933004"/>
    <w:rsid w:val="009330BB"/>
    <w:rsid w:val="0093324D"/>
    <w:rsid w:val="00933265"/>
    <w:rsid w:val="0093351C"/>
    <w:rsid w:val="009337E3"/>
    <w:rsid w:val="009337FB"/>
    <w:rsid w:val="00933A37"/>
    <w:rsid w:val="00933A5D"/>
    <w:rsid w:val="00933B06"/>
    <w:rsid w:val="00933CEF"/>
    <w:rsid w:val="00933D0F"/>
    <w:rsid w:val="00933D2E"/>
    <w:rsid w:val="00933D6A"/>
    <w:rsid w:val="009340D6"/>
    <w:rsid w:val="009342F3"/>
    <w:rsid w:val="00934677"/>
    <w:rsid w:val="00934AC6"/>
    <w:rsid w:val="00934B2F"/>
    <w:rsid w:val="00934B7D"/>
    <w:rsid w:val="00934C32"/>
    <w:rsid w:val="00934D6E"/>
    <w:rsid w:val="00934DBB"/>
    <w:rsid w:val="00934EC6"/>
    <w:rsid w:val="0093517D"/>
    <w:rsid w:val="009351A8"/>
    <w:rsid w:val="0093556D"/>
    <w:rsid w:val="00935749"/>
    <w:rsid w:val="00935844"/>
    <w:rsid w:val="0093597F"/>
    <w:rsid w:val="00935A42"/>
    <w:rsid w:val="00935B2A"/>
    <w:rsid w:val="00935D6F"/>
    <w:rsid w:val="00935E9F"/>
    <w:rsid w:val="009361AB"/>
    <w:rsid w:val="00936288"/>
    <w:rsid w:val="009362A5"/>
    <w:rsid w:val="00936586"/>
    <w:rsid w:val="00936591"/>
    <w:rsid w:val="009367F2"/>
    <w:rsid w:val="00936BF2"/>
    <w:rsid w:val="00936DFF"/>
    <w:rsid w:val="00936E2B"/>
    <w:rsid w:val="00936E5E"/>
    <w:rsid w:val="00936F16"/>
    <w:rsid w:val="00936F7A"/>
    <w:rsid w:val="0093709A"/>
    <w:rsid w:val="0093709C"/>
    <w:rsid w:val="00937155"/>
    <w:rsid w:val="009372B8"/>
    <w:rsid w:val="0093733C"/>
    <w:rsid w:val="009373D0"/>
    <w:rsid w:val="009374A7"/>
    <w:rsid w:val="0093754D"/>
    <w:rsid w:val="00937615"/>
    <w:rsid w:val="0093763E"/>
    <w:rsid w:val="00937780"/>
    <w:rsid w:val="00937A77"/>
    <w:rsid w:val="00937AC8"/>
    <w:rsid w:val="00937C2E"/>
    <w:rsid w:val="00937D2E"/>
    <w:rsid w:val="00937E8E"/>
    <w:rsid w:val="009401E0"/>
    <w:rsid w:val="009401E8"/>
    <w:rsid w:val="00940272"/>
    <w:rsid w:val="00940642"/>
    <w:rsid w:val="00940707"/>
    <w:rsid w:val="00940709"/>
    <w:rsid w:val="009407C0"/>
    <w:rsid w:val="0094093B"/>
    <w:rsid w:val="009409C3"/>
    <w:rsid w:val="00940B2E"/>
    <w:rsid w:val="00940BB7"/>
    <w:rsid w:val="00940BE3"/>
    <w:rsid w:val="00940CC1"/>
    <w:rsid w:val="00940E3E"/>
    <w:rsid w:val="00940FB9"/>
    <w:rsid w:val="00941091"/>
    <w:rsid w:val="00941106"/>
    <w:rsid w:val="009413AB"/>
    <w:rsid w:val="0094140D"/>
    <w:rsid w:val="009414A0"/>
    <w:rsid w:val="009417D9"/>
    <w:rsid w:val="009419B2"/>
    <w:rsid w:val="00941B46"/>
    <w:rsid w:val="00941C08"/>
    <w:rsid w:val="00941CAC"/>
    <w:rsid w:val="00941CBC"/>
    <w:rsid w:val="00941FA5"/>
    <w:rsid w:val="0094239B"/>
    <w:rsid w:val="00942534"/>
    <w:rsid w:val="0094254B"/>
    <w:rsid w:val="009429C4"/>
    <w:rsid w:val="00942C91"/>
    <w:rsid w:val="00942E2A"/>
    <w:rsid w:val="00942EC9"/>
    <w:rsid w:val="00942F1C"/>
    <w:rsid w:val="00943253"/>
    <w:rsid w:val="009432D6"/>
    <w:rsid w:val="009432E0"/>
    <w:rsid w:val="00943453"/>
    <w:rsid w:val="0094369E"/>
    <w:rsid w:val="009439F9"/>
    <w:rsid w:val="00943A59"/>
    <w:rsid w:val="00943B89"/>
    <w:rsid w:val="00943CBF"/>
    <w:rsid w:val="00943CDA"/>
    <w:rsid w:val="00943D22"/>
    <w:rsid w:val="00943F04"/>
    <w:rsid w:val="0094403A"/>
    <w:rsid w:val="009440C9"/>
    <w:rsid w:val="009440CF"/>
    <w:rsid w:val="00944262"/>
    <w:rsid w:val="00944508"/>
    <w:rsid w:val="0094467B"/>
    <w:rsid w:val="0094477B"/>
    <w:rsid w:val="00944786"/>
    <w:rsid w:val="009447F3"/>
    <w:rsid w:val="00944803"/>
    <w:rsid w:val="00944CC3"/>
    <w:rsid w:val="00944D8B"/>
    <w:rsid w:val="00944F88"/>
    <w:rsid w:val="009452B9"/>
    <w:rsid w:val="0094535C"/>
    <w:rsid w:val="00945483"/>
    <w:rsid w:val="00945532"/>
    <w:rsid w:val="00945606"/>
    <w:rsid w:val="0094561F"/>
    <w:rsid w:val="0094578B"/>
    <w:rsid w:val="00945B76"/>
    <w:rsid w:val="00945DE4"/>
    <w:rsid w:val="00945E92"/>
    <w:rsid w:val="00945EB9"/>
    <w:rsid w:val="009462E4"/>
    <w:rsid w:val="00946338"/>
    <w:rsid w:val="00946530"/>
    <w:rsid w:val="0094690A"/>
    <w:rsid w:val="0094691A"/>
    <w:rsid w:val="00946C1C"/>
    <w:rsid w:val="00946D28"/>
    <w:rsid w:val="00946DD5"/>
    <w:rsid w:val="00946E4F"/>
    <w:rsid w:val="00946E6D"/>
    <w:rsid w:val="00946FF9"/>
    <w:rsid w:val="0094726A"/>
    <w:rsid w:val="0094751F"/>
    <w:rsid w:val="009475E6"/>
    <w:rsid w:val="00947E00"/>
    <w:rsid w:val="0095014B"/>
    <w:rsid w:val="009502A9"/>
    <w:rsid w:val="009502B9"/>
    <w:rsid w:val="00950317"/>
    <w:rsid w:val="0095033C"/>
    <w:rsid w:val="00950467"/>
    <w:rsid w:val="00950473"/>
    <w:rsid w:val="00950617"/>
    <w:rsid w:val="009506D1"/>
    <w:rsid w:val="009506D3"/>
    <w:rsid w:val="00950821"/>
    <w:rsid w:val="00950A71"/>
    <w:rsid w:val="00950A87"/>
    <w:rsid w:val="00950B5F"/>
    <w:rsid w:val="00950CC9"/>
    <w:rsid w:val="00950EAE"/>
    <w:rsid w:val="00950F3A"/>
    <w:rsid w:val="00950FE8"/>
    <w:rsid w:val="0095119C"/>
    <w:rsid w:val="0095123A"/>
    <w:rsid w:val="00951269"/>
    <w:rsid w:val="0095139A"/>
    <w:rsid w:val="00951494"/>
    <w:rsid w:val="00951506"/>
    <w:rsid w:val="0095158E"/>
    <w:rsid w:val="00951767"/>
    <w:rsid w:val="00951853"/>
    <w:rsid w:val="0095199C"/>
    <w:rsid w:val="00951A00"/>
    <w:rsid w:val="00951A57"/>
    <w:rsid w:val="00951C93"/>
    <w:rsid w:val="00951E15"/>
    <w:rsid w:val="00951F3E"/>
    <w:rsid w:val="00951F53"/>
    <w:rsid w:val="00951F7B"/>
    <w:rsid w:val="00952177"/>
    <w:rsid w:val="0095226D"/>
    <w:rsid w:val="009522A8"/>
    <w:rsid w:val="00952300"/>
    <w:rsid w:val="0095277F"/>
    <w:rsid w:val="00952FC8"/>
    <w:rsid w:val="009531D4"/>
    <w:rsid w:val="00953228"/>
    <w:rsid w:val="00953258"/>
    <w:rsid w:val="009533A4"/>
    <w:rsid w:val="00953450"/>
    <w:rsid w:val="0095347B"/>
    <w:rsid w:val="009534D6"/>
    <w:rsid w:val="00953519"/>
    <w:rsid w:val="00953585"/>
    <w:rsid w:val="009535B7"/>
    <w:rsid w:val="00953633"/>
    <w:rsid w:val="00953807"/>
    <w:rsid w:val="00953945"/>
    <w:rsid w:val="009539FE"/>
    <w:rsid w:val="00953E15"/>
    <w:rsid w:val="00953F6F"/>
    <w:rsid w:val="0095435E"/>
    <w:rsid w:val="009543D3"/>
    <w:rsid w:val="00954407"/>
    <w:rsid w:val="009545F2"/>
    <w:rsid w:val="0095464A"/>
    <w:rsid w:val="00954662"/>
    <w:rsid w:val="0095485A"/>
    <w:rsid w:val="00954870"/>
    <w:rsid w:val="00954BB4"/>
    <w:rsid w:val="00954DA8"/>
    <w:rsid w:val="00954DFC"/>
    <w:rsid w:val="00954EDF"/>
    <w:rsid w:val="00954F48"/>
    <w:rsid w:val="00954FD9"/>
    <w:rsid w:val="009551CB"/>
    <w:rsid w:val="00955208"/>
    <w:rsid w:val="009553AD"/>
    <w:rsid w:val="00955453"/>
    <w:rsid w:val="0095551E"/>
    <w:rsid w:val="009555F7"/>
    <w:rsid w:val="0095576D"/>
    <w:rsid w:val="009558CB"/>
    <w:rsid w:val="009559BF"/>
    <w:rsid w:val="00955BA3"/>
    <w:rsid w:val="00955BE2"/>
    <w:rsid w:val="00955DE2"/>
    <w:rsid w:val="00955E08"/>
    <w:rsid w:val="00955ED0"/>
    <w:rsid w:val="00955F6D"/>
    <w:rsid w:val="009561CE"/>
    <w:rsid w:val="0095622B"/>
    <w:rsid w:val="0095623B"/>
    <w:rsid w:val="0095628A"/>
    <w:rsid w:val="009565DC"/>
    <w:rsid w:val="0095679A"/>
    <w:rsid w:val="00956923"/>
    <w:rsid w:val="00956BAB"/>
    <w:rsid w:val="00956CF5"/>
    <w:rsid w:val="00956E0D"/>
    <w:rsid w:val="00956EE4"/>
    <w:rsid w:val="00957238"/>
    <w:rsid w:val="0095727F"/>
    <w:rsid w:val="009574DB"/>
    <w:rsid w:val="00957584"/>
    <w:rsid w:val="00957671"/>
    <w:rsid w:val="009576AB"/>
    <w:rsid w:val="00957760"/>
    <w:rsid w:val="00957A8A"/>
    <w:rsid w:val="00957B46"/>
    <w:rsid w:val="00957E1B"/>
    <w:rsid w:val="00957E41"/>
    <w:rsid w:val="00957FB1"/>
    <w:rsid w:val="00957FC4"/>
    <w:rsid w:val="00960129"/>
    <w:rsid w:val="0096036F"/>
    <w:rsid w:val="009607E3"/>
    <w:rsid w:val="0096081C"/>
    <w:rsid w:val="00960BD9"/>
    <w:rsid w:val="00960C06"/>
    <w:rsid w:val="00960C44"/>
    <w:rsid w:val="00960C4E"/>
    <w:rsid w:val="009611D4"/>
    <w:rsid w:val="009612B5"/>
    <w:rsid w:val="00961376"/>
    <w:rsid w:val="009613CD"/>
    <w:rsid w:val="009613E7"/>
    <w:rsid w:val="00961446"/>
    <w:rsid w:val="0096147E"/>
    <w:rsid w:val="0096174F"/>
    <w:rsid w:val="0096179A"/>
    <w:rsid w:val="009617FC"/>
    <w:rsid w:val="00961888"/>
    <w:rsid w:val="009618D2"/>
    <w:rsid w:val="00961AEB"/>
    <w:rsid w:val="00961D55"/>
    <w:rsid w:val="0096200E"/>
    <w:rsid w:val="00962090"/>
    <w:rsid w:val="009620DB"/>
    <w:rsid w:val="00962432"/>
    <w:rsid w:val="009624B8"/>
    <w:rsid w:val="00962ABD"/>
    <w:rsid w:val="00962C54"/>
    <w:rsid w:val="00962D0B"/>
    <w:rsid w:val="00962DD1"/>
    <w:rsid w:val="00963131"/>
    <w:rsid w:val="0096320A"/>
    <w:rsid w:val="00963394"/>
    <w:rsid w:val="009633B0"/>
    <w:rsid w:val="0096352D"/>
    <w:rsid w:val="009635A4"/>
    <w:rsid w:val="009636C1"/>
    <w:rsid w:val="009637A3"/>
    <w:rsid w:val="0096383E"/>
    <w:rsid w:val="00963964"/>
    <w:rsid w:val="00963ADB"/>
    <w:rsid w:val="00963AEF"/>
    <w:rsid w:val="00963AFB"/>
    <w:rsid w:val="00963BA2"/>
    <w:rsid w:val="00963E0B"/>
    <w:rsid w:val="00963F05"/>
    <w:rsid w:val="00964057"/>
    <w:rsid w:val="0096414F"/>
    <w:rsid w:val="009641A0"/>
    <w:rsid w:val="009646A0"/>
    <w:rsid w:val="0096483E"/>
    <w:rsid w:val="00964A78"/>
    <w:rsid w:val="00964B2E"/>
    <w:rsid w:val="00964C2F"/>
    <w:rsid w:val="00964CBB"/>
    <w:rsid w:val="00964D96"/>
    <w:rsid w:val="00964DBC"/>
    <w:rsid w:val="00964F31"/>
    <w:rsid w:val="00964F4C"/>
    <w:rsid w:val="0096524B"/>
    <w:rsid w:val="0096529C"/>
    <w:rsid w:val="00965472"/>
    <w:rsid w:val="00965553"/>
    <w:rsid w:val="009656B2"/>
    <w:rsid w:val="009657C1"/>
    <w:rsid w:val="00965883"/>
    <w:rsid w:val="00965953"/>
    <w:rsid w:val="009659C4"/>
    <w:rsid w:val="00965A52"/>
    <w:rsid w:val="00965DCF"/>
    <w:rsid w:val="00965E48"/>
    <w:rsid w:val="00966040"/>
    <w:rsid w:val="00966051"/>
    <w:rsid w:val="00966309"/>
    <w:rsid w:val="009663C0"/>
    <w:rsid w:val="00966437"/>
    <w:rsid w:val="0096644B"/>
    <w:rsid w:val="0096649E"/>
    <w:rsid w:val="009667D5"/>
    <w:rsid w:val="00966BA7"/>
    <w:rsid w:val="00966DE7"/>
    <w:rsid w:val="00966E80"/>
    <w:rsid w:val="00967181"/>
    <w:rsid w:val="00967287"/>
    <w:rsid w:val="0096733D"/>
    <w:rsid w:val="00967415"/>
    <w:rsid w:val="00967417"/>
    <w:rsid w:val="00967620"/>
    <w:rsid w:val="00967794"/>
    <w:rsid w:val="009679A0"/>
    <w:rsid w:val="00967A82"/>
    <w:rsid w:val="00967B9D"/>
    <w:rsid w:val="00967E8B"/>
    <w:rsid w:val="00967F5B"/>
    <w:rsid w:val="00970149"/>
    <w:rsid w:val="0097016D"/>
    <w:rsid w:val="009703D2"/>
    <w:rsid w:val="009704C1"/>
    <w:rsid w:val="009706F9"/>
    <w:rsid w:val="00970705"/>
    <w:rsid w:val="009708C0"/>
    <w:rsid w:val="00970A24"/>
    <w:rsid w:val="00970B1D"/>
    <w:rsid w:val="00970B3C"/>
    <w:rsid w:val="00970BEF"/>
    <w:rsid w:val="00970CEA"/>
    <w:rsid w:val="00970E8F"/>
    <w:rsid w:val="00970F35"/>
    <w:rsid w:val="00971085"/>
    <w:rsid w:val="009713A4"/>
    <w:rsid w:val="00971429"/>
    <w:rsid w:val="00971461"/>
    <w:rsid w:val="00971644"/>
    <w:rsid w:val="00971873"/>
    <w:rsid w:val="00971ABF"/>
    <w:rsid w:val="00971C6A"/>
    <w:rsid w:val="00971F1E"/>
    <w:rsid w:val="00971FCD"/>
    <w:rsid w:val="00972010"/>
    <w:rsid w:val="00972045"/>
    <w:rsid w:val="00972473"/>
    <w:rsid w:val="00972529"/>
    <w:rsid w:val="009725D2"/>
    <w:rsid w:val="00972628"/>
    <w:rsid w:val="0097291B"/>
    <w:rsid w:val="00972AB3"/>
    <w:rsid w:val="00972ADA"/>
    <w:rsid w:val="00972B57"/>
    <w:rsid w:val="00972B5B"/>
    <w:rsid w:val="00972BDA"/>
    <w:rsid w:val="00972D70"/>
    <w:rsid w:val="00972D98"/>
    <w:rsid w:val="00972F60"/>
    <w:rsid w:val="00973075"/>
    <w:rsid w:val="00973186"/>
    <w:rsid w:val="00973232"/>
    <w:rsid w:val="00973273"/>
    <w:rsid w:val="00973408"/>
    <w:rsid w:val="0097346E"/>
    <w:rsid w:val="009735FA"/>
    <w:rsid w:val="00973627"/>
    <w:rsid w:val="009736D3"/>
    <w:rsid w:val="00973758"/>
    <w:rsid w:val="009737AF"/>
    <w:rsid w:val="009737F9"/>
    <w:rsid w:val="009738DA"/>
    <w:rsid w:val="009739A9"/>
    <w:rsid w:val="00973A74"/>
    <w:rsid w:val="00973B90"/>
    <w:rsid w:val="00973BA7"/>
    <w:rsid w:val="00973D01"/>
    <w:rsid w:val="00973E9B"/>
    <w:rsid w:val="00973FFD"/>
    <w:rsid w:val="009740A0"/>
    <w:rsid w:val="00974116"/>
    <w:rsid w:val="0097434C"/>
    <w:rsid w:val="00974492"/>
    <w:rsid w:val="0097450B"/>
    <w:rsid w:val="0097462B"/>
    <w:rsid w:val="00974822"/>
    <w:rsid w:val="009748B9"/>
    <w:rsid w:val="00974E6A"/>
    <w:rsid w:val="00974E70"/>
    <w:rsid w:val="00974F76"/>
    <w:rsid w:val="00975034"/>
    <w:rsid w:val="009753AE"/>
    <w:rsid w:val="00975529"/>
    <w:rsid w:val="00975567"/>
    <w:rsid w:val="009757A0"/>
    <w:rsid w:val="009758B3"/>
    <w:rsid w:val="00975AC6"/>
    <w:rsid w:val="00975C86"/>
    <w:rsid w:val="00975CE0"/>
    <w:rsid w:val="00975FB5"/>
    <w:rsid w:val="00976291"/>
    <w:rsid w:val="009762C9"/>
    <w:rsid w:val="0097635B"/>
    <w:rsid w:val="00976394"/>
    <w:rsid w:val="00976439"/>
    <w:rsid w:val="009765DA"/>
    <w:rsid w:val="009765E5"/>
    <w:rsid w:val="009766F2"/>
    <w:rsid w:val="0097676E"/>
    <w:rsid w:val="0097677D"/>
    <w:rsid w:val="0097689D"/>
    <w:rsid w:val="00976A7E"/>
    <w:rsid w:val="00976B9D"/>
    <w:rsid w:val="00976BB7"/>
    <w:rsid w:val="00976C18"/>
    <w:rsid w:val="00976D4D"/>
    <w:rsid w:val="00976E24"/>
    <w:rsid w:val="00976EC2"/>
    <w:rsid w:val="00976FAA"/>
    <w:rsid w:val="00977032"/>
    <w:rsid w:val="009772A6"/>
    <w:rsid w:val="00977320"/>
    <w:rsid w:val="00977478"/>
    <w:rsid w:val="009774E3"/>
    <w:rsid w:val="00977585"/>
    <w:rsid w:val="0097770C"/>
    <w:rsid w:val="00977880"/>
    <w:rsid w:val="00977969"/>
    <w:rsid w:val="00977A01"/>
    <w:rsid w:val="00977C4D"/>
    <w:rsid w:val="00977F21"/>
    <w:rsid w:val="00977F6C"/>
    <w:rsid w:val="0098020E"/>
    <w:rsid w:val="00980361"/>
    <w:rsid w:val="0098041B"/>
    <w:rsid w:val="009804CA"/>
    <w:rsid w:val="00980903"/>
    <w:rsid w:val="00980A26"/>
    <w:rsid w:val="00980B07"/>
    <w:rsid w:val="00980B9F"/>
    <w:rsid w:val="00980EED"/>
    <w:rsid w:val="00980F18"/>
    <w:rsid w:val="00980FA0"/>
    <w:rsid w:val="0098118A"/>
    <w:rsid w:val="009811E2"/>
    <w:rsid w:val="00981201"/>
    <w:rsid w:val="009813C1"/>
    <w:rsid w:val="0098140C"/>
    <w:rsid w:val="009815B4"/>
    <w:rsid w:val="00981636"/>
    <w:rsid w:val="009816E1"/>
    <w:rsid w:val="00981A6C"/>
    <w:rsid w:val="009821D7"/>
    <w:rsid w:val="009822BE"/>
    <w:rsid w:val="009822CC"/>
    <w:rsid w:val="009822F3"/>
    <w:rsid w:val="009823D1"/>
    <w:rsid w:val="009828B4"/>
    <w:rsid w:val="00982979"/>
    <w:rsid w:val="009829E4"/>
    <w:rsid w:val="00982B13"/>
    <w:rsid w:val="00982B75"/>
    <w:rsid w:val="00982CA9"/>
    <w:rsid w:val="00982CC9"/>
    <w:rsid w:val="00982D33"/>
    <w:rsid w:val="0098303E"/>
    <w:rsid w:val="00983053"/>
    <w:rsid w:val="00983066"/>
    <w:rsid w:val="00983139"/>
    <w:rsid w:val="0098328F"/>
    <w:rsid w:val="009834C7"/>
    <w:rsid w:val="00983613"/>
    <w:rsid w:val="009837B8"/>
    <w:rsid w:val="009837F5"/>
    <w:rsid w:val="00983829"/>
    <w:rsid w:val="009838AF"/>
    <w:rsid w:val="009839C1"/>
    <w:rsid w:val="00983A4C"/>
    <w:rsid w:val="00983BEE"/>
    <w:rsid w:val="00983C1B"/>
    <w:rsid w:val="00983C38"/>
    <w:rsid w:val="00983C52"/>
    <w:rsid w:val="00983CB2"/>
    <w:rsid w:val="00983CB8"/>
    <w:rsid w:val="00983D28"/>
    <w:rsid w:val="00983EE4"/>
    <w:rsid w:val="009840F2"/>
    <w:rsid w:val="00984175"/>
    <w:rsid w:val="009842AC"/>
    <w:rsid w:val="009842EE"/>
    <w:rsid w:val="009847DA"/>
    <w:rsid w:val="00984A4A"/>
    <w:rsid w:val="00984D55"/>
    <w:rsid w:val="009850DB"/>
    <w:rsid w:val="00985218"/>
    <w:rsid w:val="0098522D"/>
    <w:rsid w:val="00985247"/>
    <w:rsid w:val="00985270"/>
    <w:rsid w:val="009852FD"/>
    <w:rsid w:val="00985524"/>
    <w:rsid w:val="00985652"/>
    <w:rsid w:val="009856B9"/>
    <w:rsid w:val="009856FF"/>
    <w:rsid w:val="009857AA"/>
    <w:rsid w:val="009858C0"/>
    <w:rsid w:val="00985A0C"/>
    <w:rsid w:val="00985A7A"/>
    <w:rsid w:val="00985ABB"/>
    <w:rsid w:val="00985B22"/>
    <w:rsid w:val="00985D28"/>
    <w:rsid w:val="00985F40"/>
    <w:rsid w:val="0098605C"/>
    <w:rsid w:val="009860DE"/>
    <w:rsid w:val="009861A7"/>
    <w:rsid w:val="009861AD"/>
    <w:rsid w:val="00986361"/>
    <w:rsid w:val="0098646B"/>
    <w:rsid w:val="00986546"/>
    <w:rsid w:val="00986647"/>
    <w:rsid w:val="0098679A"/>
    <w:rsid w:val="009868C1"/>
    <w:rsid w:val="009868D3"/>
    <w:rsid w:val="00986B13"/>
    <w:rsid w:val="00986B7E"/>
    <w:rsid w:val="00986DCB"/>
    <w:rsid w:val="00986EC2"/>
    <w:rsid w:val="009872C5"/>
    <w:rsid w:val="009872FA"/>
    <w:rsid w:val="00987526"/>
    <w:rsid w:val="00987622"/>
    <w:rsid w:val="009877D6"/>
    <w:rsid w:val="00987BB3"/>
    <w:rsid w:val="00987BC8"/>
    <w:rsid w:val="00987D34"/>
    <w:rsid w:val="00987F9D"/>
    <w:rsid w:val="00990014"/>
    <w:rsid w:val="0099006C"/>
    <w:rsid w:val="0099026A"/>
    <w:rsid w:val="00990537"/>
    <w:rsid w:val="00990547"/>
    <w:rsid w:val="009905A8"/>
    <w:rsid w:val="009908E5"/>
    <w:rsid w:val="00990B41"/>
    <w:rsid w:val="00990B8C"/>
    <w:rsid w:val="00990C59"/>
    <w:rsid w:val="00990DD0"/>
    <w:rsid w:val="009910DB"/>
    <w:rsid w:val="0099123E"/>
    <w:rsid w:val="0099125C"/>
    <w:rsid w:val="0099132A"/>
    <w:rsid w:val="0099147E"/>
    <w:rsid w:val="009915A9"/>
    <w:rsid w:val="009917D1"/>
    <w:rsid w:val="009917D6"/>
    <w:rsid w:val="00991880"/>
    <w:rsid w:val="00991A31"/>
    <w:rsid w:val="00991AE3"/>
    <w:rsid w:val="00991B3F"/>
    <w:rsid w:val="00991C98"/>
    <w:rsid w:val="00991D2D"/>
    <w:rsid w:val="00991F68"/>
    <w:rsid w:val="009920EB"/>
    <w:rsid w:val="009922DB"/>
    <w:rsid w:val="009923A1"/>
    <w:rsid w:val="009923EF"/>
    <w:rsid w:val="0099245E"/>
    <w:rsid w:val="00992481"/>
    <w:rsid w:val="00992575"/>
    <w:rsid w:val="00992598"/>
    <w:rsid w:val="00992620"/>
    <w:rsid w:val="00992622"/>
    <w:rsid w:val="0099266E"/>
    <w:rsid w:val="00992723"/>
    <w:rsid w:val="00992732"/>
    <w:rsid w:val="009927E7"/>
    <w:rsid w:val="00992C9D"/>
    <w:rsid w:val="00992D8C"/>
    <w:rsid w:val="009930AF"/>
    <w:rsid w:val="009931A2"/>
    <w:rsid w:val="009937EE"/>
    <w:rsid w:val="00993887"/>
    <w:rsid w:val="00993941"/>
    <w:rsid w:val="00993B35"/>
    <w:rsid w:val="00993B70"/>
    <w:rsid w:val="00993B94"/>
    <w:rsid w:val="00993C88"/>
    <w:rsid w:val="00993CC9"/>
    <w:rsid w:val="00993F79"/>
    <w:rsid w:val="00994107"/>
    <w:rsid w:val="00994323"/>
    <w:rsid w:val="00994585"/>
    <w:rsid w:val="009945E6"/>
    <w:rsid w:val="0099478C"/>
    <w:rsid w:val="00994856"/>
    <w:rsid w:val="00994D67"/>
    <w:rsid w:val="00994E6F"/>
    <w:rsid w:val="0099504B"/>
    <w:rsid w:val="009951E6"/>
    <w:rsid w:val="00995297"/>
    <w:rsid w:val="009953C7"/>
    <w:rsid w:val="00995446"/>
    <w:rsid w:val="009955EC"/>
    <w:rsid w:val="00995654"/>
    <w:rsid w:val="00995695"/>
    <w:rsid w:val="00995696"/>
    <w:rsid w:val="00995828"/>
    <w:rsid w:val="00995855"/>
    <w:rsid w:val="00995E3E"/>
    <w:rsid w:val="00995E5C"/>
    <w:rsid w:val="00995FC6"/>
    <w:rsid w:val="00996297"/>
    <w:rsid w:val="009964CF"/>
    <w:rsid w:val="0099659D"/>
    <w:rsid w:val="009965B4"/>
    <w:rsid w:val="0099673E"/>
    <w:rsid w:val="00996898"/>
    <w:rsid w:val="009969FD"/>
    <w:rsid w:val="00996AD5"/>
    <w:rsid w:val="00996BA9"/>
    <w:rsid w:val="00996BC9"/>
    <w:rsid w:val="00996D34"/>
    <w:rsid w:val="00996D99"/>
    <w:rsid w:val="00996EC4"/>
    <w:rsid w:val="00997023"/>
    <w:rsid w:val="009970C2"/>
    <w:rsid w:val="00997173"/>
    <w:rsid w:val="009971FE"/>
    <w:rsid w:val="009973A2"/>
    <w:rsid w:val="00997412"/>
    <w:rsid w:val="0099744D"/>
    <w:rsid w:val="009974F4"/>
    <w:rsid w:val="009975A5"/>
    <w:rsid w:val="009975C2"/>
    <w:rsid w:val="00997675"/>
    <w:rsid w:val="009977B6"/>
    <w:rsid w:val="00997869"/>
    <w:rsid w:val="0099794E"/>
    <w:rsid w:val="00997AA5"/>
    <w:rsid w:val="00997EE5"/>
    <w:rsid w:val="00997F3F"/>
    <w:rsid w:val="00997FA6"/>
    <w:rsid w:val="009A0007"/>
    <w:rsid w:val="009A006F"/>
    <w:rsid w:val="009A0145"/>
    <w:rsid w:val="009A01DF"/>
    <w:rsid w:val="009A023B"/>
    <w:rsid w:val="009A0265"/>
    <w:rsid w:val="009A0290"/>
    <w:rsid w:val="009A0297"/>
    <w:rsid w:val="009A038F"/>
    <w:rsid w:val="009A04D5"/>
    <w:rsid w:val="009A055D"/>
    <w:rsid w:val="009A0711"/>
    <w:rsid w:val="009A076B"/>
    <w:rsid w:val="009A07A7"/>
    <w:rsid w:val="009A08FF"/>
    <w:rsid w:val="009A090F"/>
    <w:rsid w:val="009A0AFE"/>
    <w:rsid w:val="009A0B38"/>
    <w:rsid w:val="009A0BD4"/>
    <w:rsid w:val="009A0CD1"/>
    <w:rsid w:val="009A0D32"/>
    <w:rsid w:val="009A0E97"/>
    <w:rsid w:val="009A0FC6"/>
    <w:rsid w:val="009A10DC"/>
    <w:rsid w:val="009A11B4"/>
    <w:rsid w:val="009A1226"/>
    <w:rsid w:val="009A1362"/>
    <w:rsid w:val="009A14D5"/>
    <w:rsid w:val="009A172D"/>
    <w:rsid w:val="009A17F6"/>
    <w:rsid w:val="009A17F8"/>
    <w:rsid w:val="009A183E"/>
    <w:rsid w:val="009A19F3"/>
    <w:rsid w:val="009A1A07"/>
    <w:rsid w:val="009A1B0A"/>
    <w:rsid w:val="009A1D87"/>
    <w:rsid w:val="009A1F0C"/>
    <w:rsid w:val="009A1F9E"/>
    <w:rsid w:val="009A23B9"/>
    <w:rsid w:val="009A23F2"/>
    <w:rsid w:val="009A2427"/>
    <w:rsid w:val="009A2591"/>
    <w:rsid w:val="009A27BE"/>
    <w:rsid w:val="009A27D1"/>
    <w:rsid w:val="009A2829"/>
    <w:rsid w:val="009A2869"/>
    <w:rsid w:val="009A2AB3"/>
    <w:rsid w:val="009A2D0B"/>
    <w:rsid w:val="009A2EEB"/>
    <w:rsid w:val="009A30A6"/>
    <w:rsid w:val="009A30C9"/>
    <w:rsid w:val="009A313B"/>
    <w:rsid w:val="009A321D"/>
    <w:rsid w:val="009A32C4"/>
    <w:rsid w:val="009A36E6"/>
    <w:rsid w:val="009A38CE"/>
    <w:rsid w:val="009A3B33"/>
    <w:rsid w:val="009A3B7E"/>
    <w:rsid w:val="009A3CD9"/>
    <w:rsid w:val="009A3DE1"/>
    <w:rsid w:val="009A3E39"/>
    <w:rsid w:val="009A3F33"/>
    <w:rsid w:val="009A4363"/>
    <w:rsid w:val="009A445F"/>
    <w:rsid w:val="009A4979"/>
    <w:rsid w:val="009A4ACD"/>
    <w:rsid w:val="009A4DDC"/>
    <w:rsid w:val="009A4EF8"/>
    <w:rsid w:val="009A4F65"/>
    <w:rsid w:val="009A4F73"/>
    <w:rsid w:val="009A5230"/>
    <w:rsid w:val="009A52AE"/>
    <w:rsid w:val="009A53F0"/>
    <w:rsid w:val="009A5422"/>
    <w:rsid w:val="009A549B"/>
    <w:rsid w:val="009A57DC"/>
    <w:rsid w:val="009A59A8"/>
    <w:rsid w:val="009A5B76"/>
    <w:rsid w:val="009A5DB5"/>
    <w:rsid w:val="009A5F89"/>
    <w:rsid w:val="009A6261"/>
    <w:rsid w:val="009A626A"/>
    <w:rsid w:val="009A62A8"/>
    <w:rsid w:val="009A6452"/>
    <w:rsid w:val="009A669B"/>
    <w:rsid w:val="009A6734"/>
    <w:rsid w:val="009A68F9"/>
    <w:rsid w:val="009A69B1"/>
    <w:rsid w:val="009A6B50"/>
    <w:rsid w:val="009A6BF4"/>
    <w:rsid w:val="009A6C00"/>
    <w:rsid w:val="009A6C54"/>
    <w:rsid w:val="009A6CAA"/>
    <w:rsid w:val="009A6D12"/>
    <w:rsid w:val="009A6DBF"/>
    <w:rsid w:val="009A6FF2"/>
    <w:rsid w:val="009A7062"/>
    <w:rsid w:val="009A70B0"/>
    <w:rsid w:val="009A7261"/>
    <w:rsid w:val="009A735B"/>
    <w:rsid w:val="009A7376"/>
    <w:rsid w:val="009A7388"/>
    <w:rsid w:val="009A7461"/>
    <w:rsid w:val="009A755C"/>
    <w:rsid w:val="009A755F"/>
    <w:rsid w:val="009A7567"/>
    <w:rsid w:val="009A76F7"/>
    <w:rsid w:val="009A77EE"/>
    <w:rsid w:val="009A795E"/>
    <w:rsid w:val="009A7A6E"/>
    <w:rsid w:val="009A7B17"/>
    <w:rsid w:val="009A7F96"/>
    <w:rsid w:val="009B00E5"/>
    <w:rsid w:val="009B03BC"/>
    <w:rsid w:val="009B0433"/>
    <w:rsid w:val="009B0598"/>
    <w:rsid w:val="009B07A3"/>
    <w:rsid w:val="009B07AA"/>
    <w:rsid w:val="009B080C"/>
    <w:rsid w:val="009B0BA2"/>
    <w:rsid w:val="009B0CBA"/>
    <w:rsid w:val="009B1167"/>
    <w:rsid w:val="009B16A2"/>
    <w:rsid w:val="009B16EA"/>
    <w:rsid w:val="009B1774"/>
    <w:rsid w:val="009B1778"/>
    <w:rsid w:val="009B18CC"/>
    <w:rsid w:val="009B1B64"/>
    <w:rsid w:val="009B1D72"/>
    <w:rsid w:val="009B219D"/>
    <w:rsid w:val="009B2335"/>
    <w:rsid w:val="009B24A3"/>
    <w:rsid w:val="009B261F"/>
    <w:rsid w:val="009B2810"/>
    <w:rsid w:val="009B2946"/>
    <w:rsid w:val="009B2A62"/>
    <w:rsid w:val="009B2B28"/>
    <w:rsid w:val="009B2BBC"/>
    <w:rsid w:val="009B2CA7"/>
    <w:rsid w:val="009B301C"/>
    <w:rsid w:val="009B32C3"/>
    <w:rsid w:val="009B3523"/>
    <w:rsid w:val="009B3910"/>
    <w:rsid w:val="009B3AB9"/>
    <w:rsid w:val="009B3B55"/>
    <w:rsid w:val="009B3D5B"/>
    <w:rsid w:val="009B3EF0"/>
    <w:rsid w:val="009B3F96"/>
    <w:rsid w:val="009B4191"/>
    <w:rsid w:val="009B42BC"/>
    <w:rsid w:val="009B4566"/>
    <w:rsid w:val="009B4739"/>
    <w:rsid w:val="009B49B8"/>
    <w:rsid w:val="009B49F7"/>
    <w:rsid w:val="009B4A02"/>
    <w:rsid w:val="009B4A9F"/>
    <w:rsid w:val="009B4C5E"/>
    <w:rsid w:val="009B4CB6"/>
    <w:rsid w:val="009B4EAA"/>
    <w:rsid w:val="009B4FE9"/>
    <w:rsid w:val="009B5131"/>
    <w:rsid w:val="009B525F"/>
    <w:rsid w:val="009B545F"/>
    <w:rsid w:val="009B54AB"/>
    <w:rsid w:val="009B54E5"/>
    <w:rsid w:val="009B5845"/>
    <w:rsid w:val="009B592B"/>
    <w:rsid w:val="009B592F"/>
    <w:rsid w:val="009B5B04"/>
    <w:rsid w:val="009B5B62"/>
    <w:rsid w:val="009B5BF1"/>
    <w:rsid w:val="009B5C95"/>
    <w:rsid w:val="009B5F56"/>
    <w:rsid w:val="009B604B"/>
    <w:rsid w:val="009B614A"/>
    <w:rsid w:val="009B63E6"/>
    <w:rsid w:val="009B6586"/>
    <w:rsid w:val="009B664D"/>
    <w:rsid w:val="009B6777"/>
    <w:rsid w:val="009B67D1"/>
    <w:rsid w:val="009B6802"/>
    <w:rsid w:val="009B6912"/>
    <w:rsid w:val="009B696A"/>
    <w:rsid w:val="009B6B9D"/>
    <w:rsid w:val="009B6D53"/>
    <w:rsid w:val="009B6D9F"/>
    <w:rsid w:val="009B6DA5"/>
    <w:rsid w:val="009B6E19"/>
    <w:rsid w:val="009B712F"/>
    <w:rsid w:val="009B7334"/>
    <w:rsid w:val="009B741F"/>
    <w:rsid w:val="009B770A"/>
    <w:rsid w:val="009B7D1D"/>
    <w:rsid w:val="009B7DF2"/>
    <w:rsid w:val="009C0004"/>
    <w:rsid w:val="009C01E0"/>
    <w:rsid w:val="009C01E2"/>
    <w:rsid w:val="009C04C0"/>
    <w:rsid w:val="009C06EE"/>
    <w:rsid w:val="009C08AB"/>
    <w:rsid w:val="009C09EE"/>
    <w:rsid w:val="009C0D84"/>
    <w:rsid w:val="009C0F6E"/>
    <w:rsid w:val="009C1069"/>
    <w:rsid w:val="009C10CF"/>
    <w:rsid w:val="009C1212"/>
    <w:rsid w:val="009C1285"/>
    <w:rsid w:val="009C13B3"/>
    <w:rsid w:val="009C1401"/>
    <w:rsid w:val="009C1448"/>
    <w:rsid w:val="009C1553"/>
    <w:rsid w:val="009C1593"/>
    <w:rsid w:val="009C15A2"/>
    <w:rsid w:val="009C16D7"/>
    <w:rsid w:val="009C1764"/>
    <w:rsid w:val="009C17C8"/>
    <w:rsid w:val="009C18A4"/>
    <w:rsid w:val="009C1956"/>
    <w:rsid w:val="009C1C41"/>
    <w:rsid w:val="009C1DD9"/>
    <w:rsid w:val="009C1E2A"/>
    <w:rsid w:val="009C1E30"/>
    <w:rsid w:val="009C1EA6"/>
    <w:rsid w:val="009C1EB5"/>
    <w:rsid w:val="009C1EBC"/>
    <w:rsid w:val="009C1EFC"/>
    <w:rsid w:val="009C1F40"/>
    <w:rsid w:val="009C2094"/>
    <w:rsid w:val="009C20E2"/>
    <w:rsid w:val="009C2153"/>
    <w:rsid w:val="009C24BC"/>
    <w:rsid w:val="009C24CA"/>
    <w:rsid w:val="009C24DA"/>
    <w:rsid w:val="009C2737"/>
    <w:rsid w:val="009C2DBE"/>
    <w:rsid w:val="009C301A"/>
    <w:rsid w:val="009C308D"/>
    <w:rsid w:val="009C3342"/>
    <w:rsid w:val="009C3456"/>
    <w:rsid w:val="009C348C"/>
    <w:rsid w:val="009C3500"/>
    <w:rsid w:val="009C3772"/>
    <w:rsid w:val="009C3A5E"/>
    <w:rsid w:val="009C42B9"/>
    <w:rsid w:val="009C433F"/>
    <w:rsid w:val="009C43FF"/>
    <w:rsid w:val="009C45C7"/>
    <w:rsid w:val="009C4A31"/>
    <w:rsid w:val="009C5038"/>
    <w:rsid w:val="009C50A4"/>
    <w:rsid w:val="009C543F"/>
    <w:rsid w:val="009C565D"/>
    <w:rsid w:val="009C565E"/>
    <w:rsid w:val="009C57B4"/>
    <w:rsid w:val="009C58FA"/>
    <w:rsid w:val="009C595D"/>
    <w:rsid w:val="009C59FB"/>
    <w:rsid w:val="009C5A5F"/>
    <w:rsid w:val="009C5B47"/>
    <w:rsid w:val="009C5BFD"/>
    <w:rsid w:val="009C5FF0"/>
    <w:rsid w:val="009C6155"/>
    <w:rsid w:val="009C616B"/>
    <w:rsid w:val="009C619E"/>
    <w:rsid w:val="009C61D5"/>
    <w:rsid w:val="009C62B6"/>
    <w:rsid w:val="009C635A"/>
    <w:rsid w:val="009C6670"/>
    <w:rsid w:val="009C680A"/>
    <w:rsid w:val="009C6BFB"/>
    <w:rsid w:val="009C6F21"/>
    <w:rsid w:val="009C6F5B"/>
    <w:rsid w:val="009C6FF8"/>
    <w:rsid w:val="009C6FFF"/>
    <w:rsid w:val="009C7126"/>
    <w:rsid w:val="009C72AC"/>
    <w:rsid w:val="009C72D2"/>
    <w:rsid w:val="009C731C"/>
    <w:rsid w:val="009C7380"/>
    <w:rsid w:val="009C73B4"/>
    <w:rsid w:val="009C75CD"/>
    <w:rsid w:val="009C795E"/>
    <w:rsid w:val="009C7A4E"/>
    <w:rsid w:val="009C7C65"/>
    <w:rsid w:val="009C7D9C"/>
    <w:rsid w:val="009C7DB0"/>
    <w:rsid w:val="009C7E6D"/>
    <w:rsid w:val="009C7EA7"/>
    <w:rsid w:val="009C7EB1"/>
    <w:rsid w:val="009C7EF3"/>
    <w:rsid w:val="009C7F6E"/>
    <w:rsid w:val="009D01EF"/>
    <w:rsid w:val="009D0206"/>
    <w:rsid w:val="009D0356"/>
    <w:rsid w:val="009D04F8"/>
    <w:rsid w:val="009D0548"/>
    <w:rsid w:val="009D0556"/>
    <w:rsid w:val="009D0592"/>
    <w:rsid w:val="009D05CF"/>
    <w:rsid w:val="009D065D"/>
    <w:rsid w:val="009D089A"/>
    <w:rsid w:val="009D09E3"/>
    <w:rsid w:val="009D0A76"/>
    <w:rsid w:val="009D0C29"/>
    <w:rsid w:val="009D0E06"/>
    <w:rsid w:val="009D1003"/>
    <w:rsid w:val="009D103A"/>
    <w:rsid w:val="009D1097"/>
    <w:rsid w:val="009D1171"/>
    <w:rsid w:val="009D117E"/>
    <w:rsid w:val="009D1230"/>
    <w:rsid w:val="009D1239"/>
    <w:rsid w:val="009D127C"/>
    <w:rsid w:val="009D1443"/>
    <w:rsid w:val="009D1469"/>
    <w:rsid w:val="009D14DF"/>
    <w:rsid w:val="009D14FC"/>
    <w:rsid w:val="009D1585"/>
    <w:rsid w:val="009D1715"/>
    <w:rsid w:val="009D1A86"/>
    <w:rsid w:val="009D1B29"/>
    <w:rsid w:val="009D1CAF"/>
    <w:rsid w:val="009D20D3"/>
    <w:rsid w:val="009D20E1"/>
    <w:rsid w:val="009D2224"/>
    <w:rsid w:val="009D22C6"/>
    <w:rsid w:val="009D22CB"/>
    <w:rsid w:val="009D24A8"/>
    <w:rsid w:val="009D24B4"/>
    <w:rsid w:val="009D2878"/>
    <w:rsid w:val="009D289E"/>
    <w:rsid w:val="009D2A44"/>
    <w:rsid w:val="009D2C6F"/>
    <w:rsid w:val="009D2EE9"/>
    <w:rsid w:val="009D2FE7"/>
    <w:rsid w:val="009D3038"/>
    <w:rsid w:val="009D3094"/>
    <w:rsid w:val="009D30F4"/>
    <w:rsid w:val="009D3111"/>
    <w:rsid w:val="009D3179"/>
    <w:rsid w:val="009D3358"/>
    <w:rsid w:val="009D3365"/>
    <w:rsid w:val="009D3459"/>
    <w:rsid w:val="009D3529"/>
    <w:rsid w:val="009D36E7"/>
    <w:rsid w:val="009D3831"/>
    <w:rsid w:val="009D3842"/>
    <w:rsid w:val="009D3926"/>
    <w:rsid w:val="009D3B68"/>
    <w:rsid w:val="009D3C1A"/>
    <w:rsid w:val="009D3C72"/>
    <w:rsid w:val="009D3C80"/>
    <w:rsid w:val="009D3D57"/>
    <w:rsid w:val="009D3F4B"/>
    <w:rsid w:val="009D4051"/>
    <w:rsid w:val="009D40BC"/>
    <w:rsid w:val="009D40E7"/>
    <w:rsid w:val="009D420B"/>
    <w:rsid w:val="009D43FB"/>
    <w:rsid w:val="009D461E"/>
    <w:rsid w:val="009D46E0"/>
    <w:rsid w:val="009D4779"/>
    <w:rsid w:val="009D4787"/>
    <w:rsid w:val="009D4888"/>
    <w:rsid w:val="009D4A81"/>
    <w:rsid w:val="009D4CE0"/>
    <w:rsid w:val="009D506B"/>
    <w:rsid w:val="009D5076"/>
    <w:rsid w:val="009D5159"/>
    <w:rsid w:val="009D52BF"/>
    <w:rsid w:val="009D534A"/>
    <w:rsid w:val="009D5628"/>
    <w:rsid w:val="009D57B6"/>
    <w:rsid w:val="009D588A"/>
    <w:rsid w:val="009D58E5"/>
    <w:rsid w:val="009D59B8"/>
    <w:rsid w:val="009D5BEA"/>
    <w:rsid w:val="009D5C33"/>
    <w:rsid w:val="009D5D5A"/>
    <w:rsid w:val="009D5DA4"/>
    <w:rsid w:val="009D5E69"/>
    <w:rsid w:val="009D5EE1"/>
    <w:rsid w:val="009D5FE5"/>
    <w:rsid w:val="009D5FFB"/>
    <w:rsid w:val="009D61EE"/>
    <w:rsid w:val="009D6542"/>
    <w:rsid w:val="009D65AC"/>
    <w:rsid w:val="009D67D9"/>
    <w:rsid w:val="009D67F3"/>
    <w:rsid w:val="009D68A5"/>
    <w:rsid w:val="009D69D8"/>
    <w:rsid w:val="009D6C0C"/>
    <w:rsid w:val="009D7098"/>
    <w:rsid w:val="009D7259"/>
    <w:rsid w:val="009D72A7"/>
    <w:rsid w:val="009D72B9"/>
    <w:rsid w:val="009D769C"/>
    <w:rsid w:val="009D784E"/>
    <w:rsid w:val="009D792D"/>
    <w:rsid w:val="009D7A29"/>
    <w:rsid w:val="009D7A61"/>
    <w:rsid w:val="009D7B2B"/>
    <w:rsid w:val="009D7B55"/>
    <w:rsid w:val="009D7C48"/>
    <w:rsid w:val="009D7DF2"/>
    <w:rsid w:val="009D7E8B"/>
    <w:rsid w:val="009D7F23"/>
    <w:rsid w:val="009D7F2E"/>
    <w:rsid w:val="009E00AF"/>
    <w:rsid w:val="009E018E"/>
    <w:rsid w:val="009E0292"/>
    <w:rsid w:val="009E0502"/>
    <w:rsid w:val="009E0573"/>
    <w:rsid w:val="009E09C1"/>
    <w:rsid w:val="009E0D11"/>
    <w:rsid w:val="009E1553"/>
    <w:rsid w:val="009E15FF"/>
    <w:rsid w:val="009E17A3"/>
    <w:rsid w:val="009E17D5"/>
    <w:rsid w:val="009E1952"/>
    <w:rsid w:val="009E197E"/>
    <w:rsid w:val="009E1AE7"/>
    <w:rsid w:val="009E1BBD"/>
    <w:rsid w:val="009E1BCA"/>
    <w:rsid w:val="009E1D8C"/>
    <w:rsid w:val="009E1DED"/>
    <w:rsid w:val="009E1E54"/>
    <w:rsid w:val="009E1EBC"/>
    <w:rsid w:val="009E1F70"/>
    <w:rsid w:val="009E2082"/>
    <w:rsid w:val="009E216F"/>
    <w:rsid w:val="009E2188"/>
    <w:rsid w:val="009E2196"/>
    <w:rsid w:val="009E2228"/>
    <w:rsid w:val="009E2368"/>
    <w:rsid w:val="009E25E9"/>
    <w:rsid w:val="009E265B"/>
    <w:rsid w:val="009E27D2"/>
    <w:rsid w:val="009E2868"/>
    <w:rsid w:val="009E29FD"/>
    <w:rsid w:val="009E2ABE"/>
    <w:rsid w:val="009E2C58"/>
    <w:rsid w:val="009E2C64"/>
    <w:rsid w:val="009E2CF1"/>
    <w:rsid w:val="009E2D04"/>
    <w:rsid w:val="009E2F21"/>
    <w:rsid w:val="009E3086"/>
    <w:rsid w:val="009E318E"/>
    <w:rsid w:val="009E3244"/>
    <w:rsid w:val="009E33A9"/>
    <w:rsid w:val="009E347D"/>
    <w:rsid w:val="009E34CB"/>
    <w:rsid w:val="009E34D8"/>
    <w:rsid w:val="009E3521"/>
    <w:rsid w:val="009E3778"/>
    <w:rsid w:val="009E379A"/>
    <w:rsid w:val="009E37BA"/>
    <w:rsid w:val="009E3A76"/>
    <w:rsid w:val="009E3B7B"/>
    <w:rsid w:val="009E3B9C"/>
    <w:rsid w:val="009E3BBE"/>
    <w:rsid w:val="009E3DCC"/>
    <w:rsid w:val="009E3EA2"/>
    <w:rsid w:val="009E4025"/>
    <w:rsid w:val="009E4219"/>
    <w:rsid w:val="009E46EA"/>
    <w:rsid w:val="009E4930"/>
    <w:rsid w:val="009E494F"/>
    <w:rsid w:val="009E49EA"/>
    <w:rsid w:val="009E4C60"/>
    <w:rsid w:val="009E4C89"/>
    <w:rsid w:val="009E4CFD"/>
    <w:rsid w:val="009E4D52"/>
    <w:rsid w:val="009E4D84"/>
    <w:rsid w:val="009E4FF6"/>
    <w:rsid w:val="009E5105"/>
    <w:rsid w:val="009E5287"/>
    <w:rsid w:val="009E56C1"/>
    <w:rsid w:val="009E58A8"/>
    <w:rsid w:val="009E58CA"/>
    <w:rsid w:val="009E5BEB"/>
    <w:rsid w:val="009E5ECD"/>
    <w:rsid w:val="009E6050"/>
    <w:rsid w:val="009E620B"/>
    <w:rsid w:val="009E6282"/>
    <w:rsid w:val="009E6318"/>
    <w:rsid w:val="009E63BA"/>
    <w:rsid w:val="009E6416"/>
    <w:rsid w:val="009E660F"/>
    <w:rsid w:val="009E6766"/>
    <w:rsid w:val="009E6C1E"/>
    <w:rsid w:val="009E6C7E"/>
    <w:rsid w:val="009E6D29"/>
    <w:rsid w:val="009E6DF0"/>
    <w:rsid w:val="009E6E72"/>
    <w:rsid w:val="009E6EE7"/>
    <w:rsid w:val="009E71A2"/>
    <w:rsid w:val="009E738B"/>
    <w:rsid w:val="009E749C"/>
    <w:rsid w:val="009E7728"/>
    <w:rsid w:val="009E7899"/>
    <w:rsid w:val="009E7DF7"/>
    <w:rsid w:val="009E7F77"/>
    <w:rsid w:val="009F0025"/>
    <w:rsid w:val="009F004D"/>
    <w:rsid w:val="009F007D"/>
    <w:rsid w:val="009F0163"/>
    <w:rsid w:val="009F03A1"/>
    <w:rsid w:val="009F052D"/>
    <w:rsid w:val="009F05FF"/>
    <w:rsid w:val="009F06DE"/>
    <w:rsid w:val="009F081E"/>
    <w:rsid w:val="009F0B8D"/>
    <w:rsid w:val="009F0BD3"/>
    <w:rsid w:val="009F0C94"/>
    <w:rsid w:val="009F0E28"/>
    <w:rsid w:val="009F0F28"/>
    <w:rsid w:val="009F10CE"/>
    <w:rsid w:val="009F123A"/>
    <w:rsid w:val="009F1459"/>
    <w:rsid w:val="009F1645"/>
    <w:rsid w:val="009F178B"/>
    <w:rsid w:val="009F1A3B"/>
    <w:rsid w:val="009F1A8D"/>
    <w:rsid w:val="009F1CD7"/>
    <w:rsid w:val="009F1D85"/>
    <w:rsid w:val="009F1DB4"/>
    <w:rsid w:val="009F1E49"/>
    <w:rsid w:val="009F1E4D"/>
    <w:rsid w:val="009F2026"/>
    <w:rsid w:val="009F2029"/>
    <w:rsid w:val="009F2174"/>
    <w:rsid w:val="009F2233"/>
    <w:rsid w:val="009F23C7"/>
    <w:rsid w:val="009F26CA"/>
    <w:rsid w:val="009F28A7"/>
    <w:rsid w:val="009F2AB5"/>
    <w:rsid w:val="009F2AD8"/>
    <w:rsid w:val="009F2B57"/>
    <w:rsid w:val="009F2BA2"/>
    <w:rsid w:val="009F2BAF"/>
    <w:rsid w:val="009F2BD2"/>
    <w:rsid w:val="009F2CDF"/>
    <w:rsid w:val="009F2F21"/>
    <w:rsid w:val="009F30CB"/>
    <w:rsid w:val="009F3120"/>
    <w:rsid w:val="009F31B3"/>
    <w:rsid w:val="009F33E5"/>
    <w:rsid w:val="009F3660"/>
    <w:rsid w:val="009F38B6"/>
    <w:rsid w:val="009F3A18"/>
    <w:rsid w:val="009F3D29"/>
    <w:rsid w:val="009F3FA9"/>
    <w:rsid w:val="009F4377"/>
    <w:rsid w:val="009F44DC"/>
    <w:rsid w:val="009F4539"/>
    <w:rsid w:val="009F4549"/>
    <w:rsid w:val="009F478C"/>
    <w:rsid w:val="009F485B"/>
    <w:rsid w:val="009F487F"/>
    <w:rsid w:val="009F497C"/>
    <w:rsid w:val="009F4AB5"/>
    <w:rsid w:val="009F4CDB"/>
    <w:rsid w:val="009F4DB7"/>
    <w:rsid w:val="009F4DE7"/>
    <w:rsid w:val="009F50C8"/>
    <w:rsid w:val="009F5288"/>
    <w:rsid w:val="009F5363"/>
    <w:rsid w:val="009F540E"/>
    <w:rsid w:val="009F5531"/>
    <w:rsid w:val="009F55CB"/>
    <w:rsid w:val="009F5764"/>
    <w:rsid w:val="009F58A7"/>
    <w:rsid w:val="009F5A57"/>
    <w:rsid w:val="009F5C33"/>
    <w:rsid w:val="009F5D5F"/>
    <w:rsid w:val="009F5DC6"/>
    <w:rsid w:val="009F5E63"/>
    <w:rsid w:val="009F5F3E"/>
    <w:rsid w:val="009F5F4F"/>
    <w:rsid w:val="009F61A7"/>
    <w:rsid w:val="009F61CB"/>
    <w:rsid w:val="009F61D5"/>
    <w:rsid w:val="009F625C"/>
    <w:rsid w:val="009F6411"/>
    <w:rsid w:val="009F64A0"/>
    <w:rsid w:val="009F694A"/>
    <w:rsid w:val="009F6B62"/>
    <w:rsid w:val="009F6C38"/>
    <w:rsid w:val="009F6D38"/>
    <w:rsid w:val="009F6F6F"/>
    <w:rsid w:val="009F7054"/>
    <w:rsid w:val="009F71AA"/>
    <w:rsid w:val="009F7407"/>
    <w:rsid w:val="009F758A"/>
    <w:rsid w:val="009F7685"/>
    <w:rsid w:val="009F76F2"/>
    <w:rsid w:val="009F7756"/>
    <w:rsid w:val="009F77D3"/>
    <w:rsid w:val="009F78B4"/>
    <w:rsid w:val="009F7A13"/>
    <w:rsid w:val="009F7A16"/>
    <w:rsid w:val="009F7A27"/>
    <w:rsid w:val="009F7A3F"/>
    <w:rsid w:val="009F7AF9"/>
    <w:rsid w:val="009F7B5C"/>
    <w:rsid w:val="009F7B8B"/>
    <w:rsid w:val="009F7C3A"/>
    <w:rsid w:val="009F7F5E"/>
    <w:rsid w:val="00A001A8"/>
    <w:rsid w:val="00A001F1"/>
    <w:rsid w:val="00A00333"/>
    <w:rsid w:val="00A0060F"/>
    <w:rsid w:val="00A006D0"/>
    <w:rsid w:val="00A009B0"/>
    <w:rsid w:val="00A00BEC"/>
    <w:rsid w:val="00A00CB8"/>
    <w:rsid w:val="00A00D88"/>
    <w:rsid w:val="00A00DD3"/>
    <w:rsid w:val="00A00EC0"/>
    <w:rsid w:val="00A011C5"/>
    <w:rsid w:val="00A011D8"/>
    <w:rsid w:val="00A01319"/>
    <w:rsid w:val="00A013A4"/>
    <w:rsid w:val="00A01463"/>
    <w:rsid w:val="00A014C5"/>
    <w:rsid w:val="00A0161C"/>
    <w:rsid w:val="00A0161E"/>
    <w:rsid w:val="00A01799"/>
    <w:rsid w:val="00A01801"/>
    <w:rsid w:val="00A0185E"/>
    <w:rsid w:val="00A0187D"/>
    <w:rsid w:val="00A018BC"/>
    <w:rsid w:val="00A01E36"/>
    <w:rsid w:val="00A01FE3"/>
    <w:rsid w:val="00A020AB"/>
    <w:rsid w:val="00A02161"/>
    <w:rsid w:val="00A02322"/>
    <w:rsid w:val="00A0233D"/>
    <w:rsid w:val="00A02457"/>
    <w:rsid w:val="00A0263A"/>
    <w:rsid w:val="00A0267B"/>
    <w:rsid w:val="00A02C6B"/>
    <w:rsid w:val="00A02DE1"/>
    <w:rsid w:val="00A02F7E"/>
    <w:rsid w:val="00A02FF1"/>
    <w:rsid w:val="00A03102"/>
    <w:rsid w:val="00A03329"/>
    <w:rsid w:val="00A035B1"/>
    <w:rsid w:val="00A03884"/>
    <w:rsid w:val="00A03955"/>
    <w:rsid w:val="00A039A7"/>
    <w:rsid w:val="00A03AC7"/>
    <w:rsid w:val="00A03C0E"/>
    <w:rsid w:val="00A03E08"/>
    <w:rsid w:val="00A03E68"/>
    <w:rsid w:val="00A03E78"/>
    <w:rsid w:val="00A03E8B"/>
    <w:rsid w:val="00A03F1C"/>
    <w:rsid w:val="00A04023"/>
    <w:rsid w:val="00A041F6"/>
    <w:rsid w:val="00A045F3"/>
    <w:rsid w:val="00A0489E"/>
    <w:rsid w:val="00A04976"/>
    <w:rsid w:val="00A049AC"/>
    <w:rsid w:val="00A04EE7"/>
    <w:rsid w:val="00A05067"/>
    <w:rsid w:val="00A0509F"/>
    <w:rsid w:val="00A051B6"/>
    <w:rsid w:val="00A051B8"/>
    <w:rsid w:val="00A0529E"/>
    <w:rsid w:val="00A0536B"/>
    <w:rsid w:val="00A05474"/>
    <w:rsid w:val="00A05565"/>
    <w:rsid w:val="00A05812"/>
    <w:rsid w:val="00A05ABF"/>
    <w:rsid w:val="00A05BB8"/>
    <w:rsid w:val="00A05F19"/>
    <w:rsid w:val="00A05F61"/>
    <w:rsid w:val="00A061DF"/>
    <w:rsid w:val="00A061ED"/>
    <w:rsid w:val="00A0644D"/>
    <w:rsid w:val="00A064B7"/>
    <w:rsid w:val="00A064E1"/>
    <w:rsid w:val="00A06649"/>
    <w:rsid w:val="00A06691"/>
    <w:rsid w:val="00A066C0"/>
    <w:rsid w:val="00A066D7"/>
    <w:rsid w:val="00A0680C"/>
    <w:rsid w:val="00A06842"/>
    <w:rsid w:val="00A06864"/>
    <w:rsid w:val="00A06B27"/>
    <w:rsid w:val="00A06D3F"/>
    <w:rsid w:val="00A06DF6"/>
    <w:rsid w:val="00A06E0A"/>
    <w:rsid w:val="00A06F51"/>
    <w:rsid w:val="00A0719D"/>
    <w:rsid w:val="00A0721D"/>
    <w:rsid w:val="00A07304"/>
    <w:rsid w:val="00A073AC"/>
    <w:rsid w:val="00A07464"/>
    <w:rsid w:val="00A0773A"/>
    <w:rsid w:val="00A07777"/>
    <w:rsid w:val="00A07AC7"/>
    <w:rsid w:val="00A07B59"/>
    <w:rsid w:val="00A07D38"/>
    <w:rsid w:val="00A07DE4"/>
    <w:rsid w:val="00A07E89"/>
    <w:rsid w:val="00A07FAE"/>
    <w:rsid w:val="00A100A8"/>
    <w:rsid w:val="00A104EB"/>
    <w:rsid w:val="00A10506"/>
    <w:rsid w:val="00A10612"/>
    <w:rsid w:val="00A10694"/>
    <w:rsid w:val="00A10698"/>
    <w:rsid w:val="00A10876"/>
    <w:rsid w:val="00A1088F"/>
    <w:rsid w:val="00A1094B"/>
    <w:rsid w:val="00A1098C"/>
    <w:rsid w:val="00A109C3"/>
    <w:rsid w:val="00A10AB9"/>
    <w:rsid w:val="00A10BFC"/>
    <w:rsid w:val="00A10F93"/>
    <w:rsid w:val="00A10FD7"/>
    <w:rsid w:val="00A110F1"/>
    <w:rsid w:val="00A11161"/>
    <w:rsid w:val="00A1132F"/>
    <w:rsid w:val="00A1164D"/>
    <w:rsid w:val="00A11774"/>
    <w:rsid w:val="00A11779"/>
    <w:rsid w:val="00A11787"/>
    <w:rsid w:val="00A11829"/>
    <w:rsid w:val="00A118AC"/>
    <w:rsid w:val="00A118E8"/>
    <w:rsid w:val="00A119A4"/>
    <w:rsid w:val="00A11BAD"/>
    <w:rsid w:val="00A11CE2"/>
    <w:rsid w:val="00A11D67"/>
    <w:rsid w:val="00A11EA1"/>
    <w:rsid w:val="00A11ED6"/>
    <w:rsid w:val="00A11F04"/>
    <w:rsid w:val="00A12504"/>
    <w:rsid w:val="00A12534"/>
    <w:rsid w:val="00A12570"/>
    <w:rsid w:val="00A12580"/>
    <w:rsid w:val="00A125F4"/>
    <w:rsid w:val="00A126E7"/>
    <w:rsid w:val="00A126E8"/>
    <w:rsid w:val="00A128B3"/>
    <w:rsid w:val="00A12995"/>
    <w:rsid w:val="00A12B16"/>
    <w:rsid w:val="00A12C10"/>
    <w:rsid w:val="00A12CA9"/>
    <w:rsid w:val="00A12E08"/>
    <w:rsid w:val="00A12E90"/>
    <w:rsid w:val="00A131CE"/>
    <w:rsid w:val="00A132C4"/>
    <w:rsid w:val="00A132F5"/>
    <w:rsid w:val="00A13318"/>
    <w:rsid w:val="00A13322"/>
    <w:rsid w:val="00A1341A"/>
    <w:rsid w:val="00A134BE"/>
    <w:rsid w:val="00A1357C"/>
    <w:rsid w:val="00A13681"/>
    <w:rsid w:val="00A1392A"/>
    <w:rsid w:val="00A13B74"/>
    <w:rsid w:val="00A13CBF"/>
    <w:rsid w:val="00A13DA2"/>
    <w:rsid w:val="00A14011"/>
    <w:rsid w:val="00A14135"/>
    <w:rsid w:val="00A141E5"/>
    <w:rsid w:val="00A141F6"/>
    <w:rsid w:val="00A141FB"/>
    <w:rsid w:val="00A1422F"/>
    <w:rsid w:val="00A145FA"/>
    <w:rsid w:val="00A14739"/>
    <w:rsid w:val="00A147C3"/>
    <w:rsid w:val="00A14983"/>
    <w:rsid w:val="00A14CDD"/>
    <w:rsid w:val="00A14CF0"/>
    <w:rsid w:val="00A14D91"/>
    <w:rsid w:val="00A14DDD"/>
    <w:rsid w:val="00A14F64"/>
    <w:rsid w:val="00A14FD6"/>
    <w:rsid w:val="00A15039"/>
    <w:rsid w:val="00A15160"/>
    <w:rsid w:val="00A1520D"/>
    <w:rsid w:val="00A1526F"/>
    <w:rsid w:val="00A152EA"/>
    <w:rsid w:val="00A15394"/>
    <w:rsid w:val="00A156FC"/>
    <w:rsid w:val="00A157F0"/>
    <w:rsid w:val="00A15818"/>
    <w:rsid w:val="00A15852"/>
    <w:rsid w:val="00A15890"/>
    <w:rsid w:val="00A15A43"/>
    <w:rsid w:val="00A15A5B"/>
    <w:rsid w:val="00A15D7F"/>
    <w:rsid w:val="00A15F58"/>
    <w:rsid w:val="00A16127"/>
    <w:rsid w:val="00A161F0"/>
    <w:rsid w:val="00A1620A"/>
    <w:rsid w:val="00A16258"/>
    <w:rsid w:val="00A162F2"/>
    <w:rsid w:val="00A16326"/>
    <w:rsid w:val="00A164E7"/>
    <w:rsid w:val="00A16605"/>
    <w:rsid w:val="00A16682"/>
    <w:rsid w:val="00A166A1"/>
    <w:rsid w:val="00A16C65"/>
    <w:rsid w:val="00A16D65"/>
    <w:rsid w:val="00A16DB5"/>
    <w:rsid w:val="00A16DBD"/>
    <w:rsid w:val="00A16FB4"/>
    <w:rsid w:val="00A171C0"/>
    <w:rsid w:val="00A1721B"/>
    <w:rsid w:val="00A1736A"/>
    <w:rsid w:val="00A17455"/>
    <w:rsid w:val="00A1794E"/>
    <w:rsid w:val="00A179E4"/>
    <w:rsid w:val="00A17A38"/>
    <w:rsid w:val="00A17ACD"/>
    <w:rsid w:val="00A17B7E"/>
    <w:rsid w:val="00A17CA6"/>
    <w:rsid w:val="00A17DE9"/>
    <w:rsid w:val="00A17F9B"/>
    <w:rsid w:val="00A17FB2"/>
    <w:rsid w:val="00A201E9"/>
    <w:rsid w:val="00A20222"/>
    <w:rsid w:val="00A2022C"/>
    <w:rsid w:val="00A20230"/>
    <w:rsid w:val="00A20399"/>
    <w:rsid w:val="00A205C6"/>
    <w:rsid w:val="00A205DA"/>
    <w:rsid w:val="00A206AE"/>
    <w:rsid w:val="00A207B8"/>
    <w:rsid w:val="00A207C9"/>
    <w:rsid w:val="00A208AD"/>
    <w:rsid w:val="00A20B3D"/>
    <w:rsid w:val="00A20DDB"/>
    <w:rsid w:val="00A20EB9"/>
    <w:rsid w:val="00A20ECC"/>
    <w:rsid w:val="00A210C0"/>
    <w:rsid w:val="00A21448"/>
    <w:rsid w:val="00A215BA"/>
    <w:rsid w:val="00A219CD"/>
    <w:rsid w:val="00A21AB1"/>
    <w:rsid w:val="00A21ADF"/>
    <w:rsid w:val="00A21B25"/>
    <w:rsid w:val="00A21BC3"/>
    <w:rsid w:val="00A21BE1"/>
    <w:rsid w:val="00A21C3B"/>
    <w:rsid w:val="00A21D6C"/>
    <w:rsid w:val="00A222EF"/>
    <w:rsid w:val="00A223E2"/>
    <w:rsid w:val="00A224D3"/>
    <w:rsid w:val="00A224EE"/>
    <w:rsid w:val="00A22707"/>
    <w:rsid w:val="00A228AE"/>
    <w:rsid w:val="00A229BC"/>
    <w:rsid w:val="00A22BBF"/>
    <w:rsid w:val="00A22C5A"/>
    <w:rsid w:val="00A22D01"/>
    <w:rsid w:val="00A22D0A"/>
    <w:rsid w:val="00A22D88"/>
    <w:rsid w:val="00A22F09"/>
    <w:rsid w:val="00A22F79"/>
    <w:rsid w:val="00A22F82"/>
    <w:rsid w:val="00A2310C"/>
    <w:rsid w:val="00A231D7"/>
    <w:rsid w:val="00A232BB"/>
    <w:rsid w:val="00A233FF"/>
    <w:rsid w:val="00A2342E"/>
    <w:rsid w:val="00A23537"/>
    <w:rsid w:val="00A23927"/>
    <w:rsid w:val="00A23A9B"/>
    <w:rsid w:val="00A23CEB"/>
    <w:rsid w:val="00A23CF0"/>
    <w:rsid w:val="00A23F11"/>
    <w:rsid w:val="00A23F53"/>
    <w:rsid w:val="00A241DC"/>
    <w:rsid w:val="00A24270"/>
    <w:rsid w:val="00A2446F"/>
    <w:rsid w:val="00A24751"/>
    <w:rsid w:val="00A24812"/>
    <w:rsid w:val="00A24867"/>
    <w:rsid w:val="00A248B2"/>
    <w:rsid w:val="00A2495A"/>
    <w:rsid w:val="00A24B91"/>
    <w:rsid w:val="00A24C13"/>
    <w:rsid w:val="00A24F18"/>
    <w:rsid w:val="00A24F35"/>
    <w:rsid w:val="00A24FFF"/>
    <w:rsid w:val="00A250BA"/>
    <w:rsid w:val="00A2526F"/>
    <w:rsid w:val="00A25303"/>
    <w:rsid w:val="00A2537D"/>
    <w:rsid w:val="00A2548A"/>
    <w:rsid w:val="00A254AF"/>
    <w:rsid w:val="00A25526"/>
    <w:rsid w:val="00A25542"/>
    <w:rsid w:val="00A256B3"/>
    <w:rsid w:val="00A256D0"/>
    <w:rsid w:val="00A257AE"/>
    <w:rsid w:val="00A259C3"/>
    <w:rsid w:val="00A25B4E"/>
    <w:rsid w:val="00A25BC1"/>
    <w:rsid w:val="00A25D9C"/>
    <w:rsid w:val="00A26117"/>
    <w:rsid w:val="00A26286"/>
    <w:rsid w:val="00A26289"/>
    <w:rsid w:val="00A26324"/>
    <w:rsid w:val="00A26339"/>
    <w:rsid w:val="00A2642D"/>
    <w:rsid w:val="00A264D1"/>
    <w:rsid w:val="00A2654F"/>
    <w:rsid w:val="00A265BB"/>
    <w:rsid w:val="00A26714"/>
    <w:rsid w:val="00A26887"/>
    <w:rsid w:val="00A269AF"/>
    <w:rsid w:val="00A269B1"/>
    <w:rsid w:val="00A269BA"/>
    <w:rsid w:val="00A26CAD"/>
    <w:rsid w:val="00A27079"/>
    <w:rsid w:val="00A272F6"/>
    <w:rsid w:val="00A27417"/>
    <w:rsid w:val="00A274EB"/>
    <w:rsid w:val="00A275A9"/>
    <w:rsid w:val="00A27AA8"/>
    <w:rsid w:val="00A27BB5"/>
    <w:rsid w:val="00A27C2B"/>
    <w:rsid w:val="00A27CB5"/>
    <w:rsid w:val="00A30028"/>
    <w:rsid w:val="00A302C6"/>
    <w:rsid w:val="00A3035E"/>
    <w:rsid w:val="00A30461"/>
    <w:rsid w:val="00A304B8"/>
    <w:rsid w:val="00A3052B"/>
    <w:rsid w:val="00A30733"/>
    <w:rsid w:val="00A30756"/>
    <w:rsid w:val="00A307E6"/>
    <w:rsid w:val="00A30AFD"/>
    <w:rsid w:val="00A30C5D"/>
    <w:rsid w:val="00A30E94"/>
    <w:rsid w:val="00A30ECA"/>
    <w:rsid w:val="00A311E1"/>
    <w:rsid w:val="00A3125A"/>
    <w:rsid w:val="00A312B9"/>
    <w:rsid w:val="00A313A5"/>
    <w:rsid w:val="00A31479"/>
    <w:rsid w:val="00A31734"/>
    <w:rsid w:val="00A31AB0"/>
    <w:rsid w:val="00A31AC4"/>
    <w:rsid w:val="00A31C2A"/>
    <w:rsid w:val="00A31C2D"/>
    <w:rsid w:val="00A31D6F"/>
    <w:rsid w:val="00A31D8D"/>
    <w:rsid w:val="00A3218D"/>
    <w:rsid w:val="00A3225C"/>
    <w:rsid w:val="00A3244A"/>
    <w:rsid w:val="00A324FB"/>
    <w:rsid w:val="00A325F2"/>
    <w:rsid w:val="00A3286B"/>
    <w:rsid w:val="00A3299C"/>
    <w:rsid w:val="00A32A9A"/>
    <w:rsid w:val="00A32A9C"/>
    <w:rsid w:val="00A32CFC"/>
    <w:rsid w:val="00A32EC5"/>
    <w:rsid w:val="00A330DC"/>
    <w:rsid w:val="00A335E5"/>
    <w:rsid w:val="00A33747"/>
    <w:rsid w:val="00A33A83"/>
    <w:rsid w:val="00A33B42"/>
    <w:rsid w:val="00A33BFC"/>
    <w:rsid w:val="00A33C19"/>
    <w:rsid w:val="00A33CD4"/>
    <w:rsid w:val="00A33DDC"/>
    <w:rsid w:val="00A33E7B"/>
    <w:rsid w:val="00A345AC"/>
    <w:rsid w:val="00A345DD"/>
    <w:rsid w:val="00A3477A"/>
    <w:rsid w:val="00A347A1"/>
    <w:rsid w:val="00A347B6"/>
    <w:rsid w:val="00A34832"/>
    <w:rsid w:val="00A34D3B"/>
    <w:rsid w:val="00A34D41"/>
    <w:rsid w:val="00A34F4E"/>
    <w:rsid w:val="00A3526C"/>
    <w:rsid w:val="00A35304"/>
    <w:rsid w:val="00A35533"/>
    <w:rsid w:val="00A3567E"/>
    <w:rsid w:val="00A356BD"/>
    <w:rsid w:val="00A356D5"/>
    <w:rsid w:val="00A35957"/>
    <w:rsid w:val="00A359DE"/>
    <w:rsid w:val="00A35B2C"/>
    <w:rsid w:val="00A35DC1"/>
    <w:rsid w:val="00A35E73"/>
    <w:rsid w:val="00A35FDF"/>
    <w:rsid w:val="00A3601E"/>
    <w:rsid w:val="00A360C6"/>
    <w:rsid w:val="00A361F0"/>
    <w:rsid w:val="00A36209"/>
    <w:rsid w:val="00A3624A"/>
    <w:rsid w:val="00A36256"/>
    <w:rsid w:val="00A3633E"/>
    <w:rsid w:val="00A3661D"/>
    <w:rsid w:val="00A366FB"/>
    <w:rsid w:val="00A3670E"/>
    <w:rsid w:val="00A36931"/>
    <w:rsid w:val="00A36983"/>
    <w:rsid w:val="00A369F6"/>
    <w:rsid w:val="00A36B5E"/>
    <w:rsid w:val="00A3700B"/>
    <w:rsid w:val="00A37798"/>
    <w:rsid w:val="00A37992"/>
    <w:rsid w:val="00A37AEE"/>
    <w:rsid w:val="00A37D7A"/>
    <w:rsid w:val="00A37D8A"/>
    <w:rsid w:val="00A37DE5"/>
    <w:rsid w:val="00A402B9"/>
    <w:rsid w:val="00A409A0"/>
    <w:rsid w:val="00A409F5"/>
    <w:rsid w:val="00A40A4C"/>
    <w:rsid w:val="00A40CEB"/>
    <w:rsid w:val="00A40DA3"/>
    <w:rsid w:val="00A40DCC"/>
    <w:rsid w:val="00A40E15"/>
    <w:rsid w:val="00A41124"/>
    <w:rsid w:val="00A41223"/>
    <w:rsid w:val="00A413D2"/>
    <w:rsid w:val="00A41417"/>
    <w:rsid w:val="00A415CD"/>
    <w:rsid w:val="00A416B2"/>
    <w:rsid w:val="00A416F1"/>
    <w:rsid w:val="00A41725"/>
    <w:rsid w:val="00A418EB"/>
    <w:rsid w:val="00A41A6B"/>
    <w:rsid w:val="00A41AF9"/>
    <w:rsid w:val="00A41B7C"/>
    <w:rsid w:val="00A41E1D"/>
    <w:rsid w:val="00A41F00"/>
    <w:rsid w:val="00A42110"/>
    <w:rsid w:val="00A4250D"/>
    <w:rsid w:val="00A42616"/>
    <w:rsid w:val="00A429AB"/>
    <w:rsid w:val="00A429F0"/>
    <w:rsid w:val="00A42C91"/>
    <w:rsid w:val="00A42F17"/>
    <w:rsid w:val="00A4328F"/>
    <w:rsid w:val="00A432BB"/>
    <w:rsid w:val="00A4349E"/>
    <w:rsid w:val="00A43648"/>
    <w:rsid w:val="00A436DF"/>
    <w:rsid w:val="00A4398C"/>
    <w:rsid w:val="00A43BD1"/>
    <w:rsid w:val="00A43F42"/>
    <w:rsid w:val="00A43FC3"/>
    <w:rsid w:val="00A447B3"/>
    <w:rsid w:val="00A44822"/>
    <w:rsid w:val="00A4495C"/>
    <w:rsid w:val="00A44A2B"/>
    <w:rsid w:val="00A44AFE"/>
    <w:rsid w:val="00A44B0B"/>
    <w:rsid w:val="00A44B0F"/>
    <w:rsid w:val="00A44B51"/>
    <w:rsid w:val="00A44C03"/>
    <w:rsid w:val="00A44E8F"/>
    <w:rsid w:val="00A44EAC"/>
    <w:rsid w:val="00A44ED7"/>
    <w:rsid w:val="00A4507B"/>
    <w:rsid w:val="00A45467"/>
    <w:rsid w:val="00A4573B"/>
    <w:rsid w:val="00A45867"/>
    <w:rsid w:val="00A45947"/>
    <w:rsid w:val="00A4596D"/>
    <w:rsid w:val="00A459F4"/>
    <w:rsid w:val="00A45A1B"/>
    <w:rsid w:val="00A45E33"/>
    <w:rsid w:val="00A45F3A"/>
    <w:rsid w:val="00A45FB2"/>
    <w:rsid w:val="00A4611A"/>
    <w:rsid w:val="00A461A7"/>
    <w:rsid w:val="00A463FD"/>
    <w:rsid w:val="00A4653B"/>
    <w:rsid w:val="00A4658A"/>
    <w:rsid w:val="00A465AC"/>
    <w:rsid w:val="00A46772"/>
    <w:rsid w:val="00A46803"/>
    <w:rsid w:val="00A469A7"/>
    <w:rsid w:val="00A46A51"/>
    <w:rsid w:val="00A46E16"/>
    <w:rsid w:val="00A46F9E"/>
    <w:rsid w:val="00A470BE"/>
    <w:rsid w:val="00A4731D"/>
    <w:rsid w:val="00A47403"/>
    <w:rsid w:val="00A475BF"/>
    <w:rsid w:val="00A47866"/>
    <w:rsid w:val="00A479A9"/>
    <w:rsid w:val="00A47B5A"/>
    <w:rsid w:val="00A47D09"/>
    <w:rsid w:val="00A47F9D"/>
    <w:rsid w:val="00A50006"/>
    <w:rsid w:val="00A503E1"/>
    <w:rsid w:val="00A505A8"/>
    <w:rsid w:val="00A50649"/>
    <w:rsid w:val="00A506D9"/>
    <w:rsid w:val="00A50713"/>
    <w:rsid w:val="00A507B9"/>
    <w:rsid w:val="00A50823"/>
    <w:rsid w:val="00A509F9"/>
    <w:rsid w:val="00A50EF1"/>
    <w:rsid w:val="00A50FF1"/>
    <w:rsid w:val="00A51092"/>
    <w:rsid w:val="00A510B6"/>
    <w:rsid w:val="00A5111B"/>
    <w:rsid w:val="00A51153"/>
    <w:rsid w:val="00A51403"/>
    <w:rsid w:val="00A515AB"/>
    <w:rsid w:val="00A516D7"/>
    <w:rsid w:val="00A51B86"/>
    <w:rsid w:val="00A51B8B"/>
    <w:rsid w:val="00A51E80"/>
    <w:rsid w:val="00A521C6"/>
    <w:rsid w:val="00A52465"/>
    <w:rsid w:val="00A52561"/>
    <w:rsid w:val="00A5260C"/>
    <w:rsid w:val="00A5266C"/>
    <w:rsid w:val="00A5299E"/>
    <w:rsid w:val="00A52AC5"/>
    <w:rsid w:val="00A52BE0"/>
    <w:rsid w:val="00A52BFD"/>
    <w:rsid w:val="00A52C60"/>
    <w:rsid w:val="00A52D1D"/>
    <w:rsid w:val="00A52D30"/>
    <w:rsid w:val="00A52D9E"/>
    <w:rsid w:val="00A52E0F"/>
    <w:rsid w:val="00A52FF5"/>
    <w:rsid w:val="00A5367C"/>
    <w:rsid w:val="00A53885"/>
    <w:rsid w:val="00A53A13"/>
    <w:rsid w:val="00A53C5D"/>
    <w:rsid w:val="00A53C73"/>
    <w:rsid w:val="00A53C90"/>
    <w:rsid w:val="00A53D51"/>
    <w:rsid w:val="00A53FED"/>
    <w:rsid w:val="00A5400A"/>
    <w:rsid w:val="00A54075"/>
    <w:rsid w:val="00A540D4"/>
    <w:rsid w:val="00A54131"/>
    <w:rsid w:val="00A541CE"/>
    <w:rsid w:val="00A541E8"/>
    <w:rsid w:val="00A544F3"/>
    <w:rsid w:val="00A548F4"/>
    <w:rsid w:val="00A54A2B"/>
    <w:rsid w:val="00A54A31"/>
    <w:rsid w:val="00A54AA2"/>
    <w:rsid w:val="00A54D3D"/>
    <w:rsid w:val="00A54E06"/>
    <w:rsid w:val="00A54F9E"/>
    <w:rsid w:val="00A5504E"/>
    <w:rsid w:val="00A5512E"/>
    <w:rsid w:val="00A5535B"/>
    <w:rsid w:val="00A55A6F"/>
    <w:rsid w:val="00A55AFD"/>
    <w:rsid w:val="00A55BE0"/>
    <w:rsid w:val="00A55C82"/>
    <w:rsid w:val="00A55CBB"/>
    <w:rsid w:val="00A55E0A"/>
    <w:rsid w:val="00A56263"/>
    <w:rsid w:val="00A562A6"/>
    <w:rsid w:val="00A562B0"/>
    <w:rsid w:val="00A562D2"/>
    <w:rsid w:val="00A56375"/>
    <w:rsid w:val="00A5643B"/>
    <w:rsid w:val="00A567F2"/>
    <w:rsid w:val="00A569B2"/>
    <w:rsid w:val="00A56C72"/>
    <w:rsid w:val="00A56C96"/>
    <w:rsid w:val="00A56E8B"/>
    <w:rsid w:val="00A56EE4"/>
    <w:rsid w:val="00A5700E"/>
    <w:rsid w:val="00A5702A"/>
    <w:rsid w:val="00A570B8"/>
    <w:rsid w:val="00A57163"/>
    <w:rsid w:val="00A572B3"/>
    <w:rsid w:val="00A574AB"/>
    <w:rsid w:val="00A577F9"/>
    <w:rsid w:val="00A578FF"/>
    <w:rsid w:val="00A579CC"/>
    <w:rsid w:val="00A57B18"/>
    <w:rsid w:val="00A57EC0"/>
    <w:rsid w:val="00A57F3E"/>
    <w:rsid w:val="00A60274"/>
    <w:rsid w:val="00A60428"/>
    <w:rsid w:val="00A608EE"/>
    <w:rsid w:val="00A60D2E"/>
    <w:rsid w:val="00A61223"/>
    <w:rsid w:val="00A612CD"/>
    <w:rsid w:val="00A61556"/>
    <w:rsid w:val="00A615A0"/>
    <w:rsid w:val="00A61783"/>
    <w:rsid w:val="00A6178D"/>
    <w:rsid w:val="00A61FB1"/>
    <w:rsid w:val="00A62129"/>
    <w:rsid w:val="00A621C3"/>
    <w:rsid w:val="00A623A1"/>
    <w:rsid w:val="00A62452"/>
    <w:rsid w:val="00A6262C"/>
    <w:rsid w:val="00A6266F"/>
    <w:rsid w:val="00A62685"/>
    <w:rsid w:val="00A6271A"/>
    <w:rsid w:val="00A627E4"/>
    <w:rsid w:val="00A628A1"/>
    <w:rsid w:val="00A62A9F"/>
    <w:rsid w:val="00A62DF9"/>
    <w:rsid w:val="00A62E90"/>
    <w:rsid w:val="00A63305"/>
    <w:rsid w:val="00A635B6"/>
    <w:rsid w:val="00A636CD"/>
    <w:rsid w:val="00A636FE"/>
    <w:rsid w:val="00A63776"/>
    <w:rsid w:val="00A637EA"/>
    <w:rsid w:val="00A637F5"/>
    <w:rsid w:val="00A638A8"/>
    <w:rsid w:val="00A639F3"/>
    <w:rsid w:val="00A63B94"/>
    <w:rsid w:val="00A63B9A"/>
    <w:rsid w:val="00A64094"/>
    <w:rsid w:val="00A6411F"/>
    <w:rsid w:val="00A6421E"/>
    <w:rsid w:val="00A64261"/>
    <w:rsid w:val="00A6431C"/>
    <w:rsid w:val="00A6432F"/>
    <w:rsid w:val="00A6447E"/>
    <w:rsid w:val="00A64523"/>
    <w:rsid w:val="00A64647"/>
    <w:rsid w:val="00A64660"/>
    <w:rsid w:val="00A64823"/>
    <w:rsid w:val="00A64852"/>
    <w:rsid w:val="00A649E5"/>
    <w:rsid w:val="00A65051"/>
    <w:rsid w:val="00A65403"/>
    <w:rsid w:val="00A657BA"/>
    <w:rsid w:val="00A657BB"/>
    <w:rsid w:val="00A65917"/>
    <w:rsid w:val="00A65AC1"/>
    <w:rsid w:val="00A65B09"/>
    <w:rsid w:val="00A65B8B"/>
    <w:rsid w:val="00A65B94"/>
    <w:rsid w:val="00A65C43"/>
    <w:rsid w:val="00A65CA3"/>
    <w:rsid w:val="00A65CAE"/>
    <w:rsid w:val="00A65DF4"/>
    <w:rsid w:val="00A65E80"/>
    <w:rsid w:val="00A65EF8"/>
    <w:rsid w:val="00A66276"/>
    <w:rsid w:val="00A6631C"/>
    <w:rsid w:val="00A66627"/>
    <w:rsid w:val="00A66628"/>
    <w:rsid w:val="00A66635"/>
    <w:rsid w:val="00A666AD"/>
    <w:rsid w:val="00A66987"/>
    <w:rsid w:val="00A669A4"/>
    <w:rsid w:val="00A669C8"/>
    <w:rsid w:val="00A66B54"/>
    <w:rsid w:val="00A66BA5"/>
    <w:rsid w:val="00A66EE6"/>
    <w:rsid w:val="00A670AE"/>
    <w:rsid w:val="00A671F6"/>
    <w:rsid w:val="00A67371"/>
    <w:rsid w:val="00A673FF"/>
    <w:rsid w:val="00A674C9"/>
    <w:rsid w:val="00A674ED"/>
    <w:rsid w:val="00A675E9"/>
    <w:rsid w:val="00A6769F"/>
    <w:rsid w:val="00A6787B"/>
    <w:rsid w:val="00A67BF5"/>
    <w:rsid w:val="00A67C9D"/>
    <w:rsid w:val="00A700D9"/>
    <w:rsid w:val="00A70166"/>
    <w:rsid w:val="00A704A1"/>
    <w:rsid w:val="00A70531"/>
    <w:rsid w:val="00A7053B"/>
    <w:rsid w:val="00A70541"/>
    <w:rsid w:val="00A705D2"/>
    <w:rsid w:val="00A706A3"/>
    <w:rsid w:val="00A70788"/>
    <w:rsid w:val="00A7089E"/>
    <w:rsid w:val="00A70BD7"/>
    <w:rsid w:val="00A70D25"/>
    <w:rsid w:val="00A70E48"/>
    <w:rsid w:val="00A70E50"/>
    <w:rsid w:val="00A70EF9"/>
    <w:rsid w:val="00A71137"/>
    <w:rsid w:val="00A711D6"/>
    <w:rsid w:val="00A71387"/>
    <w:rsid w:val="00A71388"/>
    <w:rsid w:val="00A71456"/>
    <w:rsid w:val="00A7149C"/>
    <w:rsid w:val="00A71680"/>
    <w:rsid w:val="00A71922"/>
    <w:rsid w:val="00A71B85"/>
    <w:rsid w:val="00A71BCB"/>
    <w:rsid w:val="00A71D07"/>
    <w:rsid w:val="00A71F11"/>
    <w:rsid w:val="00A72074"/>
    <w:rsid w:val="00A72282"/>
    <w:rsid w:val="00A72781"/>
    <w:rsid w:val="00A728E2"/>
    <w:rsid w:val="00A72BDC"/>
    <w:rsid w:val="00A72C23"/>
    <w:rsid w:val="00A72C86"/>
    <w:rsid w:val="00A72D8B"/>
    <w:rsid w:val="00A72D93"/>
    <w:rsid w:val="00A72DA2"/>
    <w:rsid w:val="00A72E54"/>
    <w:rsid w:val="00A72E69"/>
    <w:rsid w:val="00A73124"/>
    <w:rsid w:val="00A73176"/>
    <w:rsid w:val="00A73910"/>
    <w:rsid w:val="00A73DB7"/>
    <w:rsid w:val="00A73E36"/>
    <w:rsid w:val="00A73EB5"/>
    <w:rsid w:val="00A73EFD"/>
    <w:rsid w:val="00A73FAC"/>
    <w:rsid w:val="00A73FF1"/>
    <w:rsid w:val="00A74295"/>
    <w:rsid w:val="00A7430C"/>
    <w:rsid w:val="00A74343"/>
    <w:rsid w:val="00A7441B"/>
    <w:rsid w:val="00A74500"/>
    <w:rsid w:val="00A7450E"/>
    <w:rsid w:val="00A74573"/>
    <w:rsid w:val="00A745A9"/>
    <w:rsid w:val="00A7464B"/>
    <w:rsid w:val="00A7486A"/>
    <w:rsid w:val="00A748DD"/>
    <w:rsid w:val="00A74951"/>
    <w:rsid w:val="00A7495D"/>
    <w:rsid w:val="00A749F3"/>
    <w:rsid w:val="00A74DF6"/>
    <w:rsid w:val="00A74E98"/>
    <w:rsid w:val="00A74F45"/>
    <w:rsid w:val="00A74F7B"/>
    <w:rsid w:val="00A74FB6"/>
    <w:rsid w:val="00A756FF"/>
    <w:rsid w:val="00A75852"/>
    <w:rsid w:val="00A759E7"/>
    <w:rsid w:val="00A75D1A"/>
    <w:rsid w:val="00A75DB6"/>
    <w:rsid w:val="00A75EC8"/>
    <w:rsid w:val="00A760CE"/>
    <w:rsid w:val="00A7618F"/>
    <w:rsid w:val="00A76207"/>
    <w:rsid w:val="00A76345"/>
    <w:rsid w:val="00A76452"/>
    <w:rsid w:val="00A76453"/>
    <w:rsid w:val="00A76490"/>
    <w:rsid w:val="00A764FF"/>
    <w:rsid w:val="00A7668A"/>
    <w:rsid w:val="00A766BD"/>
    <w:rsid w:val="00A766EF"/>
    <w:rsid w:val="00A76863"/>
    <w:rsid w:val="00A76887"/>
    <w:rsid w:val="00A7690B"/>
    <w:rsid w:val="00A769B8"/>
    <w:rsid w:val="00A76AAB"/>
    <w:rsid w:val="00A76D4E"/>
    <w:rsid w:val="00A76DB3"/>
    <w:rsid w:val="00A76F43"/>
    <w:rsid w:val="00A76F6A"/>
    <w:rsid w:val="00A771E9"/>
    <w:rsid w:val="00A772F6"/>
    <w:rsid w:val="00A7734F"/>
    <w:rsid w:val="00A77364"/>
    <w:rsid w:val="00A775A3"/>
    <w:rsid w:val="00A77A06"/>
    <w:rsid w:val="00A77B3F"/>
    <w:rsid w:val="00A77DBB"/>
    <w:rsid w:val="00A77FD4"/>
    <w:rsid w:val="00A800AE"/>
    <w:rsid w:val="00A80137"/>
    <w:rsid w:val="00A801BC"/>
    <w:rsid w:val="00A80464"/>
    <w:rsid w:val="00A80BC8"/>
    <w:rsid w:val="00A80C26"/>
    <w:rsid w:val="00A8112D"/>
    <w:rsid w:val="00A81189"/>
    <w:rsid w:val="00A81627"/>
    <w:rsid w:val="00A81752"/>
    <w:rsid w:val="00A81755"/>
    <w:rsid w:val="00A81777"/>
    <w:rsid w:val="00A8177C"/>
    <w:rsid w:val="00A81894"/>
    <w:rsid w:val="00A818D9"/>
    <w:rsid w:val="00A81912"/>
    <w:rsid w:val="00A81B7D"/>
    <w:rsid w:val="00A81B97"/>
    <w:rsid w:val="00A81C83"/>
    <w:rsid w:val="00A81E23"/>
    <w:rsid w:val="00A820BE"/>
    <w:rsid w:val="00A822FE"/>
    <w:rsid w:val="00A824CA"/>
    <w:rsid w:val="00A82571"/>
    <w:rsid w:val="00A82990"/>
    <w:rsid w:val="00A82CBA"/>
    <w:rsid w:val="00A82D85"/>
    <w:rsid w:val="00A82E73"/>
    <w:rsid w:val="00A82ED4"/>
    <w:rsid w:val="00A8318B"/>
    <w:rsid w:val="00A831D2"/>
    <w:rsid w:val="00A831D8"/>
    <w:rsid w:val="00A831FC"/>
    <w:rsid w:val="00A83203"/>
    <w:rsid w:val="00A8337F"/>
    <w:rsid w:val="00A8355B"/>
    <w:rsid w:val="00A835B8"/>
    <w:rsid w:val="00A835EE"/>
    <w:rsid w:val="00A83718"/>
    <w:rsid w:val="00A83918"/>
    <w:rsid w:val="00A83A8F"/>
    <w:rsid w:val="00A83DA4"/>
    <w:rsid w:val="00A83DF6"/>
    <w:rsid w:val="00A83E39"/>
    <w:rsid w:val="00A83EFB"/>
    <w:rsid w:val="00A840A3"/>
    <w:rsid w:val="00A84167"/>
    <w:rsid w:val="00A84173"/>
    <w:rsid w:val="00A841A1"/>
    <w:rsid w:val="00A841E3"/>
    <w:rsid w:val="00A8439E"/>
    <w:rsid w:val="00A844BE"/>
    <w:rsid w:val="00A84708"/>
    <w:rsid w:val="00A8476B"/>
    <w:rsid w:val="00A84B2F"/>
    <w:rsid w:val="00A84BC8"/>
    <w:rsid w:val="00A84E0E"/>
    <w:rsid w:val="00A84E6D"/>
    <w:rsid w:val="00A84F32"/>
    <w:rsid w:val="00A84FAC"/>
    <w:rsid w:val="00A84FFC"/>
    <w:rsid w:val="00A851A7"/>
    <w:rsid w:val="00A8543E"/>
    <w:rsid w:val="00A85499"/>
    <w:rsid w:val="00A85799"/>
    <w:rsid w:val="00A85809"/>
    <w:rsid w:val="00A85D75"/>
    <w:rsid w:val="00A85F36"/>
    <w:rsid w:val="00A8610A"/>
    <w:rsid w:val="00A861F0"/>
    <w:rsid w:val="00A86325"/>
    <w:rsid w:val="00A86353"/>
    <w:rsid w:val="00A8644A"/>
    <w:rsid w:val="00A8648D"/>
    <w:rsid w:val="00A86877"/>
    <w:rsid w:val="00A86B72"/>
    <w:rsid w:val="00A86BD9"/>
    <w:rsid w:val="00A86C4F"/>
    <w:rsid w:val="00A86CA6"/>
    <w:rsid w:val="00A86DCE"/>
    <w:rsid w:val="00A86F4E"/>
    <w:rsid w:val="00A871DE"/>
    <w:rsid w:val="00A873B2"/>
    <w:rsid w:val="00A87416"/>
    <w:rsid w:val="00A87677"/>
    <w:rsid w:val="00A8771B"/>
    <w:rsid w:val="00A87833"/>
    <w:rsid w:val="00A87BDF"/>
    <w:rsid w:val="00A87C4D"/>
    <w:rsid w:val="00A9008F"/>
    <w:rsid w:val="00A900DF"/>
    <w:rsid w:val="00A90118"/>
    <w:rsid w:val="00A9037B"/>
    <w:rsid w:val="00A90466"/>
    <w:rsid w:val="00A90498"/>
    <w:rsid w:val="00A906A8"/>
    <w:rsid w:val="00A90795"/>
    <w:rsid w:val="00A90C31"/>
    <w:rsid w:val="00A90E55"/>
    <w:rsid w:val="00A90E74"/>
    <w:rsid w:val="00A90FD6"/>
    <w:rsid w:val="00A91066"/>
    <w:rsid w:val="00A9117D"/>
    <w:rsid w:val="00A91498"/>
    <w:rsid w:val="00A9155E"/>
    <w:rsid w:val="00A9160C"/>
    <w:rsid w:val="00A917C9"/>
    <w:rsid w:val="00A9199A"/>
    <w:rsid w:val="00A91A24"/>
    <w:rsid w:val="00A91C3D"/>
    <w:rsid w:val="00A91D6C"/>
    <w:rsid w:val="00A9214E"/>
    <w:rsid w:val="00A921EB"/>
    <w:rsid w:val="00A92412"/>
    <w:rsid w:val="00A92413"/>
    <w:rsid w:val="00A92560"/>
    <w:rsid w:val="00A926AC"/>
    <w:rsid w:val="00A92776"/>
    <w:rsid w:val="00A9291C"/>
    <w:rsid w:val="00A929B2"/>
    <w:rsid w:val="00A92A24"/>
    <w:rsid w:val="00A92B37"/>
    <w:rsid w:val="00A92D7A"/>
    <w:rsid w:val="00A92DCD"/>
    <w:rsid w:val="00A93218"/>
    <w:rsid w:val="00A934B2"/>
    <w:rsid w:val="00A9358D"/>
    <w:rsid w:val="00A93692"/>
    <w:rsid w:val="00A93829"/>
    <w:rsid w:val="00A938AE"/>
    <w:rsid w:val="00A939D6"/>
    <w:rsid w:val="00A93D5D"/>
    <w:rsid w:val="00A93DF3"/>
    <w:rsid w:val="00A94282"/>
    <w:rsid w:val="00A9440A"/>
    <w:rsid w:val="00A9452E"/>
    <w:rsid w:val="00A94543"/>
    <w:rsid w:val="00A94621"/>
    <w:rsid w:val="00A947E5"/>
    <w:rsid w:val="00A94846"/>
    <w:rsid w:val="00A94954"/>
    <w:rsid w:val="00A949D9"/>
    <w:rsid w:val="00A94A68"/>
    <w:rsid w:val="00A94C3E"/>
    <w:rsid w:val="00A94D75"/>
    <w:rsid w:val="00A94E14"/>
    <w:rsid w:val="00A94E28"/>
    <w:rsid w:val="00A94E31"/>
    <w:rsid w:val="00A95157"/>
    <w:rsid w:val="00A9525D"/>
    <w:rsid w:val="00A95347"/>
    <w:rsid w:val="00A953B7"/>
    <w:rsid w:val="00A95577"/>
    <w:rsid w:val="00A959A4"/>
    <w:rsid w:val="00A95AFB"/>
    <w:rsid w:val="00A95B4E"/>
    <w:rsid w:val="00A95BD0"/>
    <w:rsid w:val="00A95C9C"/>
    <w:rsid w:val="00A95D23"/>
    <w:rsid w:val="00A95E02"/>
    <w:rsid w:val="00A95EF7"/>
    <w:rsid w:val="00A95F02"/>
    <w:rsid w:val="00A95FC9"/>
    <w:rsid w:val="00A95FD0"/>
    <w:rsid w:val="00A95FDE"/>
    <w:rsid w:val="00A9621A"/>
    <w:rsid w:val="00A96288"/>
    <w:rsid w:val="00A96561"/>
    <w:rsid w:val="00A965BD"/>
    <w:rsid w:val="00A965E2"/>
    <w:rsid w:val="00A96645"/>
    <w:rsid w:val="00A96691"/>
    <w:rsid w:val="00A966B2"/>
    <w:rsid w:val="00A9671F"/>
    <w:rsid w:val="00A967AE"/>
    <w:rsid w:val="00A96850"/>
    <w:rsid w:val="00A96860"/>
    <w:rsid w:val="00A968AD"/>
    <w:rsid w:val="00A96959"/>
    <w:rsid w:val="00A9695A"/>
    <w:rsid w:val="00A9699F"/>
    <w:rsid w:val="00A96AEA"/>
    <w:rsid w:val="00A96B64"/>
    <w:rsid w:val="00A96C93"/>
    <w:rsid w:val="00A96E1E"/>
    <w:rsid w:val="00A96E27"/>
    <w:rsid w:val="00A96F8E"/>
    <w:rsid w:val="00A96F95"/>
    <w:rsid w:val="00A96FD7"/>
    <w:rsid w:val="00A96FF3"/>
    <w:rsid w:val="00A974CA"/>
    <w:rsid w:val="00A97512"/>
    <w:rsid w:val="00A9751B"/>
    <w:rsid w:val="00A975C9"/>
    <w:rsid w:val="00A97778"/>
    <w:rsid w:val="00A9789A"/>
    <w:rsid w:val="00A97D78"/>
    <w:rsid w:val="00A97DE7"/>
    <w:rsid w:val="00A97EBE"/>
    <w:rsid w:val="00A97F41"/>
    <w:rsid w:val="00A97FB3"/>
    <w:rsid w:val="00AA050E"/>
    <w:rsid w:val="00AA0757"/>
    <w:rsid w:val="00AA091F"/>
    <w:rsid w:val="00AA0934"/>
    <w:rsid w:val="00AA09DF"/>
    <w:rsid w:val="00AA0A2D"/>
    <w:rsid w:val="00AA0A4F"/>
    <w:rsid w:val="00AA0B90"/>
    <w:rsid w:val="00AA0C34"/>
    <w:rsid w:val="00AA0CBF"/>
    <w:rsid w:val="00AA0D06"/>
    <w:rsid w:val="00AA1010"/>
    <w:rsid w:val="00AA115B"/>
    <w:rsid w:val="00AA11AE"/>
    <w:rsid w:val="00AA11C0"/>
    <w:rsid w:val="00AA121C"/>
    <w:rsid w:val="00AA1391"/>
    <w:rsid w:val="00AA1394"/>
    <w:rsid w:val="00AA148B"/>
    <w:rsid w:val="00AA153B"/>
    <w:rsid w:val="00AA1818"/>
    <w:rsid w:val="00AA187C"/>
    <w:rsid w:val="00AA18CB"/>
    <w:rsid w:val="00AA1AE3"/>
    <w:rsid w:val="00AA1BF9"/>
    <w:rsid w:val="00AA1D8E"/>
    <w:rsid w:val="00AA1D93"/>
    <w:rsid w:val="00AA209F"/>
    <w:rsid w:val="00AA210D"/>
    <w:rsid w:val="00AA2195"/>
    <w:rsid w:val="00AA21EA"/>
    <w:rsid w:val="00AA22A3"/>
    <w:rsid w:val="00AA2311"/>
    <w:rsid w:val="00AA2316"/>
    <w:rsid w:val="00AA2492"/>
    <w:rsid w:val="00AA265E"/>
    <w:rsid w:val="00AA27D2"/>
    <w:rsid w:val="00AA28C3"/>
    <w:rsid w:val="00AA2DC0"/>
    <w:rsid w:val="00AA2F4E"/>
    <w:rsid w:val="00AA2FD9"/>
    <w:rsid w:val="00AA3266"/>
    <w:rsid w:val="00AA32AC"/>
    <w:rsid w:val="00AA3344"/>
    <w:rsid w:val="00AA374B"/>
    <w:rsid w:val="00AA3768"/>
    <w:rsid w:val="00AA376B"/>
    <w:rsid w:val="00AA3969"/>
    <w:rsid w:val="00AA3A02"/>
    <w:rsid w:val="00AA3AF2"/>
    <w:rsid w:val="00AA3B12"/>
    <w:rsid w:val="00AA3B3B"/>
    <w:rsid w:val="00AA3F58"/>
    <w:rsid w:val="00AA3FE1"/>
    <w:rsid w:val="00AA42AA"/>
    <w:rsid w:val="00AA470B"/>
    <w:rsid w:val="00AA47D4"/>
    <w:rsid w:val="00AA4857"/>
    <w:rsid w:val="00AA4CAA"/>
    <w:rsid w:val="00AA4F22"/>
    <w:rsid w:val="00AA4F5F"/>
    <w:rsid w:val="00AA503C"/>
    <w:rsid w:val="00AA526C"/>
    <w:rsid w:val="00AA54D1"/>
    <w:rsid w:val="00AA5547"/>
    <w:rsid w:val="00AA55DA"/>
    <w:rsid w:val="00AA55EA"/>
    <w:rsid w:val="00AA5648"/>
    <w:rsid w:val="00AA5691"/>
    <w:rsid w:val="00AA5765"/>
    <w:rsid w:val="00AA58EB"/>
    <w:rsid w:val="00AA59B6"/>
    <w:rsid w:val="00AA5B84"/>
    <w:rsid w:val="00AA5D05"/>
    <w:rsid w:val="00AA5E31"/>
    <w:rsid w:val="00AA64D1"/>
    <w:rsid w:val="00AA68FC"/>
    <w:rsid w:val="00AA69D9"/>
    <w:rsid w:val="00AA6A47"/>
    <w:rsid w:val="00AA6DBA"/>
    <w:rsid w:val="00AA6FD8"/>
    <w:rsid w:val="00AA7037"/>
    <w:rsid w:val="00AA7053"/>
    <w:rsid w:val="00AA714D"/>
    <w:rsid w:val="00AA724B"/>
    <w:rsid w:val="00AA7278"/>
    <w:rsid w:val="00AA74C6"/>
    <w:rsid w:val="00AA761E"/>
    <w:rsid w:val="00AA7836"/>
    <w:rsid w:val="00AA7853"/>
    <w:rsid w:val="00AA794F"/>
    <w:rsid w:val="00AA79CE"/>
    <w:rsid w:val="00AA7A34"/>
    <w:rsid w:val="00AA7A3B"/>
    <w:rsid w:val="00AA7DE6"/>
    <w:rsid w:val="00AA7E32"/>
    <w:rsid w:val="00AA7EB2"/>
    <w:rsid w:val="00AB0034"/>
    <w:rsid w:val="00AB007D"/>
    <w:rsid w:val="00AB00C2"/>
    <w:rsid w:val="00AB0303"/>
    <w:rsid w:val="00AB053C"/>
    <w:rsid w:val="00AB055A"/>
    <w:rsid w:val="00AB0AC1"/>
    <w:rsid w:val="00AB0BA4"/>
    <w:rsid w:val="00AB0DCA"/>
    <w:rsid w:val="00AB0E0C"/>
    <w:rsid w:val="00AB0F0E"/>
    <w:rsid w:val="00AB0F16"/>
    <w:rsid w:val="00AB0F19"/>
    <w:rsid w:val="00AB0F92"/>
    <w:rsid w:val="00AB10C5"/>
    <w:rsid w:val="00AB116C"/>
    <w:rsid w:val="00AB11B2"/>
    <w:rsid w:val="00AB1267"/>
    <w:rsid w:val="00AB1422"/>
    <w:rsid w:val="00AB152D"/>
    <w:rsid w:val="00AB15E1"/>
    <w:rsid w:val="00AB1780"/>
    <w:rsid w:val="00AB19E1"/>
    <w:rsid w:val="00AB1AFE"/>
    <w:rsid w:val="00AB1C2C"/>
    <w:rsid w:val="00AB1C76"/>
    <w:rsid w:val="00AB1CE2"/>
    <w:rsid w:val="00AB1EA4"/>
    <w:rsid w:val="00AB2048"/>
    <w:rsid w:val="00AB21FB"/>
    <w:rsid w:val="00AB227E"/>
    <w:rsid w:val="00AB2306"/>
    <w:rsid w:val="00AB23B3"/>
    <w:rsid w:val="00AB23E3"/>
    <w:rsid w:val="00AB2556"/>
    <w:rsid w:val="00AB2748"/>
    <w:rsid w:val="00AB284C"/>
    <w:rsid w:val="00AB2C6F"/>
    <w:rsid w:val="00AB2D16"/>
    <w:rsid w:val="00AB2E3D"/>
    <w:rsid w:val="00AB2E47"/>
    <w:rsid w:val="00AB3045"/>
    <w:rsid w:val="00AB3102"/>
    <w:rsid w:val="00AB3171"/>
    <w:rsid w:val="00AB3201"/>
    <w:rsid w:val="00AB324D"/>
    <w:rsid w:val="00AB3277"/>
    <w:rsid w:val="00AB35C4"/>
    <w:rsid w:val="00AB35F3"/>
    <w:rsid w:val="00AB3641"/>
    <w:rsid w:val="00AB3754"/>
    <w:rsid w:val="00AB385F"/>
    <w:rsid w:val="00AB3AA6"/>
    <w:rsid w:val="00AB3B28"/>
    <w:rsid w:val="00AB3D0B"/>
    <w:rsid w:val="00AB3D6A"/>
    <w:rsid w:val="00AB3F3A"/>
    <w:rsid w:val="00AB4050"/>
    <w:rsid w:val="00AB4072"/>
    <w:rsid w:val="00AB40C9"/>
    <w:rsid w:val="00AB4443"/>
    <w:rsid w:val="00AB462D"/>
    <w:rsid w:val="00AB46CA"/>
    <w:rsid w:val="00AB494F"/>
    <w:rsid w:val="00AB4985"/>
    <w:rsid w:val="00AB4ABE"/>
    <w:rsid w:val="00AB4ACF"/>
    <w:rsid w:val="00AB4B76"/>
    <w:rsid w:val="00AB4C04"/>
    <w:rsid w:val="00AB4EB3"/>
    <w:rsid w:val="00AB4F5A"/>
    <w:rsid w:val="00AB4F89"/>
    <w:rsid w:val="00AB5091"/>
    <w:rsid w:val="00AB50EE"/>
    <w:rsid w:val="00AB5301"/>
    <w:rsid w:val="00AB53B3"/>
    <w:rsid w:val="00AB5512"/>
    <w:rsid w:val="00AB5609"/>
    <w:rsid w:val="00AB57B9"/>
    <w:rsid w:val="00AB5801"/>
    <w:rsid w:val="00AB5955"/>
    <w:rsid w:val="00AB5B56"/>
    <w:rsid w:val="00AB5BC2"/>
    <w:rsid w:val="00AB5C56"/>
    <w:rsid w:val="00AB5D72"/>
    <w:rsid w:val="00AB5D7A"/>
    <w:rsid w:val="00AB5E34"/>
    <w:rsid w:val="00AB5F98"/>
    <w:rsid w:val="00AB6031"/>
    <w:rsid w:val="00AB6087"/>
    <w:rsid w:val="00AB60AD"/>
    <w:rsid w:val="00AB62E8"/>
    <w:rsid w:val="00AB6604"/>
    <w:rsid w:val="00AB6621"/>
    <w:rsid w:val="00AB66E9"/>
    <w:rsid w:val="00AB670D"/>
    <w:rsid w:val="00AB68B6"/>
    <w:rsid w:val="00AB6981"/>
    <w:rsid w:val="00AB6ABD"/>
    <w:rsid w:val="00AB6CBA"/>
    <w:rsid w:val="00AB6CBD"/>
    <w:rsid w:val="00AB6F0F"/>
    <w:rsid w:val="00AB6FC4"/>
    <w:rsid w:val="00AB72E3"/>
    <w:rsid w:val="00AB7387"/>
    <w:rsid w:val="00AB74C9"/>
    <w:rsid w:val="00AB7561"/>
    <w:rsid w:val="00AB77E6"/>
    <w:rsid w:val="00AB7807"/>
    <w:rsid w:val="00AB7878"/>
    <w:rsid w:val="00AB7921"/>
    <w:rsid w:val="00AB7A90"/>
    <w:rsid w:val="00AB7C64"/>
    <w:rsid w:val="00AB7D69"/>
    <w:rsid w:val="00AB7DE5"/>
    <w:rsid w:val="00AB7E6A"/>
    <w:rsid w:val="00AB7FF4"/>
    <w:rsid w:val="00AC003D"/>
    <w:rsid w:val="00AC01A8"/>
    <w:rsid w:val="00AC038D"/>
    <w:rsid w:val="00AC0662"/>
    <w:rsid w:val="00AC07CB"/>
    <w:rsid w:val="00AC0850"/>
    <w:rsid w:val="00AC0A11"/>
    <w:rsid w:val="00AC0AC0"/>
    <w:rsid w:val="00AC0B41"/>
    <w:rsid w:val="00AC0B60"/>
    <w:rsid w:val="00AC0BC7"/>
    <w:rsid w:val="00AC0CB1"/>
    <w:rsid w:val="00AC0CD7"/>
    <w:rsid w:val="00AC1114"/>
    <w:rsid w:val="00AC1134"/>
    <w:rsid w:val="00AC12B4"/>
    <w:rsid w:val="00AC1473"/>
    <w:rsid w:val="00AC1501"/>
    <w:rsid w:val="00AC1549"/>
    <w:rsid w:val="00AC1573"/>
    <w:rsid w:val="00AC1576"/>
    <w:rsid w:val="00AC160C"/>
    <w:rsid w:val="00AC174E"/>
    <w:rsid w:val="00AC1760"/>
    <w:rsid w:val="00AC1920"/>
    <w:rsid w:val="00AC1A26"/>
    <w:rsid w:val="00AC1A2C"/>
    <w:rsid w:val="00AC1BA0"/>
    <w:rsid w:val="00AC2384"/>
    <w:rsid w:val="00AC255F"/>
    <w:rsid w:val="00AC259E"/>
    <w:rsid w:val="00AC269C"/>
    <w:rsid w:val="00AC2718"/>
    <w:rsid w:val="00AC27B0"/>
    <w:rsid w:val="00AC280A"/>
    <w:rsid w:val="00AC28B1"/>
    <w:rsid w:val="00AC2931"/>
    <w:rsid w:val="00AC2B05"/>
    <w:rsid w:val="00AC2B21"/>
    <w:rsid w:val="00AC2CA2"/>
    <w:rsid w:val="00AC2CB4"/>
    <w:rsid w:val="00AC2E2E"/>
    <w:rsid w:val="00AC2F03"/>
    <w:rsid w:val="00AC3076"/>
    <w:rsid w:val="00AC3131"/>
    <w:rsid w:val="00AC3137"/>
    <w:rsid w:val="00AC3400"/>
    <w:rsid w:val="00AC34D5"/>
    <w:rsid w:val="00AC35E2"/>
    <w:rsid w:val="00AC365E"/>
    <w:rsid w:val="00AC3753"/>
    <w:rsid w:val="00AC37A4"/>
    <w:rsid w:val="00AC380E"/>
    <w:rsid w:val="00AC3864"/>
    <w:rsid w:val="00AC3AE9"/>
    <w:rsid w:val="00AC3B76"/>
    <w:rsid w:val="00AC3BC9"/>
    <w:rsid w:val="00AC3BF9"/>
    <w:rsid w:val="00AC3DDA"/>
    <w:rsid w:val="00AC41F9"/>
    <w:rsid w:val="00AC427D"/>
    <w:rsid w:val="00AC458C"/>
    <w:rsid w:val="00AC4596"/>
    <w:rsid w:val="00AC47AE"/>
    <w:rsid w:val="00AC4A9D"/>
    <w:rsid w:val="00AC4AB8"/>
    <w:rsid w:val="00AC4B2F"/>
    <w:rsid w:val="00AC4CD2"/>
    <w:rsid w:val="00AC4D1F"/>
    <w:rsid w:val="00AC4D6B"/>
    <w:rsid w:val="00AC4DAD"/>
    <w:rsid w:val="00AC50B2"/>
    <w:rsid w:val="00AC5303"/>
    <w:rsid w:val="00AC541E"/>
    <w:rsid w:val="00AC54C8"/>
    <w:rsid w:val="00AC56A2"/>
    <w:rsid w:val="00AC56F4"/>
    <w:rsid w:val="00AC5705"/>
    <w:rsid w:val="00AC5835"/>
    <w:rsid w:val="00AC58E7"/>
    <w:rsid w:val="00AC5C7F"/>
    <w:rsid w:val="00AC5E57"/>
    <w:rsid w:val="00AC5EF5"/>
    <w:rsid w:val="00AC6016"/>
    <w:rsid w:val="00AC6306"/>
    <w:rsid w:val="00AC660A"/>
    <w:rsid w:val="00AC6616"/>
    <w:rsid w:val="00AC6737"/>
    <w:rsid w:val="00AC68BB"/>
    <w:rsid w:val="00AC6904"/>
    <w:rsid w:val="00AC6913"/>
    <w:rsid w:val="00AC6975"/>
    <w:rsid w:val="00AC69F8"/>
    <w:rsid w:val="00AC6A5F"/>
    <w:rsid w:val="00AC6AA5"/>
    <w:rsid w:val="00AC6AEF"/>
    <w:rsid w:val="00AC6B23"/>
    <w:rsid w:val="00AC6B8A"/>
    <w:rsid w:val="00AC6BAF"/>
    <w:rsid w:val="00AC6D3F"/>
    <w:rsid w:val="00AC7102"/>
    <w:rsid w:val="00AC7404"/>
    <w:rsid w:val="00AC75AA"/>
    <w:rsid w:val="00AC7834"/>
    <w:rsid w:val="00AC7B29"/>
    <w:rsid w:val="00AC7D9B"/>
    <w:rsid w:val="00AC7F3D"/>
    <w:rsid w:val="00AD0067"/>
    <w:rsid w:val="00AD02C7"/>
    <w:rsid w:val="00AD02ED"/>
    <w:rsid w:val="00AD055E"/>
    <w:rsid w:val="00AD0578"/>
    <w:rsid w:val="00AD05A6"/>
    <w:rsid w:val="00AD074A"/>
    <w:rsid w:val="00AD083D"/>
    <w:rsid w:val="00AD085D"/>
    <w:rsid w:val="00AD0A34"/>
    <w:rsid w:val="00AD0ABA"/>
    <w:rsid w:val="00AD0B27"/>
    <w:rsid w:val="00AD0B6F"/>
    <w:rsid w:val="00AD0CBD"/>
    <w:rsid w:val="00AD0D79"/>
    <w:rsid w:val="00AD0F4D"/>
    <w:rsid w:val="00AD0F68"/>
    <w:rsid w:val="00AD0FA4"/>
    <w:rsid w:val="00AD1111"/>
    <w:rsid w:val="00AD114E"/>
    <w:rsid w:val="00AD11F7"/>
    <w:rsid w:val="00AD1211"/>
    <w:rsid w:val="00AD1340"/>
    <w:rsid w:val="00AD14DB"/>
    <w:rsid w:val="00AD153D"/>
    <w:rsid w:val="00AD157A"/>
    <w:rsid w:val="00AD15A0"/>
    <w:rsid w:val="00AD16F5"/>
    <w:rsid w:val="00AD18B1"/>
    <w:rsid w:val="00AD1AE0"/>
    <w:rsid w:val="00AD1E96"/>
    <w:rsid w:val="00AD1ECD"/>
    <w:rsid w:val="00AD1EF3"/>
    <w:rsid w:val="00AD224A"/>
    <w:rsid w:val="00AD2306"/>
    <w:rsid w:val="00AD233D"/>
    <w:rsid w:val="00AD246E"/>
    <w:rsid w:val="00AD256B"/>
    <w:rsid w:val="00AD2627"/>
    <w:rsid w:val="00AD276C"/>
    <w:rsid w:val="00AD27AE"/>
    <w:rsid w:val="00AD2805"/>
    <w:rsid w:val="00AD2CBE"/>
    <w:rsid w:val="00AD2D6C"/>
    <w:rsid w:val="00AD2E4F"/>
    <w:rsid w:val="00AD2E65"/>
    <w:rsid w:val="00AD2E76"/>
    <w:rsid w:val="00AD2EAD"/>
    <w:rsid w:val="00AD2F75"/>
    <w:rsid w:val="00AD2FCE"/>
    <w:rsid w:val="00AD313F"/>
    <w:rsid w:val="00AD318A"/>
    <w:rsid w:val="00AD31AA"/>
    <w:rsid w:val="00AD37B4"/>
    <w:rsid w:val="00AD3827"/>
    <w:rsid w:val="00AD3853"/>
    <w:rsid w:val="00AD38EA"/>
    <w:rsid w:val="00AD3954"/>
    <w:rsid w:val="00AD3DC5"/>
    <w:rsid w:val="00AD3EB1"/>
    <w:rsid w:val="00AD3F31"/>
    <w:rsid w:val="00AD4037"/>
    <w:rsid w:val="00AD404B"/>
    <w:rsid w:val="00AD4173"/>
    <w:rsid w:val="00AD4180"/>
    <w:rsid w:val="00AD427C"/>
    <w:rsid w:val="00AD444F"/>
    <w:rsid w:val="00AD446E"/>
    <w:rsid w:val="00AD47A8"/>
    <w:rsid w:val="00AD47B6"/>
    <w:rsid w:val="00AD488E"/>
    <w:rsid w:val="00AD4953"/>
    <w:rsid w:val="00AD4A6C"/>
    <w:rsid w:val="00AD4A80"/>
    <w:rsid w:val="00AD4B0E"/>
    <w:rsid w:val="00AD4F32"/>
    <w:rsid w:val="00AD53AC"/>
    <w:rsid w:val="00AD54F0"/>
    <w:rsid w:val="00AD56BB"/>
    <w:rsid w:val="00AD56D6"/>
    <w:rsid w:val="00AD57BD"/>
    <w:rsid w:val="00AD58B2"/>
    <w:rsid w:val="00AD59DC"/>
    <w:rsid w:val="00AD5A09"/>
    <w:rsid w:val="00AD5AEB"/>
    <w:rsid w:val="00AD5BE9"/>
    <w:rsid w:val="00AD5CAE"/>
    <w:rsid w:val="00AD5EBF"/>
    <w:rsid w:val="00AD5EC8"/>
    <w:rsid w:val="00AD5F20"/>
    <w:rsid w:val="00AD5F55"/>
    <w:rsid w:val="00AD5FBE"/>
    <w:rsid w:val="00AD607B"/>
    <w:rsid w:val="00AD61FF"/>
    <w:rsid w:val="00AD65B1"/>
    <w:rsid w:val="00AD66E8"/>
    <w:rsid w:val="00AD6772"/>
    <w:rsid w:val="00AD684C"/>
    <w:rsid w:val="00AD6886"/>
    <w:rsid w:val="00AD6939"/>
    <w:rsid w:val="00AD693E"/>
    <w:rsid w:val="00AD6CD9"/>
    <w:rsid w:val="00AD6DB2"/>
    <w:rsid w:val="00AD6EA8"/>
    <w:rsid w:val="00AD6F68"/>
    <w:rsid w:val="00AD6F9A"/>
    <w:rsid w:val="00AD71F0"/>
    <w:rsid w:val="00AD771F"/>
    <w:rsid w:val="00AD7730"/>
    <w:rsid w:val="00AD792E"/>
    <w:rsid w:val="00AD7A97"/>
    <w:rsid w:val="00AD7C1A"/>
    <w:rsid w:val="00AD7CF5"/>
    <w:rsid w:val="00AD7D8B"/>
    <w:rsid w:val="00AD7F22"/>
    <w:rsid w:val="00AE0154"/>
    <w:rsid w:val="00AE02A6"/>
    <w:rsid w:val="00AE044B"/>
    <w:rsid w:val="00AE061C"/>
    <w:rsid w:val="00AE065D"/>
    <w:rsid w:val="00AE076C"/>
    <w:rsid w:val="00AE0889"/>
    <w:rsid w:val="00AE0A53"/>
    <w:rsid w:val="00AE0AF4"/>
    <w:rsid w:val="00AE0D8A"/>
    <w:rsid w:val="00AE1239"/>
    <w:rsid w:val="00AE13FD"/>
    <w:rsid w:val="00AE1489"/>
    <w:rsid w:val="00AE1509"/>
    <w:rsid w:val="00AE16CB"/>
    <w:rsid w:val="00AE16FE"/>
    <w:rsid w:val="00AE17F5"/>
    <w:rsid w:val="00AE1882"/>
    <w:rsid w:val="00AE1ACB"/>
    <w:rsid w:val="00AE1CC8"/>
    <w:rsid w:val="00AE1CF0"/>
    <w:rsid w:val="00AE1E01"/>
    <w:rsid w:val="00AE1EB5"/>
    <w:rsid w:val="00AE1EF7"/>
    <w:rsid w:val="00AE1FAE"/>
    <w:rsid w:val="00AE200F"/>
    <w:rsid w:val="00AE2211"/>
    <w:rsid w:val="00AE2306"/>
    <w:rsid w:val="00AE23AF"/>
    <w:rsid w:val="00AE241F"/>
    <w:rsid w:val="00AE24F5"/>
    <w:rsid w:val="00AE2872"/>
    <w:rsid w:val="00AE2A28"/>
    <w:rsid w:val="00AE2AD2"/>
    <w:rsid w:val="00AE2B5A"/>
    <w:rsid w:val="00AE2BCC"/>
    <w:rsid w:val="00AE2D59"/>
    <w:rsid w:val="00AE2E9E"/>
    <w:rsid w:val="00AE2EE8"/>
    <w:rsid w:val="00AE3152"/>
    <w:rsid w:val="00AE3312"/>
    <w:rsid w:val="00AE3320"/>
    <w:rsid w:val="00AE359F"/>
    <w:rsid w:val="00AE3B23"/>
    <w:rsid w:val="00AE3B52"/>
    <w:rsid w:val="00AE3C59"/>
    <w:rsid w:val="00AE3C76"/>
    <w:rsid w:val="00AE3D79"/>
    <w:rsid w:val="00AE3E21"/>
    <w:rsid w:val="00AE3F88"/>
    <w:rsid w:val="00AE3FF7"/>
    <w:rsid w:val="00AE4045"/>
    <w:rsid w:val="00AE4109"/>
    <w:rsid w:val="00AE410F"/>
    <w:rsid w:val="00AE4230"/>
    <w:rsid w:val="00AE4252"/>
    <w:rsid w:val="00AE4326"/>
    <w:rsid w:val="00AE448C"/>
    <w:rsid w:val="00AE457D"/>
    <w:rsid w:val="00AE485D"/>
    <w:rsid w:val="00AE4957"/>
    <w:rsid w:val="00AE496E"/>
    <w:rsid w:val="00AE4C0F"/>
    <w:rsid w:val="00AE4C74"/>
    <w:rsid w:val="00AE4EF6"/>
    <w:rsid w:val="00AE5001"/>
    <w:rsid w:val="00AE5015"/>
    <w:rsid w:val="00AE5222"/>
    <w:rsid w:val="00AE5315"/>
    <w:rsid w:val="00AE545F"/>
    <w:rsid w:val="00AE5492"/>
    <w:rsid w:val="00AE55BB"/>
    <w:rsid w:val="00AE5647"/>
    <w:rsid w:val="00AE57DF"/>
    <w:rsid w:val="00AE59CA"/>
    <w:rsid w:val="00AE5A12"/>
    <w:rsid w:val="00AE5AE3"/>
    <w:rsid w:val="00AE5CC6"/>
    <w:rsid w:val="00AE5D00"/>
    <w:rsid w:val="00AE5D19"/>
    <w:rsid w:val="00AE5F7E"/>
    <w:rsid w:val="00AE6112"/>
    <w:rsid w:val="00AE6179"/>
    <w:rsid w:val="00AE6200"/>
    <w:rsid w:val="00AE6336"/>
    <w:rsid w:val="00AE635E"/>
    <w:rsid w:val="00AE6559"/>
    <w:rsid w:val="00AE693F"/>
    <w:rsid w:val="00AE6A86"/>
    <w:rsid w:val="00AE6ED6"/>
    <w:rsid w:val="00AE7198"/>
    <w:rsid w:val="00AE71B8"/>
    <w:rsid w:val="00AE74DB"/>
    <w:rsid w:val="00AE7592"/>
    <w:rsid w:val="00AE75D5"/>
    <w:rsid w:val="00AE76C6"/>
    <w:rsid w:val="00AE7753"/>
    <w:rsid w:val="00AE78F0"/>
    <w:rsid w:val="00AE7AAF"/>
    <w:rsid w:val="00AE7AC0"/>
    <w:rsid w:val="00AE7BCB"/>
    <w:rsid w:val="00AE7C67"/>
    <w:rsid w:val="00AE7DEC"/>
    <w:rsid w:val="00AE7E3C"/>
    <w:rsid w:val="00AE7F9A"/>
    <w:rsid w:val="00AE7FD9"/>
    <w:rsid w:val="00AF03B5"/>
    <w:rsid w:val="00AF0433"/>
    <w:rsid w:val="00AF04DC"/>
    <w:rsid w:val="00AF0500"/>
    <w:rsid w:val="00AF0517"/>
    <w:rsid w:val="00AF057B"/>
    <w:rsid w:val="00AF05DF"/>
    <w:rsid w:val="00AF05E2"/>
    <w:rsid w:val="00AF0639"/>
    <w:rsid w:val="00AF086C"/>
    <w:rsid w:val="00AF0B25"/>
    <w:rsid w:val="00AF0BFF"/>
    <w:rsid w:val="00AF0E1A"/>
    <w:rsid w:val="00AF0F02"/>
    <w:rsid w:val="00AF0F23"/>
    <w:rsid w:val="00AF0F45"/>
    <w:rsid w:val="00AF1075"/>
    <w:rsid w:val="00AF15BD"/>
    <w:rsid w:val="00AF1740"/>
    <w:rsid w:val="00AF1870"/>
    <w:rsid w:val="00AF187E"/>
    <w:rsid w:val="00AF1898"/>
    <w:rsid w:val="00AF1BAB"/>
    <w:rsid w:val="00AF1BEA"/>
    <w:rsid w:val="00AF1D7C"/>
    <w:rsid w:val="00AF1DA4"/>
    <w:rsid w:val="00AF1E1D"/>
    <w:rsid w:val="00AF1EC5"/>
    <w:rsid w:val="00AF1F9F"/>
    <w:rsid w:val="00AF2150"/>
    <w:rsid w:val="00AF2200"/>
    <w:rsid w:val="00AF2341"/>
    <w:rsid w:val="00AF2409"/>
    <w:rsid w:val="00AF243A"/>
    <w:rsid w:val="00AF2442"/>
    <w:rsid w:val="00AF24A7"/>
    <w:rsid w:val="00AF24B3"/>
    <w:rsid w:val="00AF2526"/>
    <w:rsid w:val="00AF2583"/>
    <w:rsid w:val="00AF2652"/>
    <w:rsid w:val="00AF269F"/>
    <w:rsid w:val="00AF26C1"/>
    <w:rsid w:val="00AF2AE7"/>
    <w:rsid w:val="00AF2E02"/>
    <w:rsid w:val="00AF3082"/>
    <w:rsid w:val="00AF32B1"/>
    <w:rsid w:val="00AF34E7"/>
    <w:rsid w:val="00AF3535"/>
    <w:rsid w:val="00AF3DF9"/>
    <w:rsid w:val="00AF3F43"/>
    <w:rsid w:val="00AF4003"/>
    <w:rsid w:val="00AF41DA"/>
    <w:rsid w:val="00AF43F0"/>
    <w:rsid w:val="00AF4432"/>
    <w:rsid w:val="00AF4469"/>
    <w:rsid w:val="00AF44FE"/>
    <w:rsid w:val="00AF452D"/>
    <w:rsid w:val="00AF456C"/>
    <w:rsid w:val="00AF483A"/>
    <w:rsid w:val="00AF4874"/>
    <w:rsid w:val="00AF489D"/>
    <w:rsid w:val="00AF48C5"/>
    <w:rsid w:val="00AF493D"/>
    <w:rsid w:val="00AF4C66"/>
    <w:rsid w:val="00AF4FDB"/>
    <w:rsid w:val="00AF516B"/>
    <w:rsid w:val="00AF5192"/>
    <w:rsid w:val="00AF5201"/>
    <w:rsid w:val="00AF525D"/>
    <w:rsid w:val="00AF5261"/>
    <w:rsid w:val="00AF57F7"/>
    <w:rsid w:val="00AF58BF"/>
    <w:rsid w:val="00AF5A2F"/>
    <w:rsid w:val="00AF5A53"/>
    <w:rsid w:val="00AF5C48"/>
    <w:rsid w:val="00AF5D28"/>
    <w:rsid w:val="00AF5EE6"/>
    <w:rsid w:val="00AF6031"/>
    <w:rsid w:val="00AF6091"/>
    <w:rsid w:val="00AF61B0"/>
    <w:rsid w:val="00AF6254"/>
    <w:rsid w:val="00AF627D"/>
    <w:rsid w:val="00AF6497"/>
    <w:rsid w:val="00AF649A"/>
    <w:rsid w:val="00AF64DC"/>
    <w:rsid w:val="00AF65A9"/>
    <w:rsid w:val="00AF66C6"/>
    <w:rsid w:val="00AF6969"/>
    <w:rsid w:val="00AF6FA7"/>
    <w:rsid w:val="00AF70A3"/>
    <w:rsid w:val="00AF7241"/>
    <w:rsid w:val="00AF728A"/>
    <w:rsid w:val="00AF75A0"/>
    <w:rsid w:val="00AF7633"/>
    <w:rsid w:val="00AF7811"/>
    <w:rsid w:val="00AF7E38"/>
    <w:rsid w:val="00B004C6"/>
    <w:rsid w:val="00B0070A"/>
    <w:rsid w:val="00B008EB"/>
    <w:rsid w:val="00B0094D"/>
    <w:rsid w:val="00B00C61"/>
    <w:rsid w:val="00B00CF1"/>
    <w:rsid w:val="00B00F07"/>
    <w:rsid w:val="00B00FCE"/>
    <w:rsid w:val="00B01432"/>
    <w:rsid w:val="00B01604"/>
    <w:rsid w:val="00B016B2"/>
    <w:rsid w:val="00B016BC"/>
    <w:rsid w:val="00B019D1"/>
    <w:rsid w:val="00B01C0C"/>
    <w:rsid w:val="00B01C25"/>
    <w:rsid w:val="00B01C9E"/>
    <w:rsid w:val="00B01EE5"/>
    <w:rsid w:val="00B01F0B"/>
    <w:rsid w:val="00B01F62"/>
    <w:rsid w:val="00B0226A"/>
    <w:rsid w:val="00B0260C"/>
    <w:rsid w:val="00B0269A"/>
    <w:rsid w:val="00B02767"/>
    <w:rsid w:val="00B0280D"/>
    <w:rsid w:val="00B028BA"/>
    <w:rsid w:val="00B029F0"/>
    <w:rsid w:val="00B02A03"/>
    <w:rsid w:val="00B02C51"/>
    <w:rsid w:val="00B02CC5"/>
    <w:rsid w:val="00B02D4B"/>
    <w:rsid w:val="00B02FDF"/>
    <w:rsid w:val="00B035C0"/>
    <w:rsid w:val="00B0364D"/>
    <w:rsid w:val="00B03682"/>
    <w:rsid w:val="00B03723"/>
    <w:rsid w:val="00B0384B"/>
    <w:rsid w:val="00B03960"/>
    <w:rsid w:val="00B039AC"/>
    <w:rsid w:val="00B039EF"/>
    <w:rsid w:val="00B03BAB"/>
    <w:rsid w:val="00B03EBD"/>
    <w:rsid w:val="00B04084"/>
    <w:rsid w:val="00B04103"/>
    <w:rsid w:val="00B04306"/>
    <w:rsid w:val="00B04480"/>
    <w:rsid w:val="00B045C8"/>
    <w:rsid w:val="00B045E5"/>
    <w:rsid w:val="00B04964"/>
    <w:rsid w:val="00B04D15"/>
    <w:rsid w:val="00B04E7C"/>
    <w:rsid w:val="00B04EFC"/>
    <w:rsid w:val="00B0506B"/>
    <w:rsid w:val="00B050F8"/>
    <w:rsid w:val="00B0530A"/>
    <w:rsid w:val="00B053A9"/>
    <w:rsid w:val="00B05412"/>
    <w:rsid w:val="00B055E1"/>
    <w:rsid w:val="00B05647"/>
    <w:rsid w:val="00B0567E"/>
    <w:rsid w:val="00B056C2"/>
    <w:rsid w:val="00B0590B"/>
    <w:rsid w:val="00B05926"/>
    <w:rsid w:val="00B05A89"/>
    <w:rsid w:val="00B05ADD"/>
    <w:rsid w:val="00B05B2F"/>
    <w:rsid w:val="00B05CC3"/>
    <w:rsid w:val="00B05CCB"/>
    <w:rsid w:val="00B060A3"/>
    <w:rsid w:val="00B0621A"/>
    <w:rsid w:val="00B06232"/>
    <w:rsid w:val="00B0637E"/>
    <w:rsid w:val="00B06489"/>
    <w:rsid w:val="00B064CD"/>
    <w:rsid w:val="00B06553"/>
    <w:rsid w:val="00B06643"/>
    <w:rsid w:val="00B06659"/>
    <w:rsid w:val="00B066A6"/>
    <w:rsid w:val="00B068A0"/>
    <w:rsid w:val="00B06AD9"/>
    <w:rsid w:val="00B06AE0"/>
    <w:rsid w:val="00B06B70"/>
    <w:rsid w:val="00B06C73"/>
    <w:rsid w:val="00B06DAB"/>
    <w:rsid w:val="00B06EF1"/>
    <w:rsid w:val="00B06FF1"/>
    <w:rsid w:val="00B07150"/>
    <w:rsid w:val="00B07199"/>
    <w:rsid w:val="00B07273"/>
    <w:rsid w:val="00B0739E"/>
    <w:rsid w:val="00B073AB"/>
    <w:rsid w:val="00B0762B"/>
    <w:rsid w:val="00B076AD"/>
    <w:rsid w:val="00B077D5"/>
    <w:rsid w:val="00B07804"/>
    <w:rsid w:val="00B07A0A"/>
    <w:rsid w:val="00B07A58"/>
    <w:rsid w:val="00B07B6F"/>
    <w:rsid w:val="00B07B85"/>
    <w:rsid w:val="00B07B90"/>
    <w:rsid w:val="00B07DFC"/>
    <w:rsid w:val="00B07F2E"/>
    <w:rsid w:val="00B10002"/>
    <w:rsid w:val="00B101CB"/>
    <w:rsid w:val="00B101F1"/>
    <w:rsid w:val="00B103CE"/>
    <w:rsid w:val="00B1052C"/>
    <w:rsid w:val="00B10779"/>
    <w:rsid w:val="00B10B4F"/>
    <w:rsid w:val="00B10B5B"/>
    <w:rsid w:val="00B10C84"/>
    <w:rsid w:val="00B10D0D"/>
    <w:rsid w:val="00B10E3A"/>
    <w:rsid w:val="00B10F3A"/>
    <w:rsid w:val="00B10F5B"/>
    <w:rsid w:val="00B10F9E"/>
    <w:rsid w:val="00B11063"/>
    <w:rsid w:val="00B110FB"/>
    <w:rsid w:val="00B11538"/>
    <w:rsid w:val="00B1167E"/>
    <w:rsid w:val="00B11866"/>
    <w:rsid w:val="00B11A69"/>
    <w:rsid w:val="00B11BF9"/>
    <w:rsid w:val="00B11D1B"/>
    <w:rsid w:val="00B11F88"/>
    <w:rsid w:val="00B11F9A"/>
    <w:rsid w:val="00B11FD2"/>
    <w:rsid w:val="00B1202B"/>
    <w:rsid w:val="00B12043"/>
    <w:rsid w:val="00B12372"/>
    <w:rsid w:val="00B12386"/>
    <w:rsid w:val="00B123D2"/>
    <w:rsid w:val="00B12489"/>
    <w:rsid w:val="00B12600"/>
    <w:rsid w:val="00B12687"/>
    <w:rsid w:val="00B126A5"/>
    <w:rsid w:val="00B1287D"/>
    <w:rsid w:val="00B12882"/>
    <w:rsid w:val="00B128D3"/>
    <w:rsid w:val="00B12990"/>
    <w:rsid w:val="00B129D0"/>
    <w:rsid w:val="00B12C97"/>
    <w:rsid w:val="00B12DF7"/>
    <w:rsid w:val="00B12FE9"/>
    <w:rsid w:val="00B1339E"/>
    <w:rsid w:val="00B134BC"/>
    <w:rsid w:val="00B1357A"/>
    <w:rsid w:val="00B1357E"/>
    <w:rsid w:val="00B1361E"/>
    <w:rsid w:val="00B136BC"/>
    <w:rsid w:val="00B136D6"/>
    <w:rsid w:val="00B137F6"/>
    <w:rsid w:val="00B13982"/>
    <w:rsid w:val="00B139CC"/>
    <w:rsid w:val="00B13AD6"/>
    <w:rsid w:val="00B13B31"/>
    <w:rsid w:val="00B13B56"/>
    <w:rsid w:val="00B13C8E"/>
    <w:rsid w:val="00B13D17"/>
    <w:rsid w:val="00B13DAC"/>
    <w:rsid w:val="00B13DB2"/>
    <w:rsid w:val="00B13FFA"/>
    <w:rsid w:val="00B14003"/>
    <w:rsid w:val="00B1420C"/>
    <w:rsid w:val="00B142E0"/>
    <w:rsid w:val="00B14492"/>
    <w:rsid w:val="00B145E8"/>
    <w:rsid w:val="00B146FE"/>
    <w:rsid w:val="00B149A3"/>
    <w:rsid w:val="00B149EC"/>
    <w:rsid w:val="00B14D22"/>
    <w:rsid w:val="00B14F48"/>
    <w:rsid w:val="00B14FAA"/>
    <w:rsid w:val="00B15189"/>
    <w:rsid w:val="00B151EA"/>
    <w:rsid w:val="00B151F4"/>
    <w:rsid w:val="00B152B5"/>
    <w:rsid w:val="00B154E1"/>
    <w:rsid w:val="00B1558A"/>
    <w:rsid w:val="00B1574C"/>
    <w:rsid w:val="00B15854"/>
    <w:rsid w:val="00B15A56"/>
    <w:rsid w:val="00B15B38"/>
    <w:rsid w:val="00B15BAE"/>
    <w:rsid w:val="00B15BD3"/>
    <w:rsid w:val="00B15C2A"/>
    <w:rsid w:val="00B15E33"/>
    <w:rsid w:val="00B160B4"/>
    <w:rsid w:val="00B1618D"/>
    <w:rsid w:val="00B161D5"/>
    <w:rsid w:val="00B16521"/>
    <w:rsid w:val="00B16548"/>
    <w:rsid w:val="00B16605"/>
    <w:rsid w:val="00B1674B"/>
    <w:rsid w:val="00B167C5"/>
    <w:rsid w:val="00B16AB5"/>
    <w:rsid w:val="00B16E7D"/>
    <w:rsid w:val="00B16FD6"/>
    <w:rsid w:val="00B1701A"/>
    <w:rsid w:val="00B17376"/>
    <w:rsid w:val="00B17446"/>
    <w:rsid w:val="00B1754B"/>
    <w:rsid w:val="00B178D4"/>
    <w:rsid w:val="00B178F6"/>
    <w:rsid w:val="00B17A7E"/>
    <w:rsid w:val="00B17BE5"/>
    <w:rsid w:val="00B17CE9"/>
    <w:rsid w:val="00B17F96"/>
    <w:rsid w:val="00B20160"/>
    <w:rsid w:val="00B20174"/>
    <w:rsid w:val="00B202E3"/>
    <w:rsid w:val="00B2053B"/>
    <w:rsid w:val="00B2054E"/>
    <w:rsid w:val="00B206D0"/>
    <w:rsid w:val="00B2080E"/>
    <w:rsid w:val="00B20BA9"/>
    <w:rsid w:val="00B20CA1"/>
    <w:rsid w:val="00B20CAF"/>
    <w:rsid w:val="00B20D16"/>
    <w:rsid w:val="00B20D2C"/>
    <w:rsid w:val="00B210CC"/>
    <w:rsid w:val="00B21656"/>
    <w:rsid w:val="00B21BCC"/>
    <w:rsid w:val="00B21E82"/>
    <w:rsid w:val="00B21EFF"/>
    <w:rsid w:val="00B21F11"/>
    <w:rsid w:val="00B2213E"/>
    <w:rsid w:val="00B22972"/>
    <w:rsid w:val="00B22A2B"/>
    <w:rsid w:val="00B22A51"/>
    <w:rsid w:val="00B22B43"/>
    <w:rsid w:val="00B22B92"/>
    <w:rsid w:val="00B22C99"/>
    <w:rsid w:val="00B22DDF"/>
    <w:rsid w:val="00B22E92"/>
    <w:rsid w:val="00B2308C"/>
    <w:rsid w:val="00B2312C"/>
    <w:rsid w:val="00B2384A"/>
    <w:rsid w:val="00B23921"/>
    <w:rsid w:val="00B23963"/>
    <w:rsid w:val="00B23A15"/>
    <w:rsid w:val="00B23A30"/>
    <w:rsid w:val="00B23AF8"/>
    <w:rsid w:val="00B23B35"/>
    <w:rsid w:val="00B23B5F"/>
    <w:rsid w:val="00B23B99"/>
    <w:rsid w:val="00B23C66"/>
    <w:rsid w:val="00B23D9C"/>
    <w:rsid w:val="00B23E73"/>
    <w:rsid w:val="00B23FCC"/>
    <w:rsid w:val="00B24115"/>
    <w:rsid w:val="00B2414F"/>
    <w:rsid w:val="00B2438C"/>
    <w:rsid w:val="00B24475"/>
    <w:rsid w:val="00B248AF"/>
    <w:rsid w:val="00B24937"/>
    <w:rsid w:val="00B24B77"/>
    <w:rsid w:val="00B24D2B"/>
    <w:rsid w:val="00B24DF5"/>
    <w:rsid w:val="00B24EF2"/>
    <w:rsid w:val="00B25402"/>
    <w:rsid w:val="00B25675"/>
    <w:rsid w:val="00B25A1C"/>
    <w:rsid w:val="00B25B90"/>
    <w:rsid w:val="00B25D0C"/>
    <w:rsid w:val="00B25DA5"/>
    <w:rsid w:val="00B25F21"/>
    <w:rsid w:val="00B2602D"/>
    <w:rsid w:val="00B2678E"/>
    <w:rsid w:val="00B26B8A"/>
    <w:rsid w:val="00B26E33"/>
    <w:rsid w:val="00B26EDA"/>
    <w:rsid w:val="00B26FD0"/>
    <w:rsid w:val="00B27067"/>
    <w:rsid w:val="00B272B2"/>
    <w:rsid w:val="00B274A0"/>
    <w:rsid w:val="00B274DD"/>
    <w:rsid w:val="00B276B6"/>
    <w:rsid w:val="00B27738"/>
    <w:rsid w:val="00B27A8F"/>
    <w:rsid w:val="00B27B63"/>
    <w:rsid w:val="00B27BFD"/>
    <w:rsid w:val="00B27D19"/>
    <w:rsid w:val="00B27D5B"/>
    <w:rsid w:val="00B27DEE"/>
    <w:rsid w:val="00B27F49"/>
    <w:rsid w:val="00B3002A"/>
    <w:rsid w:val="00B30073"/>
    <w:rsid w:val="00B30151"/>
    <w:rsid w:val="00B301F5"/>
    <w:rsid w:val="00B302E5"/>
    <w:rsid w:val="00B30517"/>
    <w:rsid w:val="00B3076F"/>
    <w:rsid w:val="00B30821"/>
    <w:rsid w:val="00B308B6"/>
    <w:rsid w:val="00B30BE7"/>
    <w:rsid w:val="00B30CD6"/>
    <w:rsid w:val="00B30CE3"/>
    <w:rsid w:val="00B30E85"/>
    <w:rsid w:val="00B30F93"/>
    <w:rsid w:val="00B3100A"/>
    <w:rsid w:val="00B31152"/>
    <w:rsid w:val="00B311F0"/>
    <w:rsid w:val="00B31467"/>
    <w:rsid w:val="00B31578"/>
    <w:rsid w:val="00B3158C"/>
    <w:rsid w:val="00B315B1"/>
    <w:rsid w:val="00B31706"/>
    <w:rsid w:val="00B31AC2"/>
    <w:rsid w:val="00B31D61"/>
    <w:rsid w:val="00B31E54"/>
    <w:rsid w:val="00B31FC4"/>
    <w:rsid w:val="00B3203F"/>
    <w:rsid w:val="00B32087"/>
    <w:rsid w:val="00B3210E"/>
    <w:rsid w:val="00B321E8"/>
    <w:rsid w:val="00B32277"/>
    <w:rsid w:val="00B322A9"/>
    <w:rsid w:val="00B3233A"/>
    <w:rsid w:val="00B3233B"/>
    <w:rsid w:val="00B32604"/>
    <w:rsid w:val="00B3269D"/>
    <w:rsid w:val="00B32716"/>
    <w:rsid w:val="00B32974"/>
    <w:rsid w:val="00B32A7B"/>
    <w:rsid w:val="00B32BCD"/>
    <w:rsid w:val="00B32C93"/>
    <w:rsid w:val="00B32EB1"/>
    <w:rsid w:val="00B32F7E"/>
    <w:rsid w:val="00B33019"/>
    <w:rsid w:val="00B330CF"/>
    <w:rsid w:val="00B33427"/>
    <w:rsid w:val="00B3361C"/>
    <w:rsid w:val="00B336D4"/>
    <w:rsid w:val="00B336EA"/>
    <w:rsid w:val="00B337F4"/>
    <w:rsid w:val="00B3387D"/>
    <w:rsid w:val="00B33A26"/>
    <w:rsid w:val="00B33B50"/>
    <w:rsid w:val="00B33C20"/>
    <w:rsid w:val="00B33C72"/>
    <w:rsid w:val="00B33E43"/>
    <w:rsid w:val="00B33E8F"/>
    <w:rsid w:val="00B34089"/>
    <w:rsid w:val="00B34195"/>
    <w:rsid w:val="00B3428C"/>
    <w:rsid w:val="00B342A4"/>
    <w:rsid w:val="00B34380"/>
    <w:rsid w:val="00B346B1"/>
    <w:rsid w:val="00B347C7"/>
    <w:rsid w:val="00B3485D"/>
    <w:rsid w:val="00B34934"/>
    <w:rsid w:val="00B3493A"/>
    <w:rsid w:val="00B349BD"/>
    <w:rsid w:val="00B34A39"/>
    <w:rsid w:val="00B34B1B"/>
    <w:rsid w:val="00B34C12"/>
    <w:rsid w:val="00B34D7E"/>
    <w:rsid w:val="00B34E43"/>
    <w:rsid w:val="00B34E9F"/>
    <w:rsid w:val="00B350D0"/>
    <w:rsid w:val="00B35470"/>
    <w:rsid w:val="00B35604"/>
    <w:rsid w:val="00B3560E"/>
    <w:rsid w:val="00B3575B"/>
    <w:rsid w:val="00B35AF1"/>
    <w:rsid w:val="00B35D80"/>
    <w:rsid w:val="00B35DBC"/>
    <w:rsid w:val="00B35E23"/>
    <w:rsid w:val="00B35E7A"/>
    <w:rsid w:val="00B35F5F"/>
    <w:rsid w:val="00B36086"/>
    <w:rsid w:val="00B3620A"/>
    <w:rsid w:val="00B36215"/>
    <w:rsid w:val="00B364D9"/>
    <w:rsid w:val="00B364DD"/>
    <w:rsid w:val="00B3653E"/>
    <w:rsid w:val="00B366F3"/>
    <w:rsid w:val="00B3691B"/>
    <w:rsid w:val="00B36AB1"/>
    <w:rsid w:val="00B36AD3"/>
    <w:rsid w:val="00B36BEA"/>
    <w:rsid w:val="00B36CB3"/>
    <w:rsid w:val="00B36D03"/>
    <w:rsid w:val="00B370AF"/>
    <w:rsid w:val="00B3732F"/>
    <w:rsid w:val="00B37337"/>
    <w:rsid w:val="00B375DD"/>
    <w:rsid w:val="00B376CA"/>
    <w:rsid w:val="00B3771B"/>
    <w:rsid w:val="00B377DE"/>
    <w:rsid w:val="00B378CA"/>
    <w:rsid w:val="00B37A05"/>
    <w:rsid w:val="00B37A46"/>
    <w:rsid w:val="00B37A52"/>
    <w:rsid w:val="00B37B7C"/>
    <w:rsid w:val="00B37B81"/>
    <w:rsid w:val="00B37B9A"/>
    <w:rsid w:val="00B37BD3"/>
    <w:rsid w:val="00B37BD7"/>
    <w:rsid w:val="00B37BE5"/>
    <w:rsid w:val="00B37C01"/>
    <w:rsid w:val="00B37C7E"/>
    <w:rsid w:val="00B37C82"/>
    <w:rsid w:val="00B37D56"/>
    <w:rsid w:val="00B37D77"/>
    <w:rsid w:val="00B37EA8"/>
    <w:rsid w:val="00B400D1"/>
    <w:rsid w:val="00B40144"/>
    <w:rsid w:val="00B40240"/>
    <w:rsid w:val="00B404D6"/>
    <w:rsid w:val="00B40580"/>
    <w:rsid w:val="00B40831"/>
    <w:rsid w:val="00B40974"/>
    <w:rsid w:val="00B409E8"/>
    <w:rsid w:val="00B40A1F"/>
    <w:rsid w:val="00B40C61"/>
    <w:rsid w:val="00B40D59"/>
    <w:rsid w:val="00B40DCE"/>
    <w:rsid w:val="00B40F66"/>
    <w:rsid w:val="00B410A3"/>
    <w:rsid w:val="00B412B4"/>
    <w:rsid w:val="00B41356"/>
    <w:rsid w:val="00B4136F"/>
    <w:rsid w:val="00B41417"/>
    <w:rsid w:val="00B414A2"/>
    <w:rsid w:val="00B416EA"/>
    <w:rsid w:val="00B418A3"/>
    <w:rsid w:val="00B41942"/>
    <w:rsid w:val="00B41A50"/>
    <w:rsid w:val="00B41AF1"/>
    <w:rsid w:val="00B41CD7"/>
    <w:rsid w:val="00B41E13"/>
    <w:rsid w:val="00B41F97"/>
    <w:rsid w:val="00B42027"/>
    <w:rsid w:val="00B420C1"/>
    <w:rsid w:val="00B426B4"/>
    <w:rsid w:val="00B426C7"/>
    <w:rsid w:val="00B426CE"/>
    <w:rsid w:val="00B4275C"/>
    <w:rsid w:val="00B4276F"/>
    <w:rsid w:val="00B42927"/>
    <w:rsid w:val="00B42A65"/>
    <w:rsid w:val="00B42B9A"/>
    <w:rsid w:val="00B42C30"/>
    <w:rsid w:val="00B42CE1"/>
    <w:rsid w:val="00B42D32"/>
    <w:rsid w:val="00B42E2A"/>
    <w:rsid w:val="00B42ECC"/>
    <w:rsid w:val="00B4307F"/>
    <w:rsid w:val="00B430ED"/>
    <w:rsid w:val="00B43316"/>
    <w:rsid w:val="00B434A0"/>
    <w:rsid w:val="00B43523"/>
    <w:rsid w:val="00B4357D"/>
    <w:rsid w:val="00B43595"/>
    <w:rsid w:val="00B43685"/>
    <w:rsid w:val="00B436DE"/>
    <w:rsid w:val="00B439F6"/>
    <w:rsid w:val="00B43B7C"/>
    <w:rsid w:val="00B4420A"/>
    <w:rsid w:val="00B4432C"/>
    <w:rsid w:val="00B44508"/>
    <w:rsid w:val="00B44509"/>
    <w:rsid w:val="00B44A63"/>
    <w:rsid w:val="00B44B08"/>
    <w:rsid w:val="00B44EA3"/>
    <w:rsid w:val="00B45004"/>
    <w:rsid w:val="00B45087"/>
    <w:rsid w:val="00B450A0"/>
    <w:rsid w:val="00B45146"/>
    <w:rsid w:val="00B454D7"/>
    <w:rsid w:val="00B45551"/>
    <w:rsid w:val="00B455B7"/>
    <w:rsid w:val="00B45660"/>
    <w:rsid w:val="00B4566B"/>
    <w:rsid w:val="00B45AE8"/>
    <w:rsid w:val="00B45C4D"/>
    <w:rsid w:val="00B45C59"/>
    <w:rsid w:val="00B45C7A"/>
    <w:rsid w:val="00B45D0D"/>
    <w:rsid w:val="00B45DA3"/>
    <w:rsid w:val="00B45EE1"/>
    <w:rsid w:val="00B463D6"/>
    <w:rsid w:val="00B4641F"/>
    <w:rsid w:val="00B46430"/>
    <w:rsid w:val="00B46487"/>
    <w:rsid w:val="00B4663A"/>
    <w:rsid w:val="00B46775"/>
    <w:rsid w:val="00B467CD"/>
    <w:rsid w:val="00B469EC"/>
    <w:rsid w:val="00B46ABE"/>
    <w:rsid w:val="00B46BFF"/>
    <w:rsid w:val="00B46C29"/>
    <w:rsid w:val="00B46CEB"/>
    <w:rsid w:val="00B46CFC"/>
    <w:rsid w:val="00B46F3F"/>
    <w:rsid w:val="00B4702C"/>
    <w:rsid w:val="00B47119"/>
    <w:rsid w:val="00B472CA"/>
    <w:rsid w:val="00B472E7"/>
    <w:rsid w:val="00B47431"/>
    <w:rsid w:val="00B47551"/>
    <w:rsid w:val="00B477D9"/>
    <w:rsid w:val="00B4783C"/>
    <w:rsid w:val="00B4788C"/>
    <w:rsid w:val="00B4796B"/>
    <w:rsid w:val="00B47A48"/>
    <w:rsid w:val="00B47AE6"/>
    <w:rsid w:val="00B47D64"/>
    <w:rsid w:val="00B500A1"/>
    <w:rsid w:val="00B5015F"/>
    <w:rsid w:val="00B5035F"/>
    <w:rsid w:val="00B50485"/>
    <w:rsid w:val="00B505A1"/>
    <w:rsid w:val="00B505B6"/>
    <w:rsid w:val="00B5081C"/>
    <w:rsid w:val="00B50A19"/>
    <w:rsid w:val="00B50C0F"/>
    <w:rsid w:val="00B50E3D"/>
    <w:rsid w:val="00B50FF1"/>
    <w:rsid w:val="00B5109E"/>
    <w:rsid w:val="00B51114"/>
    <w:rsid w:val="00B5111C"/>
    <w:rsid w:val="00B51211"/>
    <w:rsid w:val="00B51392"/>
    <w:rsid w:val="00B51579"/>
    <w:rsid w:val="00B515E0"/>
    <w:rsid w:val="00B51700"/>
    <w:rsid w:val="00B51868"/>
    <w:rsid w:val="00B519D1"/>
    <w:rsid w:val="00B51A4D"/>
    <w:rsid w:val="00B51AC5"/>
    <w:rsid w:val="00B51AFC"/>
    <w:rsid w:val="00B51B00"/>
    <w:rsid w:val="00B51B9F"/>
    <w:rsid w:val="00B51D02"/>
    <w:rsid w:val="00B51D12"/>
    <w:rsid w:val="00B51DE3"/>
    <w:rsid w:val="00B51E11"/>
    <w:rsid w:val="00B52133"/>
    <w:rsid w:val="00B521EE"/>
    <w:rsid w:val="00B5245C"/>
    <w:rsid w:val="00B524EE"/>
    <w:rsid w:val="00B526ED"/>
    <w:rsid w:val="00B52AE6"/>
    <w:rsid w:val="00B52CE7"/>
    <w:rsid w:val="00B531B3"/>
    <w:rsid w:val="00B5329E"/>
    <w:rsid w:val="00B534C8"/>
    <w:rsid w:val="00B535D9"/>
    <w:rsid w:val="00B53667"/>
    <w:rsid w:val="00B538A7"/>
    <w:rsid w:val="00B53953"/>
    <w:rsid w:val="00B53F02"/>
    <w:rsid w:val="00B540F4"/>
    <w:rsid w:val="00B54304"/>
    <w:rsid w:val="00B54372"/>
    <w:rsid w:val="00B543AC"/>
    <w:rsid w:val="00B545D9"/>
    <w:rsid w:val="00B54794"/>
    <w:rsid w:val="00B548A1"/>
    <w:rsid w:val="00B54B91"/>
    <w:rsid w:val="00B550D9"/>
    <w:rsid w:val="00B551D2"/>
    <w:rsid w:val="00B55262"/>
    <w:rsid w:val="00B55305"/>
    <w:rsid w:val="00B556F9"/>
    <w:rsid w:val="00B559C6"/>
    <w:rsid w:val="00B55AE7"/>
    <w:rsid w:val="00B55B47"/>
    <w:rsid w:val="00B55BDE"/>
    <w:rsid w:val="00B55CE9"/>
    <w:rsid w:val="00B55E80"/>
    <w:rsid w:val="00B5603D"/>
    <w:rsid w:val="00B56099"/>
    <w:rsid w:val="00B56483"/>
    <w:rsid w:val="00B5661D"/>
    <w:rsid w:val="00B567CE"/>
    <w:rsid w:val="00B56837"/>
    <w:rsid w:val="00B5685C"/>
    <w:rsid w:val="00B56B35"/>
    <w:rsid w:val="00B56C2F"/>
    <w:rsid w:val="00B56C54"/>
    <w:rsid w:val="00B56E8A"/>
    <w:rsid w:val="00B56F7E"/>
    <w:rsid w:val="00B5737C"/>
    <w:rsid w:val="00B573A6"/>
    <w:rsid w:val="00B57413"/>
    <w:rsid w:val="00B57A82"/>
    <w:rsid w:val="00B57E98"/>
    <w:rsid w:val="00B57EB5"/>
    <w:rsid w:val="00B600CB"/>
    <w:rsid w:val="00B600D9"/>
    <w:rsid w:val="00B602F1"/>
    <w:rsid w:val="00B60429"/>
    <w:rsid w:val="00B6043B"/>
    <w:rsid w:val="00B60476"/>
    <w:rsid w:val="00B606E1"/>
    <w:rsid w:val="00B6079C"/>
    <w:rsid w:val="00B60B19"/>
    <w:rsid w:val="00B60B34"/>
    <w:rsid w:val="00B60CCC"/>
    <w:rsid w:val="00B60CFA"/>
    <w:rsid w:val="00B60E55"/>
    <w:rsid w:val="00B60E88"/>
    <w:rsid w:val="00B61045"/>
    <w:rsid w:val="00B6142D"/>
    <w:rsid w:val="00B614C0"/>
    <w:rsid w:val="00B6169A"/>
    <w:rsid w:val="00B61769"/>
    <w:rsid w:val="00B61981"/>
    <w:rsid w:val="00B61A64"/>
    <w:rsid w:val="00B61AC9"/>
    <w:rsid w:val="00B61E0C"/>
    <w:rsid w:val="00B61E4E"/>
    <w:rsid w:val="00B61E57"/>
    <w:rsid w:val="00B61F10"/>
    <w:rsid w:val="00B61F41"/>
    <w:rsid w:val="00B62088"/>
    <w:rsid w:val="00B620EE"/>
    <w:rsid w:val="00B623BA"/>
    <w:rsid w:val="00B62484"/>
    <w:rsid w:val="00B62A17"/>
    <w:rsid w:val="00B62E6A"/>
    <w:rsid w:val="00B62F00"/>
    <w:rsid w:val="00B62F93"/>
    <w:rsid w:val="00B62FAA"/>
    <w:rsid w:val="00B630DE"/>
    <w:rsid w:val="00B63133"/>
    <w:rsid w:val="00B63399"/>
    <w:rsid w:val="00B63454"/>
    <w:rsid w:val="00B6362B"/>
    <w:rsid w:val="00B6396F"/>
    <w:rsid w:val="00B639C0"/>
    <w:rsid w:val="00B639E1"/>
    <w:rsid w:val="00B63A0A"/>
    <w:rsid w:val="00B63CCB"/>
    <w:rsid w:val="00B63DA6"/>
    <w:rsid w:val="00B63FED"/>
    <w:rsid w:val="00B641BB"/>
    <w:rsid w:val="00B6423E"/>
    <w:rsid w:val="00B64462"/>
    <w:rsid w:val="00B644F1"/>
    <w:rsid w:val="00B6454A"/>
    <w:rsid w:val="00B646C5"/>
    <w:rsid w:val="00B647CF"/>
    <w:rsid w:val="00B6489E"/>
    <w:rsid w:val="00B648DD"/>
    <w:rsid w:val="00B64B8A"/>
    <w:rsid w:val="00B64C60"/>
    <w:rsid w:val="00B64D11"/>
    <w:rsid w:val="00B64D80"/>
    <w:rsid w:val="00B64E51"/>
    <w:rsid w:val="00B64E59"/>
    <w:rsid w:val="00B65168"/>
    <w:rsid w:val="00B65196"/>
    <w:rsid w:val="00B65199"/>
    <w:rsid w:val="00B651E6"/>
    <w:rsid w:val="00B65286"/>
    <w:rsid w:val="00B652D7"/>
    <w:rsid w:val="00B6540B"/>
    <w:rsid w:val="00B6546C"/>
    <w:rsid w:val="00B6547F"/>
    <w:rsid w:val="00B65630"/>
    <w:rsid w:val="00B65703"/>
    <w:rsid w:val="00B657E9"/>
    <w:rsid w:val="00B6587C"/>
    <w:rsid w:val="00B65982"/>
    <w:rsid w:val="00B65C7B"/>
    <w:rsid w:val="00B65D3E"/>
    <w:rsid w:val="00B65E08"/>
    <w:rsid w:val="00B6610A"/>
    <w:rsid w:val="00B66216"/>
    <w:rsid w:val="00B66407"/>
    <w:rsid w:val="00B66408"/>
    <w:rsid w:val="00B66516"/>
    <w:rsid w:val="00B66579"/>
    <w:rsid w:val="00B665E4"/>
    <w:rsid w:val="00B66A56"/>
    <w:rsid w:val="00B66B8B"/>
    <w:rsid w:val="00B66CC9"/>
    <w:rsid w:val="00B66E5E"/>
    <w:rsid w:val="00B67091"/>
    <w:rsid w:val="00B6719E"/>
    <w:rsid w:val="00B671C2"/>
    <w:rsid w:val="00B671DE"/>
    <w:rsid w:val="00B6720C"/>
    <w:rsid w:val="00B67280"/>
    <w:rsid w:val="00B6780B"/>
    <w:rsid w:val="00B67BA2"/>
    <w:rsid w:val="00B67CDF"/>
    <w:rsid w:val="00B700F8"/>
    <w:rsid w:val="00B701DB"/>
    <w:rsid w:val="00B70212"/>
    <w:rsid w:val="00B7024A"/>
    <w:rsid w:val="00B70351"/>
    <w:rsid w:val="00B704CE"/>
    <w:rsid w:val="00B706E1"/>
    <w:rsid w:val="00B708D1"/>
    <w:rsid w:val="00B70925"/>
    <w:rsid w:val="00B709DA"/>
    <w:rsid w:val="00B70AC0"/>
    <w:rsid w:val="00B70BA3"/>
    <w:rsid w:val="00B70D2B"/>
    <w:rsid w:val="00B70D6B"/>
    <w:rsid w:val="00B70DFE"/>
    <w:rsid w:val="00B70E66"/>
    <w:rsid w:val="00B70F2B"/>
    <w:rsid w:val="00B711F2"/>
    <w:rsid w:val="00B71291"/>
    <w:rsid w:val="00B71617"/>
    <w:rsid w:val="00B71686"/>
    <w:rsid w:val="00B71749"/>
    <w:rsid w:val="00B7176C"/>
    <w:rsid w:val="00B718B4"/>
    <w:rsid w:val="00B7196C"/>
    <w:rsid w:val="00B71A95"/>
    <w:rsid w:val="00B71D8B"/>
    <w:rsid w:val="00B71DE5"/>
    <w:rsid w:val="00B71EEA"/>
    <w:rsid w:val="00B71FF4"/>
    <w:rsid w:val="00B720EF"/>
    <w:rsid w:val="00B72353"/>
    <w:rsid w:val="00B725D0"/>
    <w:rsid w:val="00B725D1"/>
    <w:rsid w:val="00B72615"/>
    <w:rsid w:val="00B726EB"/>
    <w:rsid w:val="00B72A7E"/>
    <w:rsid w:val="00B72AB1"/>
    <w:rsid w:val="00B72B42"/>
    <w:rsid w:val="00B72C4A"/>
    <w:rsid w:val="00B72CA3"/>
    <w:rsid w:val="00B72DA9"/>
    <w:rsid w:val="00B72F83"/>
    <w:rsid w:val="00B730D2"/>
    <w:rsid w:val="00B73319"/>
    <w:rsid w:val="00B73344"/>
    <w:rsid w:val="00B7339C"/>
    <w:rsid w:val="00B734F2"/>
    <w:rsid w:val="00B73539"/>
    <w:rsid w:val="00B7358F"/>
    <w:rsid w:val="00B737A9"/>
    <w:rsid w:val="00B7386F"/>
    <w:rsid w:val="00B739E5"/>
    <w:rsid w:val="00B73BCA"/>
    <w:rsid w:val="00B73CE7"/>
    <w:rsid w:val="00B73E14"/>
    <w:rsid w:val="00B73EDA"/>
    <w:rsid w:val="00B73F02"/>
    <w:rsid w:val="00B74044"/>
    <w:rsid w:val="00B7412B"/>
    <w:rsid w:val="00B743DC"/>
    <w:rsid w:val="00B74556"/>
    <w:rsid w:val="00B74697"/>
    <w:rsid w:val="00B7474C"/>
    <w:rsid w:val="00B7475E"/>
    <w:rsid w:val="00B7479F"/>
    <w:rsid w:val="00B74838"/>
    <w:rsid w:val="00B7487D"/>
    <w:rsid w:val="00B74B4A"/>
    <w:rsid w:val="00B74C07"/>
    <w:rsid w:val="00B74D29"/>
    <w:rsid w:val="00B74DBE"/>
    <w:rsid w:val="00B74E99"/>
    <w:rsid w:val="00B74F5B"/>
    <w:rsid w:val="00B7507C"/>
    <w:rsid w:val="00B7508A"/>
    <w:rsid w:val="00B750C4"/>
    <w:rsid w:val="00B7510A"/>
    <w:rsid w:val="00B75201"/>
    <w:rsid w:val="00B75235"/>
    <w:rsid w:val="00B752A3"/>
    <w:rsid w:val="00B752B1"/>
    <w:rsid w:val="00B75341"/>
    <w:rsid w:val="00B753AC"/>
    <w:rsid w:val="00B755E7"/>
    <w:rsid w:val="00B7570B"/>
    <w:rsid w:val="00B75B0F"/>
    <w:rsid w:val="00B75BFF"/>
    <w:rsid w:val="00B75C10"/>
    <w:rsid w:val="00B75C7E"/>
    <w:rsid w:val="00B75CBB"/>
    <w:rsid w:val="00B75E66"/>
    <w:rsid w:val="00B76051"/>
    <w:rsid w:val="00B76389"/>
    <w:rsid w:val="00B76635"/>
    <w:rsid w:val="00B7675E"/>
    <w:rsid w:val="00B7693C"/>
    <w:rsid w:val="00B769B7"/>
    <w:rsid w:val="00B76ACF"/>
    <w:rsid w:val="00B76C03"/>
    <w:rsid w:val="00B76CBD"/>
    <w:rsid w:val="00B76D80"/>
    <w:rsid w:val="00B76E59"/>
    <w:rsid w:val="00B77062"/>
    <w:rsid w:val="00B77251"/>
    <w:rsid w:val="00B77390"/>
    <w:rsid w:val="00B775A1"/>
    <w:rsid w:val="00B776AF"/>
    <w:rsid w:val="00B7777D"/>
    <w:rsid w:val="00B77813"/>
    <w:rsid w:val="00B77A97"/>
    <w:rsid w:val="00B77B64"/>
    <w:rsid w:val="00B77B90"/>
    <w:rsid w:val="00B77C5E"/>
    <w:rsid w:val="00B77E1F"/>
    <w:rsid w:val="00B77E29"/>
    <w:rsid w:val="00B77F0B"/>
    <w:rsid w:val="00B77F35"/>
    <w:rsid w:val="00B77F41"/>
    <w:rsid w:val="00B77F4E"/>
    <w:rsid w:val="00B80120"/>
    <w:rsid w:val="00B80172"/>
    <w:rsid w:val="00B802EF"/>
    <w:rsid w:val="00B803C1"/>
    <w:rsid w:val="00B805B1"/>
    <w:rsid w:val="00B8067C"/>
    <w:rsid w:val="00B806E1"/>
    <w:rsid w:val="00B8072B"/>
    <w:rsid w:val="00B80928"/>
    <w:rsid w:val="00B809E3"/>
    <w:rsid w:val="00B80AA6"/>
    <w:rsid w:val="00B80B02"/>
    <w:rsid w:val="00B80CFA"/>
    <w:rsid w:val="00B80ECA"/>
    <w:rsid w:val="00B80F90"/>
    <w:rsid w:val="00B8107B"/>
    <w:rsid w:val="00B81102"/>
    <w:rsid w:val="00B8125E"/>
    <w:rsid w:val="00B814CE"/>
    <w:rsid w:val="00B817D2"/>
    <w:rsid w:val="00B81A3A"/>
    <w:rsid w:val="00B81A4A"/>
    <w:rsid w:val="00B81A74"/>
    <w:rsid w:val="00B81BD0"/>
    <w:rsid w:val="00B81C3E"/>
    <w:rsid w:val="00B81C5D"/>
    <w:rsid w:val="00B82228"/>
    <w:rsid w:val="00B8236E"/>
    <w:rsid w:val="00B82389"/>
    <w:rsid w:val="00B82596"/>
    <w:rsid w:val="00B828F4"/>
    <w:rsid w:val="00B82989"/>
    <w:rsid w:val="00B82A5E"/>
    <w:rsid w:val="00B82C89"/>
    <w:rsid w:val="00B82D55"/>
    <w:rsid w:val="00B82D9F"/>
    <w:rsid w:val="00B83316"/>
    <w:rsid w:val="00B833C2"/>
    <w:rsid w:val="00B8344F"/>
    <w:rsid w:val="00B835DC"/>
    <w:rsid w:val="00B835E0"/>
    <w:rsid w:val="00B83737"/>
    <w:rsid w:val="00B837B6"/>
    <w:rsid w:val="00B83842"/>
    <w:rsid w:val="00B839EA"/>
    <w:rsid w:val="00B83C10"/>
    <w:rsid w:val="00B83D8C"/>
    <w:rsid w:val="00B8400B"/>
    <w:rsid w:val="00B840AB"/>
    <w:rsid w:val="00B8418B"/>
    <w:rsid w:val="00B84241"/>
    <w:rsid w:val="00B8432F"/>
    <w:rsid w:val="00B84391"/>
    <w:rsid w:val="00B84465"/>
    <w:rsid w:val="00B84467"/>
    <w:rsid w:val="00B844A2"/>
    <w:rsid w:val="00B84569"/>
    <w:rsid w:val="00B845FC"/>
    <w:rsid w:val="00B84690"/>
    <w:rsid w:val="00B848D5"/>
    <w:rsid w:val="00B84967"/>
    <w:rsid w:val="00B84988"/>
    <w:rsid w:val="00B84A7B"/>
    <w:rsid w:val="00B84B42"/>
    <w:rsid w:val="00B84CAD"/>
    <w:rsid w:val="00B84DE8"/>
    <w:rsid w:val="00B84DFA"/>
    <w:rsid w:val="00B85103"/>
    <w:rsid w:val="00B85239"/>
    <w:rsid w:val="00B8537F"/>
    <w:rsid w:val="00B8552A"/>
    <w:rsid w:val="00B85673"/>
    <w:rsid w:val="00B85675"/>
    <w:rsid w:val="00B856A8"/>
    <w:rsid w:val="00B857B7"/>
    <w:rsid w:val="00B857F7"/>
    <w:rsid w:val="00B85855"/>
    <w:rsid w:val="00B858D6"/>
    <w:rsid w:val="00B85912"/>
    <w:rsid w:val="00B85AAC"/>
    <w:rsid w:val="00B85BE3"/>
    <w:rsid w:val="00B85D43"/>
    <w:rsid w:val="00B85FE1"/>
    <w:rsid w:val="00B86095"/>
    <w:rsid w:val="00B8624C"/>
    <w:rsid w:val="00B862D0"/>
    <w:rsid w:val="00B8631E"/>
    <w:rsid w:val="00B86489"/>
    <w:rsid w:val="00B86883"/>
    <w:rsid w:val="00B8696B"/>
    <w:rsid w:val="00B86B3C"/>
    <w:rsid w:val="00B86BC6"/>
    <w:rsid w:val="00B86C07"/>
    <w:rsid w:val="00B86C44"/>
    <w:rsid w:val="00B86DED"/>
    <w:rsid w:val="00B86EB0"/>
    <w:rsid w:val="00B8705E"/>
    <w:rsid w:val="00B870F1"/>
    <w:rsid w:val="00B872DF"/>
    <w:rsid w:val="00B8731D"/>
    <w:rsid w:val="00B8787F"/>
    <w:rsid w:val="00B879C3"/>
    <w:rsid w:val="00B87C04"/>
    <w:rsid w:val="00B87D3A"/>
    <w:rsid w:val="00B87F2C"/>
    <w:rsid w:val="00B87F38"/>
    <w:rsid w:val="00B900D3"/>
    <w:rsid w:val="00B9029C"/>
    <w:rsid w:val="00B90359"/>
    <w:rsid w:val="00B903CC"/>
    <w:rsid w:val="00B90569"/>
    <w:rsid w:val="00B906B4"/>
    <w:rsid w:val="00B906B8"/>
    <w:rsid w:val="00B90AC2"/>
    <w:rsid w:val="00B90B3D"/>
    <w:rsid w:val="00B91222"/>
    <w:rsid w:val="00B91545"/>
    <w:rsid w:val="00B91577"/>
    <w:rsid w:val="00B9158B"/>
    <w:rsid w:val="00B915A3"/>
    <w:rsid w:val="00B9195B"/>
    <w:rsid w:val="00B91A5B"/>
    <w:rsid w:val="00B91A99"/>
    <w:rsid w:val="00B91CBA"/>
    <w:rsid w:val="00B91DE9"/>
    <w:rsid w:val="00B91EF4"/>
    <w:rsid w:val="00B91F2B"/>
    <w:rsid w:val="00B91FDE"/>
    <w:rsid w:val="00B9246F"/>
    <w:rsid w:val="00B9255D"/>
    <w:rsid w:val="00B929AB"/>
    <w:rsid w:val="00B929BD"/>
    <w:rsid w:val="00B92CC0"/>
    <w:rsid w:val="00B93775"/>
    <w:rsid w:val="00B939A3"/>
    <w:rsid w:val="00B93BDC"/>
    <w:rsid w:val="00B93CD3"/>
    <w:rsid w:val="00B93FB7"/>
    <w:rsid w:val="00B93FCE"/>
    <w:rsid w:val="00B94042"/>
    <w:rsid w:val="00B94083"/>
    <w:rsid w:val="00B9415B"/>
    <w:rsid w:val="00B941A5"/>
    <w:rsid w:val="00B942F7"/>
    <w:rsid w:val="00B94414"/>
    <w:rsid w:val="00B94438"/>
    <w:rsid w:val="00B94448"/>
    <w:rsid w:val="00B94453"/>
    <w:rsid w:val="00B94501"/>
    <w:rsid w:val="00B94563"/>
    <w:rsid w:val="00B94A1E"/>
    <w:rsid w:val="00B94AC3"/>
    <w:rsid w:val="00B94C7F"/>
    <w:rsid w:val="00B94DC1"/>
    <w:rsid w:val="00B9507B"/>
    <w:rsid w:val="00B95085"/>
    <w:rsid w:val="00B950F4"/>
    <w:rsid w:val="00B95177"/>
    <w:rsid w:val="00B95410"/>
    <w:rsid w:val="00B95747"/>
    <w:rsid w:val="00B9574B"/>
    <w:rsid w:val="00B95864"/>
    <w:rsid w:val="00B958C0"/>
    <w:rsid w:val="00B95942"/>
    <w:rsid w:val="00B9596A"/>
    <w:rsid w:val="00B95A9C"/>
    <w:rsid w:val="00B95AFF"/>
    <w:rsid w:val="00B95B3E"/>
    <w:rsid w:val="00B95C19"/>
    <w:rsid w:val="00B95C8A"/>
    <w:rsid w:val="00B9629A"/>
    <w:rsid w:val="00B9638D"/>
    <w:rsid w:val="00B963E5"/>
    <w:rsid w:val="00B96536"/>
    <w:rsid w:val="00B96694"/>
    <w:rsid w:val="00B96774"/>
    <w:rsid w:val="00B96869"/>
    <w:rsid w:val="00B96954"/>
    <w:rsid w:val="00B96A15"/>
    <w:rsid w:val="00B96B4B"/>
    <w:rsid w:val="00B96BF4"/>
    <w:rsid w:val="00B96CE0"/>
    <w:rsid w:val="00B96F5D"/>
    <w:rsid w:val="00B96F9A"/>
    <w:rsid w:val="00B9709C"/>
    <w:rsid w:val="00B9712B"/>
    <w:rsid w:val="00B9712E"/>
    <w:rsid w:val="00B9723C"/>
    <w:rsid w:val="00B97280"/>
    <w:rsid w:val="00B973F5"/>
    <w:rsid w:val="00B975A3"/>
    <w:rsid w:val="00B975E5"/>
    <w:rsid w:val="00B97874"/>
    <w:rsid w:val="00B979EC"/>
    <w:rsid w:val="00B97A18"/>
    <w:rsid w:val="00B97B90"/>
    <w:rsid w:val="00B97C19"/>
    <w:rsid w:val="00B97CC9"/>
    <w:rsid w:val="00BA005F"/>
    <w:rsid w:val="00BA0069"/>
    <w:rsid w:val="00BA00D9"/>
    <w:rsid w:val="00BA0250"/>
    <w:rsid w:val="00BA0288"/>
    <w:rsid w:val="00BA02B4"/>
    <w:rsid w:val="00BA02E8"/>
    <w:rsid w:val="00BA03A0"/>
    <w:rsid w:val="00BA06EA"/>
    <w:rsid w:val="00BA0726"/>
    <w:rsid w:val="00BA07D4"/>
    <w:rsid w:val="00BA0A14"/>
    <w:rsid w:val="00BA0A68"/>
    <w:rsid w:val="00BA0B40"/>
    <w:rsid w:val="00BA0B7C"/>
    <w:rsid w:val="00BA0CCE"/>
    <w:rsid w:val="00BA0E3F"/>
    <w:rsid w:val="00BA0ED1"/>
    <w:rsid w:val="00BA109B"/>
    <w:rsid w:val="00BA114B"/>
    <w:rsid w:val="00BA1251"/>
    <w:rsid w:val="00BA1478"/>
    <w:rsid w:val="00BA162C"/>
    <w:rsid w:val="00BA18FF"/>
    <w:rsid w:val="00BA19F0"/>
    <w:rsid w:val="00BA1A8B"/>
    <w:rsid w:val="00BA1AB5"/>
    <w:rsid w:val="00BA1BC1"/>
    <w:rsid w:val="00BA1CB5"/>
    <w:rsid w:val="00BA1D71"/>
    <w:rsid w:val="00BA1D99"/>
    <w:rsid w:val="00BA1DD8"/>
    <w:rsid w:val="00BA1FCA"/>
    <w:rsid w:val="00BA20B4"/>
    <w:rsid w:val="00BA20C8"/>
    <w:rsid w:val="00BA21B4"/>
    <w:rsid w:val="00BA2212"/>
    <w:rsid w:val="00BA2357"/>
    <w:rsid w:val="00BA24AA"/>
    <w:rsid w:val="00BA24E7"/>
    <w:rsid w:val="00BA2510"/>
    <w:rsid w:val="00BA26EE"/>
    <w:rsid w:val="00BA277D"/>
    <w:rsid w:val="00BA2A4D"/>
    <w:rsid w:val="00BA2AA3"/>
    <w:rsid w:val="00BA2B17"/>
    <w:rsid w:val="00BA2CFF"/>
    <w:rsid w:val="00BA2D4D"/>
    <w:rsid w:val="00BA30C9"/>
    <w:rsid w:val="00BA317A"/>
    <w:rsid w:val="00BA3201"/>
    <w:rsid w:val="00BA321A"/>
    <w:rsid w:val="00BA3233"/>
    <w:rsid w:val="00BA32A5"/>
    <w:rsid w:val="00BA342B"/>
    <w:rsid w:val="00BA34FA"/>
    <w:rsid w:val="00BA370D"/>
    <w:rsid w:val="00BA3CCA"/>
    <w:rsid w:val="00BA3CE5"/>
    <w:rsid w:val="00BA41EE"/>
    <w:rsid w:val="00BA4787"/>
    <w:rsid w:val="00BA490B"/>
    <w:rsid w:val="00BA495A"/>
    <w:rsid w:val="00BA4B78"/>
    <w:rsid w:val="00BA4BC8"/>
    <w:rsid w:val="00BA4ED0"/>
    <w:rsid w:val="00BA5074"/>
    <w:rsid w:val="00BA508B"/>
    <w:rsid w:val="00BA5090"/>
    <w:rsid w:val="00BA51E8"/>
    <w:rsid w:val="00BA54EF"/>
    <w:rsid w:val="00BA5539"/>
    <w:rsid w:val="00BA55BA"/>
    <w:rsid w:val="00BA56B7"/>
    <w:rsid w:val="00BA5741"/>
    <w:rsid w:val="00BA57A6"/>
    <w:rsid w:val="00BA5A69"/>
    <w:rsid w:val="00BA5A9C"/>
    <w:rsid w:val="00BA5AD6"/>
    <w:rsid w:val="00BA5ADF"/>
    <w:rsid w:val="00BA5B3C"/>
    <w:rsid w:val="00BA60FE"/>
    <w:rsid w:val="00BA61E3"/>
    <w:rsid w:val="00BA66B3"/>
    <w:rsid w:val="00BA66D7"/>
    <w:rsid w:val="00BA689A"/>
    <w:rsid w:val="00BA6A56"/>
    <w:rsid w:val="00BA6AD3"/>
    <w:rsid w:val="00BA6D13"/>
    <w:rsid w:val="00BA6DE4"/>
    <w:rsid w:val="00BA72DA"/>
    <w:rsid w:val="00BA72DB"/>
    <w:rsid w:val="00BA7585"/>
    <w:rsid w:val="00BA75A5"/>
    <w:rsid w:val="00BA75B3"/>
    <w:rsid w:val="00BA799C"/>
    <w:rsid w:val="00BA7AF7"/>
    <w:rsid w:val="00BA7B4D"/>
    <w:rsid w:val="00BA7B90"/>
    <w:rsid w:val="00BA7DDA"/>
    <w:rsid w:val="00BA7F75"/>
    <w:rsid w:val="00BA7FB3"/>
    <w:rsid w:val="00BB0166"/>
    <w:rsid w:val="00BB01BE"/>
    <w:rsid w:val="00BB01DA"/>
    <w:rsid w:val="00BB028F"/>
    <w:rsid w:val="00BB040C"/>
    <w:rsid w:val="00BB0570"/>
    <w:rsid w:val="00BB0610"/>
    <w:rsid w:val="00BB0791"/>
    <w:rsid w:val="00BB0A5A"/>
    <w:rsid w:val="00BB0A90"/>
    <w:rsid w:val="00BB0AE7"/>
    <w:rsid w:val="00BB0DF7"/>
    <w:rsid w:val="00BB0E7A"/>
    <w:rsid w:val="00BB0F85"/>
    <w:rsid w:val="00BB0FF6"/>
    <w:rsid w:val="00BB100C"/>
    <w:rsid w:val="00BB100D"/>
    <w:rsid w:val="00BB1056"/>
    <w:rsid w:val="00BB112E"/>
    <w:rsid w:val="00BB11CE"/>
    <w:rsid w:val="00BB13C8"/>
    <w:rsid w:val="00BB14A2"/>
    <w:rsid w:val="00BB15C8"/>
    <w:rsid w:val="00BB16D4"/>
    <w:rsid w:val="00BB16DC"/>
    <w:rsid w:val="00BB18AC"/>
    <w:rsid w:val="00BB18D9"/>
    <w:rsid w:val="00BB18F1"/>
    <w:rsid w:val="00BB197E"/>
    <w:rsid w:val="00BB1E6A"/>
    <w:rsid w:val="00BB1F0B"/>
    <w:rsid w:val="00BB217E"/>
    <w:rsid w:val="00BB2197"/>
    <w:rsid w:val="00BB21A5"/>
    <w:rsid w:val="00BB23FF"/>
    <w:rsid w:val="00BB28B2"/>
    <w:rsid w:val="00BB28D2"/>
    <w:rsid w:val="00BB294B"/>
    <w:rsid w:val="00BB29B9"/>
    <w:rsid w:val="00BB2A3B"/>
    <w:rsid w:val="00BB2C0F"/>
    <w:rsid w:val="00BB30C0"/>
    <w:rsid w:val="00BB31A4"/>
    <w:rsid w:val="00BB3321"/>
    <w:rsid w:val="00BB34AD"/>
    <w:rsid w:val="00BB351D"/>
    <w:rsid w:val="00BB3556"/>
    <w:rsid w:val="00BB35FC"/>
    <w:rsid w:val="00BB367F"/>
    <w:rsid w:val="00BB36D8"/>
    <w:rsid w:val="00BB37AB"/>
    <w:rsid w:val="00BB3802"/>
    <w:rsid w:val="00BB38C3"/>
    <w:rsid w:val="00BB3912"/>
    <w:rsid w:val="00BB3976"/>
    <w:rsid w:val="00BB3A6D"/>
    <w:rsid w:val="00BB3C23"/>
    <w:rsid w:val="00BB3C96"/>
    <w:rsid w:val="00BB3E0E"/>
    <w:rsid w:val="00BB3E72"/>
    <w:rsid w:val="00BB3E9A"/>
    <w:rsid w:val="00BB3EF6"/>
    <w:rsid w:val="00BB3F09"/>
    <w:rsid w:val="00BB42CA"/>
    <w:rsid w:val="00BB435E"/>
    <w:rsid w:val="00BB43B4"/>
    <w:rsid w:val="00BB466F"/>
    <w:rsid w:val="00BB471F"/>
    <w:rsid w:val="00BB4850"/>
    <w:rsid w:val="00BB488E"/>
    <w:rsid w:val="00BB4B18"/>
    <w:rsid w:val="00BB4E71"/>
    <w:rsid w:val="00BB5093"/>
    <w:rsid w:val="00BB53F2"/>
    <w:rsid w:val="00BB5532"/>
    <w:rsid w:val="00BB57FF"/>
    <w:rsid w:val="00BB58E7"/>
    <w:rsid w:val="00BB600F"/>
    <w:rsid w:val="00BB6269"/>
    <w:rsid w:val="00BB628E"/>
    <w:rsid w:val="00BB65BF"/>
    <w:rsid w:val="00BB6602"/>
    <w:rsid w:val="00BB66DD"/>
    <w:rsid w:val="00BB66E0"/>
    <w:rsid w:val="00BB685F"/>
    <w:rsid w:val="00BB6AA2"/>
    <w:rsid w:val="00BB6AED"/>
    <w:rsid w:val="00BB6E17"/>
    <w:rsid w:val="00BB6F0A"/>
    <w:rsid w:val="00BB7137"/>
    <w:rsid w:val="00BB72E3"/>
    <w:rsid w:val="00BB7451"/>
    <w:rsid w:val="00BB749E"/>
    <w:rsid w:val="00BB7653"/>
    <w:rsid w:val="00BB767B"/>
    <w:rsid w:val="00BB7982"/>
    <w:rsid w:val="00BB7A56"/>
    <w:rsid w:val="00BB7AF4"/>
    <w:rsid w:val="00BB7C82"/>
    <w:rsid w:val="00BB7F77"/>
    <w:rsid w:val="00BC0037"/>
    <w:rsid w:val="00BC03BE"/>
    <w:rsid w:val="00BC045D"/>
    <w:rsid w:val="00BC054E"/>
    <w:rsid w:val="00BC05AA"/>
    <w:rsid w:val="00BC073B"/>
    <w:rsid w:val="00BC0800"/>
    <w:rsid w:val="00BC0AB2"/>
    <w:rsid w:val="00BC0BF3"/>
    <w:rsid w:val="00BC0C7A"/>
    <w:rsid w:val="00BC0D25"/>
    <w:rsid w:val="00BC0D6D"/>
    <w:rsid w:val="00BC0DF1"/>
    <w:rsid w:val="00BC1081"/>
    <w:rsid w:val="00BC1094"/>
    <w:rsid w:val="00BC1192"/>
    <w:rsid w:val="00BC11F1"/>
    <w:rsid w:val="00BC1443"/>
    <w:rsid w:val="00BC159C"/>
    <w:rsid w:val="00BC15CC"/>
    <w:rsid w:val="00BC168D"/>
    <w:rsid w:val="00BC16C9"/>
    <w:rsid w:val="00BC1717"/>
    <w:rsid w:val="00BC172A"/>
    <w:rsid w:val="00BC1786"/>
    <w:rsid w:val="00BC17E9"/>
    <w:rsid w:val="00BC17F9"/>
    <w:rsid w:val="00BC192A"/>
    <w:rsid w:val="00BC1BAB"/>
    <w:rsid w:val="00BC1BCF"/>
    <w:rsid w:val="00BC1BDF"/>
    <w:rsid w:val="00BC1C59"/>
    <w:rsid w:val="00BC1D6A"/>
    <w:rsid w:val="00BC1DFF"/>
    <w:rsid w:val="00BC1F73"/>
    <w:rsid w:val="00BC20DC"/>
    <w:rsid w:val="00BC214D"/>
    <w:rsid w:val="00BC2150"/>
    <w:rsid w:val="00BC2162"/>
    <w:rsid w:val="00BC23B6"/>
    <w:rsid w:val="00BC23B8"/>
    <w:rsid w:val="00BC2471"/>
    <w:rsid w:val="00BC24FE"/>
    <w:rsid w:val="00BC27AC"/>
    <w:rsid w:val="00BC27D9"/>
    <w:rsid w:val="00BC2827"/>
    <w:rsid w:val="00BC2844"/>
    <w:rsid w:val="00BC2AA6"/>
    <w:rsid w:val="00BC2F5D"/>
    <w:rsid w:val="00BC30C5"/>
    <w:rsid w:val="00BC3253"/>
    <w:rsid w:val="00BC3358"/>
    <w:rsid w:val="00BC33C2"/>
    <w:rsid w:val="00BC33EC"/>
    <w:rsid w:val="00BC3428"/>
    <w:rsid w:val="00BC344A"/>
    <w:rsid w:val="00BC37D7"/>
    <w:rsid w:val="00BC3805"/>
    <w:rsid w:val="00BC38A1"/>
    <w:rsid w:val="00BC3A1F"/>
    <w:rsid w:val="00BC3B15"/>
    <w:rsid w:val="00BC3B85"/>
    <w:rsid w:val="00BC3D89"/>
    <w:rsid w:val="00BC3EEF"/>
    <w:rsid w:val="00BC408C"/>
    <w:rsid w:val="00BC40F2"/>
    <w:rsid w:val="00BC410C"/>
    <w:rsid w:val="00BC4217"/>
    <w:rsid w:val="00BC44A6"/>
    <w:rsid w:val="00BC4655"/>
    <w:rsid w:val="00BC470C"/>
    <w:rsid w:val="00BC471E"/>
    <w:rsid w:val="00BC4990"/>
    <w:rsid w:val="00BC4C97"/>
    <w:rsid w:val="00BC4CA2"/>
    <w:rsid w:val="00BC5077"/>
    <w:rsid w:val="00BC5282"/>
    <w:rsid w:val="00BC531F"/>
    <w:rsid w:val="00BC53EE"/>
    <w:rsid w:val="00BC551A"/>
    <w:rsid w:val="00BC568B"/>
    <w:rsid w:val="00BC56FB"/>
    <w:rsid w:val="00BC593E"/>
    <w:rsid w:val="00BC605B"/>
    <w:rsid w:val="00BC610A"/>
    <w:rsid w:val="00BC64CC"/>
    <w:rsid w:val="00BC65C2"/>
    <w:rsid w:val="00BC65DC"/>
    <w:rsid w:val="00BC65E1"/>
    <w:rsid w:val="00BC6674"/>
    <w:rsid w:val="00BC6A23"/>
    <w:rsid w:val="00BC6E1A"/>
    <w:rsid w:val="00BC6E4D"/>
    <w:rsid w:val="00BC6F94"/>
    <w:rsid w:val="00BC708C"/>
    <w:rsid w:val="00BC71F6"/>
    <w:rsid w:val="00BC7271"/>
    <w:rsid w:val="00BC7317"/>
    <w:rsid w:val="00BC7467"/>
    <w:rsid w:val="00BC751E"/>
    <w:rsid w:val="00BC7548"/>
    <w:rsid w:val="00BC76E5"/>
    <w:rsid w:val="00BC771F"/>
    <w:rsid w:val="00BC7787"/>
    <w:rsid w:val="00BC7BC7"/>
    <w:rsid w:val="00BC7D00"/>
    <w:rsid w:val="00BC7D1D"/>
    <w:rsid w:val="00BC7D79"/>
    <w:rsid w:val="00BC7DCC"/>
    <w:rsid w:val="00BC7F20"/>
    <w:rsid w:val="00BD03E4"/>
    <w:rsid w:val="00BD05F9"/>
    <w:rsid w:val="00BD0610"/>
    <w:rsid w:val="00BD0A0B"/>
    <w:rsid w:val="00BD0A3D"/>
    <w:rsid w:val="00BD10C5"/>
    <w:rsid w:val="00BD118F"/>
    <w:rsid w:val="00BD119C"/>
    <w:rsid w:val="00BD1538"/>
    <w:rsid w:val="00BD175B"/>
    <w:rsid w:val="00BD1841"/>
    <w:rsid w:val="00BD197A"/>
    <w:rsid w:val="00BD1AA8"/>
    <w:rsid w:val="00BD1B8F"/>
    <w:rsid w:val="00BD1D15"/>
    <w:rsid w:val="00BD1EBB"/>
    <w:rsid w:val="00BD1F94"/>
    <w:rsid w:val="00BD1FB4"/>
    <w:rsid w:val="00BD20E0"/>
    <w:rsid w:val="00BD22B2"/>
    <w:rsid w:val="00BD2556"/>
    <w:rsid w:val="00BD2832"/>
    <w:rsid w:val="00BD287E"/>
    <w:rsid w:val="00BD2ACC"/>
    <w:rsid w:val="00BD2B76"/>
    <w:rsid w:val="00BD2C5E"/>
    <w:rsid w:val="00BD2C72"/>
    <w:rsid w:val="00BD2D32"/>
    <w:rsid w:val="00BD2E02"/>
    <w:rsid w:val="00BD2EC1"/>
    <w:rsid w:val="00BD30F5"/>
    <w:rsid w:val="00BD342E"/>
    <w:rsid w:val="00BD3548"/>
    <w:rsid w:val="00BD3587"/>
    <w:rsid w:val="00BD3A84"/>
    <w:rsid w:val="00BD3A86"/>
    <w:rsid w:val="00BD3B48"/>
    <w:rsid w:val="00BD3E27"/>
    <w:rsid w:val="00BD3EAE"/>
    <w:rsid w:val="00BD4121"/>
    <w:rsid w:val="00BD4167"/>
    <w:rsid w:val="00BD4241"/>
    <w:rsid w:val="00BD431F"/>
    <w:rsid w:val="00BD435B"/>
    <w:rsid w:val="00BD443A"/>
    <w:rsid w:val="00BD44BF"/>
    <w:rsid w:val="00BD456A"/>
    <w:rsid w:val="00BD463D"/>
    <w:rsid w:val="00BD478E"/>
    <w:rsid w:val="00BD4824"/>
    <w:rsid w:val="00BD4A3D"/>
    <w:rsid w:val="00BD4B5B"/>
    <w:rsid w:val="00BD4B8E"/>
    <w:rsid w:val="00BD4DB9"/>
    <w:rsid w:val="00BD4DBA"/>
    <w:rsid w:val="00BD4E34"/>
    <w:rsid w:val="00BD4EF5"/>
    <w:rsid w:val="00BD4FBC"/>
    <w:rsid w:val="00BD5094"/>
    <w:rsid w:val="00BD5105"/>
    <w:rsid w:val="00BD5106"/>
    <w:rsid w:val="00BD5291"/>
    <w:rsid w:val="00BD580D"/>
    <w:rsid w:val="00BD5846"/>
    <w:rsid w:val="00BD58EF"/>
    <w:rsid w:val="00BD597A"/>
    <w:rsid w:val="00BD59A7"/>
    <w:rsid w:val="00BD5C76"/>
    <w:rsid w:val="00BD5CFE"/>
    <w:rsid w:val="00BD5D83"/>
    <w:rsid w:val="00BD5DAB"/>
    <w:rsid w:val="00BD60E8"/>
    <w:rsid w:val="00BD61B2"/>
    <w:rsid w:val="00BD61E5"/>
    <w:rsid w:val="00BD6270"/>
    <w:rsid w:val="00BD62B9"/>
    <w:rsid w:val="00BD636D"/>
    <w:rsid w:val="00BD63BF"/>
    <w:rsid w:val="00BD6447"/>
    <w:rsid w:val="00BD6585"/>
    <w:rsid w:val="00BD65E2"/>
    <w:rsid w:val="00BD6828"/>
    <w:rsid w:val="00BD68D3"/>
    <w:rsid w:val="00BD68D9"/>
    <w:rsid w:val="00BD6968"/>
    <w:rsid w:val="00BD6994"/>
    <w:rsid w:val="00BD6BBF"/>
    <w:rsid w:val="00BD6E71"/>
    <w:rsid w:val="00BD714B"/>
    <w:rsid w:val="00BD71E4"/>
    <w:rsid w:val="00BD72C4"/>
    <w:rsid w:val="00BD72DF"/>
    <w:rsid w:val="00BD73DA"/>
    <w:rsid w:val="00BD74C4"/>
    <w:rsid w:val="00BD7567"/>
    <w:rsid w:val="00BD75EB"/>
    <w:rsid w:val="00BD7639"/>
    <w:rsid w:val="00BD78A6"/>
    <w:rsid w:val="00BD79D7"/>
    <w:rsid w:val="00BD7B61"/>
    <w:rsid w:val="00BD7C56"/>
    <w:rsid w:val="00BD7C70"/>
    <w:rsid w:val="00BD7D37"/>
    <w:rsid w:val="00BD7E70"/>
    <w:rsid w:val="00BE0078"/>
    <w:rsid w:val="00BE010C"/>
    <w:rsid w:val="00BE0380"/>
    <w:rsid w:val="00BE03FF"/>
    <w:rsid w:val="00BE06FC"/>
    <w:rsid w:val="00BE08A1"/>
    <w:rsid w:val="00BE0922"/>
    <w:rsid w:val="00BE09F2"/>
    <w:rsid w:val="00BE0A15"/>
    <w:rsid w:val="00BE0A59"/>
    <w:rsid w:val="00BE0DAB"/>
    <w:rsid w:val="00BE0E70"/>
    <w:rsid w:val="00BE10C8"/>
    <w:rsid w:val="00BE11F0"/>
    <w:rsid w:val="00BE1222"/>
    <w:rsid w:val="00BE164E"/>
    <w:rsid w:val="00BE1651"/>
    <w:rsid w:val="00BE1890"/>
    <w:rsid w:val="00BE19FA"/>
    <w:rsid w:val="00BE1AC1"/>
    <w:rsid w:val="00BE1BA0"/>
    <w:rsid w:val="00BE1D3A"/>
    <w:rsid w:val="00BE21DE"/>
    <w:rsid w:val="00BE2371"/>
    <w:rsid w:val="00BE24BA"/>
    <w:rsid w:val="00BE252E"/>
    <w:rsid w:val="00BE28DA"/>
    <w:rsid w:val="00BE2AB0"/>
    <w:rsid w:val="00BE2BBC"/>
    <w:rsid w:val="00BE2BE0"/>
    <w:rsid w:val="00BE2C34"/>
    <w:rsid w:val="00BE2F3D"/>
    <w:rsid w:val="00BE2F66"/>
    <w:rsid w:val="00BE2F6C"/>
    <w:rsid w:val="00BE3201"/>
    <w:rsid w:val="00BE3534"/>
    <w:rsid w:val="00BE3565"/>
    <w:rsid w:val="00BE369C"/>
    <w:rsid w:val="00BE3999"/>
    <w:rsid w:val="00BE3B89"/>
    <w:rsid w:val="00BE3C40"/>
    <w:rsid w:val="00BE3C72"/>
    <w:rsid w:val="00BE3D52"/>
    <w:rsid w:val="00BE3DEE"/>
    <w:rsid w:val="00BE3E29"/>
    <w:rsid w:val="00BE3F27"/>
    <w:rsid w:val="00BE433A"/>
    <w:rsid w:val="00BE43EF"/>
    <w:rsid w:val="00BE43FB"/>
    <w:rsid w:val="00BE4702"/>
    <w:rsid w:val="00BE4709"/>
    <w:rsid w:val="00BE475D"/>
    <w:rsid w:val="00BE475E"/>
    <w:rsid w:val="00BE4844"/>
    <w:rsid w:val="00BE49C8"/>
    <w:rsid w:val="00BE4D72"/>
    <w:rsid w:val="00BE4DF3"/>
    <w:rsid w:val="00BE4F38"/>
    <w:rsid w:val="00BE4F43"/>
    <w:rsid w:val="00BE507A"/>
    <w:rsid w:val="00BE5164"/>
    <w:rsid w:val="00BE521F"/>
    <w:rsid w:val="00BE5292"/>
    <w:rsid w:val="00BE529B"/>
    <w:rsid w:val="00BE54AC"/>
    <w:rsid w:val="00BE5529"/>
    <w:rsid w:val="00BE591D"/>
    <w:rsid w:val="00BE5978"/>
    <w:rsid w:val="00BE5A38"/>
    <w:rsid w:val="00BE5A4B"/>
    <w:rsid w:val="00BE5B6E"/>
    <w:rsid w:val="00BE5B9B"/>
    <w:rsid w:val="00BE5BC8"/>
    <w:rsid w:val="00BE5BFE"/>
    <w:rsid w:val="00BE5DFB"/>
    <w:rsid w:val="00BE5E5D"/>
    <w:rsid w:val="00BE6127"/>
    <w:rsid w:val="00BE637D"/>
    <w:rsid w:val="00BE63C6"/>
    <w:rsid w:val="00BE648C"/>
    <w:rsid w:val="00BE652E"/>
    <w:rsid w:val="00BE664B"/>
    <w:rsid w:val="00BE66D9"/>
    <w:rsid w:val="00BE67D0"/>
    <w:rsid w:val="00BE6B20"/>
    <w:rsid w:val="00BE6D14"/>
    <w:rsid w:val="00BE6E1B"/>
    <w:rsid w:val="00BE6F2F"/>
    <w:rsid w:val="00BE725D"/>
    <w:rsid w:val="00BE72F0"/>
    <w:rsid w:val="00BE7417"/>
    <w:rsid w:val="00BE7558"/>
    <w:rsid w:val="00BE7748"/>
    <w:rsid w:val="00BE77B6"/>
    <w:rsid w:val="00BE7847"/>
    <w:rsid w:val="00BE7892"/>
    <w:rsid w:val="00BE799B"/>
    <w:rsid w:val="00BE7C06"/>
    <w:rsid w:val="00BE7C8B"/>
    <w:rsid w:val="00BE7D6A"/>
    <w:rsid w:val="00BE7EB9"/>
    <w:rsid w:val="00BF06B4"/>
    <w:rsid w:val="00BF06D1"/>
    <w:rsid w:val="00BF0941"/>
    <w:rsid w:val="00BF09FF"/>
    <w:rsid w:val="00BF0AF0"/>
    <w:rsid w:val="00BF116F"/>
    <w:rsid w:val="00BF128B"/>
    <w:rsid w:val="00BF1583"/>
    <w:rsid w:val="00BF1586"/>
    <w:rsid w:val="00BF15D6"/>
    <w:rsid w:val="00BF169B"/>
    <w:rsid w:val="00BF18D8"/>
    <w:rsid w:val="00BF1921"/>
    <w:rsid w:val="00BF192B"/>
    <w:rsid w:val="00BF19D0"/>
    <w:rsid w:val="00BF1A77"/>
    <w:rsid w:val="00BF1B95"/>
    <w:rsid w:val="00BF1C62"/>
    <w:rsid w:val="00BF1DEF"/>
    <w:rsid w:val="00BF2255"/>
    <w:rsid w:val="00BF2529"/>
    <w:rsid w:val="00BF26B3"/>
    <w:rsid w:val="00BF2706"/>
    <w:rsid w:val="00BF2707"/>
    <w:rsid w:val="00BF275E"/>
    <w:rsid w:val="00BF277F"/>
    <w:rsid w:val="00BF278A"/>
    <w:rsid w:val="00BF2901"/>
    <w:rsid w:val="00BF2986"/>
    <w:rsid w:val="00BF2A74"/>
    <w:rsid w:val="00BF2E79"/>
    <w:rsid w:val="00BF2F85"/>
    <w:rsid w:val="00BF2FB9"/>
    <w:rsid w:val="00BF3093"/>
    <w:rsid w:val="00BF3171"/>
    <w:rsid w:val="00BF3326"/>
    <w:rsid w:val="00BF33DD"/>
    <w:rsid w:val="00BF35A2"/>
    <w:rsid w:val="00BF3794"/>
    <w:rsid w:val="00BF37B1"/>
    <w:rsid w:val="00BF3931"/>
    <w:rsid w:val="00BF3A5D"/>
    <w:rsid w:val="00BF3BB9"/>
    <w:rsid w:val="00BF3C8A"/>
    <w:rsid w:val="00BF3D59"/>
    <w:rsid w:val="00BF3E1D"/>
    <w:rsid w:val="00BF3F09"/>
    <w:rsid w:val="00BF4095"/>
    <w:rsid w:val="00BF4136"/>
    <w:rsid w:val="00BF4180"/>
    <w:rsid w:val="00BF41D4"/>
    <w:rsid w:val="00BF43F3"/>
    <w:rsid w:val="00BF4469"/>
    <w:rsid w:val="00BF4472"/>
    <w:rsid w:val="00BF44EB"/>
    <w:rsid w:val="00BF45D5"/>
    <w:rsid w:val="00BF46A6"/>
    <w:rsid w:val="00BF4B04"/>
    <w:rsid w:val="00BF5020"/>
    <w:rsid w:val="00BF50E3"/>
    <w:rsid w:val="00BF5121"/>
    <w:rsid w:val="00BF5434"/>
    <w:rsid w:val="00BF586A"/>
    <w:rsid w:val="00BF5937"/>
    <w:rsid w:val="00BF5A7E"/>
    <w:rsid w:val="00BF5B46"/>
    <w:rsid w:val="00BF5EF1"/>
    <w:rsid w:val="00BF5F6C"/>
    <w:rsid w:val="00BF5FBF"/>
    <w:rsid w:val="00BF6039"/>
    <w:rsid w:val="00BF60B3"/>
    <w:rsid w:val="00BF60ED"/>
    <w:rsid w:val="00BF6406"/>
    <w:rsid w:val="00BF6958"/>
    <w:rsid w:val="00BF6972"/>
    <w:rsid w:val="00BF69DA"/>
    <w:rsid w:val="00BF6AF3"/>
    <w:rsid w:val="00BF6B64"/>
    <w:rsid w:val="00BF6DC6"/>
    <w:rsid w:val="00BF6E6C"/>
    <w:rsid w:val="00BF6F13"/>
    <w:rsid w:val="00BF6FCF"/>
    <w:rsid w:val="00BF717A"/>
    <w:rsid w:val="00BF721E"/>
    <w:rsid w:val="00BF7549"/>
    <w:rsid w:val="00BF75C5"/>
    <w:rsid w:val="00BF76B8"/>
    <w:rsid w:val="00BF7744"/>
    <w:rsid w:val="00BF7912"/>
    <w:rsid w:val="00BF7AA8"/>
    <w:rsid w:val="00BF7B5B"/>
    <w:rsid w:val="00BF7CBB"/>
    <w:rsid w:val="00BF7E07"/>
    <w:rsid w:val="00BF7F4F"/>
    <w:rsid w:val="00BF7FA7"/>
    <w:rsid w:val="00C00089"/>
    <w:rsid w:val="00C0017C"/>
    <w:rsid w:val="00C001A4"/>
    <w:rsid w:val="00C00404"/>
    <w:rsid w:val="00C0042F"/>
    <w:rsid w:val="00C00459"/>
    <w:rsid w:val="00C00477"/>
    <w:rsid w:val="00C008F3"/>
    <w:rsid w:val="00C0099D"/>
    <w:rsid w:val="00C009B6"/>
    <w:rsid w:val="00C00AF5"/>
    <w:rsid w:val="00C00B34"/>
    <w:rsid w:val="00C00B5D"/>
    <w:rsid w:val="00C00BAD"/>
    <w:rsid w:val="00C00C9F"/>
    <w:rsid w:val="00C00CED"/>
    <w:rsid w:val="00C00D6F"/>
    <w:rsid w:val="00C00DE0"/>
    <w:rsid w:val="00C010B3"/>
    <w:rsid w:val="00C01306"/>
    <w:rsid w:val="00C01360"/>
    <w:rsid w:val="00C01447"/>
    <w:rsid w:val="00C0154F"/>
    <w:rsid w:val="00C01588"/>
    <w:rsid w:val="00C01676"/>
    <w:rsid w:val="00C016B4"/>
    <w:rsid w:val="00C016BA"/>
    <w:rsid w:val="00C016DE"/>
    <w:rsid w:val="00C01724"/>
    <w:rsid w:val="00C017CA"/>
    <w:rsid w:val="00C0181A"/>
    <w:rsid w:val="00C0181E"/>
    <w:rsid w:val="00C01C83"/>
    <w:rsid w:val="00C01FC4"/>
    <w:rsid w:val="00C020DA"/>
    <w:rsid w:val="00C020E6"/>
    <w:rsid w:val="00C0210C"/>
    <w:rsid w:val="00C0214D"/>
    <w:rsid w:val="00C022AD"/>
    <w:rsid w:val="00C0255E"/>
    <w:rsid w:val="00C0269B"/>
    <w:rsid w:val="00C026E4"/>
    <w:rsid w:val="00C026F6"/>
    <w:rsid w:val="00C02720"/>
    <w:rsid w:val="00C0273C"/>
    <w:rsid w:val="00C027A0"/>
    <w:rsid w:val="00C027DE"/>
    <w:rsid w:val="00C02831"/>
    <w:rsid w:val="00C02C2A"/>
    <w:rsid w:val="00C02C59"/>
    <w:rsid w:val="00C02D75"/>
    <w:rsid w:val="00C02DA7"/>
    <w:rsid w:val="00C03075"/>
    <w:rsid w:val="00C0316C"/>
    <w:rsid w:val="00C035BF"/>
    <w:rsid w:val="00C0366C"/>
    <w:rsid w:val="00C0378C"/>
    <w:rsid w:val="00C03886"/>
    <w:rsid w:val="00C038A1"/>
    <w:rsid w:val="00C03A93"/>
    <w:rsid w:val="00C03BE2"/>
    <w:rsid w:val="00C03C73"/>
    <w:rsid w:val="00C03D60"/>
    <w:rsid w:val="00C03E3A"/>
    <w:rsid w:val="00C03E41"/>
    <w:rsid w:val="00C03F1D"/>
    <w:rsid w:val="00C04113"/>
    <w:rsid w:val="00C04149"/>
    <w:rsid w:val="00C043BB"/>
    <w:rsid w:val="00C04554"/>
    <w:rsid w:val="00C046D9"/>
    <w:rsid w:val="00C046F0"/>
    <w:rsid w:val="00C04843"/>
    <w:rsid w:val="00C04EF2"/>
    <w:rsid w:val="00C04F58"/>
    <w:rsid w:val="00C04F9D"/>
    <w:rsid w:val="00C0563A"/>
    <w:rsid w:val="00C056F3"/>
    <w:rsid w:val="00C05702"/>
    <w:rsid w:val="00C05883"/>
    <w:rsid w:val="00C05AD2"/>
    <w:rsid w:val="00C05B61"/>
    <w:rsid w:val="00C05BE8"/>
    <w:rsid w:val="00C05D19"/>
    <w:rsid w:val="00C060FB"/>
    <w:rsid w:val="00C06118"/>
    <w:rsid w:val="00C0653B"/>
    <w:rsid w:val="00C06734"/>
    <w:rsid w:val="00C06A1D"/>
    <w:rsid w:val="00C06B0B"/>
    <w:rsid w:val="00C06C3E"/>
    <w:rsid w:val="00C06D2F"/>
    <w:rsid w:val="00C07136"/>
    <w:rsid w:val="00C0715A"/>
    <w:rsid w:val="00C0718A"/>
    <w:rsid w:val="00C073AF"/>
    <w:rsid w:val="00C0757A"/>
    <w:rsid w:val="00C07658"/>
    <w:rsid w:val="00C079C7"/>
    <w:rsid w:val="00C079FC"/>
    <w:rsid w:val="00C07A4A"/>
    <w:rsid w:val="00C07B80"/>
    <w:rsid w:val="00C1054E"/>
    <w:rsid w:val="00C1061C"/>
    <w:rsid w:val="00C10620"/>
    <w:rsid w:val="00C1062B"/>
    <w:rsid w:val="00C106A7"/>
    <w:rsid w:val="00C107D2"/>
    <w:rsid w:val="00C109B9"/>
    <w:rsid w:val="00C10AB1"/>
    <w:rsid w:val="00C10AE5"/>
    <w:rsid w:val="00C10BB4"/>
    <w:rsid w:val="00C10BD3"/>
    <w:rsid w:val="00C10D37"/>
    <w:rsid w:val="00C1111B"/>
    <w:rsid w:val="00C11327"/>
    <w:rsid w:val="00C11569"/>
    <w:rsid w:val="00C1157B"/>
    <w:rsid w:val="00C115E8"/>
    <w:rsid w:val="00C115EB"/>
    <w:rsid w:val="00C1161A"/>
    <w:rsid w:val="00C1174E"/>
    <w:rsid w:val="00C11858"/>
    <w:rsid w:val="00C118D0"/>
    <w:rsid w:val="00C11956"/>
    <w:rsid w:val="00C11B85"/>
    <w:rsid w:val="00C11C72"/>
    <w:rsid w:val="00C11D7F"/>
    <w:rsid w:val="00C11E4B"/>
    <w:rsid w:val="00C11E74"/>
    <w:rsid w:val="00C11FA2"/>
    <w:rsid w:val="00C120B3"/>
    <w:rsid w:val="00C12126"/>
    <w:rsid w:val="00C12146"/>
    <w:rsid w:val="00C12446"/>
    <w:rsid w:val="00C1250C"/>
    <w:rsid w:val="00C125E0"/>
    <w:rsid w:val="00C12815"/>
    <w:rsid w:val="00C12C41"/>
    <w:rsid w:val="00C12C85"/>
    <w:rsid w:val="00C12DD6"/>
    <w:rsid w:val="00C13688"/>
    <w:rsid w:val="00C1375F"/>
    <w:rsid w:val="00C137BB"/>
    <w:rsid w:val="00C137C0"/>
    <w:rsid w:val="00C139C0"/>
    <w:rsid w:val="00C13A03"/>
    <w:rsid w:val="00C13AC5"/>
    <w:rsid w:val="00C13AED"/>
    <w:rsid w:val="00C13B01"/>
    <w:rsid w:val="00C13B54"/>
    <w:rsid w:val="00C13E13"/>
    <w:rsid w:val="00C1402B"/>
    <w:rsid w:val="00C14279"/>
    <w:rsid w:val="00C143D0"/>
    <w:rsid w:val="00C146BB"/>
    <w:rsid w:val="00C146E5"/>
    <w:rsid w:val="00C14B57"/>
    <w:rsid w:val="00C150EF"/>
    <w:rsid w:val="00C15310"/>
    <w:rsid w:val="00C153B4"/>
    <w:rsid w:val="00C1541B"/>
    <w:rsid w:val="00C15591"/>
    <w:rsid w:val="00C15657"/>
    <w:rsid w:val="00C1567A"/>
    <w:rsid w:val="00C1584F"/>
    <w:rsid w:val="00C159BB"/>
    <w:rsid w:val="00C15F61"/>
    <w:rsid w:val="00C1650A"/>
    <w:rsid w:val="00C1659E"/>
    <w:rsid w:val="00C165E9"/>
    <w:rsid w:val="00C1662E"/>
    <w:rsid w:val="00C166C6"/>
    <w:rsid w:val="00C16701"/>
    <w:rsid w:val="00C168F4"/>
    <w:rsid w:val="00C1695C"/>
    <w:rsid w:val="00C169AB"/>
    <w:rsid w:val="00C16BBF"/>
    <w:rsid w:val="00C16CE1"/>
    <w:rsid w:val="00C16E8B"/>
    <w:rsid w:val="00C16EAA"/>
    <w:rsid w:val="00C17076"/>
    <w:rsid w:val="00C170A7"/>
    <w:rsid w:val="00C1711C"/>
    <w:rsid w:val="00C171C5"/>
    <w:rsid w:val="00C17322"/>
    <w:rsid w:val="00C17400"/>
    <w:rsid w:val="00C1758B"/>
    <w:rsid w:val="00C178BE"/>
    <w:rsid w:val="00C178E4"/>
    <w:rsid w:val="00C179A8"/>
    <w:rsid w:val="00C17B3B"/>
    <w:rsid w:val="00C20025"/>
    <w:rsid w:val="00C200A2"/>
    <w:rsid w:val="00C201F0"/>
    <w:rsid w:val="00C20200"/>
    <w:rsid w:val="00C202B2"/>
    <w:rsid w:val="00C2032F"/>
    <w:rsid w:val="00C2057D"/>
    <w:rsid w:val="00C2064A"/>
    <w:rsid w:val="00C20888"/>
    <w:rsid w:val="00C2093B"/>
    <w:rsid w:val="00C20A7D"/>
    <w:rsid w:val="00C20B45"/>
    <w:rsid w:val="00C20B4F"/>
    <w:rsid w:val="00C20BFB"/>
    <w:rsid w:val="00C20C26"/>
    <w:rsid w:val="00C20C27"/>
    <w:rsid w:val="00C20E9E"/>
    <w:rsid w:val="00C21031"/>
    <w:rsid w:val="00C21051"/>
    <w:rsid w:val="00C210A8"/>
    <w:rsid w:val="00C210CF"/>
    <w:rsid w:val="00C2120D"/>
    <w:rsid w:val="00C212FE"/>
    <w:rsid w:val="00C21439"/>
    <w:rsid w:val="00C2151E"/>
    <w:rsid w:val="00C215B3"/>
    <w:rsid w:val="00C215BA"/>
    <w:rsid w:val="00C215E2"/>
    <w:rsid w:val="00C2193B"/>
    <w:rsid w:val="00C21A0D"/>
    <w:rsid w:val="00C21BA5"/>
    <w:rsid w:val="00C21D6E"/>
    <w:rsid w:val="00C21DFA"/>
    <w:rsid w:val="00C21F24"/>
    <w:rsid w:val="00C21F37"/>
    <w:rsid w:val="00C21F39"/>
    <w:rsid w:val="00C22078"/>
    <w:rsid w:val="00C220C8"/>
    <w:rsid w:val="00C22110"/>
    <w:rsid w:val="00C22138"/>
    <w:rsid w:val="00C22155"/>
    <w:rsid w:val="00C2221F"/>
    <w:rsid w:val="00C22294"/>
    <w:rsid w:val="00C223E9"/>
    <w:rsid w:val="00C224A3"/>
    <w:rsid w:val="00C225AA"/>
    <w:rsid w:val="00C226AD"/>
    <w:rsid w:val="00C22826"/>
    <w:rsid w:val="00C22AB8"/>
    <w:rsid w:val="00C23155"/>
    <w:rsid w:val="00C2320D"/>
    <w:rsid w:val="00C23324"/>
    <w:rsid w:val="00C23471"/>
    <w:rsid w:val="00C234A8"/>
    <w:rsid w:val="00C235A0"/>
    <w:rsid w:val="00C2372F"/>
    <w:rsid w:val="00C2373C"/>
    <w:rsid w:val="00C239E0"/>
    <w:rsid w:val="00C23AB4"/>
    <w:rsid w:val="00C23C56"/>
    <w:rsid w:val="00C241B7"/>
    <w:rsid w:val="00C24593"/>
    <w:rsid w:val="00C24785"/>
    <w:rsid w:val="00C24810"/>
    <w:rsid w:val="00C24A2F"/>
    <w:rsid w:val="00C24ADE"/>
    <w:rsid w:val="00C24DA0"/>
    <w:rsid w:val="00C24EEA"/>
    <w:rsid w:val="00C25207"/>
    <w:rsid w:val="00C256ED"/>
    <w:rsid w:val="00C25822"/>
    <w:rsid w:val="00C25882"/>
    <w:rsid w:val="00C25B65"/>
    <w:rsid w:val="00C25C87"/>
    <w:rsid w:val="00C25C95"/>
    <w:rsid w:val="00C25E29"/>
    <w:rsid w:val="00C25EE3"/>
    <w:rsid w:val="00C25F17"/>
    <w:rsid w:val="00C25F3D"/>
    <w:rsid w:val="00C25FFF"/>
    <w:rsid w:val="00C2610E"/>
    <w:rsid w:val="00C26290"/>
    <w:rsid w:val="00C26347"/>
    <w:rsid w:val="00C264AB"/>
    <w:rsid w:val="00C264B9"/>
    <w:rsid w:val="00C2684C"/>
    <w:rsid w:val="00C268FF"/>
    <w:rsid w:val="00C26B20"/>
    <w:rsid w:val="00C26D28"/>
    <w:rsid w:val="00C26D7D"/>
    <w:rsid w:val="00C26E84"/>
    <w:rsid w:val="00C26EDC"/>
    <w:rsid w:val="00C26F23"/>
    <w:rsid w:val="00C27052"/>
    <w:rsid w:val="00C27167"/>
    <w:rsid w:val="00C271FD"/>
    <w:rsid w:val="00C27372"/>
    <w:rsid w:val="00C27561"/>
    <w:rsid w:val="00C275C6"/>
    <w:rsid w:val="00C27704"/>
    <w:rsid w:val="00C2779D"/>
    <w:rsid w:val="00C2779E"/>
    <w:rsid w:val="00C278C9"/>
    <w:rsid w:val="00C27999"/>
    <w:rsid w:val="00C27A1F"/>
    <w:rsid w:val="00C27A2C"/>
    <w:rsid w:val="00C27B0E"/>
    <w:rsid w:val="00C27B41"/>
    <w:rsid w:val="00C27BC7"/>
    <w:rsid w:val="00C27C05"/>
    <w:rsid w:val="00C3004A"/>
    <w:rsid w:val="00C30132"/>
    <w:rsid w:val="00C30347"/>
    <w:rsid w:val="00C30384"/>
    <w:rsid w:val="00C3039C"/>
    <w:rsid w:val="00C30467"/>
    <w:rsid w:val="00C305DD"/>
    <w:rsid w:val="00C30663"/>
    <w:rsid w:val="00C30A8D"/>
    <w:rsid w:val="00C30D33"/>
    <w:rsid w:val="00C30F84"/>
    <w:rsid w:val="00C30FE8"/>
    <w:rsid w:val="00C310A5"/>
    <w:rsid w:val="00C3115F"/>
    <w:rsid w:val="00C311E4"/>
    <w:rsid w:val="00C31428"/>
    <w:rsid w:val="00C314A5"/>
    <w:rsid w:val="00C31781"/>
    <w:rsid w:val="00C31813"/>
    <w:rsid w:val="00C31820"/>
    <w:rsid w:val="00C319C7"/>
    <w:rsid w:val="00C319DD"/>
    <w:rsid w:val="00C31A4F"/>
    <w:rsid w:val="00C31ABC"/>
    <w:rsid w:val="00C31F25"/>
    <w:rsid w:val="00C3209D"/>
    <w:rsid w:val="00C321EB"/>
    <w:rsid w:val="00C32365"/>
    <w:rsid w:val="00C32369"/>
    <w:rsid w:val="00C324FA"/>
    <w:rsid w:val="00C32A5F"/>
    <w:rsid w:val="00C32B0B"/>
    <w:rsid w:val="00C32D29"/>
    <w:rsid w:val="00C32E21"/>
    <w:rsid w:val="00C33034"/>
    <w:rsid w:val="00C330DB"/>
    <w:rsid w:val="00C330E9"/>
    <w:rsid w:val="00C332C1"/>
    <w:rsid w:val="00C33401"/>
    <w:rsid w:val="00C334E8"/>
    <w:rsid w:val="00C33D30"/>
    <w:rsid w:val="00C33D65"/>
    <w:rsid w:val="00C340C6"/>
    <w:rsid w:val="00C34104"/>
    <w:rsid w:val="00C341AE"/>
    <w:rsid w:val="00C34267"/>
    <w:rsid w:val="00C34410"/>
    <w:rsid w:val="00C34418"/>
    <w:rsid w:val="00C344FC"/>
    <w:rsid w:val="00C3462D"/>
    <w:rsid w:val="00C34BDF"/>
    <w:rsid w:val="00C34CF1"/>
    <w:rsid w:val="00C34EC8"/>
    <w:rsid w:val="00C3501B"/>
    <w:rsid w:val="00C3523F"/>
    <w:rsid w:val="00C35376"/>
    <w:rsid w:val="00C35519"/>
    <w:rsid w:val="00C356ED"/>
    <w:rsid w:val="00C35720"/>
    <w:rsid w:val="00C35A26"/>
    <w:rsid w:val="00C35A86"/>
    <w:rsid w:val="00C35FBF"/>
    <w:rsid w:val="00C36238"/>
    <w:rsid w:val="00C363CC"/>
    <w:rsid w:val="00C364A6"/>
    <w:rsid w:val="00C36678"/>
    <w:rsid w:val="00C36826"/>
    <w:rsid w:val="00C36877"/>
    <w:rsid w:val="00C368B4"/>
    <w:rsid w:val="00C368DF"/>
    <w:rsid w:val="00C36908"/>
    <w:rsid w:val="00C369AB"/>
    <w:rsid w:val="00C36A0A"/>
    <w:rsid w:val="00C36DBA"/>
    <w:rsid w:val="00C36F75"/>
    <w:rsid w:val="00C37161"/>
    <w:rsid w:val="00C3727B"/>
    <w:rsid w:val="00C37378"/>
    <w:rsid w:val="00C3754C"/>
    <w:rsid w:val="00C375C5"/>
    <w:rsid w:val="00C375CD"/>
    <w:rsid w:val="00C37622"/>
    <w:rsid w:val="00C376CA"/>
    <w:rsid w:val="00C376EE"/>
    <w:rsid w:val="00C3777B"/>
    <w:rsid w:val="00C37823"/>
    <w:rsid w:val="00C37890"/>
    <w:rsid w:val="00C378F3"/>
    <w:rsid w:val="00C37D2B"/>
    <w:rsid w:val="00C37D2C"/>
    <w:rsid w:val="00C40174"/>
    <w:rsid w:val="00C40235"/>
    <w:rsid w:val="00C402CF"/>
    <w:rsid w:val="00C402D6"/>
    <w:rsid w:val="00C403A3"/>
    <w:rsid w:val="00C40495"/>
    <w:rsid w:val="00C4049C"/>
    <w:rsid w:val="00C40AD5"/>
    <w:rsid w:val="00C40B72"/>
    <w:rsid w:val="00C40E67"/>
    <w:rsid w:val="00C40E82"/>
    <w:rsid w:val="00C40E9A"/>
    <w:rsid w:val="00C40EE4"/>
    <w:rsid w:val="00C40FAF"/>
    <w:rsid w:val="00C40FED"/>
    <w:rsid w:val="00C4110E"/>
    <w:rsid w:val="00C411DA"/>
    <w:rsid w:val="00C41353"/>
    <w:rsid w:val="00C41449"/>
    <w:rsid w:val="00C41504"/>
    <w:rsid w:val="00C41590"/>
    <w:rsid w:val="00C417E2"/>
    <w:rsid w:val="00C417EF"/>
    <w:rsid w:val="00C4186A"/>
    <w:rsid w:val="00C4186B"/>
    <w:rsid w:val="00C41A4B"/>
    <w:rsid w:val="00C41A6B"/>
    <w:rsid w:val="00C41CED"/>
    <w:rsid w:val="00C41D64"/>
    <w:rsid w:val="00C41E00"/>
    <w:rsid w:val="00C420F3"/>
    <w:rsid w:val="00C42128"/>
    <w:rsid w:val="00C423E1"/>
    <w:rsid w:val="00C424AE"/>
    <w:rsid w:val="00C425FA"/>
    <w:rsid w:val="00C4274C"/>
    <w:rsid w:val="00C429D7"/>
    <w:rsid w:val="00C429FD"/>
    <w:rsid w:val="00C42A7F"/>
    <w:rsid w:val="00C42BE7"/>
    <w:rsid w:val="00C42D8B"/>
    <w:rsid w:val="00C42E3B"/>
    <w:rsid w:val="00C42E79"/>
    <w:rsid w:val="00C42F94"/>
    <w:rsid w:val="00C43019"/>
    <w:rsid w:val="00C4342C"/>
    <w:rsid w:val="00C436EB"/>
    <w:rsid w:val="00C438B9"/>
    <w:rsid w:val="00C43924"/>
    <w:rsid w:val="00C43996"/>
    <w:rsid w:val="00C439D4"/>
    <w:rsid w:val="00C43CC0"/>
    <w:rsid w:val="00C43DE6"/>
    <w:rsid w:val="00C444F0"/>
    <w:rsid w:val="00C44752"/>
    <w:rsid w:val="00C44B01"/>
    <w:rsid w:val="00C44E44"/>
    <w:rsid w:val="00C44E89"/>
    <w:rsid w:val="00C44EFA"/>
    <w:rsid w:val="00C450DC"/>
    <w:rsid w:val="00C45190"/>
    <w:rsid w:val="00C4534D"/>
    <w:rsid w:val="00C45475"/>
    <w:rsid w:val="00C4564D"/>
    <w:rsid w:val="00C457C0"/>
    <w:rsid w:val="00C4586C"/>
    <w:rsid w:val="00C45889"/>
    <w:rsid w:val="00C458F7"/>
    <w:rsid w:val="00C45B1B"/>
    <w:rsid w:val="00C45B4F"/>
    <w:rsid w:val="00C45DAD"/>
    <w:rsid w:val="00C45E90"/>
    <w:rsid w:val="00C45EFE"/>
    <w:rsid w:val="00C45FFC"/>
    <w:rsid w:val="00C4619C"/>
    <w:rsid w:val="00C461F3"/>
    <w:rsid w:val="00C4632A"/>
    <w:rsid w:val="00C463F6"/>
    <w:rsid w:val="00C46747"/>
    <w:rsid w:val="00C467EB"/>
    <w:rsid w:val="00C468B3"/>
    <w:rsid w:val="00C46954"/>
    <w:rsid w:val="00C46A35"/>
    <w:rsid w:val="00C46D89"/>
    <w:rsid w:val="00C46EAF"/>
    <w:rsid w:val="00C46FA4"/>
    <w:rsid w:val="00C4714E"/>
    <w:rsid w:val="00C4722A"/>
    <w:rsid w:val="00C47277"/>
    <w:rsid w:val="00C4758F"/>
    <w:rsid w:val="00C47760"/>
    <w:rsid w:val="00C478A3"/>
    <w:rsid w:val="00C47929"/>
    <w:rsid w:val="00C47AB1"/>
    <w:rsid w:val="00C47B4A"/>
    <w:rsid w:val="00C47BAB"/>
    <w:rsid w:val="00C47C5F"/>
    <w:rsid w:val="00C47DCF"/>
    <w:rsid w:val="00C47F11"/>
    <w:rsid w:val="00C501EB"/>
    <w:rsid w:val="00C5024B"/>
    <w:rsid w:val="00C503CC"/>
    <w:rsid w:val="00C5044F"/>
    <w:rsid w:val="00C505B9"/>
    <w:rsid w:val="00C50601"/>
    <w:rsid w:val="00C50884"/>
    <w:rsid w:val="00C508E9"/>
    <w:rsid w:val="00C50984"/>
    <w:rsid w:val="00C5099C"/>
    <w:rsid w:val="00C50B48"/>
    <w:rsid w:val="00C50C60"/>
    <w:rsid w:val="00C50CA2"/>
    <w:rsid w:val="00C50D72"/>
    <w:rsid w:val="00C50E2E"/>
    <w:rsid w:val="00C50EA3"/>
    <w:rsid w:val="00C50ED7"/>
    <w:rsid w:val="00C50F2C"/>
    <w:rsid w:val="00C50F68"/>
    <w:rsid w:val="00C50F9F"/>
    <w:rsid w:val="00C51041"/>
    <w:rsid w:val="00C511B1"/>
    <w:rsid w:val="00C5137C"/>
    <w:rsid w:val="00C51443"/>
    <w:rsid w:val="00C5149C"/>
    <w:rsid w:val="00C515E6"/>
    <w:rsid w:val="00C516AB"/>
    <w:rsid w:val="00C5174D"/>
    <w:rsid w:val="00C517DB"/>
    <w:rsid w:val="00C5185F"/>
    <w:rsid w:val="00C518C5"/>
    <w:rsid w:val="00C51B53"/>
    <w:rsid w:val="00C51E50"/>
    <w:rsid w:val="00C523F5"/>
    <w:rsid w:val="00C524DD"/>
    <w:rsid w:val="00C525BB"/>
    <w:rsid w:val="00C527DF"/>
    <w:rsid w:val="00C52888"/>
    <w:rsid w:val="00C528D1"/>
    <w:rsid w:val="00C52A79"/>
    <w:rsid w:val="00C52A87"/>
    <w:rsid w:val="00C52AF5"/>
    <w:rsid w:val="00C52C7E"/>
    <w:rsid w:val="00C52FCE"/>
    <w:rsid w:val="00C53087"/>
    <w:rsid w:val="00C530F5"/>
    <w:rsid w:val="00C531E0"/>
    <w:rsid w:val="00C5328D"/>
    <w:rsid w:val="00C53696"/>
    <w:rsid w:val="00C53855"/>
    <w:rsid w:val="00C53B72"/>
    <w:rsid w:val="00C53C8C"/>
    <w:rsid w:val="00C53E1F"/>
    <w:rsid w:val="00C53F42"/>
    <w:rsid w:val="00C53F58"/>
    <w:rsid w:val="00C53F8A"/>
    <w:rsid w:val="00C54264"/>
    <w:rsid w:val="00C546D6"/>
    <w:rsid w:val="00C5473E"/>
    <w:rsid w:val="00C54818"/>
    <w:rsid w:val="00C54892"/>
    <w:rsid w:val="00C5491F"/>
    <w:rsid w:val="00C54945"/>
    <w:rsid w:val="00C54A65"/>
    <w:rsid w:val="00C54B55"/>
    <w:rsid w:val="00C54B81"/>
    <w:rsid w:val="00C54C60"/>
    <w:rsid w:val="00C54DA7"/>
    <w:rsid w:val="00C5513C"/>
    <w:rsid w:val="00C55151"/>
    <w:rsid w:val="00C55200"/>
    <w:rsid w:val="00C554E5"/>
    <w:rsid w:val="00C5558C"/>
    <w:rsid w:val="00C557CC"/>
    <w:rsid w:val="00C55960"/>
    <w:rsid w:val="00C55C23"/>
    <w:rsid w:val="00C55C76"/>
    <w:rsid w:val="00C55D1C"/>
    <w:rsid w:val="00C55D57"/>
    <w:rsid w:val="00C55DAA"/>
    <w:rsid w:val="00C55E56"/>
    <w:rsid w:val="00C55F8C"/>
    <w:rsid w:val="00C55F99"/>
    <w:rsid w:val="00C5601B"/>
    <w:rsid w:val="00C5609C"/>
    <w:rsid w:val="00C5631B"/>
    <w:rsid w:val="00C56363"/>
    <w:rsid w:val="00C563AF"/>
    <w:rsid w:val="00C565DC"/>
    <w:rsid w:val="00C5663A"/>
    <w:rsid w:val="00C56AF0"/>
    <w:rsid w:val="00C56B18"/>
    <w:rsid w:val="00C56C13"/>
    <w:rsid w:val="00C56CF4"/>
    <w:rsid w:val="00C5708B"/>
    <w:rsid w:val="00C571FD"/>
    <w:rsid w:val="00C57529"/>
    <w:rsid w:val="00C5765F"/>
    <w:rsid w:val="00C5773A"/>
    <w:rsid w:val="00C57964"/>
    <w:rsid w:val="00C579F1"/>
    <w:rsid w:val="00C57E89"/>
    <w:rsid w:val="00C57E9C"/>
    <w:rsid w:val="00C60222"/>
    <w:rsid w:val="00C6022B"/>
    <w:rsid w:val="00C6049D"/>
    <w:rsid w:val="00C607E0"/>
    <w:rsid w:val="00C60A03"/>
    <w:rsid w:val="00C60A4E"/>
    <w:rsid w:val="00C60AC5"/>
    <w:rsid w:val="00C60BC1"/>
    <w:rsid w:val="00C60EFF"/>
    <w:rsid w:val="00C60F94"/>
    <w:rsid w:val="00C611B1"/>
    <w:rsid w:val="00C613A5"/>
    <w:rsid w:val="00C616E6"/>
    <w:rsid w:val="00C61720"/>
    <w:rsid w:val="00C61768"/>
    <w:rsid w:val="00C61782"/>
    <w:rsid w:val="00C617AB"/>
    <w:rsid w:val="00C61862"/>
    <w:rsid w:val="00C61884"/>
    <w:rsid w:val="00C618B5"/>
    <w:rsid w:val="00C618EB"/>
    <w:rsid w:val="00C6199F"/>
    <w:rsid w:val="00C619AF"/>
    <w:rsid w:val="00C61E93"/>
    <w:rsid w:val="00C61FA6"/>
    <w:rsid w:val="00C62117"/>
    <w:rsid w:val="00C62209"/>
    <w:rsid w:val="00C622A8"/>
    <w:rsid w:val="00C622F5"/>
    <w:rsid w:val="00C62384"/>
    <w:rsid w:val="00C623D4"/>
    <w:rsid w:val="00C62663"/>
    <w:rsid w:val="00C62706"/>
    <w:rsid w:val="00C628A2"/>
    <w:rsid w:val="00C62AFD"/>
    <w:rsid w:val="00C62C28"/>
    <w:rsid w:val="00C62D5E"/>
    <w:rsid w:val="00C62EA4"/>
    <w:rsid w:val="00C631D4"/>
    <w:rsid w:val="00C632DA"/>
    <w:rsid w:val="00C63321"/>
    <w:rsid w:val="00C63427"/>
    <w:rsid w:val="00C63796"/>
    <w:rsid w:val="00C63D23"/>
    <w:rsid w:val="00C63E27"/>
    <w:rsid w:val="00C63E2D"/>
    <w:rsid w:val="00C63EE0"/>
    <w:rsid w:val="00C640A7"/>
    <w:rsid w:val="00C640C9"/>
    <w:rsid w:val="00C640DD"/>
    <w:rsid w:val="00C64159"/>
    <w:rsid w:val="00C641C3"/>
    <w:rsid w:val="00C64335"/>
    <w:rsid w:val="00C6441C"/>
    <w:rsid w:val="00C64445"/>
    <w:rsid w:val="00C64822"/>
    <w:rsid w:val="00C64B6D"/>
    <w:rsid w:val="00C64BF0"/>
    <w:rsid w:val="00C64F16"/>
    <w:rsid w:val="00C64F34"/>
    <w:rsid w:val="00C64FF9"/>
    <w:rsid w:val="00C65082"/>
    <w:rsid w:val="00C65270"/>
    <w:rsid w:val="00C653E7"/>
    <w:rsid w:val="00C65413"/>
    <w:rsid w:val="00C6547E"/>
    <w:rsid w:val="00C656AC"/>
    <w:rsid w:val="00C65840"/>
    <w:rsid w:val="00C65C3F"/>
    <w:rsid w:val="00C65CF8"/>
    <w:rsid w:val="00C65E6B"/>
    <w:rsid w:val="00C65F1D"/>
    <w:rsid w:val="00C66019"/>
    <w:rsid w:val="00C66024"/>
    <w:rsid w:val="00C66042"/>
    <w:rsid w:val="00C66152"/>
    <w:rsid w:val="00C661B4"/>
    <w:rsid w:val="00C66229"/>
    <w:rsid w:val="00C663C6"/>
    <w:rsid w:val="00C66923"/>
    <w:rsid w:val="00C669FD"/>
    <w:rsid w:val="00C66B70"/>
    <w:rsid w:val="00C66E61"/>
    <w:rsid w:val="00C66EB7"/>
    <w:rsid w:val="00C671F2"/>
    <w:rsid w:val="00C672AE"/>
    <w:rsid w:val="00C672BB"/>
    <w:rsid w:val="00C672F1"/>
    <w:rsid w:val="00C67352"/>
    <w:rsid w:val="00C6752C"/>
    <w:rsid w:val="00C67557"/>
    <w:rsid w:val="00C676C7"/>
    <w:rsid w:val="00C67717"/>
    <w:rsid w:val="00C677D5"/>
    <w:rsid w:val="00C678C3"/>
    <w:rsid w:val="00C678EF"/>
    <w:rsid w:val="00C679DD"/>
    <w:rsid w:val="00C679F0"/>
    <w:rsid w:val="00C67A1B"/>
    <w:rsid w:val="00C67D72"/>
    <w:rsid w:val="00C7000E"/>
    <w:rsid w:val="00C7011C"/>
    <w:rsid w:val="00C70583"/>
    <w:rsid w:val="00C705CE"/>
    <w:rsid w:val="00C70728"/>
    <w:rsid w:val="00C7093C"/>
    <w:rsid w:val="00C70C6E"/>
    <w:rsid w:val="00C70CE6"/>
    <w:rsid w:val="00C70D80"/>
    <w:rsid w:val="00C70DC6"/>
    <w:rsid w:val="00C70DD4"/>
    <w:rsid w:val="00C710B6"/>
    <w:rsid w:val="00C711B8"/>
    <w:rsid w:val="00C711DF"/>
    <w:rsid w:val="00C715A4"/>
    <w:rsid w:val="00C716EF"/>
    <w:rsid w:val="00C718BE"/>
    <w:rsid w:val="00C71B58"/>
    <w:rsid w:val="00C71BBC"/>
    <w:rsid w:val="00C71C9B"/>
    <w:rsid w:val="00C71D1E"/>
    <w:rsid w:val="00C71D6E"/>
    <w:rsid w:val="00C71DA8"/>
    <w:rsid w:val="00C71E5A"/>
    <w:rsid w:val="00C71E87"/>
    <w:rsid w:val="00C71FD3"/>
    <w:rsid w:val="00C722CC"/>
    <w:rsid w:val="00C722EE"/>
    <w:rsid w:val="00C72358"/>
    <w:rsid w:val="00C72465"/>
    <w:rsid w:val="00C72541"/>
    <w:rsid w:val="00C7276B"/>
    <w:rsid w:val="00C72A18"/>
    <w:rsid w:val="00C72DAA"/>
    <w:rsid w:val="00C72F0B"/>
    <w:rsid w:val="00C72F42"/>
    <w:rsid w:val="00C72F7D"/>
    <w:rsid w:val="00C730B3"/>
    <w:rsid w:val="00C730CA"/>
    <w:rsid w:val="00C73554"/>
    <w:rsid w:val="00C735FA"/>
    <w:rsid w:val="00C7370E"/>
    <w:rsid w:val="00C7384C"/>
    <w:rsid w:val="00C738AA"/>
    <w:rsid w:val="00C73963"/>
    <w:rsid w:val="00C73BD9"/>
    <w:rsid w:val="00C73BE6"/>
    <w:rsid w:val="00C73CDE"/>
    <w:rsid w:val="00C73D37"/>
    <w:rsid w:val="00C73E53"/>
    <w:rsid w:val="00C73E6C"/>
    <w:rsid w:val="00C74091"/>
    <w:rsid w:val="00C74367"/>
    <w:rsid w:val="00C743FB"/>
    <w:rsid w:val="00C744C2"/>
    <w:rsid w:val="00C74508"/>
    <w:rsid w:val="00C7455E"/>
    <w:rsid w:val="00C7469A"/>
    <w:rsid w:val="00C746FD"/>
    <w:rsid w:val="00C7486E"/>
    <w:rsid w:val="00C74972"/>
    <w:rsid w:val="00C74C45"/>
    <w:rsid w:val="00C74C6B"/>
    <w:rsid w:val="00C74CCA"/>
    <w:rsid w:val="00C74CD5"/>
    <w:rsid w:val="00C74EAE"/>
    <w:rsid w:val="00C757DF"/>
    <w:rsid w:val="00C7595A"/>
    <w:rsid w:val="00C75C2D"/>
    <w:rsid w:val="00C75F08"/>
    <w:rsid w:val="00C7619D"/>
    <w:rsid w:val="00C761BA"/>
    <w:rsid w:val="00C761E2"/>
    <w:rsid w:val="00C762F1"/>
    <w:rsid w:val="00C76362"/>
    <w:rsid w:val="00C764FD"/>
    <w:rsid w:val="00C7654D"/>
    <w:rsid w:val="00C765B1"/>
    <w:rsid w:val="00C76619"/>
    <w:rsid w:val="00C76662"/>
    <w:rsid w:val="00C76942"/>
    <w:rsid w:val="00C769E9"/>
    <w:rsid w:val="00C76A89"/>
    <w:rsid w:val="00C76C15"/>
    <w:rsid w:val="00C76C6C"/>
    <w:rsid w:val="00C76EAB"/>
    <w:rsid w:val="00C770E5"/>
    <w:rsid w:val="00C77289"/>
    <w:rsid w:val="00C7746A"/>
    <w:rsid w:val="00C77615"/>
    <w:rsid w:val="00C778A5"/>
    <w:rsid w:val="00C77B25"/>
    <w:rsid w:val="00C77BA6"/>
    <w:rsid w:val="00C77C5D"/>
    <w:rsid w:val="00C77FE1"/>
    <w:rsid w:val="00C800F3"/>
    <w:rsid w:val="00C80106"/>
    <w:rsid w:val="00C80121"/>
    <w:rsid w:val="00C8029D"/>
    <w:rsid w:val="00C80305"/>
    <w:rsid w:val="00C80639"/>
    <w:rsid w:val="00C807A6"/>
    <w:rsid w:val="00C8082F"/>
    <w:rsid w:val="00C80853"/>
    <w:rsid w:val="00C80C1A"/>
    <w:rsid w:val="00C80D02"/>
    <w:rsid w:val="00C80DBB"/>
    <w:rsid w:val="00C80DC2"/>
    <w:rsid w:val="00C80E02"/>
    <w:rsid w:val="00C80F9A"/>
    <w:rsid w:val="00C81080"/>
    <w:rsid w:val="00C811F2"/>
    <w:rsid w:val="00C8127B"/>
    <w:rsid w:val="00C812FE"/>
    <w:rsid w:val="00C813C5"/>
    <w:rsid w:val="00C813CF"/>
    <w:rsid w:val="00C814E0"/>
    <w:rsid w:val="00C815BF"/>
    <w:rsid w:val="00C81640"/>
    <w:rsid w:val="00C8170F"/>
    <w:rsid w:val="00C81800"/>
    <w:rsid w:val="00C818EE"/>
    <w:rsid w:val="00C81AD6"/>
    <w:rsid w:val="00C81CFB"/>
    <w:rsid w:val="00C81E8F"/>
    <w:rsid w:val="00C81F90"/>
    <w:rsid w:val="00C8213C"/>
    <w:rsid w:val="00C82536"/>
    <w:rsid w:val="00C827AD"/>
    <w:rsid w:val="00C82853"/>
    <w:rsid w:val="00C828D6"/>
    <w:rsid w:val="00C82994"/>
    <w:rsid w:val="00C829A1"/>
    <w:rsid w:val="00C82DDE"/>
    <w:rsid w:val="00C831BB"/>
    <w:rsid w:val="00C83241"/>
    <w:rsid w:val="00C832A1"/>
    <w:rsid w:val="00C8337E"/>
    <w:rsid w:val="00C837BC"/>
    <w:rsid w:val="00C837C0"/>
    <w:rsid w:val="00C83877"/>
    <w:rsid w:val="00C838DE"/>
    <w:rsid w:val="00C83CEA"/>
    <w:rsid w:val="00C83CF2"/>
    <w:rsid w:val="00C83DDF"/>
    <w:rsid w:val="00C83EB7"/>
    <w:rsid w:val="00C83EEB"/>
    <w:rsid w:val="00C83FF9"/>
    <w:rsid w:val="00C8403A"/>
    <w:rsid w:val="00C84045"/>
    <w:rsid w:val="00C84049"/>
    <w:rsid w:val="00C840A9"/>
    <w:rsid w:val="00C8417C"/>
    <w:rsid w:val="00C84326"/>
    <w:rsid w:val="00C845ED"/>
    <w:rsid w:val="00C8477A"/>
    <w:rsid w:val="00C84847"/>
    <w:rsid w:val="00C84A7D"/>
    <w:rsid w:val="00C84BDC"/>
    <w:rsid w:val="00C84C08"/>
    <w:rsid w:val="00C84C1F"/>
    <w:rsid w:val="00C84C9F"/>
    <w:rsid w:val="00C84CED"/>
    <w:rsid w:val="00C8507E"/>
    <w:rsid w:val="00C85159"/>
    <w:rsid w:val="00C8519F"/>
    <w:rsid w:val="00C85495"/>
    <w:rsid w:val="00C854C0"/>
    <w:rsid w:val="00C85634"/>
    <w:rsid w:val="00C8567E"/>
    <w:rsid w:val="00C857DC"/>
    <w:rsid w:val="00C85D5C"/>
    <w:rsid w:val="00C85DEC"/>
    <w:rsid w:val="00C85E4A"/>
    <w:rsid w:val="00C85FA2"/>
    <w:rsid w:val="00C8607A"/>
    <w:rsid w:val="00C86661"/>
    <w:rsid w:val="00C86772"/>
    <w:rsid w:val="00C86788"/>
    <w:rsid w:val="00C86B4C"/>
    <w:rsid w:val="00C86D53"/>
    <w:rsid w:val="00C86E65"/>
    <w:rsid w:val="00C86ED3"/>
    <w:rsid w:val="00C8714F"/>
    <w:rsid w:val="00C8715D"/>
    <w:rsid w:val="00C87298"/>
    <w:rsid w:val="00C8730C"/>
    <w:rsid w:val="00C876C7"/>
    <w:rsid w:val="00C87729"/>
    <w:rsid w:val="00C87792"/>
    <w:rsid w:val="00C879C7"/>
    <w:rsid w:val="00C87A2D"/>
    <w:rsid w:val="00C87AEB"/>
    <w:rsid w:val="00C87AFF"/>
    <w:rsid w:val="00C87B97"/>
    <w:rsid w:val="00C87CA4"/>
    <w:rsid w:val="00C87D4B"/>
    <w:rsid w:val="00C87D94"/>
    <w:rsid w:val="00C87EBD"/>
    <w:rsid w:val="00C87F9E"/>
    <w:rsid w:val="00C87FC3"/>
    <w:rsid w:val="00C9029B"/>
    <w:rsid w:val="00C9030B"/>
    <w:rsid w:val="00C903B2"/>
    <w:rsid w:val="00C9049F"/>
    <w:rsid w:val="00C9057D"/>
    <w:rsid w:val="00C9077F"/>
    <w:rsid w:val="00C90EAD"/>
    <w:rsid w:val="00C91006"/>
    <w:rsid w:val="00C91018"/>
    <w:rsid w:val="00C911D0"/>
    <w:rsid w:val="00C914D9"/>
    <w:rsid w:val="00C91840"/>
    <w:rsid w:val="00C91943"/>
    <w:rsid w:val="00C91988"/>
    <w:rsid w:val="00C91B18"/>
    <w:rsid w:val="00C91B67"/>
    <w:rsid w:val="00C91E03"/>
    <w:rsid w:val="00C91FDF"/>
    <w:rsid w:val="00C921A7"/>
    <w:rsid w:val="00C922F1"/>
    <w:rsid w:val="00C9246D"/>
    <w:rsid w:val="00C926EA"/>
    <w:rsid w:val="00C927F1"/>
    <w:rsid w:val="00C927F6"/>
    <w:rsid w:val="00C928E1"/>
    <w:rsid w:val="00C92A24"/>
    <w:rsid w:val="00C92AB2"/>
    <w:rsid w:val="00C92B2A"/>
    <w:rsid w:val="00C92B36"/>
    <w:rsid w:val="00C92CEF"/>
    <w:rsid w:val="00C92EB2"/>
    <w:rsid w:val="00C92F00"/>
    <w:rsid w:val="00C930DE"/>
    <w:rsid w:val="00C9337A"/>
    <w:rsid w:val="00C934F5"/>
    <w:rsid w:val="00C9376C"/>
    <w:rsid w:val="00C93816"/>
    <w:rsid w:val="00C93831"/>
    <w:rsid w:val="00C93A6C"/>
    <w:rsid w:val="00C93B05"/>
    <w:rsid w:val="00C93CB4"/>
    <w:rsid w:val="00C93D92"/>
    <w:rsid w:val="00C93E2C"/>
    <w:rsid w:val="00C9404B"/>
    <w:rsid w:val="00C9405F"/>
    <w:rsid w:val="00C94222"/>
    <w:rsid w:val="00C9426B"/>
    <w:rsid w:val="00C945D3"/>
    <w:rsid w:val="00C94644"/>
    <w:rsid w:val="00C94743"/>
    <w:rsid w:val="00C9479E"/>
    <w:rsid w:val="00C9480E"/>
    <w:rsid w:val="00C948F8"/>
    <w:rsid w:val="00C949AD"/>
    <w:rsid w:val="00C94A63"/>
    <w:rsid w:val="00C94B41"/>
    <w:rsid w:val="00C94B86"/>
    <w:rsid w:val="00C94CB3"/>
    <w:rsid w:val="00C94CC1"/>
    <w:rsid w:val="00C94CC2"/>
    <w:rsid w:val="00C94CEB"/>
    <w:rsid w:val="00C94D49"/>
    <w:rsid w:val="00C94D6D"/>
    <w:rsid w:val="00C94D72"/>
    <w:rsid w:val="00C94DA1"/>
    <w:rsid w:val="00C94F5A"/>
    <w:rsid w:val="00C951DD"/>
    <w:rsid w:val="00C95246"/>
    <w:rsid w:val="00C9536F"/>
    <w:rsid w:val="00C95396"/>
    <w:rsid w:val="00C9563A"/>
    <w:rsid w:val="00C95663"/>
    <w:rsid w:val="00C958F3"/>
    <w:rsid w:val="00C95940"/>
    <w:rsid w:val="00C95A62"/>
    <w:rsid w:val="00C95BAC"/>
    <w:rsid w:val="00C95D58"/>
    <w:rsid w:val="00C95EC0"/>
    <w:rsid w:val="00C95FC6"/>
    <w:rsid w:val="00C96247"/>
    <w:rsid w:val="00C962EE"/>
    <w:rsid w:val="00C963CD"/>
    <w:rsid w:val="00C965FA"/>
    <w:rsid w:val="00C968CC"/>
    <w:rsid w:val="00C96ADF"/>
    <w:rsid w:val="00C96B8C"/>
    <w:rsid w:val="00C96D34"/>
    <w:rsid w:val="00C96FE1"/>
    <w:rsid w:val="00C9708B"/>
    <w:rsid w:val="00C9717E"/>
    <w:rsid w:val="00C971B1"/>
    <w:rsid w:val="00C97460"/>
    <w:rsid w:val="00C975D6"/>
    <w:rsid w:val="00C976A1"/>
    <w:rsid w:val="00C978A9"/>
    <w:rsid w:val="00C97C1C"/>
    <w:rsid w:val="00C97FEF"/>
    <w:rsid w:val="00CA0506"/>
    <w:rsid w:val="00CA072E"/>
    <w:rsid w:val="00CA0792"/>
    <w:rsid w:val="00CA0801"/>
    <w:rsid w:val="00CA0A89"/>
    <w:rsid w:val="00CA0A92"/>
    <w:rsid w:val="00CA0AAC"/>
    <w:rsid w:val="00CA0B49"/>
    <w:rsid w:val="00CA0B9F"/>
    <w:rsid w:val="00CA0E07"/>
    <w:rsid w:val="00CA0F95"/>
    <w:rsid w:val="00CA0F9D"/>
    <w:rsid w:val="00CA108F"/>
    <w:rsid w:val="00CA116B"/>
    <w:rsid w:val="00CA116C"/>
    <w:rsid w:val="00CA138F"/>
    <w:rsid w:val="00CA1535"/>
    <w:rsid w:val="00CA1920"/>
    <w:rsid w:val="00CA1A2A"/>
    <w:rsid w:val="00CA1AA5"/>
    <w:rsid w:val="00CA1AD2"/>
    <w:rsid w:val="00CA1B75"/>
    <w:rsid w:val="00CA1C70"/>
    <w:rsid w:val="00CA1D24"/>
    <w:rsid w:val="00CA1EEC"/>
    <w:rsid w:val="00CA1F9C"/>
    <w:rsid w:val="00CA21A1"/>
    <w:rsid w:val="00CA2280"/>
    <w:rsid w:val="00CA23C3"/>
    <w:rsid w:val="00CA2412"/>
    <w:rsid w:val="00CA2453"/>
    <w:rsid w:val="00CA245E"/>
    <w:rsid w:val="00CA2557"/>
    <w:rsid w:val="00CA26F1"/>
    <w:rsid w:val="00CA2919"/>
    <w:rsid w:val="00CA29DA"/>
    <w:rsid w:val="00CA2AB6"/>
    <w:rsid w:val="00CA2AF4"/>
    <w:rsid w:val="00CA2B90"/>
    <w:rsid w:val="00CA2D44"/>
    <w:rsid w:val="00CA2DBA"/>
    <w:rsid w:val="00CA2EF5"/>
    <w:rsid w:val="00CA2F2E"/>
    <w:rsid w:val="00CA2F3D"/>
    <w:rsid w:val="00CA317A"/>
    <w:rsid w:val="00CA3228"/>
    <w:rsid w:val="00CA351F"/>
    <w:rsid w:val="00CA3696"/>
    <w:rsid w:val="00CA3753"/>
    <w:rsid w:val="00CA39D2"/>
    <w:rsid w:val="00CA3F13"/>
    <w:rsid w:val="00CA4060"/>
    <w:rsid w:val="00CA4067"/>
    <w:rsid w:val="00CA4331"/>
    <w:rsid w:val="00CA4721"/>
    <w:rsid w:val="00CA48C1"/>
    <w:rsid w:val="00CA4B56"/>
    <w:rsid w:val="00CA4CBE"/>
    <w:rsid w:val="00CA4CE2"/>
    <w:rsid w:val="00CA4FEF"/>
    <w:rsid w:val="00CA514A"/>
    <w:rsid w:val="00CA519B"/>
    <w:rsid w:val="00CA520B"/>
    <w:rsid w:val="00CA5257"/>
    <w:rsid w:val="00CA5284"/>
    <w:rsid w:val="00CA54AF"/>
    <w:rsid w:val="00CA54CF"/>
    <w:rsid w:val="00CA5549"/>
    <w:rsid w:val="00CA5572"/>
    <w:rsid w:val="00CA55FE"/>
    <w:rsid w:val="00CA5795"/>
    <w:rsid w:val="00CA58A0"/>
    <w:rsid w:val="00CA59B0"/>
    <w:rsid w:val="00CA5AC9"/>
    <w:rsid w:val="00CA5B38"/>
    <w:rsid w:val="00CA5C7A"/>
    <w:rsid w:val="00CA5C81"/>
    <w:rsid w:val="00CA5D18"/>
    <w:rsid w:val="00CA5D35"/>
    <w:rsid w:val="00CA5E04"/>
    <w:rsid w:val="00CA5F0F"/>
    <w:rsid w:val="00CA5F8A"/>
    <w:rsid w:val="00CA5FCF"/>
    <w:rsid w:val="00CA60EB"/>
    <w:rsid w:val="00CA6254"/>
    <w:rsid w:val="00CA62A3"/>
    <w:rsid w:val="00CA64F1"/>
    <w:rsid w:val="00CA6693"/>
    <w:rsid w:val="00CA6840"/>
    <w:rsid w:val="00CA68DF"/>
    <w:rsid w:val="00CA6BA8"/>
    <w:rsid w:val="00CA6C29"/>
    <w:rsid w:val="00CA6C88"/>
    <w:rsid w:val="00CA6D5B"/>
    <w:rsid w:val="00CA6FFD"/>
    <w:rsid w:val="00CA7132"/>
    <w:rsid w:val="00CA71B0"/>
    <w:rsid w:val="00CA720C"/>
    <w:rsid w:val="00CA72A0"/>
    <w:rsid w:val="00CA7440"/>
    <w:rsid w:val="00CA7512"/>
    <w:rsid w:val="00CA76A3"/>
    <w:rsid w:val="00CA7A6C"/>
    <w:rsid w:val="00CA7D2F"/>
    <w:rsid w:val="00CA7D79"/>
    <w:rsid w:val="00CA7E97"/>
    <w:rsid w:val="00CA7E99"/>
    <w:rsid w:val="00CB0099"/>
    <w:rsid w:val="00CB03F5"/>
    <w:rsid w:val="00CB058C"/>
    <w:rsid w:val="00CB0A65"/>
    <w:rsid w:val="00CB0CC9"/>
    <w:rsid w:val="00CB0CDD"/>
    <w:rsid w:val="00CB0CE5"/>
    <w:rsid w:val="00CB0D61"/>
    <w:rsid w:val="00CB0EE2"/>
    <w:rsid w:val="00CB0F13"/>
    <w:rsid w:val="00CB11A8"/>
    <w:rsid w:val="00CB12CC"/>
    <w:rsid w:val="00CB135C"/>
    <w:rsid w:val="00CB138F"/>
    <w:rsid w:val="00CB1574"/>
    <w:rsid w:val="00CB1605"/>
    <w:rsid w:val="00CB188A"/>
    <w:rsid w:val="00CB1893"/>
    <w:rsid w:val="00CB1BFD"/>
    <w:rsid w:val="00CB1D0D"/>
    <w:rsid w:val="00CB1F17"/>
    <w:rsid w:val="00CB209C"/>
    <w:rsid w:val="00CB2182"/>
    <w:rsid w:val="00CB21C3"/>
    <w:rsid w:val="00CB2249"/>
    <w:rsid w:val="00CB24B0"/>
    <w:rsid w:val="00CB25BD"/>
    <w:rsid w:val="00CB26BA"/>
    <w:rsid w:val="00CB26D3"/>
    <w:rsid w:val="00CB27D5"/>
    <w:rsid w:val="00CB29E5"/>
    <w:rsid w:val="00CB2A18"/>
    <w:rsid w:val="00CB3043"/>
    <w:rsid w:val="00CB30DF"/>
    <w:rsid w:val="00CB3167"/>
    <w:rsid w:val="00CB332F"/>
    <w:rsid w:val="00CB33C7"/>
    <w:rsid w:val="00CB346A"/>
    <w:rsid w:val="00CB34D2"/>
    <w:rsid w:val="00CB35A5"/>
    <w:rsid w:val="00CB3655"/>
    <w:rsid w:val="00CB39FA"/>
    <w:rsid w:val="00CB3C47"/>
    <w:rsid w:val="00CB3C68"/>
    <w:rsid w:val="00CB3D3B"/>
    <w:rsid w:val="00CB3DC3"/>
    <w:rsid w:val="00CB3EF0"/>
    <w:rsid w:val="00CB4001"/>
    <w:rsid w:val="00CB4182"/>
    <w:rsid w:val="00CB4320"/>
    <w:rsid w:val="00CB46EA"/>
    <w:rsid w:val="00CB4A31"/>
    <w:rsid w:val="00CB4A3B"/>
    <w:rsid w:val="00CB4DCC"/>
    <w:rsid w:val="00CB4E61"/>
    <w:rsid w:val="00CB4E83"/>
    <w:rsid w:val="00CB4E93"/>
    <w:rsid w:val="00CB4EB7"/>
    <w:rsid w:val="00CB4FE0"/>
    <w:rsid w:val="00CB5098"/>
    <w:rsid w:val="00CB5230"/>
    <w:rsid w:val="00CB52A7"/>
    <w:rsid w:val="00CB5410"/>
    <w:rsid w:val="00CB5432"/>
    <w:rsid w:val="00CB555D"/>
    <w:rsid w:val="00CB55A5"/>
    <w:rsid w:val="00CB57A0"/>
    <w:rsid w:val="00CB58B4"/>
    <w:rsid w:val="00CB58D6"/>
    <w:rsid w:val="00CB5B63"/>
    <w:rsid w:val="00CB5D5F"/>
    <w:rsid w:val="00CB5F95"/>
    <w:rsid w:val="00CB5FCE"/>
    <w:rsid w:val="00CB61A0"/>
    <w:rsid w:val="00CB62CE"/>
    <w:rsid w:val="00CB62EB"/>
    <w:rsid w:val="00CB64DA"/>
    <w:rsid w:val="00CB6536"/>
    <w:rsid w:val="00CB65E1"/>
    <w:rsid w:val="00CB6667"/>
    <w:rsid w:val="00CB67AB"/>
    <w:rsid w:val="00CB6C4A"/>
    <w:rsid w:val="00CB6C76"/>
    <w:rsid w:val="00CB6D0C"/>
    <w:rsid w:val="00CB6E41"/>
    <w:rsid w:val="00CB6E5D"/>
    <w:rsid w:val="00CB71DE"/>
    <w:rsid w:val="00CB751F"/>
    <w:rsid w:val="00CB75B2"/>
    <w:rsid w:val="00CB76B5"/>
    <w:rsid w:val="00CB7811"/>
    <w:rsid w:val="00CB7A73"/>
    <w:rsid w:val="00CB7ACA"/>
    <w:rsid w:val="00CB7B2F"/>
    <w:rsid w:val="00CB7E40"/>
    <w:rsid w:val="00CC0221"/>
    <w:rsid w:val="00CC0513"/>
    <w:rsid w:val="00CC059F"/>
    <w:rsid w:val="00CC062B"/>
    <w:rsid w:val="00CC0671"/>
    <w:rsid w:val="00CC06CA"/>
    <w:rsid w:val="00CC0886"/>
    <w:rsid w:val="00CC0A70"/>
    <w:rsid w:val="00CC0A7C"/>
    <w:rsid w:val="00CC0AAD"/>
    <w:rsid w:val="00CC0B5A"/>
    <w:rsid w:val="00CC0C10"/>
    <w:rsid w:val="00CC0C52"/>
    <w:rsid w:val="00CC0C56"/>
    <w:rsid w:val="00CC0CF0"/>
    <w:rsid w:val="00CC0DC4"/>
    <w:rsid w:val="00CC0E2B"/>
    <w:rsid w:val="00CC0E59"/>
    <w:rsid w:val="00CC0FC8"/>
    <w:rsid w:val="00CC1030"/>
    <w:rsid w:val="00CC127B"/>
    <w:rsid w:val="00CC143C"/>
    <w:rsid w:val="00CC16E9"/>
    <w:rsid w:val="00CC1721"/>
    <w:rsid w:val="00CC1B5E"/>
    <w:rsid w:val="00CC1BE1"/>
    <w:rsid w:val="00CC1E21"/>
    <w:rsid w:val="00CC1FA0"/>
    <w:rsid w:val="00CC212C"/>
    <w:rsid w:val="00CC21AC"/>
    <w:rsid w:val="00CC231B"/>
    <w:rsid w:val="00CC23BE"/>
    <w:rsid w:val="00CC2404"/>
    <w:rsid w:val="00CC24DA"/>
    <w:rsid w:val="00CC2753"/>
    <w:rsid w:val="00CC27B5"/>
    <w:rsid w:val="00CC2820"/>
    <w:rsid w:val="00CC28AF"/>
    <w:rsid w:val="00CC298A"/>
    <w:rsid w:val="00CC29E5"/>
    <w:rsid w:val="00CC2ABF"/>
    <w:rsid w:val="00CC2F91"/>
    <w:rsid w:val="00CC3189"/>
    <w:rsid w:val="00CC3677"/>
    <w:rsid w:val="00CC37F5"/>
    <w:rsid w:val="00CC383D"/>
    <w:rsid w:val="00CC3A19"/>
    <w:rsid w:val="00CC3ABC"/>
    <w:rsid w:val="00CC3CA1"/>
    <w:rsid w:val="00CC3E90"/>
    <w:rsid w:val="00CC3F0B"/>
    <w:rsid w:val="00CC420F"/>
    <w:rsid w:val="00CC4274"/>
    <w:rsid w:val="00CC4326"/>
    <w:rsid w:val="00CC434D"/>
    <w:rsid w:val="00CC4411"/>
    <w:rsid w:val="00CC4951"/>
    <w:rsid w:val="00CC4C2C"/>
    <w:rsid w:val="00CC4C76"/>
    <w:rsid w:val="00CC4DCF"/>
    <w:rsid w:val="00CC4E82"/>
    <w:rsid w:val="00CC5062"/>
    <w:rsid w:val="00CC516F"/>
    <w:rsid w:val="00CC5199"/>
    <w:rsid w:val="00CC51F1"/>
    <w:rsid w:val="00CC53C7"/>
    <w:rsid w:val="00CC5401"/>
    <w:rsid w:val="00CC5591"/>
    <w:rsid w:val="00CC581B"/>
    <w:rsid w:val="00CC5885"/>
    <w:rsid w:val="00CC5ADF"/>
    <w:rsid w:val="00CC5B06"/>
    <w:rsid w:val="00CC614C"/>
    <w:rsid w:val="00CC620F"/>
    <w:rsid w:val="00CC62D2"/>
    <w:rsid w:val="00CC636A"/>
    <w:rsid w:val="00CC63E3"/>
    <w:rsid w:val="00CC64E5"/>
    <w:rsid w:val="00CC651D"/>
    <w:rsid w:val="00CC6633"/>
    <w:rsid w:val="00CC669D"/>
    <w:rsid w:val="00CC6785"/>
    <w:rsid w:val="00CC67C6"/>
    <w:rsid w:val="00CC67D4"/>
    <w:rsid w:val="00CC685E"/>
    <w:rsid w:val="00CC6928"/>
    <w:rsid w:val="00CC6932"/>
    <w:rsid w:val="00CC6A96"/>
    <w:rsid w:val="00CC6B03"/>
    <w:rsid w:val="00CC6E00"/>
    <w:rsid w:val="00CC6FB3"/>
    <w:rsid w:val="00CC6FEC"/>
    <w:rsid w:val="00CC7001"/>
    <w:rsid w:val="00CC713E"/>
    <w:rsid w:val="00CC7147"/>
    <w:rsid w:val="00CC71AB"/>
    <w:rsid w:val="00CC722F"/>
    <w:rsid w:val="00CC7350"/>
    <w:rsid w:val="00CC75D0"/>
    <w:rsid w:val="00CC75F6"/>
    <w:rsid w:val="00CC7613"/>
    <w:rsid w:val="00CC7651"/>
    <w:rsid w:val="00CC770F"/>
    <w:rsid w:val="00CC77EC"/>
    <w:rsid w:val="00CC7B35"/>
    <w:rsid w:val="00CC7C75"/>
    <w:rsid w:val="00CC7C79"/>
    <w:rsid w:val="00CC7FF9"/>
    <w:rsid w:val="00CD023E"/>
    <w:rsid w:val="00CD0414"/>
    <w:rsid w:val="00CD0457"/>
    <w:rsid w:val="00CD0539"/>
    <w:rsid w:val="00CD0598"/>
    <w:rsid w:val="00CD0947"/>
    <w:rsid w:val="00CD0B3C"/>
    <w:rsid w:val="00CD0C49"/>
    <w:rsid w:val="00CD0E71"/>
    <w:rsid w:val="00CD0F20"/>
    <w:rsid w:val="00CD0F82"/>
    <w:rsid w:val="00CD0FC8"/>
    <w:rsid w:val="00CD0FEF"/>
    <w:rsid w:val="00CD100C"/>
    <w:rsid w:val="00CD1187"/>
    <w:rsid w:val="00CD120A"/>
    <w:rsid w:val="00CD128E"/>
    <w:rsid w:val="00CD134C"/>
    <w:rsid w:val="00CD1425"/>
    <w:rsid w:val="00CD144B"/>
    <w:rsid w:val="00CD1492"/>
    <w:rsid w:val="00CD1560"/>
    <w:rsid w:val="00CD1798"/>
    <w:rsid w:val="00CD17A1"/>
    <w:rsid w:val="00CD17C3"/>
    <w:rsid w:val="00CD19CB"/>
    <w:rsid w:val="00CD1CEE"/>
    <w:rsid w:val="00CD1EBD"/>
    <w:rsid w:val="00CD1F47"/>
    <w:rsid w:val="00CD1FAA"/>
    <w:rsid w:val="00CD1FFF"/>
    <w:rsid w:val="00CD20BD"/>
    <w:rsid w:val="00CD243D"/>
    <w:rsid w:val="00CD2512"/>
    <w:rsid w:val="00CD28B0"/>
    <w:rsid w:val="00CD2AF8"/>
    <w:rsid w:val="00CD2BA4"/>
    <w:rsid w:val="00CD2C78"/>
    <w:rsid w:val="00CD2F61"/>
    <w:rsid w:val="00CD30ED"/>
    <w:rsid w:val="00CD3218"/>
    <w:rsid w:val="00CD358C"/>
    <w:rsid w:val="00CD3696"/>
    <w:rsid w:val="00CD3797"/>
    <w:rsid w:val="00CD37E0"/>
    <w:rsid w:val="00CD381A"/>
    <w:rsid w:val="00CD38B2"/>
    <w:rsid w:val="00CD3944"/>
    <w:rsid w:val="00CD39C8"/>
    <w:rsid w:val="00CD39F8"/>
    <w:rsid w:val="00CD3D1F"/>
    <w:rsid w:val="00CD3E27"/>
    <w:rsid w:val="00CD3F03"/>
    <w:rsid w:val="00CD3F2D"/>
    <w:rsid w:val="00CD4067"/>
    <w:rsid w:val="00CD41A3"/>
    <w:rsid w:val="00CD420B"/>
    <w:rsid w:val="00CD459E"/>
    <w:rsid w:val="00CD4834"/>
    <w:rsid w:val="00CD490C"/>
    <w:rsid w:val="00CD4AF7"/>
    <w:rsid w:val="00CD4D8F"/>
    <w:rsid w:val="00CD4DB1"/>
    <w:rsid w:val="00CD4E07"/>
    <w:rsid w:val="00CD4FC1"/>
    <w:rsid w:val="00CD529D"/>
    <w:rsid w:val="00CD5343"/>
    <w:rsid w:val="00CD562B"/>
    <w:rsid w:val="00CD580C"/>
    <w:rsid w:val="00CD5812"/>
    <w:rsid w:val="00CD58EF"/>
    <w:rsid w:val="00CD5930"/>
    <w:rsid w:val="00CD5949"/>
    <w:rsid w:val="00CD59E0"/>
    <w:rsid w:val="00CD5A3C"/>
    <w:rsid w:val="00CD5B62"/>
    <w:rsid w:val="00CD5C9F"/>
    <w:rsid w:val="00CD5CEC"/>
    <w:rsid w:val="00CD5E10"/>
    <w:rsid w:val="00CD6160"/>
    <w:rsid w:val="00CD61D7"/>
    <w:rsid w:val="00CD6220"/>
    <w:rsid w:val="00CD62FC"/>
    <w:rsid w:val="00CD6898"/>
    <w:rsid w:val="00CD6965"/>
    <w:rsid w:val="00CD6AC0"/>
    <w:rsid w:val="00CD6AEE"/>
    <w:rsid w:val="00CD6C17"/>
    <w:rsid w:val="00CD6C7E"/>
    <w:rsid w:val="00CD6CF2"/>
    <w:rsid w:val="00CD6E3C"/>
    <w:rsid w:val="00CD73D2"/>
    <w:rsid w:val="00CD73D9"/>
    <w:rsid w:val="00CD7444"/>
    <w:rsid w:val="00CD74DC"/>
    <w:rsid w:val="00CD7779"/>
    <w:rsid w:val="00CD7861"/>
    <w:rsid w:val="00CD7A4A"/>
    <w:rsid w:val="00CD7B22"/>
    <w:rsid w:val="00CD7E8A"/>
    <w:rsid w:val="00CD7F2E"/>
    <w:rsid w:val="00CE00B0"/>
    <w:rsid w:val="00CE023F"/>
    <w:rsid w:val="00CE024F"/>
    <w:rsid w:val="00CE028C"/>
    <w:rsid w:val="00CE03DA"/>
    <w:rsid w:val="00CE04BC"/>
    <w:rsid w:val="00CE06C2"/>
    <w:rsid w:val="00CE06D9"/>
    <w:rsid w:val="00CE07F9"/>
    <w:rsid w:val="00CE088E"/>
    <w:rsid w:val="00CE09D4"/>
    <w:rsid w:val="00CE0A93"/>
    <w:rsid w:val="00CE0BC7"/>
    <w:rsid w:val="00CE0CE1"/>
    <w:rsid w:val="00CE0D4C"/>
    <w:rsid w:val="00CE0DF2"/>
    <w:rsid w:val="00CE0E53"/>
    <w:rsid w:val="00CE0EB3"/>
    <w:rsid w:val="00CE0F62"/>
    <w:rsid w:val="00CE0F86"/>
    <w:rsid w:val="00CE1106"/>
    <w:rsid w:val="00CE111E"/>
    <w:rsid w:val="00CE11BE"/>
    <w:rsid w:val="00CE1478"/>
    <w:rsid w:val="00CE1724"/>
    <w:rsid w:val="00CE1787"/>
    <w:rsid w:val="00CE17B5"/>
    <w:rsid w:val="00CE1AA0"/>
    <w:rsid w:val="00CE1B25"/>
    <w:rsid w:val="00CE1BA2"/>
    <w:rsid w:val="00CE1E03"/>
    <w:rsid w:val="00CE21A0"/>
    <w:rsid w:val="00CE2278"/>
    <w:rsid w:val="00CE233A"/>
    <w:rsid w:val="00CE2365"/>
    <w:rsid w:val="00CE239E"/>
    <w:rsid w:val="00CE248B"/>
    <w:rsid w:val="00CE26F5"/>
    <w:rsid w:val="00CE276B"/>
    <w:rsid w:val="00CE2893"/>
    <w:rsid w:val="00CE2A1A"/>
    <w:rsid w:val="00CE2B68"/>
    <w:rsid w:val="00CE2BC0"/>
    <w:rsid w:val="00CE2D9C"/>
    <w:rsid w:val="00CE2FED"/>
    <w:rsid w:val="00CE3207"/>
    <w:rsid w:val="00CE3641"/>
    <w:rsid w:val="00CE368B"/>
    <w:rsid w:val="00CE3A3A"/>
    <w:rsid w:val="00CE3C91"/>
    <w:rsid w:val="00CE3D43"/>
    <w:rsid w:val="00CE3EC9"/>
    <w:rsid w:val="00CE43F0"/>
    <w:rsid w:val="00CE4598"/>
    <w:rsid w:val="00CE459B"/>
    <w:rsid w:val="00CE45A3"/>
    <w:rsid w:val="00CE4775"/>
    <w:rsid w:val="00CE490D"/>
    <w:rsid w:val="00CE4928"/>
    <w:rsid w:val="00CE4E2C"/>
    <w:rsid w:val="00CE4ED7"/>
    <w:rsid w:val="00CE4FD6"/>
    <w:rsid w:val="00CE510D"/>
    <w:rsid w:val="00CE51C3"/>
    <w:rsid w:val="00CE51DF"/>
    <w:rsid w:val="00CE54A8"/>
    <w:rsid w:val="00CE55B2"/>
    <w:rsid w:val="00CE55D7"/>
    <w:rsid w:val="00CE584F"/>
    <w:rsid w:val="00CE5D67"/>
    <w:rsid w:val="00CE5F29"/>
    <w:rsid w:val="00CE5FBB"/>
    <w:rsid w:val="00CE5FE8"/>
    <w:rsid w:val="00CE6178"/>
    <w:rsid w:val="00CE629A"/>
    <w:rsid w:val="00CE654C"/>
    <w:rsid w:val="00CE65A5"/>
    <w:rsid w:val="00CE65AB"/>
    <w:rsid w:val="00CE671B"/>
    <w:rsid w:val="00CE6924"/>
    <w:rsid w:val="00CE69F9"/>
    <w:rsid w:val="00CE6A27"/>
    <w:rsid w:val="00CE6A3A"/>
    <w:rsid w:val="00CE6C69"/>
    <w:rsid w:val="00CE6D07"/>
    <w:rsid w:val="00CE6E45"/>
    <w:rsid w:val="00CE6FB1"/>
    <w:rsid w:val="00CE7055"/>
    <w:rsid w:val="00CE7216"/>
    <w:rsid w:val="00CE7498"/>
    <w:rsid w:val="00CE74BC"/>
    <w:rsid w:val="00CE7617"/>
    <w:rsid w:val="00CE788F"/>
    <w:rsid w:val="00CE7964"/>
    <w:rsid w:val="00CE79CE"/>
    <w:rsid w:val="00CE79DA"/>
    <w:rsid w:val="00CE7AA7"/>
    <w:rsid w:val="00CE7C17"/>
    <w:rsid w:val="00CE7D48"/>
    <w:rsid w:val="00CE7E85"/>
    <w:rsid w:val="00CE7F2D"/>
    <w:rsid w:val="00CF027F"/>
    <w:rsid w:val="00CF03AF"/>
    <w:rsid w:val="00CF0775"/>
    <w:rsid w:val="00CF0998"/>
    <w:rsid w:val="00CF0A77"/>
    <w:rsid w:val="00CF0B1C"/>
    <w:rsid w:val="00CF0CB6"/>
    <w:rsid w:val="00CF1256"/>
    <w:rsid w:val="00CF12B9"/>
    <w:rsid w:val="00CF15D7"/>
    <w:rsid w:val="00CF1684"/>
    <w:rsid w:val="00CF1737"/>
    <w:rsid w:val="00CF18A4"/>
    <w:rsid w:val="00CF1934"/>
    <w:rsid w:val="00CF1A4C"/>
    <w:rsid w:val="00CF1B54"/>
    <w:rsid w:val="00CF1CE8"/>
    <w:rsid w:val="00CF1E99"/>
    <w:rsid w:val="00CF1ED7"/>
    <w:rsid w:val="00CF1F60"/>
    <w:rsid w:val="00CF1FF4"/>
    <w:rsid w:val="00CF1FF5"/>
    <w:rsid w:val="00CF216F"/>
    <w:rsid w:val="00CF2226"/>
    <w:rsid w:val="00CF231C"/>
    <w:rsid w:val="00CF23CB"/>
    <w:rsid w:val="00CF25A2"/>
    <w:rsid w:val="00CF29CD"/>
    <w:rsid w:val="00CF29FD"/>
    <w:rsid w:val="00CF2A9A"/>
    <w:rsid w:val="00CF2AEC"/>
    <w:rsid w:val="00CF33C1"/>
    <w:rsid w:val="00CF358D"/>
    <w:rsid w:val="00CF36C6"/>
    <w:rsid w:val="00CF3724"/>
    <w:rsid w:val="00CF3985"/>
    <w:rsid w:val="00CF3B1A"/>
    <w:rsid w:val="00CF3B4C"/>
    <w:rsid w:val="00CF3CF9"/>
    <w:rsid w:val="00CF41A7"/>
    <w:rsid w:val="00CF41E7"/>
    <w:rsid w:val="00CF4365"/>
    <w:rsid w:val="00CF43A2"/>
    <w:rsid w:val="00CF43D7"/>
    <w:rsid w:val="00CF4477"/>
    <w:rsid w:val="00CF4859"/>
    <w:rsid w:val="00CF4A7F"/>
    <w:rsid w:val="00CF4ABB"/>
    <w:rsid w:val="00CF4CC9"/>
    <w:rsid w:val="00CF5045"/>
    <w:rsid w:val="00CF51F5"/>
    <w:rsid w:val="00CF525B"/>
    <w:rsid w:val="00CF52F2"/>
    <w:rsid w:val="00CF53C8"/>
    <w:rsid w:val="00CF5434"/>
    <w:rsid w:val="00CF5436"/>
    <w:rsid w:val="00CF543B"/>
    <w:rsid w:val="00CF5470"/>
    <w:rsid w:val="00CF569F"/>
    <w:rsid w:val="00CF59C1"/>
    <w:rsid w:val="00CF5B21"/>
    <w:rsid w:val="00CF5B82"/>
    <w:rsid w:val="00CF5B83"/>
    <w:rsid w:val="00CF5BEB"/>
    <w:rsid w:val="00CF5D70"/>
    <w:rsid w:val="00CF5E08"/>
    <w:rsid w:val="00CF5E57"/>
    <w:rsid w:val="00CF5F29"/>
    <w:rsid w:val="00CF5F60"/>
    <w:rsid w:val="00CF5F7A"/>
    <w:rsid w:val="00CF6019"/>
    <w:rsid w:val="00CF6023"/>
    <w:rsid w:val="00CF60FE"/>
    <w:rsid w:val="00CF6119"/>
    <w:rsid w:val="00CF617F"/>
    <w:rsid w:val="00CF618A"/>
    <w:rsid w:val="00CF61F8"/>
    <w:rsid w:val="00CF63EB"/>
    <w:rsid w:val="00CF6445"/>
    <w:rsid w:val="00CF6520"/>
    <w:rsid w:val="00CF6545"/>
    <w:rsid w:val="00CF65FB"/>
    <w:rsid w:val="00CF6C90"/>
    <w:rsid w:val="00CF6DBF"/>
    <w:rsid w:val="00CF6DED"/>
    <w:rsid w:val="00CF6EE5"/>
    <w:rsid w:val="00CF6F8F"/>
    <w:rsid w:val="00CF71D4"/>
    <w:rsid w:val="00CF72AF"/>
    <w:rsid w:val="00CF72B7"/>
    <w:rsid w:val="00CF7630"/>
    <w:rsid w:val="00CF7631"/>
    <w:rsid w:val="00CF7682"/>
    <w:rsid w:val="00CF7802"/>
    <w:rsid w:val="00CF793B"/>
    <w:rsid w:val="00CF7BA8"/>
    <w:rsid w:val="00CF7CEE"/>
    <w:rsid w:val="00CF7DA7"/>
    <w:rsid w:val="00CF7DF9"/>
    <w:rsid w:val="00CF7E17"/>
    <w:rsid w:val="00CF7FB8"/>
    <w:rsid w:val="00CF7FED"/>
    <w:rsid w:val="00D003AB"/>
    <w:rsid w:val="00D003E6"/>
    <w:rsid w:val="00D00438"/>
    <w:rsid w:val="00D005E2"/>
    <w:rsid w:val="00D007AF"/>
    <w:rsid w:val="00D007ED"/>
    <w:rsid w:val="00D00D7B"/>
    <w:rsid w:val="00D00DC6"/>
    <w:rsid w:val="00D00E66"/>
    <w:rsid w:val="00D00EAC"/>
    <w:rsid w:val="00D00F98"/>
    <w:rsid w:val="00D0111A"/>
    <w:rsid w:val="00D011C8"/>
    <w:rsid w:val="00D0124F"/>
    <w:rsid w:val="00D013DA"/>
    <w:rsid w:val="00D014AE"/>
    <w:rsid w:val="00D01616"/>
    <w:rsid w:val="00D01661"/>
    <w:rsid w:val="00D01C8B"/>
    <w:rsid w:val="00D02190"/>
    <w:rsid w:val="00D0228D"/>
    <w:rsid w:val="00D02327"/>
    <w:rsid w:val="00D02390"/>
    <w:rsid w:val="00D0267F"/>
    <w:rsid w:val="00D0290C"/>
    <w:rsid w:val="00D02D73"/>
    <w:rsid w:val="00D02E67"/>
    <w:rsid w:val="00D02ED4"/>
    <w:rsid w:val="00D031DC"/>
    <w:rsid w:val="00D03316"/>
    <w:rsid w:val="00D0331A"/>
    <w:rsid w:val="00D03AD4"/>
    <w:rsid w:val="00D03B11"/>
    <w:rsid w:val="00D03E59"/>
    <w:rsid w:val="00D03E65"/>
    <w:rsid w:val="00D03FB7"/>
    <w:rsid w:val="00D03FC6"/>
    <w:rsid w:val="00D040CE"/>
    <w:rsid w:val="00D0411E"/>
    <w:rsid w:val="00D04220"/>
    <w:rsid w:val="00D0424E"/>
    <w:rsid w:val="00D04389"/>
    <w:rsid w:val="00D04503"/>
    <w:rsid w:val="00D047EC"/>
    <w:rsid w:val="00D0487A"/>
    <w:rsid w:val="00D04E03"/>
    <w:rsid w:val="00D04F7E"/>
    <w:rsid w:val="00D04FF5"/>
    <w:rsid w:val="00D05031"/>
    <w:rsid w:val="00D05417"/>
    <w:rsid w:val="00D054D1"/>
    <w:rsid w:val="00D05703"/>
    <w:rsid w:val="00D05823"/>
    <w:rsid w:val="00D05AA3"/>
    <w:rsid w:val="00D05C1B"/>
    <w:rsid w:val="00D05C63"/>
    <w:rsid w:val="00D05E63"/>
    <w:rsid w:val="00D0617A"/>
    <w:rsid w:val="00D0619B"/>
    <w:rsid w:val="00D06285"/>
    <w:rsid w:val="00D0642E"/>
    <w:rsid w:val="00D06560"/>
    <w:rsid w:val="00D066BB"/>
    <w:rsid w:val="00D0673E"/>
    <w:rsid w:val="00D068F4"/>
    <w:rsid w:val="00D0690D"/>
    <w:rsid w:val="00D069A7"/>
    <w:rsid w:val="00D06B5C"/>
    <w:rsid w:val="00D06BAA"/>
    <w:rsid w:val="00D06C0C"/>
    <w:rsid w:val="00D06D96"/>
    <w:rsid w:val="00D06DB4"/>
    <w:rsid w:val="00D06EE6"/>
    <w:rsid w:val="00D06F3C"/>
    <w:rsid w:val="00D071E9"/>
    <w:rsid w:val="00D07435"/>
    <w:rsid w:val="00D074FD"/>
    <w:rsid w:val="00D076D5"/>
    <w:rsid w:val="00D07718"/>
    <w:rsid w:val="00D077E1"/>
    <w:rsid w:val="00D0795A"/>
    <w:rsid w:val="00D07D35"/>
    <w:rsid w:val="00D07E19"/>
    <w:rsid w:val="00D07FE0"/>
    <w:rsid w:val="00D10096"/>
    <w:rsid w:val="00D100B2"/>
    <w:rsid w:val="00D100DF"/>
    <w:rsid w:val="00D10201"/>
    <w:rsid w:val="00D10595"/>
    <w:rsid w:val="00D106F7"/>
    <w:rsid w:val="00D1079A"/>
    <w:rsid w:val="00D10914"/>
    <w:rsid w:val="00D10A44"/>
    <w:rsid w:val="00D10AB7"/>
    <w:rsid w:val="00D10DF3"/>
    <w:rsid w:val="00D10E52"/>
    <w:rsid w:val="00D10F07"/>
    <w:rsid w:val="00D10F8A"/>
    <w:rsid w:val="00D110C2"/>
    <w:rsid w:val="00D111CE"/>
    <w:rsid w:val="00D111D0"/>
    <w:rsid w:val="00D119B0"/>
    <w:rsid w:val="00D11A15"/>
    <w:rsid w:val="00D11BFC"/>
    <w:rsid w:val="00D11E87"/>
    <w:rsid w:val="00D12088"/>
    <w:rsid w:val="00D1215A"/>
    <w:rsid w:val="00D121EE"/>
    <w:rsid w:val="00D12248"/>
    <w:rsid w:val="00D122DB"/>
    <w:rsid w:val="00D1251E"/>
    <w:rsid w:val="00D125D1"/>
    <w:rsid w:val="00D129A9"/>
    <w:rsid w:val="00D12ADD"/>
    <w:rsid w:val="00D12B05"/>
    <w:rsid w:val="00D12B67"/>
    <w:rsid w:val="00D12EC6"/>
    <w:rsid w:val="00D12F51"/>
    <w:rsid w:val="00D131E8"/>
    <w:rsid w:val="00D1321C"/>
    <w:rsid w:val="00D133F2"/>
    <w:rsid w:val="00D135B1"/>
    <w:rsid w:val="00D13674"/>
    <w:rsid w:val="00D136E3"/>
    <w:rsid w:val="00D1382B"/>
    <w:rsid w:val="00D13ABE"/>
    <w:rsid w:val="00D13D68"/>
    <w:rsid w:val="00D14099"/>
    <w:rsid w:val="00D1415B"/>
    <w:rsid w:val="00D1435E"/>
    <w:rsid w:val="00D14368"/>
    <w:rsid w:val="00D1463A"/>
    <w:rsid w:val="00D14ACA"/>
    <w:rsid w:val="00D14AED"/>
    <w:rsid w:val="00D14B13"/>
    <w:rsid w:val="00D14C6B"/>
    <w:rsid w:val="00D14C8F"/>
    <w:rsid w:val="00D14D82"/>
    <w:rsid w:val="00D14DED"/>
    <w:rsid w:val="00D151C8"/>
    <w:rsid w:val="00D15281"/>
    <w:rsid w:val="00D152A8"/>
    <w:rsid w:val="00D153A1"/>
    <w:rsid w:val="00D156B6"/>
    <w:rsid w:val="00D157DA"/>
    <w:rsid w:val="00D15A17"/>
    <w:rsid w:val="00D15ABD"/>
    <w:rsid w:val="00D15C84"/>
    <w:rsid w:val="00D15C9A"/>
    <w:rsid w:val="00D15CCA"/>
    <w:rsid w:val="00D15F07"/>
    <w:rsid w:val="00D1600A"/>
    <w:rsid w:val="00D16146"/>
    <w:rsid w:val="00D161A8"/>
    <w:rsid w:val="00D161D6"/>
    <w:rsid w:val="00D16225"/>
    <w:rsid w:val="00D1623D"/>
    <w:rsid w:val="00D16380"/>
    <w:rsid w:val="00D163BF"/>
    <w:rsid w:val="00D16614"/>
    <w:rsid w:val="00D16728"/>
    <w:rsid w:val="00D16ADE"/>
    <w:rsid w:val="00D16FFB"/>
    <w:rsid w:val="00D17143"/>
    <w:rsid w:val="00D171D9"/>
    <w:rsid w:val="00D1736A"/>
    <w:rsid w:val="00D173D0"/>
    <w:rsid w:val="00D17418"/>
    <w:rsid w:val="00D17546"/>
    <w:rsid w:val="00D17656"/>
    <w:rsid w:val="00D1765A"/>
    <w:rsid w:val="00D17752"/>
    <w:rsid w:val="00D177BB"/>
    <w:rsid w:val="00D1782C"/>
    <w:rsid w:val="00D17B12"/>
    <w:rsid w:val="00D20017"/>
    <w:rsid w:val="00D201C5"/>
    <w:rsid w:val="00D2027F"/>
    <w:rsid w:val="00D202AD"/>
    <w:rsid w:val="00D202DD"/>
    <w:rsid w:val="00D202FD"/>
    <w:rsid w:val="00D20399"/>
    <w:rsid w:val="00D20431"/>
    <w:rsid w:val="00D20607"/>
    <w:rsid w:val="00D20691"/>
    <w:rsid w:val="00D20808"/>
    <w:rsid w:val="00D20867"/>
    <w:rsid w:val="00D20915"/>
    <w:rsid w:val="00D20A1F"/>
    <w:rsid w:val="00D20C62"/>
    <w:rsid w:val="00D20CAD"/>
    <w:rsid w:val="00D20DAC"/>
    <w:rsid w:val="00D21012"/>
    <w:rsid w:val="00D21016"/>
    <w:rsid w:val="00D21142"/>
    <w:rsid w:val="00D21293"/>
    <w:rsid w:val="00D2148E"/>
    <w:rsid w:val="00D214CD"/>
    <w:rsid w:val="00D217FF"/>
    <w:rsid w:val="00D218E5"/>
    <w:rsid w:val="00D219D1"/>
    <w:rsid w:val="00D21B9D"/>
    <w:rsid w:val="00D2201C"/>
    <w:rsid w:val="00D2204B"/>
    <w:rsid w:val="00D221C8"/>
    <w:rsid w:val="00D2223A"/>
    <w:rsid w:val="00D22422"/>
    <w:rsid w:val="00D224FE"/>
    <w:rsid w:val="00D22516"/>
    <w:rsid w:val="00D22524"/>
    <w:rsid w:val="00D22B1E"/>
    <w:rsid w:val="00D22C61"/>
    <w:rsid w:val="00D22DFA"/>
    <w:rsid w:val="00D22E11"/>
    <w:rsid w:val="00D22F9D"/>
    <w:rsid w:val="00D2312D"/>
    <w:rsid w:val="00D23250"/>
    <w:rsid w:val="00D232ED"/>
    <w:rsid w:val="00D23493"/>
    <w:rsid w:val="00D235E3"/>
    <w:rsid w:val="00D23745"/>
    <w:rsid w:val="00D239ED"/>
    <w:rsid w:val="00D239F4"/>
    <w:rsid w:val="00D23C63"/>
    <w:rsid w:val="00D23C8C"/>
    <w:rsid w:val="00D23E71"/>
    <w:rsid w:val="00D2410F"/>
    <w:rsid w:val="00D242CD"/>
    <w:rsid w:val="00D24385"/>
    <w:rsid w:val="00D244CD"/>
    <w:rsid w:val="00D2476A"/>
    <w:rsid w:val="00D24801"/>
    <w:rsid w:val="00D2487C"/>
    <w:rsid w:val="00D24B89"/>
    <w:rsid w:val="00D24CCA"/>
    <w:rsid w:val="00D24D50"/>
    <w:rsid w:val="00D24D67"/>
    <w:rsid w:val="00D2508A"/>
    <w:rsid w:val="00D25155"/>
    <w:rsid w:val="00D2535E"/>
    <w:rsid w:val="00D25685"/>
    <w:rsid w:val="00D25767"/>
    <w:rsid w:val="00D25879"/>
    <w:rsid w:val="00D258BC"/>
    <w:rsid w:val="00D25A1D"/>
    <w:rsid w:val="00D25AE2"/>
    <w:rsid w:val="00D26048"/>
    <w:rsid w:val="00D26174"/>
    <w:rsid w:val="00D2628C"/>
    <w:rsid w:val="00D2629C"/>
    <w:rsid w:val="00D26796"/>
    <w:rsid w:val="00D267F2"/>
    <w:rsid w:val="00D26948"/>
    <w:rsid w:val="00D26C4A"/>
    <w:rsid w:val="00D26C8F"/>
    <w:rsid w:val="00D26F23"/>
    <w:rsid w:val="00D2711B"/>
    <w:rsid w:val="00D271EE"/>
    <w:rsid w:val="00D27201"/>
    <w:rsid w:val="00D27238"/>
    <w:rsid w:val="00D27276"/>
    <w:rsid w:val="00D2731D"/>
    <w:rsid w:val="00D275C8"/>
    <w:rsid w:val="00D2783E"/>
    <w:rsid w:val="00D278AC"/>
    <w:rsid w:val="00D2790C"/>
    <w:rsid w:val="00D27998"/>
    <w:rsid w:val="00D27E59"/>
    <w:rsid w:val="00D27F3A"/>
    <w:rsid w:val="00D305C4"/>
    <w:rsid w:val="00D306CE"/>
    <w:rsid w:val="00D3080B"/>
    <w:rsid w:val="00D30915"/>
    <w:rsid w:val="00D30964"/>
    <w:rsid w:val="00D30A00"/>
    <w:rsid w:val="00D30DE4"/>
    <w:rsid w:val="00D30E18"/>
    <w:rsid w:val="00D30F03"/>
    <w:rsid w:val="00D30F17"/>
    <w:rsid w:val="00D311B4"/>
    <w:rsid w:val="00D31342"/>
    <w:rsid w:val="00D3136B"/>
    <w:rsid w:val="00D313F5"/>
    <w:rsid w:val="00D31427"/>
    <w:rsid w:val="00D314B3"/>
    <w:rsid w:val="00D315A1"/>
    <w:rsid w:val="00D315FE"/>
    <w:rsid w:val="00D316FF"/>
    <w:rsid w:val="00D318DA"/>
    <w:rsid w:val="00D31DDE"/>
    <w:rsid w:val="00D31E5A"/>
    <w:rsid w:val="00D31F3D"/>
    <w:rsid w:val="00D31F40"/>
    <w:rsid w:val="00D320D5"/>
    <w:rsid w:val="00D32113"/>
    <w:rsid w:val="00D32361"/>
    <w:rsid w:val="00D32584"/>
    <w:rsid w:val="00D3282F"/>
    <w:rsid w:val="00D32A7F"/>
    <w:rsid w:val="00D32B1D"/>
    <w:rsid w:val="00D32B28"/>
    <w:rsid w:val="00D32C2B"/>
    <w:rsid w:val="00D32FD3"/>
    <w:rsid w:val="00D33470"/>
    <w:rsid w:val="00D3362C"/>
    <w:rsid w:val="00D33672"/>
    <w:rsid w:val="00D33706"/>
    <w:rsid w:val="00D33712"/>
    <w:rsid w:val="00D33893"/>
    <w:rsid w:val="00D3392C"/>
    <w:rsid w:val="00D33991"/>
    <w:rsid w:val="00D33DC4"/>
    <w:rsid w:val="00D33DDA"/>
    <w:rsid w:val="00D33EC0"/>
    <w:rsid w:val="00D34059"/>
    <w:rsid w:val="00D34068"/>
    <w:rsid w:val="00D341E3"/>
    <w:rsid w:val="00D343C5"/>
    <w:rsid w:val="00D344DB"/>
    <w:rsid w:val="00D3473A"/>
    <w:rsid w:val="00D34A0C"/>
    <w:rsid w:val="00D34B16"/>
    <w:rsid w:val="00D34B59"/>
    <w:rsid w:val="00D34BE2"/>
    <w:rsid w:val="00D34D33"/>
    <w:rsid w:val="00D34D79"/>
    <w:rsid w:val="00D34F2C"/>
    <w:rsid w:val="00D350AE"/>
    <w:rsid w:val="00D35157"/>
    <w:rsid w:val="00D35166"/>
    <w:rsid w:val="00D3542B"/>
    <w:rsid w:val="00D35453"/>
    <w:rsid w:val="00D3545B"/>
    <w:rsid w:val="00D35493"/>
    <w:rsid w:val="00D357B5"/>
    <w:rsid w:val="00D357F9"/>
    <w:rsid w:val="00D35828"/>
    <w:rsid w:val="00D35A19"/>
    <w:rsid w:val="00D35A5B"/>
    <w:rsid w:val="00D35AEB"/>
    <w:rsid w:val="00D36045"/>
    <w:rsid w:val="00D3612E"/>
    <w:rsid w:val="00D36147"/>
    <w:rsid w:val="00D363A4"/>
    <w:rsid w:val="00D365CD"/>
    <w:rsid w:val="00D3670D"/>
    <w:rsid w:val="00D36872"/>
    <w:rsid w:val="00D368BF"/>
    <w:rsid w:val="00D36947"/>
    <w:rsid w:val="00D369DD"/>
    <w:rsid w:val="00D36D53"/>
    <w:rsid w:val="00D36F27"/>
    <w:rsid w:val="00D36F8C"/>
    <w:rsid w:val="00D3712C"/>
    <w:rsid w:val="00D37242"/>
    <w:rsid w:val="00D372EE"/>
    <w:rsid w:val="00D37392"/>
    <w:rsid w:val="00D373B7"/>
    <w:rsid w:val="00D37413"/>
    <w:rsid w:val="00D3761B"/>
    <w:rsid w:val="00D37673"/>
    <w:rsid w:val="00D37A7D"/>
    <w:rsid w:val="00D37B19"/>
    <w:rsid w:val="00D37C28"/>
    <w:rsid w:val="00D37D35"/>
    <w:rsid w:val="00D37E18"/>
    <w:rsid w:val="00D37EC8"/>
    <w:rsid w:val="00D37F58"/>
    <w:rsid w:val="00D37FEF"/>
    <w:rsid w:val="00D37FFD"/>
    <w:rsid w:val="00D40006"/>
    <w:rsid w:val="00D400C0"/>
    <w:rsid w:val="00D400CD"/>
    <w:rsid w:val="00D4026B"/>
    <w:rsid w:val="00D403E3"/>
    <w:rsid w:val="00D4057F"/>
    <w:rsid w:val="00D4062E"/>
    <w:rsid w:val="00D406F8"/>
    <w:rsid w:val="00D40B2F"/>
    <w:rsid w:val="00D40D29"/>
    <w:rsid w:val="00D40DBB"/>
    <w:rsid w:val="00D41878"/>
    <w:rsid w:val="00D418A0"/>
    <w:rsid w:val="00D419C1"/>
    <w:rsid w:val="00D41CC5"/>
    <w:rsid w:val="00D41DA3"/>
    <w:rsid w:val="00D4202E"/>
    <w:rsid w:val="00D421B1"/>
    <w:rsid w:val="00D42411"/>
    <w:rsid w:val="00D4246D"/>
    <w:rsid w:val="00D42489"/>
    <w:rsid w:val="00D424F2"/>
    <w:rsid w:val="00D42647"/>
    <w:rsid w:val="00D42951"/>
    <w:rsid w:val="00D429C2"/>
    <w:rsid w:val="00D429DA"/>
    <w:rsid w:val="00D42A69"/>
    <w:rsid w:val="00D42C48"/>
    <w:rsid w:val="00D42C9A"/>
    <w:rsid w:val="00D4300D"/>
    <w:rsid w:val="00D43044"/>
    <w:rsid w:val="00D43096"/>
    <w:rsid w:val="00D432D3"/>
    <w:rsid w:val="00D436A5"/>
    <w:rsid w:val="00D437A2"/>
    <w:rsid w:val="00D43841"/>
    <w:rsid w:val="00D4394A"/>
    <w:rsid w:val="00D4395F"/>
    <w:rsid w:val="00D43A6F"/>
    <w:rsid w:val="00D43C00"/>
    <w:rsid w:val="00D43CA3"/>
    <w:rsid w:val="00D43D99"/>
    <w:rsid w:val="00D43DB8"/>
    <w:rsid w:val="00D43DD9"/>
    <w:rsid w:val="00D44016"/>
    <w:rsid w:val="00D445C7"/>
    <w:rsid w:val="00D449A8"/>
    <w:rsid w:val="00D44B73"/>
    <w:rsid w:val="00D44BB5"/>
    <w:rsid w:val="00D44C0C"/>
    <w:rsid w:val="00D44D8C"/>
    <w:rsid w:val="00D44DF9"/>
    <w:rsid w:val="00D44E65"/>
    <w:rsid w:val="00D44F3E"/>
    <w:rsid w:val="00D44F8C"/>
    <w:rsid w:val="00D451BC"/>
    <w:rsid w:val="00D4520A"/>
    <w:rsid w:val="00D45238"/>
    <w:rsid w:val="00D452E3"/>
    <w:rsid w:val="00D45365"/>
    <w:rsid w:val="00D45392"/>
    <w:rsid w:val="00D4540B"/>
    <w:rsid w:val="00D45711"/>
    <w:rsid w:val="00D457B4"/>
    <w:rsid w:val="00D45B0D"/>
    <w:rsid w:val="00D45B64"/>
    <w:rsid w:val="00D45B7A"/>
    <w:rsid w:val="00D45B83"/>
    <w:rsid w:val="00D45BD7"/>
    <w:rsid w:val="00D45D9B"/>
    <w:rsid w:val="00D45DCF"/>
    <w:rsid w:val="00D45FF9"/>
    <w:rsid w:val="00D460F3"/>
    <w:rsid w:val="00D46201"/>
    <w:rsid w:val="00D46250"/>
    <w:rsid w:val="00D4630E"/>
    <w:rsid w:val="00D4636B"/>
    <w:rsid w:val="00D4642D"/>
    <w:rsid w:val="00D464A4"/>
    <w:rsid w:val="00D465F7"/>
    <w:rsid w:val="00D46861"/>
    <w:rsid w:val="00D46B8B"/>
    <w:rsid w:val="00D46FC9"/>
    <w:rsid w:val="00D47009"/>
    <w:rsid w:val="00D470A5"/>
    <w:rsid w:val="00D471BC"/>
    <w:rsid w:val="00D4725C"/>
    <w:rsid w:val="00D472DA"/>
    <w:rsid w:val="00D473B4"/>
    <w:rsid w:val="00D4740E"/>
    <w:rsid w:val="00D47458"/>
    <w:rsid w:val="00D47533"/>
    <w:rsid w:val="00D475BB"/>
    <w:rsid w:val="00D47626"/>
    <w:rsid w:val="00D47A3B"/>
    <w:rsid w:val="00D47B0B"/>
    <w:rsid w:val="00D47C03"/>
    <w:rsid w:val="00D47D50"/>
    <w:rsid w:val="00D47DFE"/>
    <w:rsid w:val="00D47E25"/>
    <w:rsid w:val="00D47F0E"/>
    <w:rsid w:val="00D47F1B"/>
    <w:rsid w:val="00D50434"/>
    <w:rsid w:val="00D504CA"/>
    <w:rsid w:val="00D504E7"/>
    <w:rsid w:val="00D507C8"/>
    <w:rsid w:val="00D50872"/>
    <w:rsid w:val="00D50977"/>
    <w:rsid w:val="00D50A32"/>
    <w:rsid w:val="00D50A8B"/>
    <w:rsid w:val="00D50AAD"/>
    <w:rsid w:val="00D50E94"/>
    <w:rsid w:val="00D50EFC"/>
    <w:rsid w:val="00D51282"/>
    <w:rsid w:val="00D5132C"/>
    <w:rsid w:val="00D513E8"/>
    <w:rsid w:val="00D515DB"/>
    <w:rsid w:val="00D515FA"/>
    <w:rsid w:val="00D51661"/>
    <w:rsid w:val="00D5173C"/>
    <w:rsid w:val="00D51865"/>
    <w:rsid w:val="00D51868"/>
    <w:rsid w:val="00D51938"/>
    <w:rsid w:val="00D519EF"/>
    <w:rsid w:val="00D51A9D"/>
    <w:rsid w:val="00D51C0B"/>
    <w:rsid w:val="00D51CC3"/>
    <w:rsid w:val="00D52014"/>
    <w:rsid w:val="00D5241B"/>
    <w:rsid w:val="00D524C6"/>
    <w:rsid w:val="00D524E6"/>
    <w:rsid w:val="00D5255B"/>
    <w:rsid w:val="00D52653"/>
    <w:rsid w:val="00D52688"/>
    <w:rsid w:val="00D5271E"/>
    <w:rsid w:val="00D52811"/>
    <w:rsid w:val="00D52AF1"/>
    <w:rsid w:val="00D52AFC"/>
    <w:rsid w:val="00D52D50"/>
    <w:rsid w:val="00D52E93"/>
    <w:rsid w:val="00D52EB3"/>
    <w:rsid w:val="00D5319E"/>
    <w:rsid w:val="00D53331"/>
    <w:rsid w:val="00D53351"/>
    <w:rsid w:val="00D534B6"/>
    <w:rsid w:val="00D53704"/>
    <w:rsid w:val="00D537A5"/>
    <w:rsid w:val="00D5380D"/>
    <w:rsid w:val="00D53814"/>
    <w:rsid w:val="00D538F4"/>
    <w:rsid w:val="00D53A2A"/>
    <w:rsid w:val="00D53A73"/>
    <w:rsid w:val="00D53AD2"/>
    <w:rsid w:val="00D53C53"/>
    <w:rsid w:val="00D53F57"/>
    <w:rsid w:val="00D5402F"/>
    <w:rsid w:val="00D541E1"/>
    <w:rsid w:val="00D5426E"/>
    <w:rsid w:val="00D5440B"/>
    <w:rsid w:val="00D544D8"/>
    <w:rsid w:val="00D545A8"/>
    <w:rsid w:val="00D54807"/>
    <w:rsid w:val="00D5491B"/>
    <w:rsid w:val="00D5499B"/>
    <w:rsid w:val="00D549E7"/>
    <w:rsid w:val="00D54BC3"/>
    <w:rsid w:val="00D54CF2"/>
    <w:rsid w:val="00D54D35"/>
    <w:rsid w:val="00D54E52"/>
    <w:rsid w:val="00D550A4"/>
    <w:rsid w:val="00D5513C"/>
    <w:rsid w:val="00D55193"/>
    <w:rsid w:val="00D5524F"/>
    <w:rsid w:val="00D55268"/>
    <w:rsid w:val="00D553BA"/>
    <w:rsid w:val="00D55579"/>
    <w:rsid w:val="00D55737"/>
    <w:rsid w:val="00D55875"/>
    <w:rsid w:val="00D55979"/>
    <w:rsid w:val="00D55A56"/>
    <w:rsid w:val="00D55A7C"/>
    <w:rsid w:val="00D55B84"/>
    <w:rsid w:val="00D55C7E"/>
    <w:rsid w:val="00D55CD3"/>
    <w:rsid w:val="00D55D1C"/>
    <w:rsid w:val="00D55E32"/>
    <w:rsid w:val="00D55EF8"/>
    <w:rsid w:val="00D55F01"/>
    <w:rsid w:val="00D55F7F"/>
    <w:rsid w:val="00D560A1"/>
    <w:rsid w:val="00D56142"/>
    <w:rsid w:val="00D5626B"/>
    <w:rsid w:val="00D56387"/>
    <w:rsid w:val="00D56451"/>
    <w:rsid w:val="00D5664A"/>
    <w:rsid w:val="00D56BEF"/>
    <w:rsid w:val="00D56CF0"/>
    <w:rsid w:val="00D56E8A"/>
    <w:rsid w:val="00D57017"/>
    <w:rsid w:val="00D57189"/>
    <w:rsid w:val="00D57267"/>
    <w:rsid w:val="00D57300"/>
    <w:rsid w:val="00D573E4"/>
    <w:rsid w:val="00D5755D"/>
    <w:rsid w:val="00D5766C"/>
    <w:rsid w:val="00D5766D"/>
    <w:rsid w:val="00D57A8A"/>
    <w:rsid w:val="00D57E2F"/>
    <w:rsid w:val="00D600A7"/>
    <w:rsid w:val="00D600F2"/>
    <w:rsid w:val="00D60285"/>
    <w:rsid w:val="00D602B6"/>
    <w:rsid w:val="00D602DE"/>
    <w:rsid w:val="00D6053D"/>
    <w:rsid w:val="00D6069D"/>
    <w:rsid w:val="00D608E1"/>
    <w:rsid w:val="00D60BCA"/>
    <w:rsid w:val="00D60DF9"/>
    <w:rsid w:val="00D60EE0"/>
    <w:rsid w:val="00D610B5"/>
    <w:rsid w:val="00D610EE"/>
    <w:rsid w:val="00D611A0"/>
    <w:rsid w:val="00D611B3"/>
    <w:rsid w:val="00D611F6"/>
    <w:rsid w:val="00D611F9"/>
    <w:rsid w:val="00D6186A"/>
    <w:rsid w:val="00D6196F"/>
    <w:rsid w:val="00D61CAB"/>
    <w:rsid w:val="00D61DB7"/>
    <w:rsid w:val="00D62021"/>
    <w:rsid w:val="00D626E0"/>
    <w:rsid w:val="00D628A2"/>
    <w:rsid w:val="00D628C6"/>
    <w:rsid w:val="00D629BD"/>
    <w:rsid w:val="00D629C1"/>
    <w:rsid w:val="00D62B4A"/>
    <w:rsid w:val="00D62B9E"/>
    <w:rsid w:val="00D62EF5"/>
    <w:rsid w:val="00D62F8A"/>
    <w:rsid w:val="00D631E7"/>
    <w:rsid w:val="00D63282"/>
    <w:rsid w:val="00D632B8"/>
    <w:rsid w:val="00D633EF"/>
    <w:rsid w:val="00D63590"/>
    <w:rsid w:val="00D6365E"/>
    <w:rsid w:val="00D6368F"/>
    <w:rsid w:val="00D63821"/>
    <w:rsid w:val="00D639B0"/>
    <w:rsid w:val="00D639B7"/>
    <w:rsid w:val="00D63B41"/>
    <w:rsid w:val="00D63B62"/>
    <w:rsid w:val="00D63C4F"/>
    <w:rsid w:val="00D63C65"/>
    <w:rsid w:val="00D63E81"/>
    <w:rsid w:val="00D642B0"/>
    <w:rsid w:val="00D642E2"/>
    <w:rsid w:val="00D64454"/>
    <w:rsid w:val="00D648B8"/>
    <w:rsid w:val="00D649BF"/>
    <w:rsid w:val="00D64D6A"/>
    <w:rsid w:val="00D64E64"/>
    <w:rsid w:val="00D64FC1"/>
    <w:rsid w:val="00D64FED"/>
    <w:rsid w:val="00D6518D"/>
    <w:rsid w:val="00D652B2"/>
    <w:rsid w:val="00D65352"/>
    <w:rsid w:val="00D6551C"/>
    <w:rsid w:val="00D655FB"/>
    <w:rsid w:val="00D6574A"/>
    <w:rsid w:val="00D6584D"/>
    <w:rsid w:val="00D65A0B"/>
    <w:rsid w:val="00D65B2E"/>
    <w:rsid w:val="00D65C24"/>
    <w:rsid w:val="00D65C97"/>
    <w:rsid w:val="00D66345"/>
    <w:rsid w:val="00D66581"/>
    <w:rsid w:val="00D665E8"/>
    <w:rsid w:val="00D6671E"/>
    <w:rsid w:val="00D667A7"/>
    <w:rsid w:val="00D66862"/>
    <w:rsid w:val="00D66A86"/>
    <w:rsid w:val="00D66AEC"/>
    <w:rsid w:val="00D66E11"/>
    <w:rsid w:val="00D66E6F"/>
    <w:rsid w:val="00D66EAE"/>
    <w:rsid w:val="00D66F68"/>
    <w:rsid w:val="00D67008"/>
    <w:rsid w:val="00D6716F"/>
    <w:rsid w:val="00D671AD"/>
    <w:rsid w:val="00D6735B"/>
    <w:rsid w:val="00D6748B"/>
    <w:rsid w:val="00D67680"/>
    <w:rsid w:val="00D67699"/>
    <w:rsid w:val="00D679D8"/>
    <w:rsid w:val="00D67B86"/>
    <w:rsid w:val="00D67C14"/>
    <w:rsid w:val="00D67CCF"/>
    <w:rsid w:val="00D700B7"/>
    <w:rsid w:val="00D701FE"/>
    <w:rsid w:val="00D7022C"/>
    <w:rsid w:val="00D7025A"/>
    <w:rsid w:val="00D7031C"/>
    <w:rsid w:val="00D70587"/>
    <w:rsid w:val="00D70615"/>
    <w:rsid w:val="00D7089A"/>
    <w:rsid w:val="00D70998"/>
    <w:rsid w:val="00D709E4"/>
    <w:rsid w:val="00D70BDC"/>
    <w:rsid w:val="00D70DD5"/>
    <w:rsid w:val="00D70E0D"/>
    <w:rsid w:val="00D70E31"/>
    <w:rsid w:val="00D70F94"/>
    <w:rsid w:val="00D7107B"/>
    <w:rsid w:val="00D71393"/>
    <w:rsid w:val="00D713B9"/>
    <w:rsid w:val="00D71425"/>
    <w:rsid w:val="00D71617"/>
    <w:rsid w:val="00D716AF"/>
    <w:rsid w:val="00D71876"/>
    <w:rsid w:val="00D71C74"/>
    <w:rsid w:val="00D71D4F"/>
    <w:rsid w:val="00D72487"/>
    <w:rsid w:val="00D7249B"/>
    <w:rsid w:val="00D725A2"/>
    <w:rsid w:val="00D725EE"/>
    <w:rsid w:val="00D72627"/>
    <w:rsid w:val="00D728B8"/>
    <w:rsid w:val="00D72958"/>
    <w:rsid w:val="00D72C64"/>
    <w:rsid w:val="00D72D00"/>
    <w:rsid w:val="00D72DA2"/>
    <w:rsid w:val="00D72DF3"/>
    <w:rsid w:val="00D72F83"/>
    <w:rsid w:val="00D72F8E"/>
    <w:rsid w:val="00D731DC"/>
    <w:rsid w:val="00D73222"/>
    <w:rsid w:val="00D73754"/>
    <w:rsid w:val="00D737BB"/>
    <w:rsid w:val="00D73871"/>
    <w:rsid w:val="00D738CF"/>
    <w:rsid w:val="00D73B71"/>
    <w:rsid w:val="00D73D01"/>
    <w:rsid w:val="00D73FB9"/>
    <w:rsid w:val="00D73FDC"/>
    <w:rsid w:val="00D73FE8"/>
    <w:rsid w:val="00D74293"/>
    <w:rsid w:val="00D742F7"/>
    <w:rsid w:val="00D743CF"/>
    <w:rsid w:val="00D74406"/>
    <w:rsid w:val="00D74430"/>
    <w:rsid w:val="00D746AD"/>
    <w:rsid w:val="00D74765"/>
    <w:rsid w:val="00D7479C"/>
    <w:rsid w:val="00D74845"/>
    <w:rsid w:val="00D74870"/>
    <w:rsid w:val="00D7495F"/>
    <w:rsid w:val="00D74B9E"/>
    <w:rsid w:val="00D74BAC"/>
    <w:rsid w:val="00D74BBF"/>
    <w:rsid w:val="00D74E5C"/>
    <w:rsid w:val="00D74EE8"/>
    <w:rsid w:val="00D74F1B"/>
    <w:rsid w:val="00D74F48"/>
    <w:rsid w:val="00D74F82"/>
    <w:rsid w:val="00D75079"/>
    <w:rsid w:val="00D750AB"/>
    <w:rsid w:val="00D7512C"/>
    <w:rsid w:val="00D753A0"/>
    <w:rsid w:val="00D754B6"/>
    <w:rsid w:val="00D7552F"/>
    <w:rsid w:val="00D755AA"/>
    <w:rsid w:val="00D75657"/>
    <w:rsid w:val="00D756F0"/>
    <w:rsid w:val="00D7574C"/>
    <w:rsid w:val="00D757DF"/>
    <w:rsid w:val="00D75873"/>
    <w:rsid w:val="00D7591A"/>
    <w:rsid w:val="00D759C9"/>
    <w:rsid w:val="00D75A89"/>
    <w:rsid w:val="00D75AAA"/>
    <w:rsid w:val="00D75C11"/>
    <w:rsid w:val="00D75D40"/>
    <w:rsid w:val="00D75DDF"/>
    <w:rsid w:val="00D75E6B"/>
    <w:rsid w:val="00D75F46"/>
    <w:rsid w:val="00D7623B"/>
    <w:rsid w:val="00D764AE"/>
    <w:rsid w:val="00D76599"/>
    <w:rsid w:val="00D76798"/>
    <w:rsid w:val="00D7685B"/>
    <w:rsid w:val="00D76A40"/>
    <w:rsid w:val="00D76C09"/>
    <w:rsid w:val="00D76C18"/>
    <w:rsid w:val="00D76C92"/>
    <w:rsid w:val="00D76EE4"/>
    <w:rsid w:val="00D76F9D"/>
    <w:rsid w:val="00D77041"/>
    <w:rsid w:val="00D772E5"/>
    <w:rsid w:val="00D773A1"/>
    <w:rsid w:val="00D773A8"/>
    <w:rsid w:val="00D773BC"/>
    <w:rsid w:val="00D7748B"/>
    <w:rsid w:val="00D77636"/>
    <w:rsid w:val="00D77A46"/>
    <w:rsid w:val="00D77B57"/>
    <w:rsid w:val="00D77D49"/>
    <w:rsid w:val="00D8001D"/>
    <w:rsid w:val="00D800D7"/>
    <w:rsid w:val="00D8037B"/>
    <w:rsid w:val="00D80392"/>
    <w:rsid w:val="00D803BD"/>
    <w:rsid w:val="00D80495"/>
    <w:rsid w:val="00D805B2"/>
    <w:rsid w:val="00D80636"/>
    <w:rsid w:val="00D80648"/>
    <w:rsid w:val="00D806CC"/>
    <w:rsid w:val="00D8082E"/>
    <w:rsid w:val="00D808E7"/>
    <w:rsid w:val="00D80952"/>
    <w:rsid w:val="00D80C1C"/>
    <w:rsid w:val="00D80E33"/>
    <w:rsid w:val="00D81053"/>
    <w:rsid w:val="00D8119E"/>
    <w:rsid w:val="00D811CC"/>
    <w:rsid w:val="00D812A2"/>
    <w:rsid w:val="00D81367"/>
    <w:rsid w:val="00D813C0"/>
    <w:rsid w:val="00D81403"/>
    <w:rsid w:val="00D81548"/>
    <w:rsid w:val="00D81758"/>
    <w:rsid w:val="00D81970"/>
    <w:rsid w:val="00D81B21"/>
    <w:rsid w:val="00D81B77"/>
    <w:rsid w:val="00D81B96"/>
    <w:rsid w:val="00D81DC5"/>
    <w:rsid w:val="00D81DF8"/>
    <w:rsid w:val="00D81FFA"/>
    <w:rsid w:val="00D821C9"/>
    <w:rsid w:val="00D82767"/>
    <w:rsid w:val="00D82898"/>
    <w:rsid w:val="00D82933"/>
    <w:rsid w:val="00D82A5A"/>
    <w:rsid w:val="00D82AF8"/>
    <w:rsid w:val="00D82B8B"/>
    <w:rsid w:val="00D82D26"/>
    <w:rsid w:val="00D82E0A"/>
    <w:rsid w:val="00D82F08"/>
    <w:rsid w:val="00D831D4"/>
    <w:rsid w:val="00D831DB"/>
    <w:rsid w:val="00D83340"/>
    <w:rsid w:val="00D833A2"/>
    <w:rsid w:val="00D834B9"/>
    <w:rsid w:val="00D83518"/>
    <w:rsid w:val="00D8352F"/>
    <w:rsid w:val="00D837B4"/>
    <w:rsid w:val="00D8380D"/>
    <w:rsid w:val="00D83832"/>
    <w:rsid w:val="00D838B9"/>
    <w:rsid w:val="00D83A1E"/>
    <w:rsid w:val="00D83CD2"/>
    <w:rsid w:val="00D83CFA"/>
    <w:rsid w:val="00D83CFC"/>
    <w:rsid w:val="00D83E3B"/>
    <w:rsid w:val="00D83E67"/>
    <w:rsid w:val="00D84065"/>
    <w:rsid w:val="00D84113"/>
    <w:rsid w:val="00D8417B"/>
    <w:rsid w:val="00D8418A"/>
    <w:rsid w:val="00D84190"/>
    <w:rsid w:val="00D8430D"/>
    <w:rsid w:val="00D84428"/>
    <w:rsid w:val="00D84571"/>
    <w:rsid w:val="00D84584"/>
    <w:rsid w:val="00D847F5"/>
    <w:rsid w:val="00D8480F"/>
    <w:rsid w:val="00D84811"/>
    <w:rsid w:val="00D8490E"/>
    <w:rsid w:val="00D84B82"/>
    <w:rsid w:val="00D84CEF"/>
    <w:rsid w:val="00D84D0C"/>
    <w:rsid w:val="00D84D11"/>
    <w:rsid w:val="00D84EAF"/>
    <w:rsid w:val="00D850D5"/>
    <w:rsid w:val="00D85458"/>
    <w:rsid w:val="00D85587"/>
    <w:rsid w:val="00D85765"/>
    <w:rsid w:val="00D8577E"/>
    <w:rsid w:val="00D85983"/>
    <w:rsid w:val="00D85B59"/>
    <w:rsid w:val="00D85EB2"/>
    <w:rsid w:val="00D8628F"/>
    <w:rsid w:val="00D862DB"/>
    <w:rsid w:val="00D86388"/>
    <w:rsid w:val="00D86465"/>
    <w:rsid w:val="00D86475"/>
    <w:rsid w:val="00D8651E"/>
    <w:rsid w:val="00D86609"/>
    <w:rsid w:val="00D8680C"/>
    <w:rsid w:val="00D86996"/>
    <w:rsid w:val="00D86B2C"/>
    <w:rsid w:val="00D86BE8"/>
    <w:rsid w:val="00D86D22"/>
    <w:rsid w:val="00D86D58"/>
    <w:rsid w:val="00D86F04"/>
    <w:rsid w:val="00D87087"/>
    <w:rsid w:val="00D8730C"/>
    <w:rsid w:val="00D87492"/>
    <w:rsid w:val="00D874FE"/>
    <w:rsid w:val="00D879CC"/>
    <w:rsid w:val="00D87A76"/>
    <w:rsid w:val="00D87C2C"/>
    <w:rsid w:val="00D87C4E"/>
    <w:rsid w:val="00D87CC4"/>
    <w:rsid w:val="00D87CFD"/>
    <w:rsid w:val="00D90696"/>
    <w:rsid w:val="00D907A6"/>
    <w:rsid w:val="00D90835"/>
    <w:rsid w:val="00D90863"/>
    <w:rsid w:val="00D90B7C"/>
    <w:rsid w:val="00D90BB6"/>
    <w:rsid w:val="00D90BBA"/>
    <w:rsid w:val="00D90BF3"/>
    <w:rsid w:val="00D90C03"/>
    <w:rsid w:val="00D90C78"/>
    <w:rsid w:val="00D90DFA"/>
    <w:rsid w:val="00D90F6E"/>
    <w:rsid w:val="00D91014"/>
    <w:rsid w:val="00D91100"/>
    <w:rsid w:val="00D911A1"/>
    <w:rsid w:val="00D915B6"/>
    <w:rsid w:val="00D915E4"/>
    <w:rsid w:val="00D91701"/>
    <w:rsid w:val="00D91766"/>
    <w:rsid w:val="00D91868"/>
    <w:rsid w:val="00D91BCB"/>
    <w:rsid w:val="00D91D6A"/>
    <w:rsid w:val="00D91D8D"/>
    <w:rsid w:val="00D91DFE"/>
    <w:rsid w:val="00D91EA1"/>
    <w:rsid w:val="00D91F9F"/>
    <w:rsid w:val="00D920FA"/>
    <w:rsid w:val="00D921D6"/>
    <w:rsid w:val="00D921E1"/>
    <w:rsid w:val="00D92240"/>
    <w:rsid w:val="00D9236B"/>
    <w:rsid w:val="00D924C1"/>
    <w:rsid w:val="00D92503"/>
    <w:rsid w:val="00D92566"/>
    <w:rsid w:val="00D92AFA"/>
    <w:rsid w:val="00D92BAF"/>
    <w:rsid w:val="00D92D51"/>
    <w:rsid w:val="00D92DE1"/>
    <w:rsid w:val="00D92FE4"/>
    <w:rsid w:val="00D9330A"/>
    <w:rsid w:val="00D933E0"/>
    <w:rsid w:val="00D93403"/>
    <w:rsid w:val="00D93547"/>
    <w:rsid w:val="00D93A07"/>
    <w:rsid w:val="00D93AD1"/>
    <w:rsid w:val="00D93BB5"/>
    <w:rsid w:val="00D93BDB"/>
    <w:rsid w:val="00D93BFB"/>
    <w:rsid w:val="00D93EFE"/>
    <w:rsid w:val="00D9417B"/>
    <w:rsid w:val="00D94315"/>
    <w:rsid w:val="00D94369"/>
    <w:rsid w:val="00D943A2"/>
    <w:rsid w:val="00D943CF"/>
    <w:rsid w:val="00D94552"/>
    <w:rsid w:val="00D9455B"/>
    <w:rsid w:val="00D94639"/>
    <w:rsid w:val="00D9485F"/>
    <w:rsid w:val="00D948C0"/>
    <w:rsid w:val="00D949CC"/>
    <w:rsid w:val="00D94A16"/>
    <w:rsid w:val="00D94BB6"/>
    <w:rsid w:val="00D94C75"/>
    <w:rsid w:val="00D94C9B"/>
    <w:rsid w:val="00D94EB8"/>
    <w:rsid w:val="00D94F3D"/>
    <w:rsid w:val="00D94F8D"/>
    <w:rsid w:val="00D9501B"/>
    <w:rsid w:val="00D9502C"/>
    <w:rsid w:val="00D95067"/>
    <w:rsid w:val="00D951AA"/>
    <w:rsid w:val="00D95318"/>
    <w:rsid w:val="00D95392"/>
    <w:rsid w:val="00D9539A"/>
    <w:rsid w:val="00D9547B"/>
    <w:rsid w:val="00D954B1"/>
    <w:rsid w:val="00D955D8"/>
    <w:rsid w:val="00D955EE"/>
    <w:rsid w:val="00D956CF"/>
    <w:rsid w:val="00D95794"/>
    <w:rsid w:val="00D95812"/>
    <w:rsid w:val="00D95962"/>
    <w:rsid w:val="00D9599D"/>
    <w:rsid w:val="00D95BAF"/>
    <w:rsid w:val="00D95DB5"/>
    <w:rsid w:val="00D95DE9"/>
    <w:rsid w:val="00D96043"/>
    <w:rsid w:val="00D962FD"/>
    <w:rsid w:val="00D967E3"/>
    <w:rsid w:val="00D96911"/>
    <w:rsid w:val="00D96B04"/>
    <w:rsid w:val="00D96B37"/>
    <w:rsid w:val="00D96CC5"/>
    <w:rsid w:val="00D96D17"/>
    <w:rsid w:val="00D96D6C"/>
    <w:rsid w:val="00D96DB4"/>
    <w:rsid w:val="00D96F47"/>
    <w:rsid w:val="00D9711E"/>
    <w:rsid w:val="00D97171"/>
    <w:rsid w:val="00D9730C"/>
    <w:rsid w:val="00D973E3"/>
    <w:rsid w:val="00D9752A"/>
    <w:rsid w:val="00D97635"/>
    <w:rsid w:val="00D979A3"/>
    <w:rsid w:val="00D97C06"/>
    <w:rsid w:val="00D97D0D"/>
    <w:rsid w:val="00D97DC4"/>
    <w:rsid w:val="00D97EA9"/>
    <w:rsid w:val="00D97FB7"/>
    <w:rsid w:val="00DA0227"/>
    <w:rsid w:val="00DA0354"/>
    <w:rsid w:val="00DA04BB"/>
    <w:rsid w:val="00DA05B7"/>
    <w:rsid w:val="00DA066D"/>
    <w:rsid w:val="00DA08E9"/>
    <w:rsid w:val="00DA0957"/>
    <w:rsid w:val="00DA09B1"/>
    <w:rsid w:val="00DA0B20"/>
    <w:rsid w:val="00DA0E84"/>
    <w:rsid w:val="00DA0F69"/>
    <w:rsid w:val="00DA0FF0"/>
    <w:rsid w:val="00DA0FFB"/>
    <w:rsid w:val="00DA1010"/>
    <w:rsid w:val="00DA1053"/>
    <w:rsid w:val="00DA126A"/>
    <w:rsid w:val="00DA136F"/>
    <w:rsid w:val="00DA1375"/>
    <w:rsid w:val="00DA14DB"/>
    <w:rsid w:val="00DA185A"/>
    <w:rsid w:val="00DA197A"/>
    <w:rsid w:val="00DA1C04"/>
    <w:rsid w:val="00DA1C4A"/>
    <w:rsid w:val="00DA1C97"/>
    <w:rsid w:val="00DA1CB1"/>
    <w:rsid w:val="00DA1DE7"/>
    <w:rsid w:val="00DA202B"/>
    <w:rsid w:val="00DA22DE"/>
    <w:rsid w:val="00DA2332"/>
    <w:rsid w:val="00DA23A7"/>
    <w:rsid w:val="00DA2727"/>
    <w:rsid w:val="00DA2762"/>
    <w:rsid w:val="00DA29FB"/>
    <w:rsid w:val="00DA2BB1"/>
    <w:rsid w:val="00DA2D3F"/>
    <w:rsid w:val="00DA2DAE"/>
    <w:rsid w:val="00DA2E7E"/>
    <w:rsid w:val="00DA2F3A"/>
    <w:rsid w:val="00DA2F84"/>
    <w:rsid w:val="00DA3301"/>
    <w:rsid w:val="00DA3434"/>
    <w:rsid w:val="00DA3AF3"/>
    <w:rsid w:val="00DA3DCB"/>
    <w:rsid w:val="00DA3F34"/>
    <w:rsid w:val="00DA3F49"/>
    <w:rsid w:val="00DA3FBC"/>
    <w:rsid w:val="00DA4095"/>
    <w:rsid w:val="00DA420D"/>
    <w:rsid w:val="00DA4582"/>
    <w:rsid w:val="00DA467C"/>
    <w:rsid w:val="00DA46A3"/>
    <w:rsid w:val="00DA46BC"/>
    <w:rsid w:val="00DA48B4"/>
    <w:rsid w:val="00DA4A1B"/>
    <w:rsid w:val="00DA4A37"/>
    <w:rsid w:val="00DA4A3D"/>
    <w:rsid w:val="00DA4D2A"/>
    <w:rsid w:val="00DA4D57"/>
    <w:rsid w:val="00DA4D68"/>
    <w:rsid w:val="00DA4E99"/>
    <w:rsid w:val="00DA4FF3"/>
    <w:rsid w:val="00DA5016"/>
    <w:rsid w:val="00DA52EA"/>
    <w:rsid w:val="00DA52F0"/>
    <w:rsid w:val="00DA54D8"/>
    <w:rsid w:val="00DA55D8"/>
    <w:rsid w:val="00DA5712"/>
    <w:rsid w:val="00DA5991"/>
    <w:rsid w:val="00DA59C2"/>
    <w:rsid w:val="00DA5B9A"/>
    <w:rsid w:val="00DA603F"/>
    <w:rsid w:val="00DA6078"/>
    <w:rsid w:val="00DA61CA"/>
    <w:rsid w:val="00DA6274"/>
    <w:rsid w:val="00DA62D0"/>
    <w:rsid w:val="00DA636E"/>
    <w:rsid w:val="00DA6498"/>
    <w:rsid w:val="00DA66A9"/>
    <w:rsid w:val="00DA67AD"/>
    <w:rsid w:val="00DA68C8"/>
    <w:rsid w:val="00DA6AE5"/>
    <w:rsid w:val="00DA6BA9"/>
    <w:rsid w:val="00DA6C2A"/>
    <w:rsid w:val="00DA6D00"/>
    <w:rsid w:val="00DA6D44"/>
    <w:rsid w:val="00DA6E6F"/>
    <w:rsid w:val="00DA6E96"/>
    <w:rsid w:val="00DA717A"/>
    <w:rsid w:val="00DA72B0"/>
    <w:rsid w:val="00DA741F"/>
    <w:rsid w:val="00DA7579"/>
    <w:rsid w:val="00DA7661"/>
    <w:rsid w:val="00DA76B1"/>
    <w:rsid w:val="00DA7866"/>
    <w:rsid w:val="00DA78D1"/>
    <w:rsid w:val="00DA796F"/>
    <w:rsid w:val="00DA7992"/>
    <w:rsid w:val="00DA79D9"/>
    <w:rsid w:val="00DA79EA"/>
    <w:rsid w:val="00DA7AD5"/>
    <w:rsid w:val="00DA7C5F"/>
    <w:rsid w:val="00DA7C77"/>
    <w:rsid w:val="00DAE788"/>
    <w:rsid w:val="00DB0282"/>
    <w:rsid w:val="00DB02B4"/>
    <w:rsid w:val="00DB06E9"/>
    <w:rsid w:val="00DB0700"/>
    <w:rsid w:val="00DB0A6E"/>
    <w:rsid w:val="00DB0B71"/>
    <w:rsid w:val="00DB0F0C"/>
    <w:rsid w:val="00DB0F37"/>
    <w:rsid w:val="00DB0F43"/>
    <w:rsid w:val="00DB129F"/>
    <w:rsid w:val="00DB1428"/>
    <w:rsid w:val="00DB1514"/>
    <w:rsid w:val="00DB156D"/>
    <w:rsid w:val="00DB1659"/>
    <w:rsid w:val="00DB182A"/>
    <w:rsid w:val="00DB1A2F"/>
    <w:rsid w:val="00DB1AFA"/>
    <w:rsid w:val="00DB1D17"/>
    <w:rsid w:val="00DB1E41"/>
    <w:rsid w:val="00DB21E2"/>
    <w:rsid w:val="00DB2400"/>
    <w:rsid w:val="00DB2403"/>
    <w:rsid w:val="00DB248C"/>
    <w:rsid w:val="00DB2986"/>
    <w:rsid w:val="00DB298F"/>
    <w:rsid w:val="00DB2B07"/>
    <w:rsid w:val="00DB2D2E"/>
    <w:rsid w:val="00DB2EE6"/>
    <w:rsid w:val="00DB3201"/>
    <w:rsid w:val="00DB320E"/>
    <w:rsid w:val="00DB333A"/>
    <w:rsid w:val="00DB33B0"/>
    <w:rsid w:val="00DB3451"/>
    <w:rsid w:val="00DB34DA"/>
    <w:rsid w:val="00DB36FB"/>
    <w:rsid w:val="00DB37A9"/>
    <w:rsid w:val="00DB3977"/>
    <w:rsid w:val="00DB3A74"/>
    <w:rsid w:val="00DB3B97"/>
    <w:rsid w:val="00DB3CFD"/>
    <w:rsid w:val="00DB3D27"/>
    <w:rsid w:val="00DB3FF7"/>
    <w:rsid w:val="00DB42B0"/>
    <w:rsid w:val="00DB4392"/>
    <w:rsid w:val="00DB4622"/>
    <w:rsid w:val="00DB4A1E"/>
    <w:rsid w:val="00DB4B5E"/>
    <w:rsid w:val="00DB4BD1"/>
    <w:rsid w:val="00DB4C0B"/>
    <w:rsid w:val="00DB4CBC"/>
    <w:rsid w:val="00DB4D91"/>
    <w:rsid w:val="00DB4DAA"/>
    <w:rsid w:val="00DB52E7"/>
    <w:rsid w:val="00DB5312"/>
    <w:rsid w:val="00DB53DA"/>
    <w:rsid w:val="00DB5583"/>
    <w:rsid w:val="00DB57D8"/>
    <w:rsid w:val="00DB57E5"/>
    <w:rsid w:val="00DB57EB"/>
    <w:rsid w:val="00DB587E"/>
    <w:rsid w:val="00DB5C18"/>
    <w:rsid w:val="00DB5C88"/>
    <w:rsid w:val="00DB5F04"/>
    <w:rsid w:val="00DB608F"/>
    <w:rsid w:val="00DB6090"/>
    <w:rsid w:val="00DB636D"/>
    <w:rsid w:val="00DB63BA"/>
    <w:rsid w:val="00DB63E4"/>
    <w:rsid w:val="00DB6479"/>
    <w:rsid w:val="00DB687E"/>
    <w:rsid w:val="00DB6972"/>
    <w:rsid w:val="00DB69A6"/>
    <w:rsid w:val="00DB69A8"/>
    <w:rsid w:val="00DB69AF"/>
    <w:rsid w:val="00DB6A86"/>
    <w:rsid w:val="00DB6C63"/>
    <w:rsid w:val="00DB6C77"/>
    <w:rsid w:val="00DB6E81"/>
    <w:rsid w:val="00DB7053"/>
    <w:rsid w:val="00DB7142"/>
    <w:rsid w:val="00DB71AC"/>
    <w:rsid w:val="00DB71C8"/>
    <w:rsid w:val="00DB72D8"/>
    <w:rsid w:val="00DB734C"/>
    <w:rsid w:val="00DB7AC8"/>
    <w:rsid w:val="00DB7B4A"/>
    <w:rsid w:val="00DB7D02"/>
    <w:rsid w:val="00DB7D5A"/>
    <w:rsid w:val="00DB7E01"/>
    <w:rsid w:val="00DC0058"/>
    <w:rsid w:val="00DC0171"/>
    <w:rsid w:val="00DC044E"/>
    <w:rsid w:val="00DC0499"/>
    <w:rsid w:val="00DC05A1"/>
    <w:rsid w:val="00DC0678"/>
    <w:rsid w:val="00DC07AD"/>
    <w:rsid w:val="00DC0930"/>
    <w:rsid w:val="00DC0B9B"/>
    <w:rsid w:val="00DC0FBE"/>
    <w:rsid w:val="00DC1040"/>
    <w:rsid w:val="00DC10ED"/>
    <w:rsid w:val="00DC1338"/>
    <w:rsid w:val="00DC143F"/>
    <w:rsid w:val="00DC18B0"/>
    <w:rsid w:val="00DC1C56"/>
    <w:rsid w:val="00DC1D0A"/>
    <w:rsid w:val="00DC1E6D"/>
    <w:rsid w:val="00DC1F5B"/>
    <w:rsid w:val="00DC2198"/>
    <w:rsid w:val="00DC2282"/>
    <w:rsid w:val="00DC235D"/>
    <w:rsid w:val="00DC23C4"/>
    <w:rsid w:val="00DC2422"/>
    <w:rsid w:val="00DC2842"/>
    <w:rsid w:val="00DC28A5"/>
    <w:rsid w:val="00DC2969"/>
    <w:rsid w:val="00DC2C61"/>
    <w:rsid w:val="00DC2CBC"/>
    <w:rsid w:val="00DC2D0E"/>
    <w:rsid w:val="00DC2D3C"/>
    <w:rsid w:val="00DC3156"/>
    <w:rsid w:val="00DC3219"/>
    <w:rsid w:val="00DC3310"/>
    <w:rsid w:val="00DC3466"/>
    <w:rsid w:val="00DC347F"/>
    <w:rsid w:val="00DC3613"/>
    <w:rsid w:val="00DC36D4"/>
    <w:rsid w:val="00DC3709"/>
    <w:rsid w:val="00DC3A24"/>
    <w:rsid w:val="00DC3A70"/>
    <w:rsid w:val="00DC3A9F"/>
    <w:rsid w:val="00DC3CF1"/>
    <w:rsid w:val="00DC418E"/>
    <w:rsid w:val="00DC42D0"/>
    <w:rsid w:val="00DC4359"/>
    <w:rsid w:val="00DC44BE"/>
    <w:rsid w:val="00DC44E8"/>
    <w:rsid w:val="00DC46C6"/>
    <w:rsid w:val="00DC47AC"/>
    <w:rsid w:val="00DC4801"/>
    <w:rsid w:val="00DC4806"/>
    <w:rsid w:val="00DC4846"/>
    <w:rsid w:val="00DC48C1"/>
    <w:rsid w:val="00DC4A0C"/>
    <w:rsid w:val="00DC4A57"/>
    <w:rsid w:val="00DC4C00"/>
    <w:rsid w:val="00DC4D16"/>
    <w:rsid w:val="00DC4D8E"/>
    <w:rsid w:val="00DC4DC4"/>
    <w:rsid w:val="00DC4E5F"/>
    <w:rsid w:val="00DC4EB3"/>
    <w:rsid w:val="00DC4F9B"/>
    <w:rsid w:val="00DC4FEA"/>
    <w:rsid w:val="00DC515A"/>
    <w:rsid w:val="00DC5198"/>
    <w:rsid w:val="00DC53C1"/>
    <w:rsid w:val="00DC5614"/>
    <w:rsid w:val="00DC5953"/>
    <w:rsid w:val="00DC5966"/>
    <w:rsid w:val="00DC5B1C"/>
    <w:rsid w:val="00DC5B93"/>
    <w:rsid w:val="00DC5D4D"/>
    <w:rsid w:val="00DC5DAD"/>
    <w:rsid w:val="00DC5EFD"/>
    <w:rsid w:val="00DC616E"/>
    <w:rsid w:val="00DC62DD"/>
    <w:rsid w:val="00DC63F0"/>
    <w:rsid w:val="00DC64A7"/>
    <w:rsid w:val="00DC66F0"/>
    <w:rsid w:val="00DC68CC"/>
    <w:rsid w:val="00DC6A62"/>
    <w:rsid w:val="00DC6ADD"/>
    <w:rsid w:val="00DC6B8C"/>
    <w:rsid w:val="00DC6C8D"/>
    <w:rsid w:val="00DC6CFE"/>
    <w:rsid w:val="00DC6D53"/>
    <w:rsid w:val="00DC6DC1"/>
    <w:rsid w:val="00DC6E5A"/>
    <w:rsid w:val="00DC6F19"/>
    <w:rsid w:val="00DC7387"/>
    <w:rsid w:val="00DC77E5"/>
    <w:rsid w:val="00DC77F4"/>
    <w:rsid w:val="00DC7A4C"/>
    <w:rsid w:val="00DC7C34"/>
    <w:rsid w:val="00DC7C78"/>
    <w:rsid w:val="00DD0021"/>
    <w:rsid w:val="00DD0099"/>
    <w:rsid w:val="00DD015C"/>
    <w:rsid w:val="00DD025A"/>
    <w:rsid w:val="00DD033D"/>
    <w:rsid w:val="00DD04E9"/>
    <w:rsid w:val="00DD058C"/>
    <w:rsid w:val="00DD05C0"/>
    <w:rsid w:val="00DD05C8"/>
    <w:rsid w:val="00DD06DE"/>
    <w:rsid w:val="00DD0816"/>
    <w:rsid w:val="00DD0B5B"/>
    <w:rsid w:val="00DD0C3B"/>
    <w:rsid w:val="00DD0C3E"/>
    <w:rsid w:val="00DD0E68"/>
    <w:rsid w:val="00DD0F9B"/>
    <w:rsid w:val="00DD1109"/>
    <w:rsid w:val="00DD1349"/>
    <w:rsid w:val="00DD13D3"/>
    <w:rsid w:val="00DD142E"/>
    <w:rsid w:val="00DD1726"/>
    <w:rsid w:val="00DD19A6"/>
    <w:rsid w:val="00DD1AFA"/>
    <w:rsid w:val="00DD1B04"/>
    <w:rsid w:val="00DD1B8A"/>
    <w:rsid w:val="00DD1C32"/>
    <w:rsid w:val="00DD1CF7"/>
    <w:rsid w:val="00DD1D8B"/>
    <w:rsid w:val="00DD1DDA"/>
    <w:rsid w:val="00DD2087"/>
    <w:rsid w:val="00DD2314"/>
    <w:rsid w:val="00DD24AA"/>
    <w:rsid w:val="00DD255A"/>
    <w:rsid w:val="00DD25BC"/>
    <w:rsid w:val="00DD2699"/>
    <w:rsid w:val="00DD2850"/>
    <w:rsid w:val="00DD28C5"/>
    <w:rsid w:val="00DD29BF"/>
    <w:rsid w:val="00DD2B43"/>
    <w:rsid w:val="00DD2E46"/>
    <w:rsid w:val="00DD2E96"/>
    <w:rsid w:val="00DD2FD1"/>
    <w:rsid w:val="00DD3210"/>
    <w:rsid w:val="00DD343D"/>
    <w:rsid w:val="00DD3579"/>
    <w:rsid w:val="00DD35C6"/>
    <w:rsid w:val="00DD36C9"/>
    <w:rsid w:val="00DD38DC"/>
    <w:rsid w:val="00DD3A4A"/>
    <w:rsid w:val="00DD3A75"/>
    <w:rsid w:val="00DD3FA4"/>
    <w:rsid w:val="00DD407A"/>
    <w:rsid w:val="00DD40C3"/>
    <w:rsid w:val="00DD41E1"/>
    <w:rsid w:val="00DD4272"/>
    <w:rsid w:val="00DD4344"/>
    <w:rsid w:val="00DD436F"/>
    <w:rsid w:val="00DD44FD"/>
    <w:rsid w:val="00DD4776"/>
    <w:rsid w:val="00DD4839"/>
    <w:rsid w:val="00DD4859"/>
    <w:rsid w:val="00DD4978"/>
    <w:rsid w:val="00DD49FD"/>
    <w:rsid w:val="00DD4B65"/>
    <w:rsid w:val="00DD4BB9"/>
    <w:rsid w:val="00DD4E05"/>
    <w:rsid w:val="00DD4E28"/>
    <w:rsid w:val="00DD4F7C"/>
    <w:rsid w:val="00DD50BF"/>
    <w:rsid w:val="00DD50C7"/>
    <w:rsid w:val="00DD5154"/>
    <w:rsid w:val="00DD51CD"/>
    <w:rsid w:val="00DD5227"/>
    <w:rsid w:val="00DD5350"/>
    <w:rsid w:val="00DD53B6"/>
    <w:rsid w:val="00DD570E"/>
    <w:rsid w:val="00DD5715"/>
    <w:rsid w:val="00DD5BEF"/>
    <w:rsid w:val="00DD5CDE"/>
    <w:rsid w:val="00DD5D51"/>
    <w:rsid w:val="00DD60C2"/>
    <w:rsid w:val="00DD61B3"/>
    <w:rsid w:val="00DD63BD"/>
    <w:rsid w:val="00DD6646"/>
    <w:rsid w:val="00DD68B9"/>
    <w:rsid w:val="00DD6A9C"/>
    <w:rsid w:val="00DD6AF9"/>
    <w:rsid w:val="00DD6CA4"/>
    <w:rsid w:val="00DD6CC5"/>
    <w:rsid w:val="00DD6DD1"/>
    <w:rsid w:val="00DD6E50"/>
    <w:rsid w:val="00DD6F17"/>
    <w:rsid w:val="00DD6F7C"/>
    <w:rsid w:val="00DD7209"/>
    <w:rsid w:val="00DD722A"/>
    <w:rsid w:val="00DD73DE"/>
    <w:rsid w:val="00DD7480"/>
    <w:rsid w:val="00DD77E1"/>
    <w:rsid w:val="00DD789B"/>
    <w:rsid w:val="00DD79CD"/>
    <w:rsid w:val="00DD7A76"/>
    <w:rsid w:val="00DD7B1F"/>
    <w:rsid w:val="00DD7CC7"/>
    <w:rsid w:val="00DD7DD9"/>
    <w:rsid w:val="00DD7EAE"/>
    <w:rsid w:val="00DE0004"/>
    <w:rsid w:val="00DE00C8"/>
    <w:rsid w:val="00DE020B"/>
    <w:rsid w:val="00DE037A"/>
    <w:rsid w:val="00DE0552"/>
    <w:rsid w:val="00DE06E3"/>
    <w:rsid w:val="00DE06FD"/>
    <w:rsid w:val="00DE0897"/>
    <w:rsid w:val="00DE0BB0"/>
    <w:rsid w:val="00DE0C16"/>
    <w:rsid w:val="00DE0D0C"/>
    <w:rsid w:val="00DE0E0E"/>
    <w:rsid w:val="00DE166A"/>
    <w:rsid w:val="00DE16D6"/>
    <w:rsid w:val="00DE1710"/>
    <w:rsid w:val="00DE18ED"/>
    <w:rsid w:val="00DE1A50"/>
    <w:rsid w:val="00DE2269"/>
    <w:rsid w:val="00DE24E9"/>
    <w:rsid w:val="00DE254C"/>
    <w:rsid w:val="00DE2639"/>
    <w:rsid w:val="00DE26CB"/>
    <w:rsid w:val="00DE2717"/>
    <w:rsid w:val="00DE2854"/>
    <w:rsid w:val="00DE29D8"/>
    <w:rsid w:val="00DE2A25"/>
    <w:rsid w:val="00DE2B84"/>
    <w:rsid w:val="00DE2BB8"/>
    <w:rsid w:val="00DE2C28"/>
    <w:rsid w:val="00DE2FED"/>
    <w:rsid w:val="00DE304B"/>
    <w:rsid w:val="00DE30EB"/>
    <w:rsid w:val="00DE355F"/>
    <w:rsid w:val="00DE388E"/>
    <w:rsid w:val="00DE38E4"/>
    <w:rsid w:val="00DE3D5B"/>
    <w:rsid w:val="00DE404A"/>
    <w:rsid w:val="00DE41BB"/>
    <w:rsid w:val="00DE4347"/>
    <w:rsid w:val="00DE4417"/>
    <w:rsid w:val="00DE4570"/>
    <w:rsid w:val="00DE4652"/>
    <w:rsid w:val="00DE4663"/>
    <w:rsid w:val="00DE4664"/>
    <w:rsid w:val="00DE4678"/>
    <w:rsid w:val="00DE48BB"/>
    <w:rsid w:val="00DE48F1"/>
    <w:rsid w:val="00DE493C"/>
    <w:rsid w:val="00DE4A6F"/>
    <w:rsid w:val="00DE4BA3"/>
    <w:rsid w:val="00DE4CE7"/>
    <w:rsid w:val="00DE4D1B"/>
    <w:rsid w:val="00DE4EB5"/>
    <w:rsid w:val="00DE513E"/>
    <w:rsid w:val="00DE54EF"/>
    <w:rsid w:val="00DE55A1"/>
    <w:rsid w:val="00DE5641"/>
    <w:rsid w:val="00DE57C8"/>
    <w:rsid w:val="00DE57F6"/>
    <w:rsid w:val="00DE5827"/>
    <w:rsid w:val="00DE5862"/>
    <w:rsid w:val="00DE5A9B"/>
    <w:rsid w:val="00DE5AFD"/>
    <w:rsid w:val="00DE5D13"/>
    <w:rsid w:val="00DE5D3B"/>
    <w:rsid w:val="00DE60C8"/>
    <w:rsid w:val="00DE615B"/>
    <w:rsid w:val="00DE6305"/>
    <w:rsid w:val="00DE6335"/>
    <w:rsid w:val="00DE63EA"/>
    <w:rsid w:val="00DE63FA"/>
    <w:rsid w:val="00DE6552"/>
    <w:rsid w:val="00DE66B2"/>
    <w:rsid w:val="00DE6C4C"/>
    <w:rsid w:val="00DE6EF0"/>
    <w:rsid w:val="00DE6FD6"/>
    <w:rsid w:val="00DE70EE"/>
    <w:rsid w:val="00DE732B"/>
    <w:rsid w:val="00DE741D"/>
    <w:rsid w:val="00DE74BB"/>
    <w:rsid w:val="00DE75CE"/>
    <w:rsid w:val="00DE7668"/>
    <w:rsid w:val="00DE7688"/>
    <w:rsid w:val="00DE76E4"/>
    <w:rsid w:val="00DE7864"/>
    <w:rsid w:val="00DE78F5"/>
    <w:rsid w:val="00DE7D08"/>
    <w:rsid w:val="00DE7D81"/>
    <w:rsid w:val="00DE7E19"/>
    <w:rsid w:val="00DF01BE"/>
    <w:rsid w:val="00DF036E"/>
    <w:rsid w:val="00DF039D"/>
    <w:rsid w:val="00DF04D0"/>
    <w:rsid w:val="00DF04EC"/>
    <w:rsid w:val="00DF04F5"/>
    <w:rsid w:val="00DF05F6"/>
    <w:rsid w:val="00DF0670"/>
    <w:rsid w:val="00DF078D"/>
    <w:rsid w:val="00DF08E9"/>
    <w:rsid w:val="00DF0AA3"/>
    <w:rsid w:val="00DF0F5E"/>
    <w:rsid w:val="00DF0F84"/>
    <w:rsid w:val="00DF125E"/>
    <w:rsid w:val="00DF1523"/>
    <w:rsid w:val="00DF153E"/>
    <w:rsid w:val="00DF16B0"/>
    <w:rsid w:val="00DF16B7"/>
    <w:rsid w:val="00DF2234"/>
    <w:rsid w:val="00DF242E"/>
    <w:rsid w:val="00DF264D"/>
    <w:rsid w:val="00DF2929"/>
    <w:rsid w:val="00DF2998"/>
    <w:rsid w:val="00DF29CB"/>
    <w:rsid w:val="00DF2C31"/>
    <w:rsid w:val="00DF2C5B"/>
    <w:rsid w:val="00DF2DB4"/>
    <w:rsid w:val="00DF2E37"/>
    <w:rsid w:val="00DF30E1"/>
    <w:rsid w:val="00DF3112"/>
    <w:rsid w:val="00DF31E0"/>
    <w:rsid w:val="00DF3205"/>
    <w:rsid w:val="00DF324B"/>
    <w:rsid w:val="00DF32CA"/>
    <w:rsid w:val="00DF3338"/>
    <w:rsid w:val="00DF334A"/>
    <w:rsid w:val="00DF351B"/>
    <w:rsid w:val="00DF358E"/>
    <w:rsid w:val="00DF3614"/>
    <w:rsid w:val="00DF3644"/>
    <w:rsid w:val="00DF365F"/>
    <w:rsid w:val="00DF3713"/>
    <w:rsid w:val="00DF3821"/>
    <w:rsid w:val="00DF389A"/>
    <w:rsid w:val="00DF3920"/>
    <w:rsid w:val="00DF3986"/>
    <w:rsid w:val="00DF3ADB"/>
    <w:rsid w:val="00DF3B33"/>
    <w:rsid w:val="00DF3BC3"/>
    <w:rsid w:val="00DF3C2B"/>
    <w:rsid w:val="00DF3ED3"/>
    <w:rsid w:val="00DF3F8B"/>
    <w:rsid w:val="00DF3FDA"/>
    <w:rsid w:val="00DF41AC"/>
    <w:rsid w:val="00DF4225"/>
    <w:rsid w:val="00DF42ED"/>
    <w:rsid w:val="00DF4349"/>
    <w:rsid w:val="00DF4459"/>
    <w:rsid w:val="00DF45C9"/>
    <w:rsid w:val="00DF4650"/>
    <w:rsid w:val="00DF4757"/>
    <w:rsid w:val="00DF47B0"/>
    <w:rsid w:val="00DF492D"/>
    <w:rsid w:val="00DF4978"/>
    <w:rsid w:val="00DF4AC2"/>
    <w:rsid w:val="00DF4B70"/>
    <w:rsid w:val="00DF51BB"/>
    <w:rsid w:val="00DF5265"/>
    <w:rsid w:val="00DF54FA"/>
    <w:rsid w:val="00DF5692"/>
    <w:rsid w:val="00DF5942"/>
    <w:rsid w:val="00DF59A7"/>
    <w:rsid w:val="00DF5A28"/>
    <w:rsid w:val="00DF5A9E"/>
    <w:rsid w:val="00DF5D73"/>
    <w:rsid w:val="00DF5DC0"/>
    <w:rsid w:val="00DF5EE1"/>
    <w:rsid w:val="00DF5F3D"/>
    <w:rsid w:val="00DF5F71"/>
    <w:rsid w:val="00DF6031"/>
    <w:rsid w:val="00DF60D3"/>
    <w:rsid w:val="00DF6208"/>
    <w:rsid w:val="00DF62B2"/>
    <w:rsid w:val="00DF630B"/>
    <w:rsid w:val="00DF6336"/>
    <w:rsid w:val="00DF6406"/>
    <w:rsid w:val="00DF675D"/>
    <w:rsid w:val="00DF67FE"/>
    <w:rsid w:val="00DF681E"/>
    <w:rsid w:val="00DF687C"/>
    <w:rsid w:val="00DF6915"/>
    <w:rsid w:val="00DF6964"/>
    <w:rsid w:val="00DF6A72"/>
    <w:rsid w:val="00DF6B02"/>
    <w:rsid w:val="00DF6C2F"/>
    <w:rsid w:val="00DF6C77"/>
    <w:rsid w:val="00DF6F88"/>
    <w:rsid w:val="00DF7082"/>
    <w:rsid w:val="00DF713A"/>
    <w:rsid w:val="00DF7336"/>
    <w:rsid w:val="00DF7442"/>
    <w:rsid w:val="00DF770C"/>
    <w:rsid w:val="00DF7804"/>
    <w:rsid w:val="00DF784E"/>
    <w:rsid w:val="00DF7A9C"/>
    <w:rsid w:val="00DF7B31"/>
    <w:rsid w:val="00DF7CAD"/>
    <w:rsid w:val="00DF7E55"/>
    <w:rsid w:val="00E00079"/>
    <w:rsid w:val="00E0019B"/>
    <w:rsid w:val="00E00284"/>
    <w:rsid w:val="00E002EA"/>
    <w:rsid w:val="00E00341"/>
    <w:rsid w:val="00E00352"/>
    <w:rsid w:val="00E003D6"/>
    <w:rsid w:val="00E00650"/>
    <w:rsid w:val="00E008EC"/>
    <w:rsid w:val="00E009CB"/>
    <w:rsid w:val="00E00A67"/>
    <w:rsid w:val="00E00D04"/>
    <w:rsid w:val="00E00D6B"/>
    <w:rsid w:val="00E00D77"/>
    <w:rsid w:val="00E00F95"/>
    <w:rsid w:val="00E00FBC"/>
    <w:rsid w:val="00E01109"/>
    <w:rsid w:val="00E011D8"/>
    <w:rsid w:val="00E0122D"/>
    <w:rsid w:val="00E01345"/>
    <w:rsid w:val="00E0146D"/>
    <w:rsid w:val="00E014B0"/>
    <w:rsid w:val="00E01659"/>
    <w:rsid w:val="00E016B9"/>
    <w:rsid w:val="00E01939"/>
    <w:rsid w:val="00E01965"/>
    <w:rsid w:val="00E019FC"/>
    <w:rsid w:val="00E01BB2"/>
    <w:rsid w:val="00E01CF4"/>
    <w:rsid w:val="00E01D5C"/>
    <w:rsid w:val="00E01F1F"/>
    <w:rsid w:val="00E01F7F"/>
    <w:rsid w:val="00E02068"/>
    <w:rsid w:val="00E021BF"/>
    <w:rsid w:val="00E0232B"/>
    <w:rsid w:val="00E023EC"/>
    <w:rsid w:val="00E0260A"/>
    <w:rsid w:val="00E02781"/>
    <w:rsid w:val="00E02892"/>
    <w:rsid w:val="00E02927"/>
    <w:rsid w:val="00E029DC"/>
    <w:rsid w:val="00E02BED"/>
    <w:rsid w:val="00E02C70"/>
    <w:rsid w:val="00E02FE1"/>
    <w:rsid w:val="00E030D3"/>
    <w:rsid w:val="00E03265"/>
    <w:rsid w:val="00E0331A"/>
    <w:rsid w:val="00E03A3F"/>
    <w:rsid w:val="00E03AC7"/>
    <w:rsid w:val="00E03F4D"/>
    <w:rsid w:val="00E048FE"/>
    <w:rsid w:val="00E04996"/>
    <w:rsid w:val="00E049F6"/>
    <w:rsid w:val="00E04C97"/>
    <w:rsid w:val="00E04CF1"/>
    <w:rsid w:val="00E04D0A"/>
    <w:rsid w:val="00E04D5C"/>
    <w:rsid w:val="00E04D91"/>
    <w:rsid w:val="00E04DC8"/>
    <w:rsid w:val="00E04F42"/>
    <w:rsid w:val="00E04F6F"/>
    <w:rsid w:val="00E051C3"/>
    <w:rsid w:val="00E05557"/>
    <w:rsid w:val="00E05613"/>
    <w:rsid w:val="00E0562A"/>
    <w:rsid w:val="00E0568C"/>
    <w:rsid w:val="00E0590B"/>
    <w:rsid w:val="00E059CB"/>
    <w:rsid w:val="00E05A92"/>
    <w:rsid w:val="00E05E45"/>
    <w:rsid w:val="00E060DA"/>
    <w:rsid w:val="00E06130"/>
    <w:rsid w:val="00E06395"/>
    <w:rsid w:val="00E0646B"/>
    <w:rsid w:val="00E06557"/>
    <w:rsid w:val="00E065A8"/>
    <w:rsid w:val="00E06994"/>
    <w:rsid w:val="00E07279"/>
    <w:rsid w:val="00E0731F"/>
    <w:rsid w:val="00E075B1"/>
    <w:rsid w:val="00E076B6"/>
    <w:rsid w:val="00E0783C"/>
    <w:rsid w:val="00E078E2"/>
    <w:rsid w:val="00E079BC"/>
    <w:rsid w:val="00E07A7C"/>
    <w:rsid w:val="00E07D33"/>
    <w:rsid w:val="00E07D7C"/>
    <w:rsid w:val="00E10019"/>
    <w:rsid w:val="00E10115"/>
    <w:rsid w:val="00E1016D"/>
    <w:rsid w:val="00E10328"/>
    <w:rsid w:val="00E105E9"/>
    <w:rsid w:val="00E109AE"/>
    <w:rsid w:val="00E10AE3"/>
    <w:rsid w:val="00E10BEE"/>
    <w:rsid w:val="00E10BF5"/>
    <w:rsid w:val="00E10CC1"/>
    <w:rsid w:val="00E10DB2"/>
    <w:rsid w:val="00E10DF3"/>
    <w:rsid w:val="00E10E83"/>
    <w:rsid w:val="00E10EB6"/>
    <w:rsid w:val="00E10F44"/>
    <w:rsid w:val="00E11056"/>
    <w:rsid w:val="00E111BA"/>
    <w:rsid w:val="00E111E8"/>
    <w:rsid w:val="00E112BE"/>
    <w:rsid w:val="00E112EB"/>
    <w:rsid w:val="00E1146B"/>
    <w:rsid w:val="00E11481"/>
    <w:rsid w:val="00E11595"/>
    <w:rsid w:val="00E117FD"/>
    <w:rsid w:val="00E118CC"/>
    <w:rsid w:val="00E119BE"/>
    <w:rsid w:val="00E11A53"/>
    <w:rsid w:val="00E11B1B"/>
    <w:rsid w:val="00E11B47"/>
    <w:rsid w:val="00E11C5F"/>
    <w:rsid w:val="00E11D25"/>
    <w:rsid w:val="00E11DDD"/>
    <w:rsid w:val="00E1204D"/>
    <w:rsid w:val="00E1224C"/>
    <w:rsid w:val="00E122DD"/>
    <w:rsid w:val="00E123FD"/>
    <w:rsid w:val="00E12485"/>
    <w:rsid w:val="00E12561"/>
    <w:rsid w:val="00E125A3"/>
    <w:rsid w:val="00E12650"/>
    <w:rsid w:val="00E126EE"/>
    <w:rsid w:val="00E1294D"/>
    <w:rsid w:val="00E12E12"/>
    <w:rsid w:val="00E12E5A"/>
    <w:rsid w:val="00E1322B"/>
    <w:rsid w:val="00E133EC"/>
    <w:rsid w:val="00E13432"/>
    <w:rsid w:val="00E13572"/>
    <w:rsid w:val="00E135A4"/>
    <w:rsid w:val="00E135E1"/>
    <w:rsid w:val="00E137B7"/>
    <w:rsid w:val="00E137DD"/>
    <w:rsid w:val="00E13A9F"/>
    <w:rsid w:val="00E13C15"/>
    <w:rsid w:val="00E13C89"/>
    <w:rsid w:val="00E13F60"/>
    <w:rsid w:val="00E13F8A"/>
    <w:rsid w:val="00E14024"/>
    <w:rsid w:val="00E1403D"/>
    <w:rsid w:val="00E14060"/>
    <w:rsid w:val="00E1411C"/>
    <w:rsid w:val="00E143DF"/>
    <w:rsid w:val="00E14420"/>
    <w:rsid w:val="00E145D1"/>
    <w:rsid w:val="00E1464C"/>
    <w:rsid w:val="00E146B3"/>
    <w:rsid w:val="00E14A6E"/>
    <w:rsid w:val="00E14AE9"/>
    <w:rsid w:val="00E14B84"/>
    <w:rsid w:val="00E14B87"/>
    <w:rsid w:val="00E14C6B"/>
    <w:rsid w:val="00E14E10"/>
    <w:rsid w:val="00E14E71"/>
    <w:rsid w:val="00E15088"/>
    <w:rsid w:val="00E15124"/>
    <w:rsid w:val="00E15385"/>
    <w:rsid w:val="00E1554D"/>
    <w:rsid w:val="00E1567A"/>
    <w:rsid w:val="00E156BE"/>
    <w:rsid w:val="00E156C6"/>
    <w:rsid w:val="00E1573E"/>
    <w:rsid w:val="00E15788"/>
    <w:rsid w:val="00E1578F"/>
    <w:rsid w:val="00E157E5"/>
    <w:rsid w:val="00E1597C"/>
    <w:rsid w:val="00E15A1D"/>
    <w:rsid w:val="00E15AD4"/>
    <w:rsid w:val="00E15B14"/>
    <w:rsid w:val="00E15BBB"/>
    <w:rsid w:val="00E15C3B"/>
    <w:rsid w:val="00E15C6B"/>
    <w:rsid w:val="00E15CE0"/>
    <w:rsid w:val="00E15E12"/>
    <w:rsid w:val="00E15ED3"/>
    <w:rsid w:val="00E15F79"/>
    <w:rsid w:val="00E16020"/>
    <w:rsid w:val="00E1618C"/>
    <w:rsid w:val="00E162DC"/>
    <w:rsid w:val="00E166AA"/>
    <w:rsid w:val="00E166C0"/>
    <w:rsid w:val="00E1680A"/>
    <w:rsid w:val="00E16A0E"/>
    <w:rsid w:val="00E16A77"/>
    <w:rsid w:val="00E16ADD"/>
    <w:rsid w:val="00E16C0C"/>
    <w:rsid w:val="00E16D58"/>
    <w:rsid w:val="00E16F4D"/>
    <w:rsid w:val="00E17189"/>
    <w:rsid w:val="00E17192"/>
    <w:rsid w:val="00E171DE"/>
    <w:rsid w:val="00E1721D"/>
    <w:rsid w:val="00E175E5"/>
    <w:rsid w:val="00E17604"/>
    <w:rsid w:val="00E17767"/>
    <w:rsid w:val="00E1779B"/>
    <w:rsid w:val="00E177A4"/>
    <w:rsid w:val="00E1784D"/>
    <w:rsid w:val="00E17DF9"/>
    <w:rsid w:val="00E17E4B"/>
    <w:rsid w:val="00E17EC6"/>
    <w:rsid w:val="00E17F4F"/>
    <w:rsid w:val="00E20024"/>
    <w:rsid w:val="00E20135"/>
    <w:rsid w:val="00E201CD"/>
    <w:rsid w:val="00E20290"/>
    <w:rsid w:val="00E206A7"/>
    <w:rsid w:val="00E20723"/>
    <w:rsid w:val="00E20834"/>
    <w:rsid w:val="00E20973"/>
    <w:rsid w:val="00E20A48"/>
    <w:rsid w:val="00E20AB6"/>
    <w:rsid w:val="00E20BD8"/>
    <w:rsid w:val="00E20E68"/>
    <w:rsid w:val="00E2136B"/>
    <w:rsid w:val="00E21408"/>
    <w:rsid w:val="00E21499"/>
    <w:rsid w:val="00E21549"/>
    <w:rsid w:val="00E215F1"/>
    <w:rsid w:val="00E216D4"/>
    <w:rsid w:val="00E21748"/>
    <w:rsid w:val="00E21799"/>
    <w:rsid w:val="00E21917"/>
    <w:rsid w:val="00E2198E"/>
    <w:rsid w:val="00E219C3"/>
    <w:rsid w:val="00E21ABE"/>
    <w:rsid w:val="00E21B12"/>
    <w:rsid w:val="00E21B7A"/>
    <w:rsid w:val="00E21CC3"/>
    <w:rsid w:val="00E21E11"/>
    <w:rsid w:val="00E21E76"/>
    <w:rsid w:val="00E21F34"/>
    <w:rsid w:val="00E220A1"/>
    <w:rsid w:val="00E220DF"/>
    <w:rsid w:val="00E221AB"/>
    <w:rsid w:val="00E22212"/>
    <w:rsid w:val="00E22454"/>
    <w:rsid w:val="00E22481"/>
    <w:rsid w:val="00E224A9"/>
    <w:rsid w:val="00E2254A"/>
    <w:rsid w:val="00E22758"/>
    <w:rsid w:val="00E227B4"/>
    <w:rsid w:val="00E227CD"/>
    <w:rsid w:val="00E22912"/>
    <w:rsid w:val="00E229FF"/>
    <w:rsid w:val="00E22B45"/>
    <w:rsid w:val="00E22D94"/>
    <w:rsid w:val="00E22EEC"/>
    <w:rsid w:val="00E22F9B"/>
    <w:rsid w:val="00E22FA8"/>
    <w:rsid w:val="00E22FB3"/>
    <w:rsid w:val="00E230F8"/>
    <w:rsid w:val="00E23125"/>
    <w:rsid w:val="00E23131"/>
    <w:rsid w:val="00E23380"/>
    <w:rsid w:val="00E233D2"/>
    <w:rsid w:val="00E23913"/>
    <w:rsid w:val="00E239C3"/>
    <w:rsid w:val="00E239F6"/>
    <w:rsid w:val="00E23CFA"/>
    <w:rsid w:val="00E23D23"/>
    <w:rsid w:val="00E23D36"/>
    <w:rsid w:val="00E23EA4"/>
    <w:rsid w:val="00E23FB8"/>
    <w:rsid w:val="00E2409C"/>
    <w:rsid w:val="00E240E5"/>
    <w:rsid w:val="00E24165"/>
    <w:rsid w:val="00E241FC"/>
    <w:rsid w:val="00E242AB"/>
    <w:rsid w:val="00E2459B"/>
    <w:rsid w:val="00E2462D"/>
    <w:rsid w:val="00E247EA"/>
    <w:rsid w:val="00E248A1"/>
    <w:rsid w:val="00E24947"/>
    <w:rsid w:val="00E24A0D"/>
    <w:rsid w:val="00E24AF8"/>
    <w:rsid w:val="00E24D6C"/>
    <w:rsid w:val="00E24EBD"/>
    <w:rsid w:val="00E24FE3"/>
    <w:rsid w:val="00E25196"/>
    <w:rsid w:val="00E252AC"/>
    <w:rsid w:val="00E25390"/>
    <w:rsid w:val="00E2539F"/>
    <w:rsid w:val="00E25435"/>
    <w:rsid w:val="00E25461"/>
    <w:rsid w:val="00E25516"/>
    <w:rsid w:val="00E259C0"/>
    <w:rsid w:val="00E25BE7"/>
    <w:rsid w:val="00E25C4C"/>
    <w:rsid w:val="00E25C9B"/>
    <w:rsid w:val="00E25E98"/>
    <w:rsid w:val="00E26162"/>
    <w:rsid w:val="00E2622F"/>
    <w:rsid w:val="00E262B8"/>
    <w:rsid w:val="00E2646B"/>
    <w:rsid w:val="00E26514"/>
    <w:rsid w:val="00E26578"/>
    <w:rsid w:val="00E26640"/>
    <w:rsid w:val="00E26703"/>
    <w:rsid w:val="00E268E7"/>
    <w:rsid w:val="00E268F9"/>
    <w:rsid w:val="00E26A7F"/>
    <w:rsid w:val="00E26BDC"/>
    <w:rsid w:val="00E26C68"/>
    <w:rsid w:val="00E26C8C"/>
    <w:rsid w:val="00E26CDC"/>
    <w:rsid w:val="00E26E77"/>
    <w:rsid w:val="00E27179"/>
    <w:rsid w:val="00E27208"/>
    <w:rsid w:val="00E27228"/>
    <w:rsid w:val="00E27454"/>
    <w:rsid w:val="00E274D1"/>
    <w:rsid w:val="00E27650"/>
    <w:rsid w:val="00E27726"/>
    <w:rsid w:val="00E2772B"/>
    <w:rsid w:val="00E27969"/>
    <w:rsid w:val="00E27B15"/>
    <w:rsid w:val="00E27B81"/>
    <w:rsid w:val="00E27CAC"/>
    <w:rsid w:val="00E27D79"/>
    <w:rsid w:val="00E27E8F"/>
    <w:rsid w:val="00E27EDE"/>
    <w:rsid w:val="00E3008C"/>
    <w:rsid w:val="00E3010F"/>
    <w:rsid w:val="00E30139"/>
    <w:rsid w:val="00E301A3"/>
    <w:rsid w:val="00E301B5"/>
    <w:rsid w:val="00E30409"/>
    <w:rsid w:val="00E3047B"/>
    <w:rsid w:val="00E30585"/>
    <w:rsid w:val="00E30985"/>
    <w:rsid w:val="00E30BBE"/>
    <w:rsid w:val="00E30C87"/>
    <w:rsid w:val="00E30CF5"/>
    <w:rsid w:val="00E30EA0"/>
    <w:rsid w:val="00E30F01"/>
    <w:rsid w:val="00E30FEC"/>
    <w:rsid w:val="00E31189"/>
    <w:rsid w:val="00E311B4"/>
    <w:rsid w:val="00E31294"/>
    <w:rsid w:val="00E313B3"/>
    <w:rsid w:val="00E31501"/>
    <w:rsid w:val="00E31636"/>
    <w:rsid w:val="00E31661"/>
    <w:rsid w:val="00E3175D"/>
    <w:rsid w:val="00E31999"/>
    <w:rsid w:val="00E319C1"/>
    <w:rsid w:val="00E319CD"/>
    <w:rsid w:val="00E31B69"/>
    <w:rsid w:val="00E31C26"/>
    <w:rsid w:val="00E31DC6"/>
    <w:rsid w:val="00E31F5E"/>
    <w:rsid w:val="00E31F67"/>
    <w:rsid w:val="00E31FD4"/>
    <w:rsid w:val="00E321BE"/>
    <w:rsid w:val="00E321D7"/>
    <w:rsid w:val="00E321EA"/>
    <w:rsid w:val="00E32289"/>
    <w:rsid w:val="00E322EF"/>
    <w:rsid w:val="00E32479"/>
    <w:rsid w:val="00E3285B"/>
    <w:rsid w:val="00E32A11"/>
    <w:rsid w:val="00E32BFF"/>
    <w:rsid w:val="00E32EC8"/>
    <w:rsid w:val="00E33229"/>
    <w:rsid w:val="00E332B7"/>
    <w:rsid w:val="00E332DA"/>
    <w:rsid w:val="00E3331D"/>
    <w:rsid w:val="00E33337"/>
    <w:rsid w:val="00E333D3"/>
    <w:rsid w:val="00E3340E"/>
    <w:rsid w:val="00E33477"/>
    <w:rsid w:val="00E3382D"/>
    <w:rsid w:val="00E338C5"/>
    <w:rsid w:val="00E33959"/>
    <w:rsid w:val="00E33A3C"/>
    <w:rsid w:val="00E33B8C"/>
    <w:rsid w:val="00E33E03"/>
    <w:rsid w:val="00E33E06"/>
    <w:rsid w:val="00E33E9B"/>
    <w:rsid w:val="00E33F1F"/>
    <w:rsid w:val="00E33F46"/>
    <w:rsid w:val="00E33F6D"/>
    <w:rsid w:val="00E341A1"/>
    <w:rsid w:val="00E343FC"/>
    <w:rsid w:val="00E3448A"/>
    <w:rsid w:val="00E344F3"/>
    <w:rsid w:val="00E3462F"/>
    <w:rsid w:val="00E34651"/>
    <w:rsid w:val="00E346EF"/>
    <w:rsid w:val="00E34815"/>
    <w:rsid w:val="00E34980"/>
    <w:rsid w:val="00E34982"/>
    <w:rsid w:val="00E34BB7"/>
    <w:rsid w:val="00E34BB9"/>
    <w:rsid w:val="00E34FD6"/>
    <w:rsid w:val="00E350A5"/>
    <w:rsid w:val="00E350C3"/>
    <w:rsid w:val="00E35183"/>
    <w:rsid w:val="00E3561D"/>
    <w:rsid w:val="00E35758"/>
    <w:rsid w:val="00E35759"/>
    <w:rsid w:val="00E35AF7"/>
    <w:rsid w:val="00E35C11"/>
    <w:rsid w:val="00E35C39"/>
    <w:rsid w:val="00E35C44"/>
    <w:rsid w:val="00E35D0D"/>
    <w:rsid w:val="00E36051"/>
    <w:rsid w:val="00E36170"/>
    <w:rsid w:val="00E362EF"/>
    <w:rsid w:val="00E36440"/>
    <w:rsid w:val="00E36484"/>
    <w:rsid w:val="00E36572"/>
    <w:rsid w:val="00E36CE4"/>
    <w:rsid w:val="00E36E57"/>
    <w:rsid w:val="00E36FF4"/>
    <w:rsid w:val="00E3700B"/>
    <w:rsid w:val="00E3705D"/>
    <w:rsid w:val="00E37290"/>
    <w:rsid w:val="00E373BE"/>
    <w:rsid w:val="00E37485"/>
    <w:rsid w:val="00E375C3"/>
    <w:rsid w:val="00E3779D"/>
    <w:rsid w:val="00E37814"/>
    <w:rsid w:val="00E378B4"/>
    <w:rsid w:val="00E37B24"/>
    <w:rsid w:val="00E37B56"/>
    <w:rsid w:val="00E37E37"/>
    <w:rsid w:val="00E402B9"/>
    <w:rsid w:val="00E40399"/>
    <w:rsid w:val="00E403AB"/>
    <w:rsid w:val="00E404FF"/>
    <w:rsid w:val="00E40903"/>
    <w:rsid w:val="00E409B1"/>
    <w:rsid w:val="00E409E6"/>
    <w:rsid w:val="00E40B5F"/>
    <w:rsid w:val="00E40C96"/>
    <w:rsid w:val="00E40EDA"/>
    <w:rsid w:val="00E40FDE"/>
    <w:rsid w:val="00E41443"/>
    <w:rsid w:val="00E414C7"/>
    <w:rsid w:val="00E419D0"/>
    <w:rsid w:val="00E41B39"/>
    <w:rsid w:val="00E41B65"/>
    <w:rsid w:val="00E41C12"/>
    <w:rsid w:val="00E41C66"/>
    <w:rsid w:val="00E41C6D"/>
    <w:rsid w:val="00E41C8B"/>
    <w:rsid w:val="00E41EAE"/>
    <w:rsid w:val="00E41F72"/>
    <w:rsid w:val="00E4201B"/>
    <w:rsid w:val="00E4202C"/>
    <w:rsid w:val="00E420FC"/>
    <w:rsid w:val="00E42199"/>
    <w:rsid w:val="00E421AB"/>
    <w:rsid w:val="00E421BC"/>
    <w:rsid w:val="00E421DD"/>
    <w:rsid w:val="00E42343"/>
    <w:rsid w:val="00E42381"/>
    <w:rsid w:val="00E424FE"/>
    <w:rsid w:val="00E425A1"/>
    <w:rsid w:val="00E428F8"/>
    <w:rsid w:val="00E42A8F"/>
    <w:rsid w:val="00E42AE3"/>
    <w:rsid w:val="00E42C21"/>
    <w:rsid w:val="00E42D41"/>
    <w:rsid w:val="00E42D60"/>
    <w:rsid w:val="00E42FB4"/>
    <w:rsid w:val="00E43293"/>
    <w:rsid w:val="00E4390D"/>
    <w:rsid w:val="00E439D4"/>
    <w:rsid w:val="00E43AE4"/>
    <w:rsid w:val="00E43B08"/>
    <w:rsid w:val="00E43F02"/>
    <w:rsid w:val="00E44085"/>
    <w:rsid w:val="00E4415A"/>
    <w:rsid w:val="00E441E8"/>
    <w:rsid w:val="00E442B7"/>
    <w:rsid w:val="00E4455B"/>
    <w:rsid w:val="00E44697"/>
    <w:rsid w:val="00E4487D"/>
    <w:rsid w:val="00E44895"/>
    <w:rsid w:val="00E44ABB"/>
    <w:rsid w:val="00E44ADA"/>
    <w:rsid w:val="00E44C2D"/>
    <w:rsid w:val="00E44E73"/>
    <w:rsid w:val="00E44F12"/>
    <w:rsid w:val="00E44F4F"/>
    <w:rsid w:val="00E44FFE"/>
    <w:rsid w:val="00E4514C"/>
    <w:rsid w:val="00E45244"/>
    <w:rsid w:val="00E4531E"/>
    <w:rsid w:val="00E45451"/>
    <w:rsid w:val="00E45ACF"/>
    <w:rsid w:val="00E45BF9"/>
    <w:rsid w:val="00E45CB1"/>
    <w:rsid w:val="00E45D00"/>
    <w:rsid w:val="00E45D13"/>
    <w:rsid w:val="00E45D72"/>
    <w:rsid w:val="00E46068"/>
    <w:rsid w:val="00E460BE"/>
    <w:rsid w:val="00E46231"/>
    <w:rsid w:val="00E46287"/>
    <w:rsid w:val="00E46397"/>
    <w:rsid w:val="00E46567"/>
    <w:rsid w:val="00E4668E"/>
    <w:rsid w:val="00E46741"/>
    <w:rsid w:val="00E468CD"/>
    <w:rsid w:val="00E46A3C"/>
    <w:rsid w:val="00E46E94"/>
    <w:rsid w:val="00E46EC0"/>
    <w:rsid w:val="00E46F1C"/>
    <w:rsid w:val="00E473F7"/>
    <w:rsid w:val="00E47431"/>
    <w:rsid w:val="00E47477"/>
    <w:rsid w:val="00E474C6"/>
    <w:rsid w:val="00E474E1"/>
    <w:rsid w:val="00E474FF"/>
    <w:rsid w:val="00E475E8"/>
    <w:rsid w:val="00E477CD"/>
    <w:rsid w:val="00E477EC"/>
    <w:rsid w:val="00E478B8"/>
    <w:rsid w:val="00E47B78"/>
    <w:rsid w:val="00E47D59"/>
    <w:rsid w:val="00E47E29"/>
    <w:rsid w:val="00E47EED"/>
    <w:rsid w:val="00E47EFF"/>
    <w:rsid w:val="00E50022"/>
    <w:rsid w:val="00E50053"/>
    <w:rsid w:val="00E500C9"/>
    <w:rsid w:val="00E50179"/>
    <w:rsid w:val="00E502E8"/>
    <w:rsid w:val="00E50448"/>
    <w:rsid w:val="00E50498"/>
    <w:rsid w:val="00E504AA"/>
    <w:rsid w:val="00E50518"/>
    <w:rsid w:val="00E505B3"/>
    <w:rsid w:val="00E506C6"/>
    <w:rsid w:val="00E50821"/>
    <w:rsid w:val="00E508A1"/>
    <w:rsid w:val="00E509BD"/>
    <w:rsid w:val="00E50A9F"/>
    <w:rsid w:val="00E50BC8"/>
    <w:rsid w:val="00E50C6B"/>
    <w:rsid w:val="00E50D2C"/>
    <w:rsid w:val="00E50D62"/>
    <w:rsid w:val="00E50DD6"/>
    <w:rsid w:val="00E50E93"/>
    <w:rsid w:val="00E50EBF"/>
    <w:rsid w:val="00E50F8F"/>
    <w:rsid w:val="00E50FFF"/>
    <w:rsid w:val="00E5120B"/>
    <w:rsid w:val="00E5128E"/>
    <w:rsid w:val="00E51857"/>
    <w:rsid w:val="00E518F5"/>
    <w:rsid w:val="00E51A0A"/>
    <w:rsid w:val="00E51B3D"/>
    <w:rsid w:val="00E51CF5"/>
    <w:rsid w:val="00E51D14"/>
    <w:rsid w:val="00E51E1A"/>
    <w:rsid w:val="00E51E31"/>
    <w:rsid w:val="00E51E94"/>
    <w:rsid w:val="00E51FE5"/>
    <w:rsid w:val="00E52021"/>
    <w:rsid w:val="00E5202D"/>
    <w:rsid w:val="00E521AF"/>
    <w:rsid w:val="00E5234E"/>
    <w:rsid w:val="00E523EC"/>
    <w:rsid w:val="00E52488"/>
    <w:rsid w:val="00E524CA"/>
    <w:rsid w:val="00E524DD"/>
    <w:rsid w:val="00E526C1"/>
    <w:rsid w:val="00E526D1"/>
    <w:rsid w:val="00E5272B"/>
    <w:rsid w:val="00E5275D"/>
    <w:rsid w:val="00E52784"/>
    <w:rsid w:val="00E528B4"/>
    <w:rsid w:val="00E528D9"/>
    <w:rsid w:val="00E528F5"/>
    <w:rsid w:val="00E529EF"/>
    <w:rsid w:val="00E52A8D"/>
    <w:rsid w:val="00E52D5D"/>
    <w:rsid w:val="00E52EE2"/>
    <w:rsid w:val="00E52F32"/>
    <w:rsid w:val="00E52F8F"/>
    <w:rsid w:val="00E530B5"/>
    <w:rsid w:val="00E5332F"/>
    <w:rsid w:val="00E534CF"/>
    <w:rsid w:val="00E534D1"/>
    <w:rsid w:val="00E53634"/>
    <w:rsid w:val="00E536E2"/>
    <w:rsid w:val="00E5376E"/>
    <w:rsid w:val="00E539CC"/>
    <w:rsid w:val="00E53A6F"/>
    <w:rsid w:val="00E53CDE"/>
    <w:rsid w:val="00E53D39"/>
    <w:rsid w:val="00E53EE8"/>
    <w:rsid w:val="00E53FCF"/>
    <w:rsid w:val="00E5401D"/>
    <w:rsid w:val="00E54111"/>
    <w:rsid w:val="00E5436C"/>
    <w:rsid w:val="00E54389"/>
    <w:rsid w:val="00E543EA"/>
    <w:rsid w:val="00E546D5"/>
    <w:rsid w:val="00E54873"/>
    <w:rsid w:val="00E549C8"/>
    <w:rsid w:val="00E54AE6"/>
    <w:rsid w:val="00E54B21"/>
    <w:rsid w:val="00E54D99"/>
    <w:rsid w:val="00E54EB6"/>
    <w:rsid w:val="00E54F45"/>
    <w:rsid w:val="00E54F81"/>
    <w:rsid w:val="00E55205"/>
    <w:rsid w:val="00E55606"/>
    <w:rsid w:val="00E55837"/>
    <w:rsid w:val="00E558BA"/>
    <w:rsid w:val="00E55A16"/>
    <w:rsid w:val="00E55A1D"/>
    <w:rsid w:val="00E55A3F"/>
    <w:rsid w:val="00E55B72"/>
    <w:rsid w:val="00E55BCE"/>
    <w:rsid w:val="00E55D1B"/>
    <w:rsid w:val="00E55D91"/>
    <w:rsid w:val="00E55FCF"/>
    <w:rsid w:val="00E56054"/>
    <w:rsid w:val="00E56077"/>
    <w:rsid w:val="00E5609C"/>
    <w:rsid w:val="00E561C2"/>
    <w:rsid w:val="00E56227"/>
    <w:rsid w:val="00E563BA"/>
    <w:rsid w:val="00E5643A"/>
    <w:rsid w:val="00E5645A"/>
    <w:rsid w:val="00E564B7"/>
    <w:rsid w:val="00E564ED"/>
    <w:rsid w:val="00E56609"/>
    <w:rsid w:val="00E566E2"/>
    <w:rsid w:val="00E568A2"/>
    <w:rsid w:val="00E569AF"/>
    <w:rsid w:val="00E56B2F"/>
    <w:rsid w:val="00E56B33"/>
    <w:rsid w:val="00E56BC4"/>
    <w:rsid w:val="00E56DBC"/>
    <w:rsid w:val="00E56EE2"/>
    <w:rsid w:val="00E5723E"/>
    <w:rsid w:val="00E5727B"/>
    <w:rsid w:val="00E57361"/>
    <w:rsid w:val="00E57372"/>
    <w:rsid w:val="00E5781F"/>
    <w:rsid w:val="00E57AB1"/>
    <w:rsid w:val="00E57C6A"/>
    <w:rsid w:val="00E57D92"/>
    <w:rsid w:val="00E57D9F"/>
    <w:rsid w:val="00E57E41"/>
    <w:rsid w:val="00E57FC2"/>
    <w:rsid w:val="00E60045"/>
    <w:rsid w:val="00E60047"/>
    <w:rsid w:val="00E600CD"/>
    <w:rsid w:val="00E6046D"/>
    <w:rsid w:val="00E60677"/>
    <w:rsid w:val="00E60731"/>
    <w:rsid w:val="00E6078D"/>
    <w:rsid w:val="00E607D6"/>
    <w:rsid w:val="00E607E0"/>
    <w:rsid w:val="00E6082F"/>
    <w:rsid w:val="00E6098E"/>
    <w:rsid w:val="00E60C39"/>
    <w:rsid w:val="00E60C99"/>
    <w:rsid w:val="00E60E61"/>
    <w:rsid w:val="00E60FF0"/>
    <w:rsid w:val="00E60FF6"/>
    <w:rsid w:val="00E6101F"/>
    <w:rsid w:val="00E61736"/>
    <w:rsid w:val="00E617A8"/>
    <w:rsid w:val="00E61856"/>
    <w:rsid w:val="00E6188F"/>
    <w:rsid w:val="00E61B37"/>
    <w:rsid w:val="00E61B53"/>
    <w:rsid w:val="00E61D52"/>
    <w:rsid w:val="00E62251"/>
    <w:rsid w:val="00E62318"/>
    <w:rsid w:val="00E62693"/>
    <w:rsid w:val="00E627EA"/>
    <w:rsid w:val="00E62847"/>
    <w:rsid w:val="00E62852"/>
    <w:rsid w:val="00E628B0"/>
    <w:rsid w:val="00E6293D"/>
    <w:rsid w:val="00E62946"/>
    <w:rsid w:val="00E62D6F"/>
    <w:rsid w:val="00E62DF0"/>
    <w:rsid w:val="00E62E64"/>
    <w:rsid w:val="00E62EDC"/>
    <w:rsid w:val="00E62F11"/>
    <w:rsid w:val="00E62F41"/>
    <w:rsid w:val="00E62F8A"/>
    <w:rsid w:val="00E63014"/>
    <w:rsid w:val="00E63454"/>
    <w:rsid w:val="00E6367E"/>
    <w:rsid w:val="00E63907"/>
    <w:rsid w:val="00E63EC9"/>
    <w:rsid w:val="00E63F16"/>
    <w:rsid w:val="00E641A4"/>
    <w:rsid w:val="00E64370"/>
    <w:rsid w:val="00E644BD"/>
    <w:rsid w:val="00E64531"/>
    <w:rsid w:val="00E6464A"/>
    <w:rsid w:val="00E646B0"/>
    <w:rsid w:val="00E648EC"/>
    <w:rsid w:val="00E64975"/>
    <w:rsid w:val="00E64A2C"/>
    <w:rsid w:val="00E64C25"/>
    <w:rsid w:val="00E64EFD"/>
    <w:rsid w:val="00E64F01"/>
    <w:rsid w:val="00E64F41"/>
    <w:rsid w:val="00E64FC5"/>
    <w:rsid w:val="00E651DB"/>
    <w:rsid w:val="00E652AE"/>
    <w:rsid w:val="00E653FE"/>
    <w:rsid w:val="00E6558C"/>
    <w:rsid w:val="00E6573C"/>
    <w:rsid w:val="00E65799"/>
    <w:rsid w:val="00E657D1"/>
    <w:rsid w:val="00E6599D"/>
    <w:rsid w:val="00E65B32"/>
    <w:rsid w:val="00E65B50"/>
    <w:rsid w:val="00E65B6A"/>
    <w:rsid w:val="00E65D37"/>
    <w:rsid w:val="00E65EBD"/>
    <w:rsid w:val="00E65FB4"/>
    <w:rsid w:val="00E66104"/>
    <w:rsid w:val="00E66118"/>
    <w:rsid w:val="00E66133"/>
    <w:rsid w:val="00E662D5"/>
    <w:rsid w:val="00E665A6"/>
    <w:rsid w:val="00E667EE"/>
    <w:rsid w:val="00E6690B"/>
    <w:rsid w:val="00E66A66"/>
    <w:rsid w:val="00E66E77"/>
    <w:rsid w:val="00E66F1F"/>
    <w:rsid w:val="00E66FD9"/>
    <w:rsid w:val="00E67159"/>
    <w:rsid w:val="00E671CD"/>
    <w:rsid w:val="00E672A5"/>
    <w:rsid w:val="00E672CD"/>
    <w:rsid w:val="00E67367"/>
    <w:rsid w:val="00E67392"/>
    <w:rsid w:val="00E673D1"/>
    <w:rsid w:val="00E674E7"/>
    <w:rsid w:val="00E67586"/>
    <w:rsid w:val="00E676FC"/>
    <w:rsid w:val="00E6775A"/>
    <w:rsid w:val="00E6790C"/>
    <w:rsid w:val="00E67938"/>
    <w:rsid w:val="00E67BAD"/>
    <w:rsid w:val="00E67FC3"/>
    <w:rsid w:val="00E6BC11"/>
    <w:rsid w:val="00E702BC"/>
    <w:rsid w:val="00E70358"/>
    <w:rsid w:val="00E7064C"/>
    <w:rsid w:val="00E70673"/>
    <w:rsid w:val="00E706CB"/>
    <w:rsid w:val="00E706D7"/>
    <w:rsid w:val="00E706DC"/>
    <w:rsid w:val="00E707B1"/>
    <w:rsid w:val="00E70895"/>
    <w:rsid w:val="00E70A23"/>
    <w:rsid w:val="00E70AAC"/>
    <w:rsid w:val="00E70AD4"/>
    <w:rsid w:val="00E70B7F"/>
    <w:rsid w:val="00E70C19"/>
    <w:rsid w:val="00E70C54"/>
    <w:rsid w:val="00E70F26"/>
    <w:rsid w:val="00E7100D"/>
    <w:rsid w:val="00E711E2"/>
    <w:rsid w:val="00E7159A"/>
    <w:rsid w:val="00E71662"/>
    <w:rsid w:val="00E7240E"/>
    <w:rsid w:val="00E72422"/>
    <w:rsid w:val="00E72426"/>
    <w:rsid w:val="00E726EE"/>
    <w:rsid w:val="00E727DA"/>
    <w:rsid w:val="00E72870"/>
    <w:rsid w:val="00E72959"/>
    <w:rsid w:val="00E72963"/>
    <w:rsid w:val="00E72A26"/>
    <w:rsid w:val="00E72AA4"/>
    <w:rsid w:val="00E72ADB"/>
    <w:rsid w:val="00E72B39"/>
    <w:rsid w:val="00E72D96"/>
    <w:rsid w:val="00E72EB5"/>
    <w:rsid w:val="00E7303C"/>
    <w:rsid w:val="00E730B0"/>
    <w:rsid w:val="00E732FA"/>
    <w:rsid w:val="00E7335F"/>
    <w:rsid w:val="00E7339A"/>
    <w:rsid w:val="00E73605"/>
    <w:rsid w:val="00E7366D"/>
    <w:rsid w:val="00E736F9"/>
    <w:rsid w:val="00E73709"/>
    <w:rsid w:val="00E7393E"/>
    <w:rsid w:val="00E73989"/>
    <w:rsid w:val="00E739BA"/>
    <w:rsid w:val="00E73AC0"/>
    <w:rsid w:val="00E73C28"/>
    <w:rsid w:val="00E73D6F"/>
    <w:rsid w:val="00E73DDD"/>
    <w:rsid w:val="00E73EE4"/>
    <w:rsid w:val="00E73F29"/>
    <w:rsid w:val="00E7424A"/>
    <w:rsid w:val="00E743E1"/>
    <w:rsid w:val="00E74431"/>
    <w:rsid w:val="00E74506"/>
    <w:rsid w:val="00E7451B"/>
    <w:rsid w:val="00E745B7"/>
    <w:rsid w:val="00E7466B"/>
    <w:rsid w:val="00E74756"/>
    <w:rsid w:val="00E748D3"/>
    <w:rsid w:val="00E74A5D"/>
    <w:rsid w:val="00E74C88"/>
    <w:rsid w:val="00E74D42"/>
    <w:rsid w:val="00E74D83"/>
    <w:rsid w:val="00E74DCE"/>
    <w:rsid w:val="00E74E6B"/>
    <w:rsid w:val="00E74F00"/>
    <w:rsid w:val="00E74F0F"/>
    <w:rsid w:val="00E750FF"/>
    <w:rsid w:val="00E75211"/>
    <w:rsid w:val="00E7529F"/>
    <w:rsid w:val="00E75467"/>
    <w:rsid w:val="00E75764"/>
    <w:rsid w:val="00E758E9"/>
    <w:rsid w:val="00E759C4"/>
    <w:rsid w:val="00E75A85"/>
    <w:rsid w:val="00E75EEE"/>
    <w:rsid w:val="00E75FC4"/>
    <w:rsid w:val="00E7615B"/>
    <w:rsid w:val="00E76327"/>
    <w:rsid w:val="00E76412"/>
    <w:rsid w:val="00E7648D"/>
    <w:rsid w:val="00E7667D"/>
    <w:rsid w:val="00E76692"/>
    <w:rsid w:val="00E767A6"/>
    <w:rsid w:val="00E769EA"/>
    <w:rsid w:val="00E76A7C"/>
    <w:rsid w:val="00E76AEC"/>
    <w:rsid w:val="00E77076"/>
    <w:rsid w:val="00E77229"/>
    <w:rsid w:val="00E77344"/>
    <w:rsid w:val="00E773EC"/>
    <w:rsid w:val="00E77816"/>
    <w:rsid w:val="00E77866"/>
    <w:rsid w:val="00E77B5C"/>
    <w:rsid w:val="00E77B7D"/>
    <w:rsid w:val="00E77C44"/>
    <w:rsid w:val="00E77EA8"/>
    <w:rsid w:val="00E800DC"/>
    <w:rsid w:val="00E801A1"/>
    <w:rsid w:val="00E8045C"/>
    <w:rsid w:val="00E80716"/>
    <w:rsid w:val="00E8081B"/>
    <w:rsid w:val="00E80921"/>
    <w:rsid w:val="00E80B7B"/>
    <w:rsid w:val="00E80C71"/>
    <w:rsid w:val="00E80E6C"/>
    <w:rsid w:val="00E810E5"/>
    <w:rsid w:val="00E812ED"/>
    <w:rsid w:val="00E813F3"/>
    <w:rsid w:val="00E814DE"/>
    <w:rsid w:val="00E81637"/>
    <w:rsid w:val="00E81750"/>
    <w:rsid w:val="00E8188E"/>
    <w:rsid w:val="00E81996"/>
    <w:rsid w:val="00E81A36"/>
    <w:rsid w:val="00E81A41"/>
    <w:rsid w:val="00E81A63"/>
    <w:rsid w:val="00E81C94"/>
    <w:rsid w:val="00E81D3A"/>
    <w:rsid w:val="00E81FA8"/>
    <w:rsid w:val="00E8269B"/>
    <w:rsid w:val="00E82892"/>
    <w:rsid w:val="00E828FE"/>
    <w:rsid w:val="00E82A0D"/>
    <w:rsid w:val="00E82AEE"/>
    <w:rsid w:val="00E82B9D"/>
    <w:rsid w:val="00E82D78"/>
    <w:rsid w:val="00E82F32"/>
    <w:rsid w:val="00E82FA8"/>
    <w:rsid w:val="00E8303D"/>
    <w:rsid w:val="00E8310E"/>
    <w:rsid w:val="00E8313B"/>
    <w:rsid w:val="00E83481"/>
    <w:rsid w:val="00E835B3"/>
    <w:rsid w:val="00E835E6"/>
    <w:rsid w:val="00E836EA"/>
    <w:rsid w:val="00E8370C"/>
    <w:rsid w:val="00E83887"/>
    <w:rsid w:val="00E83C4A"/>
    <w:rsid w:val="00E83F19"/>
    <w:rsid w:val="00E84132"/>
    <w:rsid w:val="00E84153"/>
    <w:rsid w:val="00E8450F"/>
    <w:rsid w:val="00E84680"/>
    <w:rsid w:val="00E84742"/>
    <w:rsid w:val="00E847A6"/>
    <w:rsid w:val="00E849AB"/>
    <w:rsid w:val="00E84A36"/>
    <w:rsid w:val="00E84A8C"/>
    <w:rsid w:val="00E84BB8"/>
    <w:rsid w:val="00E84BCA"/>
    <w:rsid w:val="00E84E2E"/>
    <w:rsid w:val="00E84EBF"/>
    <w:rsid w:val="00E84F38"/>
    <w:rsid w:val="00E84FB0"/>
    <w:rsid w:val="00E852B8"/>
    <w:rsid w:val="00E85325"/>
    <w:rsid w:val="00E8535F"/>
    <w:rsid w:val="00E8555D"/>
    <w:rsid w:val="00E856CB"/>
    <w:rsid w:val="00E856EC"/>
    <w:rsid w:val="00E85A44"/>
    <w:rsid w:val="00E85A85"/>
    <w:rsid w:val="00E85B47"/>
    <w:rsid w:val="00E85BC0"/>
    <w:rsid w:val="00E85C18"/>
    <w:rsid w:val="00E85EA8"/>
    <w:rsid w:val="00E85F92"/>
    <w:rsid w:val="00E85FE8"/>
    <w:rsid w:val="00E86063"/>
    <w:rsid w:val="00E86189"/>
    <w:rsid w:val="00E862A6"/>
    <w:rsid w:val="00E862C1"/>
    <w:rsid w:val="00E86410"/>
    <w:rsid w:val="00E8655F"/>
    <w:rsid w:val="00E86694"/>
    <w:rsid w:val="00E8691D"/>
    <w:rsid w:val="00E8693A"/>
    <w:rsid w:val="00E86A20"/>
    <w:rsid w:val="00E86A24"/>
    <w:rsid w:val="00E86DD2"/>
    <w:rsid w:val="00E86E9B"/>
    <w:rsid w:val="00E86EA5"/>
    <w:rsid w:val="00E86EE3"/>
    <w:rsid w:val="00E8705D"/>
    <w:rsid w:val="00E87159"/>
    <w:rsid w:val="00E8735A"/>
    <w:rsid w:val="00E873BE"/>
    <w:rsid w:val="00E873DD"/>
    <w:rsid w:val="00E8748F"/>
    <w:rsid w:val="00E878C0"/>
    <w:rsid w:val="00E87AE6"/>
    <w:rsid w:val="00E87CC6"/>
    <w:rsid w:val="00E87EDD"/>
    <w:rsid w:val="00E900C3"/>
    <w:rsid w:val="00E901A1"/>
    <w:rsid w:val="00E901A4"/>
    <w:rsid w:val="00E90416"/>
    <w:rsid w:val="00E9048B"/>
    <w:rsid w:val="00E90518"/>
    <w:rsid w:val="00E905F0"/>
    <w:rsid w:val="00E906B2"/>
    <w:rsid w:val="00E909D1"/>
    <w:rsid w:val="00E90ABB"/>
    <w:rsid w:val="00E90AED"/>
    <w:rsid w:val="00E90FA8"/>
    <w:rsid w:val="00E9111A"/>
    <w:rsid w:val="00E912EF"/>
    <w:rsid w:val="00E9149F"/>
    <w:rsid w:val="00E91531"/>
    <w:rsid w:val="00E91620"/>
    <w:rsid w:val="00E91756"/>
    <w:rsid w:val="00E91789"/>
    <w:rsid w:val="00E91834"/>
    <w:rsid w:val="00E91855"/>
    <w:rsid w:val="00E91AB1"/>
    <w:rsid w:val="00E91B56"/>
    <w:rsid w:val="00E91C05"/>
    <w:rsid w:val="00E91C24"/>
    <w:rsid w:val="00E91E38"/>
    <w:rsid w:val="00E920CE"/>
    <w:rsid w:val="00E920E2"/>
    <w:rsid w:val="00E9210F"/>
    <w:rsid w:val="00E9218A"/>
    <w:rsid w:val="00E921BA"/>
    <w:rsid w:val="00E92455"/>
    <w:rsid w:val="00E92942"/>
    <w:rsid w:val="00E9294B"/>
    <w:rsid w:val="00E92957"/>
    <w:rsid w:val="00E92A84"/>
    <w:rsid w:val="00E92B27"/>
    <w:rsid w:val="00E92DE6"/>
    <w:rsid w:val="00E92E02"/>
    <w:rsid w:val="00E92EAF"/>
    <w:rsid w:val="00E92F10"/>
    <w:rsid w:val="00E931A1"/>
    <w:rsid w:val="00E931AB"/>
    <w:rsid w:val="00E932A5"/>
    <w:rsid w:val="00E932AD"/>
    <w:rsid w:val="00E93574"/>
    <w:rsid w:val="00E93797"/>
    <w:rsid w:val="00E937C9"/>
    <w:rsid w:val="00E93814"/>
    <w:rsid w:val="00E9388E"/>
    <w:rsid w:val="00E938C8"/>
    <w:rsid w:val="00E9398E"/>
    <w:rsid w:val="00E939D9"/>
    <w:rsid w:val="00E93A4B"/>
    <w:rsid w:val="00E93B5C"/>
    <w:rsid w:val="00E93BB5"/>
    <w:rsid w:val="00E93E71"/>
    <w:rsid w:val="00E94336"/>
    <w:rsid w:val="00E94356"/>
    <w:rsid w:val="00E94866"/>
    <w:rsid w:val="00E94954"/>
    <w:rsid w:val="00E94AAB"/>
    <w:rsid w:val="00E94B3A"/>
    <w:rsid w:val="00E94E00"/>
    <w:rsid w:val="00E94F67"/>
    <w:rsid w:val="00E95023"/>
    <w:rsid w:val="00E95113"/>
    <w:rsid w:val="00E95132"/>
    <w:rsid w:val="00E95187"/>
    <w:rsid w:val="00E95255"/>
    <w:rsid w:val="00E953C4"/>
    <w:rsid w:val="00E95A69"/>
    <w:rsid w:val="00E95AA0"/>
    <w:rsid w:val="00E95B2D"/>
    <w:rsid w:val="00E95EBA"/>
    <w:rsid w:val="00E95F24"/>
    <w:rsid w:val="00E95F45"/>
    <w:rsid w:val="00E95F52"/>
    <w:rsid w:val="00E95FC3"/>
    <w:rsid w:val="00E96086"/>
    <w:rsid w:val="00E961E2"/>
    <w:rsid w:val="00E96315"/>
    <w:rsid w:val="00E965AC"/>
    <w:rsid w:val="00E966D5"/>
    <w:rsid w:val="00E96755"/>
    <w:rsid w:val="00E96AB8"/>
    <w:rsid w:val="00E96BEE"/>
    <w:rsid w:val="00E96CEC"/>
    <w:rsid w:val="00E96CF1"/>
    <w:rsid w:val="00E96DC5"/>
    <w:rsid w:val="00E96DF1"/>
    <w:rsid w:val="00E96E0B"/>
    <w:rsid w:val="00E96E4F"/>
    <w:rsid w:val="00E96EA1"/>
    <w:rsid w:val="00E96F08"/>
    <w:rsid w:val="00E96F27"/>
    <w:rsid w:val="00E9709A"/>
    <w:rsid w:val="00E972ED"/>
    <w:rsid w:val="00E973A1"/>
    <w:rsid w:val="00E97673"/>
    <w:rsid w:val="00E97838"/>
    <w:rsid w:val="00E978FD"/>
    <w:rsid w:val="00E97A22"/>
    <w:rsid w:val="00E97E26"/>
    <w:rsid w:val="00E97F10"/>
    <w:rsid w:val="00EA0087"/>
    <w:rsid w:val="00EA014E"/>
    <w:rsid w:val="00EA0247"/>
    <w:rsid w:val="00EA02BA"/>
    <w:rsid w:val="00EA04DE"/>
    <w:rsid w:val="00EA0642"/>
    <w:rsid w:val="00EA0728"/>
    <w:rsid w:val="00EA088B"/>
    <w:rsid w:val="00EA0A36"/>
    <w:rsid w:val="00EA0BF5"/>
    <w:rsid w:val="00EA0D47"/>
    <w:rsid w:val="00EA0D4A"/>
    <w:rsid w:val="00EA0E47"/>
    <w:rsid w:val="00EA1071"/>
    <w:rsid w:val="00EA1151"/>
    <w:rsid w:val="00EA11C4"/>
    <w:rsid w:val="00EA12BB"/>
    <w:rsid w:val="00EA130F"/>
    <w:rsid w:val="00EA131F"/>
    <w:rsid w:val="00EA1544"/>
    <w:rsid w:val="00EA16FD"/>
    <w:rsid w:val="00EA1841"/>
    <w:rsid w:val="00EA18D8"/>
    <w:rsid w:val="00EA1A11"/>
    <w:rsid w:val="00EA1A3E"/>
    <w:rsid w:val="00EA1CB6"/>
    <w:rsid w:val="00EA1D5A"/>
    <w:rsid w:val="00EA1D8A"/>
    <w:rsid w:val="00EA1E7A"/>
    <w:rsid w:val="00EA1FD4"/>
    <w:rsid w:val="00EA222B"/>
    <w:rsid w:val="00EA224F"/>
    <w:rsid w:val="00EA239E"/>
    <w:rsid w:val="00EA2586"/>
    <w:rsid w:val="00EA25DB"/>
    <w:rsid w:val="00EA2C14"/>
    <w:rsid w:val="00EA2D0D"/>
    <w:rsid w:val="00EA2DC3"/>
    <w:rsid w:val="00EA2F6B"/>
    <w:rsid w:val="00EA2FE9"/>
    <w:rsid w:val="00EA323A"/>
    <w:rsid w:val="00EA3281"/>
    <w:rsid w:val="00EA32D7"/>
    <w:rsid w:val="00EA35CD"/>
    <w:rsid w:val="00EA35D1"/>
    <w:rsid w:val="00EA36B7"/>
    <w:rsid w:val="00EA371A"/>
    <w:rsid w:val="00EA3979"/>
    <w:rsid w:val="00EA397D"/>
    <w:rsid w:val="00EA3A06"/>
    <w:rsid w:val="00EA3C0C"/>
    <w:rsid w:val="00EA3C88"/>
    <w:rsid w:val="00EA40FC"/>
    <w:rsid w:val="00EA41C3"/>
    <w:rsid w:val="00EA44C6"/>
    <w:rsid w:val="00EA4566"/>
    <w:rsid w:val="00EA4602"/>
    <w:rsid w:val="00EA46E3"/>
    <w:rsid w:val="00EA474A"/>
    <w:rsid w:val="00EA4884"/>
    <w:rsid w:val="00EA48BF"/>
    <w:rsid w:val="00EA49E6"/>
    <w:rsid w:val="00EA4CAB"/>
    <w:rsid w:val="00EA4E41"/>
    <w:rsid w:val="00EA50CF"/>
    <w:rsid w:val="00EA53F8"/>
    <w:rsid w:val="00EA5880"/>
    <w:rsid w:val="00EA59C5"/>
    <w:rsid w:val="00EA5A72"/>
    <w:rsid w:val="00EA5AD3"/>
    <w:rsid w:val="00EA5BFB"/>
    <w:rsid w:val="00EA5C42"/>
    <w:rsid w:val="00EA5DD8"/>
    <w:rsid w:val="00EA5E71"/>
    <w:rsid w:val="00EA6065"/>
    <w:rsid w:val="00EA67B4"/>
    <w:rsid w:val="00EA6838"/>
    <w:rsid w:val="00EA6846"/>
    <w:rsid w:val="00EA6C49"/>
    <w:rsid w:val="00EA6D18"/>
    <w:rsid w:val="00EA6D95"/>
    <w:rsid w:val="00EA6DCE"/>
    <w:rsid w:val="00EA6EF1"/>
    <w:rsid w:val="00EA6F99"/>
    <w:rsid w:val="00EA7101"/>
    <w:rsid w:val="00EA71E5"/>
    <w:rsid w:val="00EA72CC"/>
    <w:rsid w:val="00EA74A3"/>
    <w:rsid w:val="00EA77DC"/>
    <w:rsid w:val="00EA7816"/>
    <w:rsid w:val="00EA7940"/>
    <w:rsid w:val="00EA7984"/>
    <w:rsid w:val="00EA79D9"/>
    <w:rsid w:val="00EA7B88"/>
    <w:rsid w:val="00EB000A"/>
    <w:rsid w:val="00EB000E"/>
    <w:rsid w:val="00EB0083"/>
    <w:rsid w:val="00EB018D"/>
    <w:rsid w:val="00EB039D"/>
    <w:rsid w:val="00EB046C"/>
    <w:rsid w:val="00EB0681"/>
    <w:rsid w:val="00EB0A0E"/>
    <w:rsid w:val="00EB0D5B"/>
    <w:rsid w:val="00EB0D60"/>
    <w:rsid w:val="00EB0D75"/>
    <w:rsid w:val="00EB0E22"/>
    <w:rsid w:val="00EB0FCB"/>
    <w:rsid w:val="00EB1027"/>
    <w:rsid w:val="00EB1170"/>
    <w:rsid w:val="00EB1262"/>
    <w:rsid w:val="00EB1304"/>
    <w:rsid w:val="00EB1388"/>
    <w:rsid w:val="00EB138E"/>
    <w:rsid w:val="00EB14BB"/>
    <w:rsid w:val="00EB1518"/>
    <w:rsid w:val="00EB15A1"/>
    <w:rsid w:val="00EB168D"/>
    <w:rsid w:val="00EB16E6"/>
    <w:rsid w:val="00EB1850"/>
    <w:rsid w:val="00EB18E7"/>
    <w:rsid w:val="00EB1906"/>
    <w:rsid w:val="00EB1916"/>
    <w:rsid w:val="00EB1A25"/>
    <w:rsid w:val="00EB1B22"/>
    <w:rsid w:val="00EB1BEB"/>
    <w:rsid w:val="00EB1C0E"/>
    <w:rsid w:val="00EB1F22"/>
    <w:rsid w:val="00EB201B"/>
    <w:rsid w:val="00EB211F"/>
    <w:rsid w:val="00EB216A"/>
    <w:rsid w:val="00EB2213"/>
    <w:rsid w:val="00EB22D4"/>
    <w:rsid w:val="00EB247D"/>
    <w:rsid w:val="00EB267F"/>
    <w:rsid w:val="00EB2682"/>
    <w:rsid w:val="00EB2A53"/>
    <w:rsid w:val="00EB2C81"/>
    <w:rsid w:val="00EB2DD4"/>
    <w:rsid w:val="00EB2E9F"/>
    <w:rsid w:val="00EB2F7E"/>
    <w:rsid w:val="00EB2F8F"/>
    <w:rsid w:val="00EB3056"/>
    <w:rsid w:val="00EB31C9"/>
    <w:rsid w:val="00EB32E6"/>
    <w:rsid w:val="00EB33C5"/>
    <w:rsid w:val="00EB3480"/>
    <w:rsid w:val="00EB3555"/>
    <w:rsid w:val="00EB35BF"/>
    <w:rsid w:val="00EB35CE"/>
    <w:rsid w:val="00EB35EF"/>
    <w:rsid w:val="00EB380C"/>
    <w:rsid w:val="00EB390E"/>
    <w:rsid w:val="00EB3A40"/>
    <w:rsid w:val="00EB3C2B"/>
    <w:rsid w:val="00EB3CC6"/>
    <w:rsid w:val="00EB3CFA"/>
    <w:rsid w:val="00EB3D1E"/>
    <w:rsid w:val="00EB3E6B"/>
    <w:rsid w:val="00EB3FE0"/>
    <w:rsid w:val="00EB4045"/>
    <w:rsid w:val="00EB4194"/>
    <w:rsid w:val="00EB41C9"/>
    <w:rsid w:val="00EB4350"/>
    <w:rsid w:val="00EB4433"/>
    <w:rsid w:val="00EB47A6"/>
    <w:rsid w:val="00EB482C"/>
    <w:rsid w:val="00EB4914"/>
    <w:rsid w:val="00EB495F"/>
    <w:rsid w:val="00EB4AE8"/>
    <w:rsid w:val="00EB4B41"/>
    <w:rsid w:val="00EB4BCD"/>
    <w:rsid w:val="00EB4F18"/>
    <w:rsid w:val="00EB4F35"/>
    <w:rsid w:val="00EB5484"/>
    <w:rsid w:val="00EB549D"/>
    <w:rsid w:val="00EB5508"/>
    <w:rsid w:val="00EB55A2"/>
    <w:rsid w:val="00EB55DF"/>
    <w:rsid w:val="00EB59E8"/>
    <w:rsid w:val="00EB5AB0"/>
    <w:rsid w:val="00EB5C30"/>
    <w:rsid w:val="00EB5FF1"/>
    <w:rsid w:val="00EB608A"/>
    <w:rsid w:val="00EB6138"/>
    <w:rsid w:val="00EB6469"/>
    <w:rsid w:val="00EB684E"/>
    <w:rsid w:val="00EB6A50"/>
    <w:rsid w:val="00EB7062"/>
    <w:rsid w:val="00EB7134"/>
    <w:rsid w:val="00EB715C"/>
    <w:rsid w:val="00EB7276"/>
    <w:rsid w:val="00EB7283"/>
    <w:rsid w:val="00EB76B1"/>
    <w:rsid w:val="00EB7796"/>
    <w:rsid w:val="00EB7798"/>
    <w:rsid w:val="00EB7866"/>
    <w:rsid w:val="00EB7A47"/>
    <w:rsid w:val="00EB7D99"/>
    <w:rsid w:val="00EC0170"/>
    <w:rsid w:val="00EC0369"/>
    <w:rsid w:val="00EC0443"/>
    <w:rsid w:val="00EC04F8"/>
    <w:rsid w:val="00EC0566"/>
    <w:rsid w:val="00EC0707"/>
    <w:rsid w:val="00EC0756"/>
    <w:rsid w:val="00EC07D8"/>
    <w:rsid w:val="00EC0881"/>
    <w:rsid w:val="00EC09D9"/>
    <w:rsid w:val="00EC0AD6"/>
    <w:rsid w:val="00EC0DE7"/>
    <w:rsid w:val="00EC0E7A"/>
    <w:rsid w:val="00EC0E95"/>
    <w:rsid w:val="00EC0ED2"/>
    <w:rsid w:val="00EC0EE5"/>
    <w:rsid w:val="00EC0F96"/>
    <w:rsid w:val="00EC111B"/>
    <w:rsid w:val="00EC132D"/>
    <w:rsid w:val="00EC14DF"/>
    <w:rsid w:val="00EC1528"/>
    <w:rsid w:val="00EC15DC"/>
    <w:rsid w:val="00EC1632"/>
    <w:rsid w:val="00EC16A1"/>
    <w:rsid w:val="00EC17AF"/>
    <w:rsid w:val="00EC184A"/>
    <w:rsid w:val="00EC18CA"/>
    <w:rsid w:val="00EC1AC5"/>
    <w:rsid w:val="00EC1E29"/>
    <w:rsid w:val="00EC1F37"/>
    <w:rsid w:val="00EC26D9"/>
    <w:rsid w:val="00EC2864"/>
    <w:rsid w:val="00EC2FCA"/>
    <w:rsid w:val="00EC3031"/>
    <w:rsid w:val="00EC3279"/>
    <w:rsid w:val="00EC33D4"/>
    <w:rsid w:val="00EC33E7"/>
    <w:rsid w:val="00EC341C"/>
    <w:rsid w:val="00EC34D8"/>
    <w:rsid w:val="00EC3578"/>
    <w:rsid w:val="00EC35D8"/>
    <w:rsid w:val="00EC3907"/>
    <w:rsid w:val="00EC39C5"/>
    <w:rsid w:val="00EC3B04"/>
    <w:rsid w:val="00EC3B66"/>
    <w:rsid w:val="00EC3BA0"/>
    <w:rsid w:val="00EC3CF2"/>
    <w:rsid w:val="00EC3E2A"/>
    <w:rsid w:val="00EC3FDA"/>
    <w:rsid w:val="00EC41E0"/>
    <w:rsid w:val="00EC4208"/>
    <w:rsid w:val="00EC4222"/>
    <w:rsid w:val="00EC4955"/>
    <w:rsid w:val="00EC4A15"/>
    <w:rsid w:val="00EC4C31"/>
    <w:rsid w:val="00EC4C58"/>
    <w:rsid w:val="00EC4C9A"/>
    <w:rsid w:val="00EC5123"/>
    <w:rsid w:val="00EC512A"/>
    <w:rsid w:val="00EC51C2"/>
    <w:rsid w:val="00EC5570"/>
    <w:rsid w:val="00EC5581"/>
    <w:rsid w:val="00EC5614"/>
    <w:rsid w:val="00EC5688"/>
    <w:rsid w:val="00EC5692"/>
    <w:rsid w:val="00EC56E0"/>
    <w:rsid w:val="00EC5A12"/>
    <w:rsid w:val="00EC5C22"/>
    <w:rsid w:val="00EC5C2B"/>
    <w:rsid w:val="00EC5C8C"/>
    <w:rsid w:val="00EC5D96"/>
    <w:rsid w:val="00EC5DC4"/>
    <w:rsid w:val="00EC620C"/>
    <w:rsid w:val="00EC624E"/>
    <w:rsid w:val="00EC62FF"/>
    <w:rsid w:val="00EC633E"/>
    <w:rsid w:val="00EC65E2"/>
    <w:rsid w:val="00EC6864"/>
    <w:rsid w:val="00EC68E9"/>
    <w:rsid w:val="00EC6BF0"/>
    <w:rsid w:val="00EC6F02"/>
    <w:rsid w:val="00EC74F6"/>
    <w:rsid w:val="00EC76F6"/>
    <w:rsid w:val="00EC77CD"/>
    <w:rsid w:val="00EC7869"/>
    <w:rsid w:val="00EC78D3"/>
    <w:rsid w:val="00EC7B62"/>
    <w:rsid w:val="00EC7BCC"/>
    <w:rsid w:val="00EC7C2B"/>
    <w:rsid w:val="00EC7C93"/>
    <w:rsid w:val="00EC7D0F"/>
    <w:rsid w:val="00EC7DEA"/>
    <w:rsid w:val="00EC7E97"/>
    <w:rsid w:val="00EC7FB3"/>
    <w:rsid w:val="00ED001A"/>
    <w:rsid w:val="00ED0099"/>
    <w:rsid w:val="00ED0121"/>
    <w:rsid w:val="00ED0241"/>
    <w:rsid w:val="00ED0303"/>
    <w:rsid w:val="00ED0372"/>
    <w:rsid w:val="00ED04FE"/>
    <w:rsid w:val="00ED0710"/>
    <w:rsid w:val="00ED082A"/>
    <w:rsid w:val="00ED08CA"/>
    <w:rsid w:val="00ED0923"/>
    <w:rsid w:val="00ED0B9B"/>
    <w:rsid w:val="00ED0D9D"/>
    <w:rsid w:val="00ED0DC5"/>
    <w:rsid w:val="00ED0E1D"/>
    <w:rsid w:val="00ED0E42"/>
    <w:rsid w:val="00ED0E55"/>
    <w:rsid w:val="00ED0F7D"/>
    <w:rsid w:val="00ED10A6"/>
    <w:rsid w:val="00ED17E5"/>
    <w:rsid w:val="00ED19B2"/>
    <w:rsid w:val="00ED1B38"/>
    <w:rsid w:val="00ED1BB4"/>
    <w:rsid w:val="00ED22CB"/>
    <w:rsid w:val="00ED233F"/>
    <w:rsid w:val="00ED2562"/>
    <w:rsid w:val="00ED2C01"/>
    <w:rsid w:val="00ED2CA5"/>
    <w:rsid w:val="00ED2DB2"/>
    <w:rsid w:val="00ED2E13"/>
    <w:rsid w:val="00ED3002"/>
    <w:rsid w:val="00ED3043"/>
    <w:rsid w:val="00ED323E"/>
    <w:rsid w:val="00ED336E"/>
    <w:rsid w:val="00ED33AD"/>
    <w:rsid w:val="00ED3573"/>
    <w:rsid w:val="00ED3832"/>
    <w:rsid w:val="00ED383E"/>
    <w:rsid w:val="00ED3844"/>
    <w:rsid w:val="00ED3950"/>
    <w:rsid w:val="00ED3970"/>
    <w:rsid w:val="00ED3A40"/>
    <w:rsid w:val="00ED3A7D"/>
    <w:rsid w:val="00ED3AC8"/>
    <w:rsid w:val="00ED3C82"/>
    <w:rsid w:val="00ED3CF1"/>
    <w:rsid w:val="00ED3F86"/>
    <w:rsid w:val="00ED4219"/>
    <w:rsid w:val="00ED431A"/>
    <w:rsid w:val="00ED44F0"/>
    <w:rsid w:val="00ED462C"/>
    <w:rsid w:val="00ED464A"/>
    <w:rsid w:val="00ED48F7"/>
    <w:rsid w:val="00ED4A21"/>
    <w:rsid w:val="00ED4A8B"/>
    <w:rsid w:val="00ED4ABC"/>
    <w:rsid w:val="00ED4BCF"/>
    <w:rsid w:val="00ED4BDF"/>
    <w:rsid w:val="00ED4D55"/>
    <w:rsid w:val="00ED4D78"/>
    <w:rsid w:val="00ED4E38"/>
    <w:rsid w:val="00ED4EF8"/>
    <w:rsid w:val="00ED4F9C"/>
    <w:rsid w:val="00ED513D"/>
    <w:rsid w:val="00ED523D"/>
    <w:rsid w:val="00ED5275"/>
    <w:rsid w:val="00ED5486"/>
    <w:rsid w:val="00ED55A7"/>
    <w:rsid w:val="00ED5624"/>
    <w:rsid w:val="00ED5692"/>
    <w:rsid w:val="00ED5766"/>
    <w:rsid w:val="00ED579D"/>
    <w:rsid w:val="00ED57B0"/>
    <w:rsid w:val="00ED581B"/>
    <w:rsid w:val="00ED5BA7"/>
    <w:rsid w:val="00ED5C3C"/>
    <w:rsid w:val="00ED5C89"/>
    <w:rsid w:val="00ED5E9E"/>
    <w:rsid w:val="00ED5F7F"/>
    <w:rsid w:val="00ED5F92"/>
    <w:rsid w:val="00ED60CD"/>
    <w:rsid w:val="00ED6478"/>
    <w:rsid w:val="00ED65E8"/>
    <w:rsid w:val="00ED6760"/>
    <w:rsid w:val="00ED67AA"/>
    <w:rsid w:val="00ED6803"/>
    <w:rsid w:val="00ED6C05"/>
    <w:rsid w:val="00ED6D06"/>
    <w:rsid w:val="00ED6D6B"/>
    <w:rsid w:val="00ED6E84"/>
    <w:rsid w:val="00ED703C"/>
    <w:rsid w:val="00ED7101"/>
    <w:rsid w:val="00ED7152"/>
    <w:rsid w:val="00ED72AC"/>
    <w:rsid w:val="00ED734F"/>
    <w:rsid w:val="00ED75F3"/>
    <w:rsid w:val="00ED7785"/>
    <w:rsid w:val="00ED77B3"/>
    <w:rsid w:val="00ED78B1"/>
    <w:rsid w:val="00ED7B54"/>
    <w:rsid w:val="00ED7D27"/>
    <w:rsid w:val="00ED7DE2"/>
    <w:rsid w:val="00ED7E61"/>
    <w:rsid w:val="00ED7F9D"/>
    <w:rsid w:val="00EE00D9"/>
    <w:rsid w:val="00EE016C"/>
    <w:rsid w:val="00EE0233"/>
    <w:rsid w:val="00EE03BB"/>
    <w:rsid w:val="00EE04C3"/>
    <w:rsid w:val="00EE053E"/>
    <w:rsid w:val="00EE089E"/>
    <w:rsid w:val="00EE09B2"/>
    <w:rsid w:val="00EE0A0B"/>
    <w:rsid w:val="00EE0ADB"/>
    <w:rsid w:val="00EE0C6F"/>
    <w:rsid w:val="00EE10B1"/>
    <w:rsid w:val="00EE14E7"/>
    <w:rsid w:val="00EE1661"/>
    <w:rsid w:val="00EE17A1"/>
    <w:rsid w:val="00EE188B"/>
    <w:rsid w:val="00EE19E5"/>
    <w:rsid w:val="00EE1A8C"/>
    <w:rsid w:val="00EE1B44"/>
    <w:rsid w:val="00EE1B88"/>
    <w:rsid w:val="00EE1C5B"/>
    <w:rsid w:val="00EE1F85"/>
    <w:rsid w:val="00EE22B7"/>
    <w:rsid w:val="00EE26E1"/>
    <w:rsid w:val="00EE27A5"/>
    <w:rsid w:val="00EE29B0"/>
    <w:rsid w:val="00EE2A5B"/>
    <w:rsid w:val="00EE2D76"/>
    <w:rsid w:val="00EE2DDD"/>
    <w:rsid w:val="00EE2EC6"/>
    <w:rsid w:val="00EE3328"/>
    <w:rsid w:val="00EE334B"/>
    <w:rsid w:val="00EE354C"/>
    <w:rsid w:val="00EE3625"/>
    <w:rsid w:val="00EE382E"/>
    <w:rsid w:val="00EE38E0"/>
    <w:rsid w:val="00EE39C8"/>
    <w:rsid w:val="00EE3BC1"/>
    <w:rsid w:val="00EE3C80"/>
    <w:rsid w:val="00EE3DD0"/>
    <w:rsid w:val="00EE3DEC"/>
    <w:rsid w:val="00EE3E0D"/>
    <w:rsid w:val="00EE40C8"/>
    <w:rsid w:val="00EE4114"/>
    <w:rsid w:val="00EE41C6"/>
    <w:rsid w:val="00EE4208"/>
    <w:rsid w:val="00EE42F0"/>
    <w:rsid w:val="00EE4388"/>
    <w:rsid w:val="00EE452D"/>
    <w:rsid w:val="00EE4544"/>
    <w:rsid w:val="00EE4656"/>
    <w:rsid w:val="00EE465B"/>
    <w:rsid w:val="00EE465E"/>
    <w:rsid w:val="00EE46EE"/>
    <w:rsid w:val="00EE4886"/>
    <w:rsid w:val="00EE4952"/>
    <w:rsid w:val="00EE497A"/>
    <w:rsid w:val="00EE4A42"/>
    <w:rsid w:val="00EE4AD3"/>
    <w:rsid w:val="00EE4C2A"/>
    <w:rsid w:val="00EE4CC3"/>
    <w:rsid w:val="00EE4D3F"/>
    <w:rsid w:val="00EE4D54"/>
    <w:rsid w:val="00EE4F15"/>
    <w:rsid w:val="00EE4FE9"/>
    <w:rsid w:val="00EE5167"/>
    <w:rsid w:val="00EE524C"/>
    <w:rsid w:val="00EE527D"/>
    <w:rsid w:val="00EE52F1"/>
    <w:rsid w:val="00EE544F"/>
    <w:rsid w:val="00EE5508"/>
    <w:rsid w:val="00EE568F"/>
    <w:rsid w:val="00EE5738"/>
    <w:rsid w:val="00EE5853"/>
    <w:rsid w:val="00EE5881"/>
    <w:rsid w:val="00EE588A"/>
    <w:rsid w:val="00EE59D7"/>
    <w:rsid w:val="00EE5A4E"/>
    <w:rsid w:val="00EE5AAD"/>
    <w:rsid w:val="00EE5AD9"/>
    <w:rsid w:val="00EE5D4F"/>
    <w:rsid w:val="00EE61EB"/>
    <w:rsid w:val="00EE636E"/>
    <w:rsid w:val="00EE6411"/>
    <w:rsid w:val="00EE65F6"/>
    <w:rsid w:val="00EE679E"/>
    <w:rsid w:val="00EE68C8"/>
    <w:rsid w:val="00EE6941"/>
    <w:rsid w:val="00EE6955"/>
    <w:rsid w:val="00EE6AE1"/>
    <w:rsid w:val="00EE6AF2"/>
    <w:rsid w:val="00EE6B9D"/>
    <w:rsid w:val="00EE6C52"/>
    <w:rsid w:val="00EE6DAF"/>
    <w:rsid w:val="00EE6E22"/>
    <w:rsid w:val="00EE6EAE"/>
    <w:rsid w:val="00EE6EFD"/>
    <w:rsid w:val="00EE6FB0"/>
    <w:rsid w:val="00EE7014"/>
    <w:rsid w:val="00EE720A"/>
    <w:rsid w:val="00EE7222"/>
    <w:rsid w:val="00EE739D"/>
    <w:rsid w:val="00EE73DA"/>
    <w:rsid w:val="00EE75CD"/>
    <w:rsid w:val="00EE7616"/>
    <w:rsid w:val="00EE7628"/>
    <w:rsid w:val="00EE7905"/>
    <w:rsid w:val="00EE7B2C"/>
    <w:rsid w:val="00EE7B40"/>
    <w:rsid w:val="00EE7B65"/>
    <w:rsid w:val="00EE7CD7"/>
    <w:rsid w:val="00EE7EAA"/>
    <w:rsid w:val="00EE7F1D"/>
    <w:rsid w:val="00EE7F33"/>
    <w:rsid w:val="00EE7F65"/>
    <w:rsid w:val="00EF02F9"/>
    <w:rsid w:val="00EF03F2"/>
    <w:rsid w:val="00EF0A3A"/>
    <w:rsid w:val="00EF0AE9"/>
    <w:rsid w:val="00EF0B29"/>
    <w:rsid w:val="00EF0CDF"/>
    <w:rsid w:val="00EF0E39"/>
    <w:rsid w:val="00EF10AC"/>
    <w:rsid w:val="00EF120F"/>
    <w:rsid w:val="00EF14C2"/>
    <w:rsid w:val="00EF15CD"/>
    <w:rsid w:val="00EF15F2"/>
    <w:rsid w:val="00EF15F3"/>
    <w:rsid w:val="00EF16C8"/>
    <w:rsid w:val="00EF173F"/>
    <w:rsid w:val="00EF17EC"/>
    <w:rsid w:val="00EF1884"/>
    <w:rsid w:val="00EF190E"/>
    <w:rsid w:val="00EF1C33"/>
    <w:rsid w:val="00EF1C81"/>
    <w:rsid w:val="00EF1D01"/>
    <w:rsid w:val="00EF1D74"/>
    <w:rsid w:val="00EF1F1F"/>
    <w:rsid w:val="00EF1F22"/>
    <w:rsid w:val="00EF1F8C"/>
    <w:rsid w:val="00EF21BC"/>
    <w:rsid w:val="00EF21D4"/>
    <w:rsid w:val="00EF222B"/>
    <w:rsid w:val="00EF2357"/>
    <w:rsid w:val="00EF2400"/>
    <w:rsid w:val="00EF2411"/>
    <w:rsid w:val="00EF2496"/>
    <w:rsid w:val="00EF2569"/>
    <w:rsid w:val="00EF2618"/>
    <w:rsid w:val="00EF2679"/>
    <w:rsid w:val="00EF2742"/>
    <w:rsid w:val="00EF276C"/>
    <w:rsid w:val="00EF2839"/>
    <w:rsid w:val="00EF28DD"/>
    <w:rsid w:val="00EF2AE6"/>
    <w:rsid w:val="00EF2B37"/>
    <w:rsid w:val="00EF2B6A"/>
    <w:rsid w:val="00EF2C84"/>
    <w:rsid w:val="00EF2E1B"/>
    <w:rsid w:val="00EF2E90"/>
    <w:rsid w:val="00EF2FEB"/>
    <w:rsid w:val="00EF309A"/>
    <w:rsid w:val="00EF3131"/>
    <w:rsid w:val="00EF31D7"/>
    <w:rsid w:val="00EF32B2"/>
    <w:rsid w:val="00EF32EB"/>
    <w:rsid w:val="00EF358C"/>
    <w:rsid w:val="00EF3772"/>
    <w:rsid w:val="00EF386F"/>
    <w:rsid w:val="00EF3B18"/>
    <w:rsid w:val="00EF3CE0"/>
    <w:rsid w:val="00EF3D6E"/>
    <w:rsid w:val="00EF3D83"/>
    <w:rsid w:val="00EF4086"/>
    <w:rsid w:val="00EF439F"/>
    <w:rsid w:val="00EF458D"/>
    <w:rsid w:val="00EF473F"/>
    <w:rsid w:val="00EF497C"/>
    <w:rsid w:val="00EF49F4"/>
    <w:rsid w:val="00EF4ADE"/>
    <w:rsid w:val="00EF4CD0"/>
    <w:rsid w:val="00EF4CFE"/>
    <w:rsid w:val="00EF4DA8"/>
    <w:rsid w:val="00EF4F4D"/>
    <w:rsid w:val="00EF504F"/>
    <w:rsid w:val="00EF51BB"/>
    <w:rsid w:val="00EF52B3"/>
    <w:rsid w:val="00EF5322"/>
    <w:rsid w:val="00EF533A"/>
    <w:rsid w:val="00EF5551"/>
    <w:rsid w:val="00EF565B"/>
    <w:rsid w:val="00EF565E"/>
    <w:rsid w:val="00EF5738"/>
    <w:rsid w:val="00EF574C"/>
    <w:rsid w:val="00EF58C5"/>
    <w:rsid w:val="00EF5C35"/>
    <w:rsid w:val="00EF5C83"/>
    <w:rsid w:val="00EF5C85"/>
    <w:rsid w:val="00EF5DFC"/>
    <w:rsid w:val="00EF5E94"/>
    <w:rsid w:val="00EF5FE8"/>
    <w:rsid w:val="00EF6130"/>
    <w:rsid w:val="00EF6138"/>
    <w:rsid w:val="00EF6340"/>
    <w:rsid w:val="00EF6390"/>
    <w:rsid w:val="00EF6473"/>
    <w:rsid w:val="00EF6488"/>
    <w:rsid w:val="00EF65A6"/>
    <w:rsid w:val="00EF676A"/>
    <w:rsid w:val="00EF6785"/>
    <w:rsid w:val="00EF6895"/>
    <w:rsid w:val="00EF69B4"/>
    <w:rsid w:val="00EF6B92"/>
    <w:rsid w:val="00EF6BCD"/>
    <w:rsid w:val="00EF6C98"/>
    <w:rsid w:val="00EF6D0F"/>
    <w:rsid w:val="00EF6D2F"/>
    <w:rsid w:val="00EF6E41"/>
    <w:rsid w:val="00EF6E42"/>
    <w:rsid w:val="00EF6EDE"/>
    <w:rsid w:val="00EF6EEF"/>
    <w:rsid w:val="00EF6F28"/>
    <w:rsid w:val="00EF737E"/>
    <w:rsid w:val="00EF771E"/>
    <w:rsid w:val="00EF7741"/>
    <w:rsid w:val="00EF7982"/>
    <w:rsid w:val="00EF7AB1"/>
    <w:rsid w:val="00EF7ADF"/>
    <w:rsid w:val="00EF7BDE"/>
    <w:rsid w:val="00EF7E99"/>
    <w:rsid w:val="00F00176"/>
    <w:rsid w:val="00F00197"/>
    <w:rsid w:val="00F001F7"/>
    <w:rsid w:val="00F002E8"/>
    <w:rsid w:val="00F0030A"/>
    <w:rsid w:val="00F00338"/>
    <w:rsid w:val="00F0044E"/>
    <w:rsid w:val="00F00596"/>
    <w:rsid w:val="00F005AC"/>
    <w:rsid w:val="00F007B6"/>
    <w:rsid w:val="00F009AA"/>
    <w:rsid w:val="00F00CD4"/>
    <w:rsid w:val="00F00D46"/>
    <w:rsid w:val="00F00D72"/>
    <w:rsid w:val="00F00EF9"/>
    <w:rsid w:val="00F00F53"/>
    <w:rsid w:val="00F00F9B"/>
    <w:rsid w:val="00F011DF"/>
    <w:rsid w:val="00F013E1"/>
    <w:rsid w:val="00F01426"/>
    <w:rsid w:val="00F01498"/>
    <w:rsid w:val="00F015B0"/>
    <w:rsid w:val="00F0185C"/>
    <w:rsid w:val="00F018AC"/>
    <w:rsid w:val="00F0198F"/>
    <w:rsid w:val="00F019C3"/>
    <w:rsid w:val="00F01A3F"/>
    <w:rsid w:val="00F01A54"/>
    <w:rsid w:val="00F01AB7"/>
    <w:rsid w:val="00F01D73"/>
    <w:rsid w:val="00F01E48"/>
    <w:rsid w:val="00F01EFE"/>
    <w:rsid w:val="00F02013"/>
    <w:rsid w:val="00F0201B"/>
    <w:rsid w:val="00F020D1"/>
    <w:rsid w:val="00F022CA"/>
    <w:rsid w:val="00F025F7"/>
    <w:rsid w:val="00F0272F"/>
    <w:rsid w:val="00F02997"/>
    <w:rsid w:val="00F02A6D"/>
    <w:rsid w:val="00F02D59"/>
    <w:rsid w:val="00F02E5E"/>
    <w:rsid w:val="00F02FF2"/>
    <w:rsid w:val="00F030BA"/>
    <w:rsid w:val="00F03267"/>
    <w:rsid w:val="00F0349D"/>
    <w:rsid w:val="00F036ED"/>
    <w:rsid w:val="00F03A99"/>
    <w:rsid w:val="00F03B0D"/>
    <w:rsid w:val="00F03B17"/>
    <w:rsid w:val="00F03BA3"/>
    <w:rsid w:val="00F03DFB"/>
    <w:rsid w:val="00F03FC9"/>
    <w:rsid w:val="00F0406C"/>
    <w:rsid w:val="00F04100"/>
    <w:rsid w:val="00F046B9"/>
    <w:rsid w:val="00F04752"/>
    <w:rsid w:val="00F04A8B"/>
    <w:rsid w:val="00F04C32"/>
    <w:rsid w:val="00F04DF4"/>
    <w:rsid w:val="00F04E10"/>
    <w:rsid w:val="00F05029"/>
    <w:rsid w:val="00F050EF"/>
    <w:rsid w:val="00F0510F"/>
    <w:rsid w:val="00F051BA"/>
    <w:rsid w:val="00F05259"/>
    <w:rsid w:val="00F05285"/>
    <w:rsid w:val="00F052E3"/>
    <w:rsid w:val="00F05473"/>
    <w:rsid w:val="00F05603"/>
    <w:rsid w:val="00F0561A"/>
    <w:rsid w:val="00F0572D"/>
    <w:rsid w:val="00F05900"/>
    <w:rsid w:val="00F05BCD"/>
    <w:rsid w:val="00F05CEE"/>
    <w:rsid w:val="00F05E72"/>
    <w:rsid w:val="00F05EEC"/>
    <w:rsid w:val="00F060AB"/>
    <w:rsid w:val="00F0624F"/>
    <w:rsid w:val="00F062CC"/>
    <w:rsid w:val="00F06763"/>
    <w:rsid w:val="00F06CBD"/>
    <w:rsid w:val="00F06CE6"/>
    <w:rsid w:val="00F06E36"/>
    <w:rsid w:val="00F06E8B"/>
    <w:rsid w:val="00F06F1A"/>
    <w:rsid w:val="00F07072"/>
    <w:rsid w:val="00F07076"/>
    <w:rsid w:val="00F070F9"/>
    <w:rsid w:val="00F0719A"/>
    <w:rsid w:val="00F074E7"/>
    <w:rsid w:val="00F074F8"/>
    <w:rsid w:val="00F076B8"/>
    <w:rsid w:val="00F07736"/>
    <w:rsid w:val="00F077E3"/>
    <w:rsid w:val="00F07833"/>
    <w:rsid w:val="00F079FC"/>
    <w:rsid w:val="00F07DD3"/>
    <w:rsid w:val="00F07E03"/>
    <w:rsid w:val="00F07F3D"/>
    <w:rsid w:val="00F07F94"/>
    <w:rsid w:val="00F10158"/>
    <w:rsid w:val="00F10162"/>
    <w:rsid w:val="00F101E0"/>
    <w:rsid w:val="00F10221"/>
    <w:rsid w:val="00F1030A"/>
    <w:rsid w:val="00F103F1"/>
    <w:rsid w:val="00F10527"/>
    <w:rsid w:val="00F10686"/>
    <w:rsid w:val="00F108B9"/>
    <w:rsid w:val="00F10928"/>
    <w:rsid w:val="00F10954"/>
    <w:rsid w:val="00F10A20"/>
    <w:rsid w:val="00F10DBE"/>
    <w:rsid w:val="00F10E59"/>
    <w:rsid w:val="00F10EA1"/>
    <w:rsid w:val="00F10FF0"/>
    <w:rsid w:val="00F1101F"/>
    <w:rsid w:val="00F11250"/>
    <w:rsid w:val="00F11373"/>
    <w:rsid w:val="00F119D8"/>
    <w:rsid w:val="00F11AA3"/>
    <w:rsid w:val="00F11AC5"/>
    <w:rsid w:val="00F11AE5"/>
    <w:rsid w:val="00F11BDF"/>
    <w:rsid w:val="00F11CB9"/>
    <w:rsid w:val="00F11E7E"/>
    <w:rsid w:val="00F11ED9"/>
    <w:rsid w:val="00F11F21"/>
    <w:rsid w:val="00F11F50"/>
    <w:rsid w:val="00F12037"/>
    <w:rsid w:val="00F12082"/>
    <w:rsid w:val="00F120C2"/>
    <w:rsid w:val="00F12282"/>
    <w:rsid w:val="00F122A0"/>
    <w:rsid w:val="00F12346"/>
    <w:rsid w:val="00F123AF"/>
    <w:rsid w:val="00F124AE"/>
    <w:rsid w:val="00F124BD"/>
    <w:rsid w:val="00F12639"/>
    <w:rsid w:val="00F1274E"/>
    <w:rsid w:val="00F12755"/>
    <w:rsid w:val="00F12827"/>
    <w:rsid w:val="00F12964"/>
    <w:rsid w:val="00F12D70"/>
    <w:rsid w:val="00F12F8A"/>
    <w:rsid w:val="00F13098"/>
    <w:rsid w:val="00F131FE"/>
    <w:rsid w:val="00F13377"/>
    <w:rsid w:val="00F133E3"/>
    <w:rsid w:val="00F13446"/>
    <w:rsid w:val="00F136A6"/>
    <w:rsid w:val="00F139FD"/>
    <w:rsid w:val="00F13C6B"/>
    <w:rsid w:val="00F13E82"/>
    <w:rsid w:val="00F13ED8"/>
    <w:rsid w:val="00F13F8C"/>
    <w:rsid w:val="00F14102"/>
    <w:rsid w:val="00F1429A"/>
    <w:rsid w:val="00F14613"/>
    <w:rsid w:val="00F1462A"/>
    <w:rsid w:val="00F14829"/>
    <w:rsid w:val="00F1491A"/>
    <w:rsid w:val="00F14C19"/>
    <w:rsid w:val="00F14DDC"/>
    <w:rsid w:val="00F14E2A"/>
    <w:rsid w:val="00F14E58"/>
    <w:rsid w:val="00F14E7A"/>
    <w:rsid w:val="00F14EA0"/>
    <w:rsid w:val="00F14EBE"/>
    <w:rsid w:val="00F14F2F"/>
    <w:rsid w:val="00F14FB9"/>
    <w:rsid w:val="00F14FF4"/>
    <w:rsid w:val="00F15457"/>
    <w:rsid w:val="00F155EC"/>
    <w:rsid w:val="00F156CC"/>
    <w:rsid w:val="00F15738"/>
    <w:rsid w:val="00F15A37"/>
    <w:rsid w:val="00F15DE1"/>
    <w:rsid w:val="00F15E56"/>
    <w:rsid w:val="00F15F5B"/>
    <w:rsid w:val="00F15FC8"/>
    <w:rsid w:val="00F1615A"/>
    <w:rsid w:val="00F16188"/>
    <w:rsid w:val="00F16280"/>
    <w:rsid w:val="00F163C3"/>
    <w:rsid w:val="00F16558"/>
    <w:rsid w:val="00F1662D"/>
    <w:rsid w:val="00F16999"/>
    <w:rsid w:val="00F16BD1"/>
    <w:rsid w:val="00F16BF4"/>
    <w:rsid w:val="00F16C1B"/>
    <w:rsid w:val="00F16CDB"/>
    <w:rsid w:val="00F16F10"/>
    <w:rsid w:val="00F16F9F"/>
    <w:rsid w:val="00F17062"/>
    <w:rsid w:val="00F17273"/>
    <w:rsid w:val="00F172E0"/>
    <w:rsid w:val="00F176D2"/>
    <w:rsid w:val="00F17871"/>
    <w:rsid w:val="00F178A7"/>
    <w:rsid w:val="00F1795C"/>
    <w:rsid w:val="00F179EB"/>
    <w:rsid w:val="00F17A2B"/>
    <w:rsid w:val="00F17A65"/>
    <w:rsid w:val="00F17BA3"/>
    <w:rsid w:val="00F17E75"/>
    <w:rsid w:val="00F17FE1"/>
    <w:rsid w:val="00F20042"/>
    <w:rsid w:val="00F20257"/>
    <w:rsid w:val="00F20308"/>
    <w:rsid w:val="00F204B9"/>
    <w:rsid w:val="00F20794"/>
    <w:rsid w:val="00F207BC"/>
    <w:rsid w:val="00F208B0"/>
    <w:rsid w:val="00F20A1D"/>
    <w:rsid w:val="00F20B56"/>
    <w:rsid w:val="00F20BEF"/>
    <w:rsid w:val="00F20BF5"/>
    <w:rsid w:val="00F20D4E"/>
    <w:rsid w:val="00F20DDE"/>
    <w:rsid w:val="00F20DF0"/>
    <w:rsid w:val="00F20EBF"/>
    <w:rsid w:val="00F2114F"/>
    <w:rsid w:val="00F211B3"/>
    <w:rsid w:val="00F2126E"/>
    <w:rsid w:val="00F212E8"/>
    <w:rsid w:val="00F21351"/>
    <w:rsid w:val="00F2153E"/>
    <w:rsid w:val="00F2173C"/>
    <w:rsid w:val="00F217CB"/>
    <w:rsid w:val="00F217D5"/>
    <w:rsid w:val="00F2187F"/>
    <w:rsid w:val="00F21901"/>
    <w:rsid w:val="00F219AB"/>
    <w:rsid w:val="00F21AB0"/>
    <w:rsid w:val="00F21BE1"/>
    <w:rsid w:val="00F21D22"/>
    <w:rsid w:val="00F21DBE"/>
    <w:rsid w:val="00F21EAA"/>
    <w:rsid w:val="00F2207F"/>
    <w:rsid w:val="00F2208E"/>
    <w:rsid w:val="00F22176"/>
    <w:rsid w:val="00F221CE"/>
    <w:rsid w:val="00F22376"/>
    <w:rsid w:val="00F224C5"/>
    <w:rsid w:val="00F224EA"/>
    <w:rsid w:val="00F22725"/>
    <w:rsid w:val="00F228E4"/>
    <w:rsid w:val="00F22A56"/>
    <w:rsid w:val="00F22A9F"/>
    <w:rsid w:val="00F22B3C"/>
    <w:rsid w:val="00F22F23"/>
    <w:rsid w:val="00F230AD"/>
    <w:rsid w:val="00F231C6"/>
    <w:rsid w:val="00F23475"/>
    <w:rsid w:val="00F2358D"/>
    <w:rsid w:val="00F238A4"/>
    <w:rsid w:val="00F238BE"/>
    <w:rsid w:val="00F23C76"/>
    <w:rsid w:val="00F23CFF"/>
    <w:rsid w:val="00F23E61"/>
    <w:rsid w:val="00F24117"/>
    <w:rsid w:val="00F24232"/>
    <w:rsid w:val="00F24236"/>
    <w:rsid w:val="00F242B4"/>
    <w:rsid w:val="00F244B8"/>
    <w:rsid w:val="00F24830"/>
    <w:rsid w:val="00F24867"/>
    <w:rsid w:val="00F24936"/>
    <w:rsid w:val="00F24A1C"/>
    <w:rsid w:val="00F24A35"/>
    <w:rsid w:val="00F24B33"/>
    <w:rsid w:val="00F24CDD"/>
    <w:rsid w:val="00F24D38"/>
    <w:rsid w:val="00F24DB7"/>
    <w:rsid w:val="00F2530C"/>
    <w:rsid w:val="00F254A5"/>
    <w:rsid w:val="00F25573"/>
    <w:rsid w:val="00F256BA"/>
    <w:rsid w:val="00F25831"/>
    <w:rsid w:val="00F258DD"/>
    <w:rsid w:val="00F25D8D"/>
    <w:rsid w:val="00F25F58"/>
    <w:rsid w:val="00F26152"/>
    <w:rsid w:val="00F26284"/>
    <w:rsid w:val="00F262CA"/>
    <w:rsid w:val="00F26366"/>
    <w:rsid w:val="00F263CF"/>
    <w:rsid w:val="00F2652A"/>
    <w:rsid w:val="00F265A3"/>
    <w:rsid w:val="00F265CB"/>
    <w:rsid w:val="00F265E6"/>
    <w:rsid w:val="00F266CA"/>
    <w:rsid w:val="00F266D5"/>
    <w:rsid w:val="00F266DC"/>
    <w:rsid w:val="00F26A46"/>
    <w:rsid w:val="00F26A71"/>
    <w:rsid w:val="00F26A9A"/>
    <w:rsid w:val="00F26BBD"/>
    <w:rsid w:val="00F26C44"/>
    <w:rsid w:val="00F26C4E"/>
    <w:rsid w:val="00F26C6D"/>
    <w:rsid w:val="00F26D22"/>
    <w:rsid w:val="00F26DA9"/>
    <w:rsid w:val="00F26DC8"/>
    <w:rsid w:val="00F26EFA"/>
    <w:rsid w:val="00F271CB"/>
    <w:rsid w:val="00F271D8"/>
    <w:rsid w:val="00F27204"/>
    <w:rsid w:val="00F2762B"/>
    <w:rsid w:val="00F27753"/>
    <w:rsid w:val="00F27953"/>
    <w:rsid w:val="00F27A1A"/>
    <w:rsid w:val="00F27C84"/>
    <w:rsid w:val="00F27DEA"/>
    <w:rsid w:val="00F30008"/>
    <w:rsid w:val="00F30120"/>
    <w:rsid w:val="00F30335"/>
    <w:rsid w:val="00F305B0"/>
    <w:rsid w:val="00F30702"/>
    <w:rsid w:val="00F307B6"/>
    <w:rsid w:val="00F308F4"/>
    <w:rsid w:val="00F30C51"/>
    <w:rsid w:val="00F30C6A"/>
    <w:rsid w:val="00F30F51"/>
    <w:rsid w:val="00F311CB"/>
    <w:rsid w:val="00F312B8"/>
    <w:rsid w:val="00F312C4"/>
    <w:rsid w:val="00F313F6"/>
    <w:rsid w:val="00F31435"/>
    <w:rsid w:val="00F31576"/>
    <w:rsid w:val="00F31858"/>
    <w:rsid w:val="00F318E7"/>
    <w:rsid w:val="00F31AA6"/>
    <w:rsid w:val="00F31BBA"/>
    <w:rsid w:val="00F31BCC"/>
    <w:rsid w:val="00F31D35"/>
    <w:rsid w:val="00F31D86"/>
    <w:rsid w:val="00F31EF1"/>
    <w:rsid w:val="00F32327"/>
    <w:rsid w:val="00F323C7"/>
    <w:rsid w:val="00F32494"/>
    <w:rsid w:val="00F32544"/>
    <w:rsid w:val="00F3260A"/>
    <w:rsid w:val="00F3274D"/>
    <w:rsid w:val="00F3288B"/>
    <w:rsid w:val="00F32993"/>
    <w:rsid w:val="00F32C3A"/>
    <w:rsid w:val="00F32C79"/>
    <w:rsid w:val="00F32D24"/>
    <w:rsid w:val="00F32F0C"/>
    <w:rsid w:val="00F3308A"/>
    <w:rsid w:val="00F33225"/>
    <w:rsid w:val="00F332EE"/>
    <w:rsid w:val="00F33355"/>
    <w:rsid w:val="00F3360D"/>
    <w:rsid w:val="00F33618"/>
    <w:rsid w:val="00F33628"/>
    <w:rsid w:val="00F33774"/>
    <w:rsid w:val="00F33791"/>
    <w:rsid w:val="00F33C26"/>
    <w:rsid w:val="00F33CB6"/>
    <w:rsid w:val="00F33CC6"/>
    <w:rsid w:val="00F33E20"/>
    <w:rsid w:val="00F33F2A"/>
    <w:rsid w:val="00F33FD4"/>
    <w:rsid w:val="00F344CD"/>
    <w:rsid w:val="00F34893"/>
    <w:rsid w:val="00F349EB"/>
    <w:rsid w:val="00F34AD1"/>
    <w:rsid w:val="00F34DDA"/>
    <w:rsid w:val="00F34E77"/>
    <w:rsid w:val="00F35248"/>
    <w:rsid w:val="00F3569C"/>
    <w:rsid w:val="00F357A5"/>
    <w:rsid w:val="00F35925"/>
    <w:rsid w:val="00F35A4A"/>
    <w:rsid w:val="00F35BBA"/>
    <w:rsid w:val="00F35C1B"/>
    <w:rsid w:val="00F35D7C"/>
    <w:rsid w:val="00F35E3F"/>
    <w:rsid w:val="00F35E5D"/>
    <w:rsid w:val="00F36595"/>
    <w:rsid w:val="00F365A2"/>
    <w:rsid w:val="00F366F2"/>
    <w:rsid w:val="00F36896"/>
    <w:rsid w:val="00F36D69"/>
    <w:rsid w:val="00F36E6B"/>
    <w:rsid w:val="00F36FE7"/>
    <w:rsid w:val="00F3702E"/>
    <w:rsid w:val="00F370D0"/>
    <w:rsid w:val="00F37216"/>
    <w:rsid w:val="00F37273"/>
    <w:rsid w:val="00F3741B"/>
    <w:rsid w:val="00F3748E"/>
    <w:rsid w:val="00F37647"/>
    <w:rsid w:val="00F3770A"/>
    <w:rsid w:val="00F3776E"/>
    <w:rsid w:val="00F37A39"/>
    <w:rsid w:val="00F37C0D"/>
    <w:rsid w:val="00F37D1E"/>
    <w:rsid w:val="00F37D2F"/>
    <w:rsid w:val="00F37F4D"/>
    <w:rsid w:val="00F4006D"/>
    <w:rsid w:val="00F40107"/>
    <w:rsid w:val="00F40389"/>
    <w:rsid w:val="00F4048D"/>
    <w:rsid w:val="00F404BF"/>
    <w:rsid w:val="00F40515"/>
    <w:rsid w:val="00F405A0"/>
    <w:rsid w:val="00F40654"/>
    <w:rsid w:val="00F40CA8"/>
    <w:rsid w:val="00F40CD6"/>
    <w:rsid w:val="00F40D52"/>
    <w:rsid w:val="00F40DC1"/>
    <w:rsid w:val="00F40F3B"/>
    <w:rsid w:val="00F40FBA"/>
    <w:rsid w:val="00F4101A"/>
    <w:rsid w:val="00F411E9"/>
    <w:rsid w:val="00F411F2"/>
    <w:rsid w:val="00F41209"/>
    <w:rsid w:val="00F4146C"/>
    <w:rsid w:val="00F41687"/>
    <w:rsid w:val="00F417BB"/>
    <w:rsid w:val="00F41818"/>
    <w:rsid w:val="00F41AC8"/>
    <w:rsid w:val="00F41B60"/>
    <w:rsid w:val="00F41B6D"/>
    <w:rsid w:val="00F41C17"/>
    <w:rsid w:val="00F41E82"/>
    <w:rsid w:val="00F41FAD"/>
    <w:rsid w:val="00F41FD4"/>
    <w:rsid w:val="00F421E4"/>
    <w:rsid w:val="00F4220E"/>
    <w:rsid w:val="00F42309"/>
    <w:rsid w:val="00F423A5"/>
    <w:rsid w:val="00F424DF"/>
    <w:rsid w:val="00F425E7"/>
    <w:rsid w:val="00F426BF"/>
    <w:rsid w:val="00F427CB"/>
    <w:rsid w:val="00F42964"/>
    <w:rsid w:val="00F42A65"/>
    <w:rsid w:val="00F42B0D"/>
    <w:rsid w:val="00F42C2C"/>
    <w:rsid w:val="00F42C3C"/>
    <w:rsid w:val="00F42DC6"/>
    <w:rsid w:val="00F43171"/>
    <w:rsid w:val="00F43175"/>
    <w:rsid w:val="00F431A2"/>
    <w:rsid w:val="00F4327C"/>
    <w:rsid w:val="00F4355D"/>
    <w:rsid w:val="00F435A6"/>
    <w:rsid w:val="00F4369D"/>
    <w:rsid w:val="00F4374D"/>
    <w:rsid w:val="00F43785"/>
    <w:rsid w:val="00F437C4"/>
    <w:rsid w:val="00F4384F"/>
    <w:rsid w:val="00F43C72"/>
    <w:rsid w:val="00F43C77"/>
    <w:rsid w:val="00F43D03"/>
    <w:rsid w:val="00F43D0F"/>
    <w:rsid w:val="00F43D6D"/>
    <w:rsid w:val="00F43E7A"/>
    <w:rsid w:val="00F43F31"/>
    <w:rsid w:val="00F43F62"/>
    <w:rsid w:val="00F441E7"/>
    <w:rsid w:val="00F44341"/>
    <w:rsid w:val="00F443E0"/>
    <w:rsid w:val="00F4463A"/>
    <w:rsid w:val="00F446DA"/>
    <w:rsid w:val="00F44787"/>
    <w:rsid w:val="00F44ADD"/>
    <w:rsid w:val="00F44B3C"/>
    <w:rsid w:val="00F44D21"/>
    <w:rsid w:val="00F44E7A"/>
    <w:rsid w:val="00F44EEF"/>
    <w:rsid w:val="00F44F03"/>
    <w:rsid w:val="00F44F4B"/>
    <w:rsid w:val="00F450C9"/>
    <w:rsid w:val="00F450D1"/>
    <w:rsid w:val="00F452C3"/>
    <w:rsid w:val="00F45423"/>
    <w:rsid w:val="00F455E8"/>
    <w:rsid w:val="00F45705"/>
    <w:rsid w:val="00F45A9E"/>
    <w:rsid w:val="00F45B78"/>
    <w:rsid w:val="00F45EE7"/>
    <w:rsid w:val="00F45F5D"/>
    <w:rsid w:val="00F460A1"/>
    <w:rsid w:val="00F4629C"/>
    <w:rsid w:val="00F4650E"/>
    <w:rsid w:val="00F4654D"/>
    <w:rsid w:val="00F46561"/>
    <w:rsid w:val="00F46805"/>
    <w:rsid w:val="00F46829"/>
    <w:rsid w:val="00F46B3C"/>
    <w:rsid w:val="00F46BFC"/>
    <w:rsid w:val="00F46F1D"/>
    <w:rsid w:val="00F46FD2"/>
    <w:rsid w:val="00F47083"/>
    <w:rsid w:val="00F470CD"/>
    <w:rsid w:val="00F470DF"/>
    <w:rsid w:val="00F47188"/>
    <w:rsid w:val="00F47423"/>
    <w:rsid w:val="00F474D9"/>
    <w:rsid w:val="00F474F1"/>
    <w:rsid w:val="00F4754C"/>
    <w:rsid w:val="00F47580"/>
    <w:rsid w:val="00F47964"/>
    <w:rsid w:val="00F47A85"/>
    <w:rsid w:val="00F47AB5"/>
    <w:rsid w:val="00F47C6C"/>
    <w:rsid w:val="00F47C6D"/>
    <w:rsid w:val="00F47EA2"/>
    <w:rsid w:val="00F47F9E"/>
    <w:rsid w:val="00F501CE"/>
    <w:rsid w:val="00F5025B"/>
    <w:rsid w:val="00F50616"/>
    <w:rsid w:val="00F50775"/>
    <w:rsid w:val="00F50869"/>
    <w:rsid w:val="00F50BF4"/>
    <w:rsid w:val="00F50E10"/>
    <w:rsid w:val="00F51004"/>
    <w:rsid w:val="00F51052"/>
    <w:rsid w:val="00F511DE"/>
    <w:rsid w:val="00F51506"/>
    <w:rsid w:val="00F5153B"/>
    <w:rsid w:val="00F516E1"/>
    <w:rsid w:val="00F51714"/>
    <w:rsid w:val="00F5183D"/>
    <w:rsid w:val="00F518B6"/>
    <w:rsid w:val="00F519C8"/>
    <w:rsid w:val="00F51A1E"/>
    <w:rsid w:val="00F51A25"/>
    <w:rsid w:val="00F51AA0"/>
    <w:rsid w:val="00F51AEA"/>
    <w:rsid w:val="00F51B80"/>
    <w:rsid w:val="00F51C28"/>
    <w:rsid w:val="00F51C41"/>
    <w:rsid w:val="00F51C5F"/>
    <w:rsid w:val="00F51D9E"/>
    <w:rsid w:val="00F51E53"/>
    <w:rsid w:val="00F52004"/>
    <w:rsid w:val="00F52071"/>
    <w:rsid w:val="00F52149"/>
    <w:rsid w:val="00F52151"/>
    <w:rsid w:val="00F52278"/>
    <w:rsid w:val="00F523CA"/>
    <w:rsid w:val="00F52548"/>
    <w:rsid w:val="00F5258A"/>
    <w:rsid w:val="00F52753"/>
    <w:rsid w:val="00F52AF3"/>
    <w:rsid w:val="00F52BD1"/>
    <w:rsid w:val="00F52F5B"/>
    <w:rsid w:val="00F53120"/>
    <w:rsid w:val="00F53241"/>
    <w:rsid w:val="00F5332B"/>
    <w:rsid w:val="00F53543"/>
    <w:rsid w:val="00F537D6"/>
    <w:rsid w:val="00F5385D"/>
    <w:rsid w:val="00F53AE5"/>
    <w:rsid w:val="00F53B96"/>
    <w:rsid w:val="00F53D8A"/>
    <w:rsid w:val="00F53E23"/>
    <w:rsid w:val="00F540F4"/>
    <w:rsid w:val="00F54215"/>
    <w:rsid w:val="00F5437B"/>
    <w:rsid w:val="00F5471E"/>
    <w:rsid w:val="00F54A15"/>
    <w:rsid w:val="00F54B22"/>
    <w:rsid w:val="00F54D2A"/>
    <w:rsid w:val="00F54E6B"/>
    <w:rsid w:val="00F54FDD"/>
    <w:rsid w:val="00F55134"/>
    <w:rsid w:val="00F5514D"/>
    <w:rsid w:val="00F551A1"/>
    <w:rsid w:val="00F55226"/>
    <w:rsid w:val="00F55271"/>
    <w:rsid w:val="00F55319"/>
    <w:rsid w:val="00F55597"/>
    <w:rsid w:val="00F556D0"/>
    <w:rsid w:val="00F55797"/>
    <w:rsid w:val="00F557A3"/>
    <w:rsid w:val="00F557C8"/>
    <w:rsid w:val="00F55876"/>
    <w:rsid w:val="00F55977"/>
    <w:rsid w:val="00F55B28"/>
    <w:rsid w:val="00F55ECB"/>
    <w:rsid w:val="00F55FBA"/>
    <w:rsid w:val="00F56320"/>
    <w:rsid w:val="00F564EA"/>
    <w:rsid w:val="00F565B3"/>
    <w:rsid w:val="00F56616"/>
    <w:rsid w:val="00F5663D"/>
    <w:rsid w:val="00F56644"/>
    <w:rsid w:val="00F56859"/>
    <w:rsid w:val="00F568BD"/>
    <w:rsid w:val="00F568E5"/>
    <w:rsid w:val="00F569FB"/>
    <w:rsid w:val="00F56B22"/>
    <w:rsid w:val="00F56BE5"/>
    <w:rsid w:val="00F56CB5"/>
    <w:rsid w:val="00F56E60"/>
    <w:rsid w:val="00F56EC3"/>
    <w:rsid w:val="00F57323"/>
    <w:rsid w:val="00F57413"/>
    <w:rsid w:val="00F57561"/>
    <w:rsid w:val="00F57639"/>
    <w:rsid w:val="00F5765F"/>
    <w:rsid w:val="00F57693"/>
    <w:rsid w:val="00F5780B"/>
    <w:rsid w:val="00F57913"/>
    <w:rsid w:val="00F57A2F"/>
    <w:rsid w:val="00F57AB7"/>
    <w:rsid w:val="00F57ACE"/>
    <w:rsid w:val="00F57BDE"/>
    <w:rsid w:val="00F57D18"/>
    <w:rsid w:val="00F57D28"/>
    <w:rsid w:val="00F57E9B"/>
    <w:rsid w:val="00F57FA3"/>
    <w:rsid w:val="00F600B7"/>
    <w:rsid w:val="00F601A3"/>
    <w:rsid w:val="00F607BC"/>
    <w:rsid w:val="00F60806"/>
    <w:rsid w:val="00F60907"/>
    <w:rsid w:val="00F60932"/>
    <w:rsid w:val="00F60A5E"/>
    <w:rsid w:val="00F60A8C"/>
    <w:rsid w:val="00F60E90"/>
    <w:rsid w:val="00F610BC"/>
    <w:rsid w:val="00F61275"/>
    <w:rsid w:val="00F61342"/>
    <w:rsid w:val="00F6134B"/>
    <w:rsid w:val="00F61450"/>
    <w:rsid w:val="00F616BD"/>
    <w:rsid w:val="00F61762"/>
    <w:rsid w:val="00F61974"/>
    <w:rsid w:val="00F61A5C"/>
    <w:rsid w:val="00F61DE4"/>
    <w:rsid w:val="00F61E3F"/>
    <w:rsid w:val="00F6201A"/>
    <w:rsid w:val="00F62270"/>
    <w:rsid w:val="00F62283"/>
    <w:rsid w:val="00F622EE"/>
    <w:rsid w:val="00F6230C"/>
    <w:rsid w:val="00F62389"/>
    <w:rsid w:val="00F623D2"/>
    <w:rsid w:val="00F62432"/>
    <w:rsid w:val="00F626CE"/>
    <w:rsid w:val="00F62898"/>
    <w:rsid w:val="00F628C3"/>
    <w:rsid w:val="00F62A45"/>
    <w:rsid w:val="00F62AA7"/>
    <w:rsid w:val="00F62AB0"/>
    <w:rsid w:val="00F62E44"/>
    <w:rsid w:val="00F631AE"/>
    <w:rsid w:val="00F631F2"/>
    <w:rsid w:val="00F632B4"/>
    <w:rsid w:val="00F6348A"/>
    <w:rsid w:val="00F635EB"/>
    <w:rsid w:val="00F6390F"/>
    <w:rsid w:val="00F63D6F"/>
    <w:rsid w:val="00F63EE3"/>
    <w:rsid w:val="00F63FA6"/>
    <w:rsid w:val="00F6400E"/>
    <w:rsid w:val="00F640A0"/>
    <w:rsid w:val="00F64124"/>
    <w:rsid w:val="00F642E6"/>
    <w:rsid w:val="00F64347"/>
    <w:rsid w:val="00F648CE"/>
    <w:rsid w:val="00F6491E"/>
    <w:rsid w:val="00F649A1"/>
    <w:rsid w:val="00F64A04"/>
    <w:rsid w:val="00F64CCA"/>
    <w:rsid w:val="00F64E19"/>
    <w:rsid w:val="00F6501C"/>
    <w:rsid w:val="00F65089"/>
    <w:rsid w:val="00F6515E"/>
    <w:rsid w:val="00F651EB"/>
    <w:rsid w:val="00F65349"/>
    <w:rsid w:val="00F653C4"/>
    <w:rsid w:val="00F65466"/>
    <w:rsid w:val="00F65605"/>
    <w:rsid w:val="00F657A2"/>
    <w:rsid w:val="00F657F5"/>
    <w:rsid w:val="00F659A1"/>
    <w:rsid w:val="00F65A8C"/>
    <w:rsid w:val="00F65D08"/>
    <w:rsid w:val="00F65D2E"/>
    <w:rsid w:val="00F65DA3"/>
    <w:rsid w:val="00F65F36"/>
    <w:rsid w:val="00F66368"/>
    <w:rsid w:val="00F6671D"/>
    <w:rsid w:val="00F6674F"/>
    <w:rsid w:val="00F66880"/>
    <w:rsid w:val="00F669C9"/>
    <w:rsid w:val="00F66B2E"/>
    <w:rsid w:val="00F66CD8"/>
    <w:rsid w:val="00F66D8C"/>
    <w:rsid w:val="00F66EAE"/>
    <w:rsid w:val="00F66F6B"/>
    <w:rsid w:val="00F67055"/>
    <w:rsid w:val="00F67446"/>
    <w:rsid w:val="00F674B7"/>
    <w:rsid w:val="00F675E1"/>
    <w:rsid w:val="00F67700"/>
    <w:rsid w:val="00F6778F"/>
    <w:rsid w:val="00F677B3"/>
    <w:rsid w:val="00F67880"/>
    <w:rsid w:val="00F678A6"/>
    <w:rsid w:val="00F678C3"/>
    <w:rsid w:val="00F678E8"/>
    <w:rsid w:val="00F67ABF"/>
    <w:rsid w:val="00F67C10"/>
    <w:rsid w:val="00F67C3C"/>
    <w:rsid w:val="00F67D2B"/>
    <w:rsid w:val="00F70032"/>
    <w:rsid w:val="00F7007A"/>
    <w:rsid w:val="00F700C5"/>
    <w:rsid w:val="00F702FD"/>
    <w:rsid w:val="00F70501"/>
    <w:rsid w:val="00F70505"/>
    <w:rsid w:val="00F70512"/>
    <w:rsid w:val="00F70683"/>
    <w:rsid w:val="00F70689"/>
    <w:rsid w:val="00F706FB"/>
    <w:rsid w:val="00F70900"/>
    <w:rsid w:val="00F70A46"/>
    <w:rsid w:val="00F70C0C"/>
    <w:rsid w:val="00F70D36"/>
    <w:rsid w:val="00F70D97"/>
    <w:rsid w:val="00F70EB4"/>
    <w:rsid w:val="00F70F5B"/>
    <w:rsid w:val="00F71344"/>
    <w:rsid w:val="00F7142E"/>
    <w:rsid w:val="00F71842"/>
    <w:rsid w:val="00F718FC"/>
    <w:rsid w:val="00F71981"/>
    <w:rsid w:val="00F71E10"/>
    <w:rsid w:val="00F720A7"/>
    <w:rsid w:val="00F724C1"/>
    <w:rsid w:val="00F724EE"/>
    <w:rsid w:val="00F7255E"/>
    <w:rsid w:val="00F725CA"/>
    <w:rsid w:val="00F72625"/>
    <w:rsid w:val="00F726A9"/>
    <w:rsid w:val="00F72767"/>
    <w:rsid w:val="00F72921"/>
    <w:rsid w:val="00F72A7D"/>
    <w:rsid w:val="00F72A97"/>
    <w:rsid w:val="00F72D83"/>
    <w:rsid w:val="00F73291"/>
    <w:rsid w:val="00F737AB"/>
    <w:rsid w:val="00F73801"/>
    <w:rsid w:val="00F738C6"/>
    <w:rsid w:val="00F739FE"/>
    <w:rsid w:val="00F73A36"/>
    <w:rsid w:val="00F73B79"/>
    <w:rsid w:val="00F73BEC"/>
    <w:rsid w:val="00F73C17"/>
    <w:rsid w:val="00F73C5E"/>
    <w:rsid w:val="00F73D9E"/>
    <w:rsid w:val="00F73E89"/>
    <w:rsid w:val="00F7402E"/>
    <w:rsid w:val="00F74137"/>
    <w:rsid w:val="00F7413A"/>
    <w:rsid w:val="00F741A2"/>
    <w:rsid w:val="00F741EC"/>
    <w:rsid w:val="00F743F1"/>
    <w:rsid w:val="00F7445A"/>
    <w:rsid w:val="00F7469B"/>
    <w:rsid w:val="00F747EB"/>
    <w:rsid w:val="00F74A98"/>
    <w:rsid w:val="00F74AAD"/>
    <w:rsid w:val="00F74B05"/>
    <w:rsid w:val="00F74C49"/>
    <w:rsid w:val="00F74C90"/>
    <w:rsid w:val="00F74CDD"/>
    <w:rsid w:val="00F74EAF"/>
    <w:rsid w:val="00F74F60"/>
    <w:rsid w:val="00F75086"/>
    <w:rsid w:val="00F75171"/>
    <w:rsid w:val="00F75243"/>
    <w:rsid w:val="00F75273"/>
    <w:rsid w:val="00F752AC"/>
    <w:rsid w:val="00F752FD"/>
    <w:rsid w:val="00F753B2"/>
    <w:rsid w:val="00F7580D"/>
    <w:rsid w:val="00F758DF"/>
    <w:rsid w:val="00F75A61"/>
    <w:rsid w:val="00F75AD9"/>
    <w:rsid w:val="00F75B51"/>
    <w:rsid w:val="00F75BED"/>
    <w:rsid w:val="00F75C09"/>
    <w:rsid w:val="00F75EB5"/>
    <w:rsid w:val="00F75F2D"/>
    <w:rsid w:val="00F76213"/>
    <w:rsid w:val="00F7629A"/>
    <w:rsid w:val="00F7643A"/>
    <w:rsid w:val="00F76719"/>
    <w:rsid w:val="00F7674D"/>
    <w:rsid w:val="00F76859"/>
    <w:rsid w:val="00F76B99"/>
    <w:rsid w:val="00F76BCE"/>
    <w:rsid w:val="00F76D89"/>
    <w:rsid w:val="00F76FF6"/>
    <w:rsid w:val="00F7735E"/>
    <w:rsid w:val="00F773B4"/>
    <w:rsid w:val="00F77735"/>
    <w:rsid w:val="00F777E6"/>
    <w:rsid w:val="00F77831"/>
    <w:rsid w:val="00F778E6"/>
    <w:rsid w:val="00F77B53"/>
    <w:rsid w:val="00F77B70"/>
    <w:rsid w:val="00F77E7D"/>
    <w:rsid w:val="00F77E8B"/>
    <w:rsid w:val="00F803F1"/>
    <w:rsid w:val="00F807AE"/>
    <w:rsid w:val="00F80826"/>
    <w:rsid w:val="00F80864"/>
    <w:rsid w:val="00F80BC2"/>
    <w:rsid w:val="00F80BCD"/>
    <w:rsid w:val="00F80BFF"/>
    <w:rsid w:val="00F80C72"/>
    <w:rsid w:val="00F80CF9"/>
    <w:rsid w:val="00F80D94"/>
    <w:rsid w:val="00F80DB8"/>
    <w:rsid w:val="00F80E78"/>
    <w:rsid w:val="00F80EE1"/>
    <w:rsid w:val="00F80F0A"/>
    <w:rsid w:val="00F811ED"/>
    <w:rsid w:val="00F81241"/>
    <w:rsid w:val="00F813AE"/>
    <w:rsid w:val="00F81593"/>
    <w:rsid w:val="00F815F8"/>
    <w:rsid w:val="00F818CA"/>
    <w:rsid w:val="00F81A51"/>
    <w:rsid w:val="00F81AFC"/>
    <w:rsid w:val="00F81B1D"/>
    <w:rsid w:val="00F81C62"/>
    <w:rsid w:val="00F81CAB"/>
    <w:rsid w:val="00F820F1"/>
    <w:rsid w:val="00F8234A"/>
    <w:rsid w:val="00F8256B"/>
    <w:rsid w:val="00F8261C"/>
    <w:rsid w:val="00F826CB"/>
    <w:rsid w:val="00F828F1"/>
    <w:rsid w:val="00F82953"/>
    <w:rsid w:val="00F82D14"/>
    <w:rsid w:val="00F82DE2"/>
    <w:rsid w:val="00F82E5D"/>
    <w:rsid w:val="00F830A6"/>
    <w:rsid w:val="00F832B4"/>
    <w:rsid w:val="00F832C4"/>
    <w:rsid w:val="00F8337D"/>
    <w:rsid w:val="00F83428"/>
    <w:rsid w:val="00F83588"/>
    <w:rsid w:val="00F83663"/>
    <w:rsid w:val="00F83796"/>
    <w:rsid w:val="00F837C5"/>
    <w:rsid w:val="00F83986"/>
    <w:rsid w:val="00F8399E"/>
    <w:rsid w:val="00F83AB6"/>
    <w:rsid w:val="00F83AD8"/>
    <w:rsid w:val="00F83BA9"/>
    <w:rsid w:val="00F83C12"/>
    <w:rsid w:val="00F83C42"/>
    <w:rsid w:val="00F83FA1"/>
    <w:rsid w:val="00F83FDF"/>
    <w:rsid w:val="00F84016"/>
    <w:rsid w:val="00F84089"/>
    <w:rsid w:val="00F840BC"/>
    <w:rsid w:val="00F8427D"/>
    <w:rsid w:val="00F84376"/>
    <w:rsid w:val="00F84433"/>
    <w:rsid w:val="00F845EF"/>
    <w:rsid w:val="00F84641"/>
    <w:rsid w:val="00F84998"/>
    <w:rsid w:val="00F849C4"/>
    <w:rsid w:val="00F849E1"/>
    <w:rsid w:val="00F84A24"/>
    <w:rsid w:val="00F84A99"/>
    <w:rsid w:val="00F84B74"/>
    <w:rsid w:val="00F84DD7"/>
    <w:rsid w:val="00F84DD8"/>
    <w:rsid w:val="00F84DEB"/>
    <w:rsid w:val="00F84EE1"/>
    <w:rsid w:val="00F84FB0"/>
    <w:rsid w:val="00F84FE9"/>
    <w:rsid w:val="00F8510A"/>
    <w:rsid w:val="00F85226"/>
    <w:rsid w:val="00F852D5"/>
    <w:rsid w:val="00F85324"/>
    <w:rsid w:val="00F8548E"/>
    <w:rsid w:val="00F85624"/>
    <w:rsid w:val="00F857A9"/>
    <w:rsid w:val="00F857C0"/>
    <w:rsid w:val="00F858E4"/>
    <w:rsid w:val="00F85982"/>
    <w:rsid w:val="00F859DA"/>
    <w:rsid w:val="00F85EC8"/>
    <w:rsid w:val="00F85F11"/>
    <w:rsid w:val="00F85F74"/>
    <w:rsid w:val="00F860AC"/>
    <w:rsid w:val="00F86318"/>
    <w:rsid w:val="00F8633A"/>
    <w:rsid w:val="00F8637F"/>
    <w:rsid w:val="00F864EB"/>
    <w:rsid w:val="00F86736"/>
    <w:rsid w:val="00F86986"/>
    <w:rsid w:val="00F869FC"/>
    <w:rsid w:val="00F86B18"/>
    <w:rsid w:val="00F86B90"/>
    <w:rsid w:val="00F86BD9"/>
    <w:rsid w:val="00F86C46"/>
    <w:rsid w:val="00F86C98"/>
    <w:rsid w:val="00F86D7C"/>
    <w:rsid w:val="00F86F35"/>
    <w:rsid w:val="00F872CE"/>
    <w:rsid w:val="00F87348"/>
    <w:rsid w:val="00F87567"/>
    <w:rsid w:val="00F8762B"/>
    <w:rsid w:val="00F877BF"/>
    <w:rsid w:val="00F87819"/>
    <w:rsid w:val="00F87B55"/>
    <w:rsid w:val="00F87B72"/>
    <w:rsid w:val="00F87BDC"/>
    <w:rsid w:val="00F9012F"/>
    <w:rsid w:val="00F902FB"/>
    <w:rsid w:val="00F9035A"/>
    <w:rsid w:val="00F90A59"/>
    <w:rsid w:val="00F90ABA"/>
    <w:rsid w:val="00F90ACC"/>
    <w:rsid w:val="00F90ACF"/>
    <w:rsid w:val="00F90B29"/>
    <w:rsid w:val="00F90D86"/>
    <w:rsid w:val="00F910E5"/>
    <w:rsid w:val="00F91207"/>
    <w:rsid w:val="00F9120D"/>
    <w:rsid w:val="00F9121B"/>
    <w:rsid w:val="00F91319"/>
    <w:rsid w:val="00F9146C"/>
    <w:rsid w:val="00F9149F"/>
    <w:rsid w:val="00F91517"/>
    <w:rsid w:val="00F9188E"/>
    <w:rsid w:val="00F91AA7"/>
    <w:rsid w:val="00F91ADA"/>
    <w:rsid w:val="00F91ADB"/>
    <w:rsid w:val="00F91E43"/>
    <w:rsid w:val="00F92060"/>
    <w:rsid w:val="00F9259F"/>
    <w:rsid w:val="00F92665"/>
    <w:rsid w:val="00F9274D"/>
    <w:rsid w:val="00F92754"/>
    <w:rsid w:val="00F9285B"/>
    <w:rsid w:val="00F928DB"/>
    <w:rsid w:val="00F92A64"/>
    <w:rsid w:val="00F92B9D"/>
    <w:rsid w:val="00F92CC4"/>
    <w:rsid w:val="00F92CCD"/>
    <w:rsid w:val="00F92D6E"/>
    <w:rsid w:val="00F92DFA"/>
    <w:rsid w:val="00F92E25"/>
    <w:rsid w:val="00F92ED6"/>
    <w:rsid w:val="00F92F41"/>
    <w:rsid w:val="00F92F78"/>
    <w:rsid w:val="00F9301E"/>
    <w:rsid w:val="00F9305A"/>
    <w:rsid w:val="00F93539"/>
    <w:rsid w:val="00F936A5"/>
    <w:rsid w:val="00F93911"/>
    <w:rsid w:val="00F93915"/>
    <w:rsid w:val="00F93924"/>
    <w:rsid w:val="00F93AE0"/>
    <w:rsid w:val="00F93B36"/>
    <w:rsid w:val="00F93C8D"/>
    <w:rsid w:val="00F93D04"/>
    <w:rsid w:val="00F93DA9"/>
    <w:rsid w:val="00F94340"/>
    <w:rsid w:val="00F9435D"/>
    <w:rsid w:val="00F94567"/>
    <w:rsid w:val="00F9473D"/>
    <w:rsid w:val="00F948C4"/>
    <w:rsid w:val="00F94AEE"/>
    <w:rsid w:val="00F94BA0"/>
    <w:rsid w:val="00F94BB8"/>
    <w:rsid w:val="00F94C9B"/>
    <w:rsid w:val="00F94CE0"/>
    <w:rsid w:val="00F94F0F"/>
    <w:rsid w:val="00F950A7"/>
    <w:rsid w:val="00F9523D"/>
    <w:rsid w:val="00F95548"/>
    <w:rsid w:val="00F95549"/>
    <w:rsid w:val="00F95646"/>
    <w:rsid w:val="00F957D7"/>
    <w:rsid w:val="00F95881"/>
    <w:rsid w:val="00F9588F"/>
    <w:rsid w:val="00F958B9"/>
    <w:rsid w:val="00F959C2"/>
    <w:rsid w:val="00F95DB4"/>
    <w:rsid w:val="00F95E7C"/>
    <w:rsid w:val="00F95EC1"/>
    <w:rsid w:val="00F95F70"/>
    <w:rsid w:val="00F95FFC"/>
    <w:rsid w:val="00F962EC"/>
    <w:rsid w:val="00F9636E"/>
    <w:rsid w:val="00F96377"/>
    <w:rsid w:val="00F96393"/>
    <w:rsid w:val="00F9650E"/>
    <w:rsid w:val="00F9655D"/>
    <w:rsid w:val="00F9661A"/>
    <w:rsid w:val="00F96796"/>
    <w:rsid w:val="00F96968"/>
    <w:rsid w:val="00F969AB"/>
    <w:rsid w:val="00F96A79"/>
    <w:rsid w:val="00F96C16"/>
    <w:rsid w:val="00F96C5A"/>
    <w:rsid w:val="00F96D64"/>
    <w:rsid w:val="00F96E88"/>
    <w:rsid w:val="00F97006"/>
    <w:rsid w:val="00F9743B"/>
    <w:rsid w:val="00F974F8"/>
    <w:rsid w:val="00F976BC"/>
    <w:rsid w:val="00F977F3"/>
    <w:rsid w:val="00F979F1"/>
    <w:rsid w:val="00F97B18"/>
    <w:rsid w:val="00F97B1F"/>
    <w:rsid w:val="00F97C94"/>
    <w:rsid w:val="00FA0377"/>
    <w:rsid w:val="00FA048E"/>
    <w:rsid w:val="00FA0652"/>
    <w:rsid w:val="00FA0845"/>
    <w:rsid w:val="00FA0848"/>
    <w:rsid w:val="00FA0AB1"/>
    <w:rsid w:val="00FA0AFD"/>
    <w:rsid w:val="00FA0B42"/>
    <w:rsid w:val="00FA0B76"/>
    <w:rsid w:val="00FA0BA8"/>
    <w:rsid w:val="00FA0C23"/>
    <w:rsid w:val="00FA0C25"/>
    <w:rsid w:val="00FA0EAD"/>
    <w:rsid w:val="00FA107C"/>
    <w:rsid w:val="00FA1097"/>
    <w:rsid w:val="00FA10EC"/>
    <w:rsid w:val="00FA1157"/>
    <w:rsid w:val="00FA1489"/>
    <w:rsid w:val="00FA14CE"/>
    <w:rsid w:val="00FA1567"/>
    <w:rsid w:val="00FA1577"/>
    <w:rsid w:val="00FA159B"/>
    <w:rsid w:val="00FA15C4"/>
    <w:rsid w:val="00FA1684"/>
    <w:rsid w:val="00FA1893"/>
    <w:rsid w:val="00FA19EB"/>
    <w:rsid w:val="00FA1A47"/>
    <w:rsid w:val="00FA1A84"/>
    <w:rsid w:val="00FA1BA0"/>
    <w:rsid w:val="00FA2037"/>
    <w:rsid w:val="00FA20C5"/>
    <w:rsid w:val="00FA2144"/>
    <w:rsid w:val="00FA21C2"/>
    <w:rsid w:val="00FA28AA"/>
    <w:rsid w:val="00FA29FD"/>
    <w:rsid w:val="00FA2C55"/>
    <w:rsid w:val="00FA30A0"/>
    <w:rsid w:val="00FA35C5"/>
    <w:rsid w:val="00FA3752"/>
    <w:rsid w:val="00FA37AA"/>
    <w:rsid w:val="00FA37AF"/>
    <w:rsid w:val="00FA37C1"/>
    <w:rsid w:val="00FA38C7"/>
    <w:rsid w:val="00FA390B"/>
    <w:rsid w:val="00FA392D"/>
    <w:rsid w:val="00FA3B10"/>
    <w:rsid w:val="00FA3DBC"/>
    <w:rsid w:val="00FA3EB6"/>
    <w:rsid w:val="00FA4019"/>
    <w:rsid w:val="00FA425B"/>
    <w:rsid w:val="00FA4641"/>
    <w:rsid w:val="00FA47D4"/>
    <w:rsid w:val="00FA49E5"/>
    <w:rsid w:val="00FA4A5E"/>
    <w:rsid w:val="00FA4CE8"/>
    <w:rsid w:val="00FA4D5E"/>
    <w:rsid w:val="00FA4DBC"/>
    <w:rsid w:val="00FA54CC"/>
    <w:rsid w:val="00FA5865"/>
    <w:rsid w:val="00FA5AC9"/>
    <w:rsid w:val="00FA5BAA"/>
    <w:rsid w:val="00FA5BF6"/>
    <w:rsid w:val="00FA5C41"/>
    <w:rsid w:val="00FA5C7F"/>
    <w:rsid w:val="00FA5CB3"/>
    <w:rsid w:val="00FA5D3E"/>
    <w:rsid w:val="00FA5FFF"/>
    <w:rsid w:val="00FA632C"/>
    <w:rsid w:val="00FA63BF"/>
    <w:rsid w:val="00FA655F"/>
    <w:rsid w:val="00FA6924"/>
    <w:rsid w:val="00FA6928"/>
    <w:rsid w:val="00FA6A7B"/>
    <w:rsid w:val="00FA6B2F"/>
    <w:rsid w:val="00FA6B80"/>
    <w:rsid w:val="00FA6BCC"/>
    <w:rsid w:val="00FA6D16"/>
    <w:rsid w:val="00FA6E8D"/>
    <w:rsid w:val="00FA6ED5"/>
    <w:rsid w:val="00FA70E1"/>
    <w:rsid w:val="00FA70E8"/>
    <w:rsid w:val="00FA735A"/>
    <w:rsid w:val="00FA755B"/>
    <w:rsid w:val="00FA759F"/>
    <w:rsid w:val="00FA7664"/>
    <w:rsid w:val="00FA76B1"/>
    <w:rsid w:val="00FA77D8"/>
    <w:rsid w:val="00FA7868"/>
    <w:rsid w:val="00FA7A7F"/>
    <w:rsid w:val="00FA7D47"/>
    <w:rsid w:val="00FA7D4F"/>
    <w:rsid w:val="00FA7E62"/>
    <w:rsid w:val="00FA7EBA"/>
    <w:rsid w:val="00FB010D"/>
    <w:rsid w:val="00FB022E"/>
    <w:rsid w:val="00FB05AC"/>
    <w:rsid w:val="00FB067A"/>
    <w:rsid w:val="00FB06AC"/>
    <w:rsid w:val="00FB06BB"/>
    <w:rsid w:val="00FB07F9"/>
    <w:rsid w:val="00FB0814"/>
    <w:rsid w:val="00FB08BF"/>
    <w:rsid w:val="00FB09E8"/>
    <w:rsid w:val="00FB0CB3"/>
    <w:rsid w:val="00FB0D7B"/>
    <w:rsid w:val="00FB0DBA"/>
    <w:rsid w:val="00FB0EA5"/>
    <w:rsid w:val="00FB1135"/>
    <w:rsid w:val="00FB1228"/>
    <w:rsid w:val="00FB1702"/>
    <w:rsid w:val="00FB1A09"/>
    <w:rsid w:val="00FB1A39"/>
    <w:rsid w:val="00FB1A44"/>
    <w:rsid w:val="00FB1BF0"/>
    <w:rsid w:val="00FB1EC7"/>
    <w:rsid w:val="00FB1ED2"/>
    <w:rsid w:val="00FB1FF0"/>
    <w:rsid w:val="00FB2233"/>
    <w:rsid w:val="00FB24C4"/>
    <w:rsid w:val="00FB2637"/>
    <w:rsid w:val="00FB2647"/>
    <w:rsid w:val="00FB2694"/>
    <w:rsid w:val="00FB27B0"/>
    <w:rsid w:val="00FB28E3"/>
    <w:rsid w:val="00FB2B60"/>
    <w:rsid w:val="00FB2BE4"/>
    <w:rsid w:val="00FB2C63"/>
    <w:rsid w:val="00FB2D3D"/>
    <w:rsid w:val="00FB2DF7"/>
    <w:rsid w:val="00FB304F"/>
    <w:rsid w:val="00FB30B5"/>
    <w:rsid w:val="00FB322F"/>
    <w:rsid w:val="00FB32D4"/>
    <w:rsid w:val="00FB32FA"/>
    <w:rsid w:val="00FB330C"/>
    <w:rsid w:val="00FB3419"/>
    <w:rsid w:val="00FB3457"/>
    <w:rsid w:val="00FB3490"/>
    <w:rsid w:val="00FB35BF"/>
    <w:rsid w:val="00FB369F"/>
    <w:rsid w:val="00FB37E0"/>
    <w:rsid w:val="00FB384C"/>
    <w:rsid w:val="00FB3966"/>
    <w:rsid w:val="00FB399D"/>
    <w:rsid w:val="00FB39EA"/>
    <w:rsid w:val="00FB3A40"/>
    <w:rsid w:val="00FB3A7F"/>
    <w:rsid w:val="00FB3DAE"/>
    <w:rsid w:val="00FB3E06"/>
    <w:rsid w:val="00FB3EDF"/>
    <w:rsid w:val="00FB3F55"/>
    <w:rsid w:val="00FB4261"/>
    <w:rsid w:val="00FB4315"/>
    <w:rsid w:val="00FB4337"/>
    <w:rsid w:val="00FB4673"/>
    <w:rsid w:val="00FB4929"/>
    <w:rsid w:val="00FB4C74"/>
    <w:rsid w:val="00FB4D09"/>
    <w:rsid w:val="00FB4F65"/>
    <w:rsid w:val="00FB50AA"/>
    <w:rsid w:val="00FB5129"/>
    <w:rsid w:val="00FB5234"/>
    <w:rsid w:val="00FB5434"/>
    <w:rsid w:val="00FB54CB"/>
    <w:rsid w:val="00FB5B1F"/>
    <w:rsid w:val="00FB5DE0"/>
    <w:rsid w:val="00FB5E03"/>
    <w:rsid w:val="00FB5E04"/>
    <w:rsid w:val="00FB5E3B"/>
    <w:rsid w:val="00FB6037"/>
    <w:rsid w:val="00FB6144"/>
    <w:rsid w:val="00FB621D"/>
    <w:rsid w:val="00FB630A"/>
    <w:rsid w:val="00FB63B7"/>
    <w:rsid w:val="00FB6827"/>
    <w:rsid w:val="00FB686C"/>
    <w:rsid w:val="00FB699B"/>
    <w:rsid w:val="00FB69DA"/>
    <w:rsid w:val="00FB6AD7"/>
    <w:rsid w:val="00FB6BE2"/>
    <w:rsid w:val="00FB6C1C"/>
    <w:rsid w:val="00FB6D4C"/>
    <w:rsid w:val="00FB6E10"/>
    <w:rsid w:val="00FB6F67"/>
    <w:rsid w:val="00FB7135"/>
    <w:rsid w:val="00FB7299"/>
    <w:rsid w:val="00FB75F3"/>
    <w:rsid w:val="00FB7635"/>
    <w:rsid w:val="00FB7A02"/>
    <w:rsid w:val="00FB7BB0"/>
    <w:rsid w:val="00FB7D95"/>
    <w:rsid w:val="00FB7E8E"/>
    <w:rsid w:val="00FB7ECC"/>
    <w:rsid w:val="00FC0053"/>
    <w:rsid w:val="00FC009A"/>
    <w:rsid w:val="00FC02A3"/>
    <w:rsid w:val="00FC0309"/>
    <w:rsid w:val="00FC0632"/>
    <w:rsid w:val="00FC08A4"/>
    <w:rsid w:val="00FC095B"/>
    <w:rsid w:val="00FC098A"/>
    <w:rsid w:val="00FC0B1C"/>
    <w:rsid w:val="00FC0B3F"/>
    <w:rsid w:val="00FC12C8"/>
    <w:rsid w:val="00FC1327"/>
    <w:rsid w:val="00FC151A"/>
    <w:rsid w:val="00FC1531"/>
    <w:rsid w:val="00FC1539"/>
    <w:rsid w:val="00FC15F9"/>
    <w:rsid w:val="00FC1753"/>
    <w:rsid w:val="00FC1818"/>
    <w:rsid w:val="00FC19D2"/>
    <w:rsid w:val="00FC1ACE"/>
    <w:rsid w:val="00FC1B21"/>
    <w:rsid w:val="00FC1B38"/>
    <w:rsid w:val="00FC1C92"/>
    <w:rsid w:val="00FC1CBE"/>
    <w:rsid w:val="00FC1E88"/>
    <w:rsid w:val="00FC1F5D"/>
    <w:rsid w:val="00FC2104"/>
    <w:rsid w:val="00FC211B"/>
    <w:rsid w:val="00FC258A"/>
    <w:rsid w:val="00FC2646"/>
    <w:rsid w:val="00FC284E"/>
    <w:rsid w:val="00FC2895"/>
    <w:rsid w:val="00FC29EB"/>
    <w:rsid w:val="00FC2A27"/>
    <w:rsid w:val="00FC2EE1"/>
    <w:rsid w:val="00FC2F4C"/>
    <w:rsid w:val="00FC303B"/>
    <w:rsid w:val="00FC3100"/>
    <w:rsid w:val="00FC3255"/>
    <w:rsid w:val="00FC3298"/>
    <w:rsid w:val="00FC3443"/>
    <w:rsid w:val="00FC352C"/>
    <w:rsid w:val="00FC3802"/>
    <w:rsid w:val="00FC39BB"/>
    <w:rsid w:val="00FC3F2E"/>
    <w:rsid w:val="00FC3F9C"/>
    <w:rsid w:val="00FC40DE"/>
    <w:rsid w:val="00FC42A2"/>
    <w:rsid w:val="00FC4303"/>
    <w:rsid w:val="00FC4392"/>
    <w:rsid w:val="00FC43FC"/>
    <w:rsid w:val="00FC4419"/>
    <w:rsid w:val="00FC45D7"/>
    <w:rsid w:val="00FC473C"/>
    <w:rsid w:val="00FC4785"/>
    <w:rsid w:val="00FC47C4"/>
    <w:rsid w:val="00FC4901"/>
    <w:rsid w:val="00FC4B48"/>
    <w:rsid w:val="00FC4BF4"/>
    <w:rsid w:val="00FC4C2B"/>
    <w:rsid w:val="00FC4C7A"/>
    <w:rsid w:val="00FC4FC4"/>
    <w:rsid w:val="00FC51B3"/>
    <w:rsid w:val="00FC534F"/>
    <w:rsid w:val="00FC5431"/>
    <w:rsid w:val="00FC552A"/>
    <w:rsid w:val="00FC55F7"/>
    <w:rsid w:val="00FC5609"/>
    <w:rsid w:val="00FC5798"/>
    <w:rsid w:val="00FC59F1"/>
    <w:rsid w:val="00FC5B92"/>
    <w:rsid w:val="00FC5F09"/>
    <w:rsid w:val="00FC5F8E"/>
    <w:rsid w:val="00FC630B"/>
    <w:rsid w:val="00FC631D"/>
    <w:rsid w:val="00FC6424"/>
    <w:rsid w:val="00FC64BE"/>
    <w:rsid w:val="00FC6530"/>
    <w:rsid w:val="00FC65AE"/>
    <w:rsid w:val="00FC6666"/>
    <w:rsid w:val="00FC6B23"/>
    <w:rsid w:val="00FC6B27"/>
    <w:rsid w:val="00FC7066"/>
    <w:rsid w:val="00FC71AD"/>
    <w:rsid w:val="00FC75B7"/>
    <w:rsid w:val="00FC766F"/>
    <w:rsid w:val="00FC7774"/>
    <w:rsid w:val="00FC77A0"/>
    <w:rsid w:val="00FC77B7"/>
    <w:rsid w:val="00FC7997"/>
    <w:rsid w:val="00FC7A3F"/>
    <w:rsid w:val="00FC7AA4"/>
    <w:rsid w:val="00FC7B20"/>
    <w:rsid w:val="00FC7B94"/>
    <w:rsid w:val="00FC7E55"/>
    <w:rsid w:val="00FD00B9"/>
    <w:rsid w:val="00FD0304"/>
    <w:rsid w:val="00FD0372"/>
    <w:rsid w:val="00FD042A"/>
    <w:rsid w:val="00FD042E"/>
    <w:rsid w:val="00FD05EA"/>
    <w:rsid w:val="00FD0622"/>
    <w:rsid w:val="00FD0884"/>
    <w:rsid w:val="00FD094E"/>
    <w:rsid w:val="00FD0A00"/>
    <w:rsid w:val="00FD0C11"/>
    <w:rsid w:val="00FD0D07"/>
    <w:rsid w:val="00FD0D4E"/>
    <w:rsid w:val="00FD0EE3"/>
    <w:rsid w:val="00FD0F40"/>
    <w:rsid w:val="00FD0F43"/>
    <w:rsid w:val="00FD0FB2"/>
    <w:rsid w:val="00FD0FFA"/>
    <w:rsid w:val="00FD1017"/>
    <w:rsid w:val="00FD12C3"/>
    <w:rsid w:val="00FD1454"/>
    <w:rsid w:val="00FD158C"/>
    <w:rsid w:val="00FD16EB"/>
    <w:rsid w:val="00FD183B"/>
    <w:rsid w:val="00FD1951"/>
    <w:rsid w:val="00FD198F"/>
    <w:rsid w:val="00FD1D47"/>
    <w:rsid w:val="00FD1F3C"/>
    <w:rsid w:val="00FD20BA"/>
    <w:rsid w:val="00FD21BE"/>
    <w:rsid w:val="00FD239D"/>
    <w:rsid w:val="00FD251A"/>
    <w:rsid w:val="00FD270D"/>
    <w:rsid w:val="00FD283D"/>
    <w:rsid w:val="00FD292B"/>
    <w:rsid w:val="00FD2A56"/>
    <w:rsid w:val="00FD2C86"/>
    <w:rsid w:val="00FD2DF4"/>
    <w:rsid w:val="00FD2E83"/>
    <w:rsid w:val="00FD2E94"/>
    <w:rsid w:val="00FD2EB1"/>
    <w:rsid w:val="00FD318C"/>
    <w:rsid w:val="00FD32E2"/>
    <w:rsid w:val="00FD35D6"/>
    <w:rsid w:val="00FD364B"/>
    <w:rsid w:val="00FD366F"/>
    <w:rsid w:val="00FD37A5"/>
    <w:rsid w:val="00FD3AEE"/>
    <w:rsid w:val="00FD3CBA"/>
    <w:rsid w:val="00FD3FA0"/>
    <w:rsid w:val="00FD3FBC"/>
    <w:rsid w:val="00FD4447"/>
    <w:rsid w:val="00FD466A"/>
    <w:rsid w:val="00FD46F1"/>
    <w:rsid w:val="00FD485F"/>
    <w:rsid w:val="00FD4A3B"/>
    <w:rsid w:val="00FD4B6B"/>
    <w:rsid w:val="00FD4E07"/>
    <w:rsid w:val="00FD4FE3"/>
    <w:rsid w:val="00FD5090"/>
    <w:rsid w:val="00FD546C"/>
    <w:rsid w:val="00FD55BE"/>
    <w:rsid w:val="00FD5844"/>
    <w:rsid w:val="00FD5B0F"/>
    <w:rsid w:val="00FD5CA6"/>
    <w:rsid w:val="00FD5CC7"/>
    <w:rsid w:val="00FD67EC"/>
    <w:rsid w:val="00FD69AC"/>
    <w:rsid w:val="00FD6A42"/>
    <w:rsid w:val="00FD6A89"/>
    <w:rsid w:val="00FD6ABA"/>
    <w:rsid w:val="00FD6E60"/>
    <w:rsid w:val="00FD6FC9"/>
    <w:rsid w:val="00FD70BF"/>
    <w:rsid w:val="00FD70C5"/>
    <w:rsid w:val="00FD72C3"/>
    <w:rsid w:val="00FD7504"/>
    <w:rsid w:val="00FD7870"/>
    <w:rsid w:val="00FD7B29"/>
    <w:rsid w:val="00FD7BDB"/>
    <w:rsid w:val="00FD7C53"/>
    <w:rsid w:val="00FD7CD6"/>
    <w:rsid w:val="00FD7CFB"/>
    <w:rsid w:val="00FD7EDE"/>
    <w:rsid w:val="00FD7F1F"/>
    <w:rsid w:val="00FD7FE3"/>
    <w:rsid w:val="00FE01CB"/>
    <w:rsid w:val="00FE02CE"/>
    <w:rsid w:val="00FE0394"/>
    <w:rsid w:val="00FE0426"/>
    <w:rsid w:val="00FE05FC"/>
    <w:rsid w:val="00FE06BE"/>
    <w:rsid w:val="00FE088F"/>
    <w:rsid w:val="00FE0A16"/>
    <w:rsid w:val="00FE0A37"/>
    <w:rsid w:val="00FE0A81"/>
    <w:rsid w:val="00FE0BBA"/>
    <w:rsid w:val="00FE0F9E"/>
    <w:rsid w:val="00FE106C"/>
    <w:rsid w:val="00FE1095"/>
    <w:rsid w:val="00FE126A"/>
    <w:rsid w:val="00FE1580"/>
    <w:rsid w:val="00FE15C1"/>
    <w:rsid w:val="00FE1A3E"/>
    <w:rsid w:val="00FE1B0A"/>
    <w:rsid w:val="00FE1EB2"/>
    <w:rsid w:val="00FE1F60"/>
    <w:rsid w:val="00FE223D"/>
    <w:rsid w:val="00FE2480"/>
    <w:rsid w:val="00FE24B2"/>
    <w:rsid w:val="00FE24EA"/>
    <w:rsid w:val="00FE25B4"/>
    <w:rsid w:val="00FE2674"/>
    <w:rsid w:val="00FE26D5"/>
    <w:rsid w:val="00FE2883"/>
    <w:rsid w:val="00FE2897"/>
    <w:rsid w:val="00FE28AC"/>
    <w:rsid w:val="00FE28FB"/>
    <w:rsid w:val="00FE2BD6"/>
    <w:rsid w:val="00FE2C57"/>
    <w:rsid w:val="00FE2DBA"/>
    <w:rsid w:val="00FE3153"/>
    <w:rsid w:val="00FE31AE"/>
    <w:rsid w:val="00FE3358"/>
    <w:rsid w:val="00FE348D"/>
    <w:rsid w:val="00FE3750"/>
    <w:rsid w:val="00FE3770"/>
    <w:rsid w:val="00FE3944"/>
    <w:rsid w:val="00FE3969"/>
    <w:rsid w:val="00FE3B24"/>
    <w:rsid w:val="00FE3B78"/>
    <w:rsid w:val="00FE3CA9"/>
    <w:rsid w:val="00FE3F55"/>
    <w:rsid w:val="00FE4049"/>
    <w:rsid w:val="00FE41C4"/>
    <w:rsid w:val="00FE4213"/>
    <w:rsid w:val="00FE4255"/>
    <w:rsid w:val="00FE43D0"/>
    <w:rsid w:val="00FE44F2"/>
    <w:rsid w:val="00FE4859"/>
    <w:rsid w:val="00FE48B6"/>
    <w:rsid w:val="00FE49BF"/>
    <w:rsid w:val="00FE4CA0"/>
    <w:rsid w:val="00FE4DDE"/>
    <w:rsid w:val="00FE4F4E"/>
    <w:rsid w:val="00FE50AE"/>
    <w:rsid w:val="00FE50FF"/>
    <w:rsid w:val="00FE5284"/>
    <w:rsid w:val="00FE53AA"/>
    <w:rsid w:val="00FE5428"/>
    <w:rsid w:val="00FE554F"/>
    <w:rsid w:val="00FE5757"/>
    <w:rsid w:val="00FE57E6"/>
    <w:rsid w:val="00FE580F"/>
    <w:rsid w:val="00FE5927"/>
    <w:rsid w:val="00FE5954"/>
    <w:rsid w:val="00FE5B05"/>
    <w:rsid w:val="00FE5CE7"/>
    <w:rsid w:val="00FE5D59"/>
    <w:rsid w:val="00FE5D6A"/>
    <w:rsid w:val="00FE5E33"/>
    <w:rsid w:val="00FE5EAE"/>
    <w:rsid w:val="00FE5F01"/>
    <w:rsid w:val="00FE6391"/>
    <w:rsid w:val="00FE63E0"/>
    <w:rsid w:val="00FE666B"/>
    <w:rsid w:val="00FE66A7"/>
    <w:rsid w:val="00FE684A"/>
    <w:rsid w:val="00FE6B8A"/>
    <w:rsid w:val="00FE6C7B"/>
    <w:rsid w:val="00FE6DF3"/>
    <w:rsid w:val="00FE6E28"/>
    <w:rsid w:val="00FE6F3C"/>
    <w:rsid w:val="00FE6FAA"/>
    <w:rsid w:val="00FE705C"/>
    <w:rsid w:val="00FE70BC"/>
    <w:rsid w:val="00FE7160"/>
    <w:rsid w:val="00FE7202"/>
    <w:rsid w:val="00FE72FD"/>
    <w:rsid w:val="00FE7426"/>
    <w:rsid w:val="00FE7441"/>
    <w:rsid w:val="00FE74D9"/>
    <w:rsid w:val="00FE774A"/>
    <w:rsid w:val="00FE783A"/>
    <w:rsid w:val="00FE78FB"/>
    <w:rsid w:val="00FE7931"/>
    <w:rsid w:val="00FE79BF"/>
    <w:rsid w:val="00FE7AB7"/>
    <w:rsid w:val="00FE7B05"/>
    <w:rsid w:val="00FE7CEA"/>
    <w:rsid w:val="00FE7E3C"/>
    <w:rsid w:val="00FF0069"/>
    <w:rsid w:val="00FF00A9"/>
    <w:rsid w:val="00FF0327"/>
    <w:rsid w:val="00FF03D9"/>
    <w:rsid w:val="00FF0410"/>
    <w:rsid w:val="00FF04C4"/>
    <w:rsid w:val="00FF05CD"/>
    <w:rsid w:val="00FF0A65"/>
    <w:rsid w:val="00FF0C31"/>
    <w:rsid w:val="00FF0C45"/>
    <w:rsid w:val="00FF0DB3"/>
    <w:rsid w:val="00FF0DDF"/>
    <w:rsid w:val="00FF0EAF"/>
    <w:rsid w:val="00FF0F46"/>
    <w:rsid w:val="00FF1020"/>
    <w:rsid w:val="00FF1126"/>
    <w:rsid w:val="00FF15DB"/>
    <w:rsid w:val="00FF1686"/>
    <w:rsid w:val="00FF17C0"/>
    <w:rsid w:val="00FF18EF"/>
    <w:rsid w:val="00FF1AEE"/>
    <w:rsid w:val="00FF1D53"/>
    <w:rsid w:val="00FF1DB8"/>
    <w:rsid w:val="00FF1DBE"/>
    <w:rsid w:val="00FF1EC1"/>
    <w:rsid w:val="00FF20C9"/>
    <w:rsid w:val="00FF21E9"/>
    <w:rsid w:val="00FF22D2"/>
    <w:rsid w:val="00FF2318"/>
    <w:rsid w:val="00FF23AC"/>
    <w:rsid w:val="00FF244B"/>
    <w:rsid w:val="00FF2481"/>
    <w:rsid w:val="00FF24D6"/>
    <w:rsid w:val="00FF25AF"/>
    <w:rsid w:val="00FF277D"/>
    <w:rsid w:val="00FF2AF9"/>
    <w:rsid w:val="00FF2B2D"/>
    <w:rsid w:val="00FF2C42"/>
    <w:rsid w:val="00FF2D9A"/>
    <w:rsid w:val="00FF2E3A"/>
    <w:rsid w:val="00FF2FAF"/>
    <w:rsid w:val="00FF2FD3"/>
    <w:rsid w:val="00FF3087"/>
    <w:rsid w:val="00FF30C4"/>
    <w:rsid w:val="00FF31AA"/>
    <w:rsid w:val="00FF322C"/>
    <w:rsid w:val="00FF340C"/>
    <w:rsid w:val="00FF3709"/>
    <w:rsid w:val="00FF372E"/>
    <w:rsid w:val="00FF3B89"/>
    <w:rsid w:val="00FF3B9E"/>
    <w:rsid w:val="00FF3BFD"/>
    <w:rsid w:val="00FF3CD1"/>
    <w:rsid w:val="00FF3F1E"/>
    <w:rsid w:val="00FF410A"/>
    <w:rsid w:val="00FF426E"/>
    <w:rsid w:val="00FF42F0"/>
    <w:rsid w:val="00FF45AC"/>
    <w:rsid w:val="00FF4806"/>
    <w:rsid w:val="00FF48F5"/>
    <w:rsid w:val="00FF4974"/>
    <w:rsid w:val="00FF4A6C"/>
    <w:rsid w:val="00FF4AD6"/>
    <w:rsid w:val="00FF4CE5"/>
    <w:rsid w:val="00FF4CFC"/>
    <w:rsid w:val="00FF4E45"/>
    <w:rsid w:val="00FF4E53"/>
    <w:rsid w:val="00FF4EA1"/>
    <w:rsid w:val="00FF50A3"/>
    <w:rsid w:val="00FF544A"/>
    <w:rsid w:val="00FF548F"/>
    <w:rsid w:val="00FF5569"/>
    <w:rsid w:val="00FF5603"/>
    <w:rsid w:val="00FF5DEA"/>
    <w:rsid w:val="00FF5E24"/>
    <w:rsid w:val="00FF62C0"/>
    <w:rsid w:val="00FF6395"/>
    <w:rsid w:val="00FF651B"/>
    <w:rsid w:val="00FF654E"/>
    <w:rsid w:val="00FF674A"/>
    <w:rsid w:val="00FF67A1"/>
    <w:rsid w:val="00FF69AA"/>
    <w:rsid w:val="00FF6A5D"/>
    <w:rsid w:val="00FF6ACE"/>
    <w:rsid w:val="00FF6AFB"/>
    <w:rsid w:val="00FF6BA1"/>
    <w:rsid w:val="00FF6C71"/>
    <w:rsid w:val="00FF6D3B"/>
    <w:rsid w:val="00FF6DBA"/>
    <w:rsid w:val="00FF6E02"/>
    <w:rsid w:val="00FF6FA9"/>
    <w:rsid w:val="00FF6FE1"/>
    <w:rsid w:val="00FF7036"/>
    <w:rsid w:val="00FF716C"/>
    <w:rsid w:val="00FF7265"/>
    <w:rsid w:val="00FF7339"/>
    <w:rsid w:val="00FF7497"/>
    <w:rsid w:val="00FF766D"/>
    <w:rsid w:val="00FF77F0"/>
    <w:rsid w:val="00FF786D"/>
    <w:rsid w:val="00FF79B7"/>
    <w:rsid w:val="00FF7ACD"/>
    <w:rsid w:val="00FF7AF0"/>
    <w:rsid w:val="00FF7BCC"/>
    <w:rsid w:val="00FF7F09"/>
    <w:rsid w:val="0113EF34"/>
    <w:rsid w:val="01239ADE"/>
    <w:rsid w:val="015D6AB4"/>
    <w:rsid w:val="016E51DE"/>
    <w:rsid w:val="01884044"/>
    <w:rsid w:val="018C99A3"/>
    <w:rsid w:val="0193AA56"/>
    <w:rsid w:val="01A7D096"/>
    <w:rsid w:val="01B30B94"/>
    <w:rsid w:val="01BB26CE"/>
    <w:rsid w:val="01F8E1A5"/>
    <w:rsid w:val="022262F4"/>
    <w:rsid w:val="0225026F"/>
    <w:rsid w:val="0233D00F"/>
    <w:rsid w:val="0237C4E8"/>
    <w:rsid w:val="023DF833"/>
    <w:rsid w:val="025A9757"/>
    <w:rsid w:val="026CA410"/>
    <w:rsid w:val="027532F0"/>
    <w:rsid w:val="027CC30E"/>
    <w:rsid w:val="028565F4"/>
    <w:rsid w:val="02AED7E5"/>
    <w:rsid w:val="02C179B6"/>
    <w:rsid w:val="02CD3A8C"/>
    <w:rsid w:val="02D37FB4"/>
    <w:rsid w:val="02DC9F3E"/>
    <w:rsid w:val="02F4A6C0"/>
    <w:rsid w:val="030A5550"/>
    <w:rsid w:val="0334B309"/>
    <w:rsid w:val="03693B9E"/>
    <w:rsid w:val="037B60F7"/>
    <w:rsid w:val="0380391A"/>
    <w:rsid w:val="038CDC0E"/>
    <w:rsid w:val="039EFD73"/>
    <w:rsid w:val="03A981E2"/>
    <w:rsid w:val="03ACD8FF"/>
    <w:rsid w:val="03AE2087"/>
    <w:rsid w:val="03B77F4E"/>
    <w:rsid w:val="03CCCED2"/>
    <w:rsid w:val="04199D66"/>
    <w:rsid w:val="041E5DB1"/>
    <w:rsid w:val="044AD656"/>
    <w:rsid w:val="045F14FB"/>
    <w:rsid w:val="0465A878"/>
    <w:rsid w:val="046710AD"/>
    <w:rsid w:val="0475A1B8"/>
    <w:rsid w:val="048535C6"/>
    <w:rsid w:val="04B6CF97"/>
    <w:rsid w:val="04BD7D21"/>
    <w:rsid w:val="04BFBBF9"/>
    <w:rsid w:val="04DD6E85"/>
    <w:rsid w:val="04E0C54D"/>
    <w:rsid w:val="04F3273B"/>
    <w:rsid w:val="04FDCC46"/>
    <w:rsid w:val="051CB29E"/>
    <w:rsid w:val="052ABFAB"/>
    <w:rsid w:val="05396074"/>
    <w:rsid w:val="0572DCBD"/>
    <w:rsid w:val="05ACD950"/>
    <w:rsid w:val="05B940FA"/>
    <w:rsid w:val="05CD01C0"/>
    <w:rsid w:val="05D6A360"/>
    <w:rsid w:val="05DADD82"/>
    <w:rsid w:val="060A5FB3"/>
    <w:rsid w:val="060B85F5"/>
    <w:rsid w:val="061E732D"/>
    <w:rsid w:val="062883AF"/>
    <w:rsid w:val="06422E9F"/>
    <w:rsid w:val="0670BD43"/>
    <w:rsid w:val="067D50AD"/>
    <w:rsid w:val="0681B17F"/>
    <w:rsid w:val="068EFB5A"/>
    <w:rsid w:val="068F719B"/>
    <w:rsid w:val="069A116F"/>
    <w:rsid w:val="06A426CC"/>
    <w:rsid w:val="06A7A451"/>
    <w:rsid w:val="06AA028A"/>
    <w:rsid w:val="06B7C8B5"/>
    <w:rsid w:val="06D42CC9"/>
    <w:rsid w:val="06D9D40D"/>
    <w:rsid w:val="071FFD1E"/>
    <w:rsid w:val="073C6B7C"/>
    <w:rsid w:val="074074C8"/>
    <w:rsid w:val="074D8C5A"/>
    <w:rsid w:val="0754F0A2"/>
    <w:rsid w:val="07562878"/>
    <w:rsid w:val="076A9383"/>
    <w:rsid w:val="0774078E"/>
    <w:rsid w:val="07795C9D"/>
    <w:rsid w:val="079A251D"/>
    <w:rsid w:val="07A05ED8"/>
    <w:rsid w:val="07B879FF"/>
    <w:rsid w:val="07C754F0"/>
    <w:rsid w:val="07DE5464"/>
    <w:rsid w:val="07E0B77E"/>
    <w:rsid w:val="081A9E48"/>
    <w:rsid w:val="082137EF"/>
    <w:rsid w:val="08239DB2"/>
    <w:rsid w:val="08421AB0"/>
    <w:rsid w:val="0845CB1D"/>
    <w:rsid w:val="084BFC63"/>
    <w:rsid w:val="088A8F9A"/>
    <w:rsid w:val="088EC5A2"/>
    <w:rsid w:val="08980C94"/>
    <w:rsid w:val="08C26902"/>
    <w:rsid w:val="08CD66C9"/>
    <w:rsid w:val="08D39465"/>
    <w:rsid w:val="09117FF7"/>
    <w:rsid w:val="09149CDA"/>
    <w:rsid w:val="09197BE4"/>
    <w:rsid w:val="091E019D"/>
    <w:rsid w:val="0922EBD4"/>
    <w:rsid w:val="0929B2E7"/>
    <w:rsid w:val="093AC242"/>
    <w:rsid w:val="097467FA"/>
    <w:rsid w:val="0978FADF"/>
    <w:rsid w:val="09B5EEBD"/>
    <w:rsid w:val="09C0A357"/>
    <w:rsid w:val="09C78BB0"/>
    <w:rsid w:val="09D6C058"/>
    <w:rsid w:val="09E10F75"/>
    <w:rsid w:val="09E3A51E"/>
    <w:rsid w:val="09F2BB1B"/>
    <w:rsid w:val="0A134637"/>
    <w:rsid w:val="0A230B55"/>
    <w:rsid w:val="0A3619B4"/>
    <w:rsid w:val="0A3BBFFC"/>
    <w:rsid w:val="0A483983"/>
    <w:rsid w:val="0A73D70C"/>
    <w:rsid w:val="0A76CEF0"/>
    <w:rsid w:val="0AABEA8A"/>
    <w:rsid w:val="0AB08B29"/>
    <w:rsid w:val="0AF67E6E"/>
    <w:rsid w:val="0AFAFEBB"/>
    <w:rsid w:val="0B1935C8"/>
    <w:rsid w:val="0B35E8DA"/>
    <w:rsid w:val="0B77F65D"/>
    <w:rsid w:val="0BC00609"/>
    <w:rsid w:val="0BC82C40"/>
    <w:rsid w:val="0BD90959"/>
    <w:rsid w:val="0BE6DABF"/>
    <w:rsid w:val="0BE87713"/>
    <w:rsid w:val="0C150E50"/>
    <w:rsid w:val="0C24AB04"/>
    <w:rsid w:val="0C2A5F0C"/>
    <w:rsid w:val="0C2AE34E"/>
    <w:rsid w:val="0C5C0016"/>
    <w:rsid w:val="0C7A739E"/>
    <w:rsid w:val="0C9CBEF5"/>
    <w:rsid w:val="0CA154F3"/>
    <w:rsid w:val="0CAA981B"/>
    <w:rsid w:val="0CEA9FBB"/>
    <w:rsid w:val="0CFC86BA"/>
    <w:rsid w:val="0D494B0A"/>
    <w:rsid w:val="0D56B086"/>
    <w:rsid w:val="0D606B60"/>
    <w:rsid w:val="0D683449"/>
    <w:rsid w:val="0D76A5E5"/>
    <w:rsid w:val="0DD5F28A"/>
    <w:rsid w:val="0DEAEA12"/>
    <w:rsid w:val="0DFE442A"/>
    <w:rsid w:val="0E4BCF5B"/>
    <w:rsid w:val="0E6B03F9"/>
    <w:rsid w:val="0E726155"/>
    <w:rsid w:val="0E8C5000"/>
    <w:rsid w:val="0EA2B0AB"/>
    <w:rsid w:val="0EB9CA40"/>
    <w:rsid w:val="0EDDF647"/>
    <w:rsid w:val="0F1300F4"/>
    <w:rsid w:val="0F7815EE"/>
    <w:rsid w:val="0F82B91A"/>
    <w:rsid w:val="0F83E60D"/>
    <w:rsid w:val="0F89C7EF"/>
    <w:rsid w:val="0FAC1DD2"/>
    <w:rsid w:val="0FD48AAE"/>
    <w:rsid w:val="0FDBA996"/>
    <w:rsid w:val="0FEEC2FF"/>
    <w:rsid w:val="0FF50D2B"/>
    <w:rsid w:val="0FF6F328"/>
    <w:rsid w:val="0FFD6AE4"/>
    <w:rsid w:val="10170D2C"/>
    <w:rsid w:val="102CB20B"/>
    <w:rsid w:val="104C1925"/>
    <w:rsid w:val="1056D72C"/>
    <w:rsid w:val="107B0DE9"/>
    <w:rsid w:val="108196FE"/>
    <w:rsid w:val="10986C3E"/>
    <w:rsid w:val="10B35852"/>
    <w:rsid w:val="10CC3A1D"/>
    <w:rsid w:val="10E59AEA"/>
    <w:rsid w:val="10F53E38"/>
    <w:rsid w:val="1106D5AA"/>
    <w:rsid w:val="111D22B7"/>
    <w:rsid w:val="11207838"/>
    <w:rsid w:val="112247F0"/>
    <w:rsid w:val="1129F8AF"/>
    <w:rsid w:val="112AAFA3"/>
    <w:rsid w:val="114339B7"/>
    <w:rsid w:val="11888B46"/>
    <w:rsid w:val="11AA6C05"/>
    <w:rsid w:val="11B7C844"/>
    <w:rsid w:val="1226E175"/>
    <w:rsid w:val="1252D21D"/>
    <w:rsid w:val="12544262"/>
    <w:rsid w:val="12567877"/>
    <w:rsid w:val="1264E90D"/>
    <w:rsid w:val="1274F09B"/>
    <w:rsid w:val="127C6CAA"/>
    <w:rsid w:val="128037FD"/>
    <w:rsid w:val="12987D77"/>
    <w:rsid w:val="12ADE73C"/>
    <w:rsid w:val="12B6C51C"/>
    <w:rsid w:val="12C46EF1"/>
    <w:rsid w:val="12D6B3A3"/>
    <w:rsid w:val="12E6000E"/>
    <w:rsid w:val="12E866BF"/>
    <w:rsid w:val="12E978AF"/>
    <w:rsid w:val="1307154C"/>
    <w:rsid w:val="1327ABE9"/>
    <w:rsid w:val="1360A8BE"/>
    <w:rsid w:val="1364B529"/>
    <w:rsid w:val="1392A2B2"/>
    <w:rsid w:val="139D5B0B"/>
    <w:rsid w:val="13B3C801"/>
    <w:rsid w:val="13B6F088"/>
    <w:rsid w:val="13C05E0E"/>
    <w:rsid w:val="1410DE81"/>
    <w:rsid w:val="1415A377"/>
    <w:rsid w:val="14394811"/>
    <w:rsid w:val="1450D4D2"/>
    <w:rsid w:val="1457B6E4"/>
    <w:rsid w:val="146CAA50"/>
    <w:rsid w:val="1495488A"/>
    <w:rsid w:val="14ADD65A"/>
    <w:rsid w:val="14C7EE29"/>
    <w:rsid w:val="14E3F9D1"/>
    <w:rsid w:val="14E73EA7"/>
    <w:rsid w:val="14FF5F39"/>
    <w:rsid w:val="15049BD7"/>
    <w:rsid w:val="15063E21"/>
    <w:rsid w:val="152F44D0"/>
    <w:rsid w:val="153320A7"/>
    <w:rsid w:val="15371B8A"/>
    <w:rsid w:val="153F5835"/>
    <w:rsid w:val="1562E968"/>
    <w:rsid w:val="156979EE"/>
    <w:rsid w:val="157BF5E6"/>
    <w:rsid w:val="15BDB918"/>
    <w:rsid w:val="15D4B41F"/>
    <w:rsid w:val="15FEA92F"/>
    <w:rsid w:val="16108CA3"/>
    <w:rsid w:val="16218767"/>
    <w:rsid w:val="162A0524"/>
    <w:rsid w:val="16307D6D"/>
    <w:rsid w:val="164BCE6C"/>
    <w:rsid w:val="1680717B"/>
    <w:rsid w:val="169C6DA1"/>
    <w:rsid w:val="169E6310"/>
    <w:rsid w:val="16A192D8"/>
    <w:rsid w:val="16A4DEED"/>
    <w:rsid w:val="16A5FC12"/>
    <w:rsid w:val="16B93072"/>
    <w:rsid w:val="16DC4734"/>
    <w:rsid w:val="16E672F5"/>
    <w:rsid w:val="171AA7E5"/>
    <w:rsid w:val="17263555"/>
    <w:rsid w:val="17378D25"/>
    <w:rsid w:val="1754DC61"/>
    <w:rsid w:val="1795205C"/>
    <w:rsid w:val="1796712B"/>
    <w:rsid w:val="17B1EA85"/>
    <w:rsid w:val="17C27A79"/>
    <w:rsid w:val="17D7E0EF"/>
    <w:rsid w:val="17D90032"/>
    <w:rsid w:val="181FF1CD"/>
    <w:rsid w:val="1828E60D"/>
    <w:rsid w:val="182A8224"/>
    <w:rsid w:val="182CD199"/>
    <w:rsid w:val="1844E6C8"/>
    <w:rsid w:val="185A65F0"/>
    <w:rsid w:val="1873BF93"/>
    <w:rsid w:val="18771E0C"/>
    <w:rsid w:val="18A5C195"/>
    <w:rsid w:val="18ABE499"/>
    <w:rsid w:val="18B610D1"/>
    <w:rsid w:val="18E62949"/>
    <w:rsid w:val="18E8D37B"/>
    <w:rsid w:val="18EC1082"/>
    <w:rsid w:val="1914A685"/>
    <w:rsid w:val="192EE2C1"/>
    <w:rsid w:val="194D13DB"/>
    <w:rsid w:val="19553D99"/>
    <w:rsid w:val="195811C4"/>
    <w:rsid w:val="19677B7C"/>
    <w:rsid w:val="196A96A2"/>
    <w:rsid w:val="196B2FF0"/>
    <w:rsid w:val="197CC102"/>
    <w:rsid w:val="19837D99"/>
    <w:rsid w:val="1992431D"/>
    <w:rsid w:val="19997BDF"/>
    <w:rsid w:val="19BCA31F"/>
    <w:rsid w:val="19D99E9C"/>
    <w:rsid w:val="19EF5518"/>
    <w:rsid w:val="19F2B09A"/>
    <w:rsid w:val="19F3BD44"/>
    <w:rsid w:val="19FF37CC"/>
    <w:rsid w:val="1A0A98A3"/>
    <w:rsid w:val="1A2A1953"/>
    <w:rsid w:val="1A527F7B"/>
    <w:rsid w:val="1A712DFC"/>
    <w:rsid w:val="1A998DC2"/>
    <w:rsid w:val="1AF571F3"/>
    <w:rsid w:val="1B031178"/>
    <w:rsid w:val="1B203921"/>
    <w:rsid w:val="1B32E7C0"/>
    <w:rsid w:val="1B3E076C"/>
    <w:rsid w:val="1B64FCAE"/>
    <w:rsid w:val="1B71776B"/>
    <w:rsid w:val="1B7CB4B9"/>
    <w:rsid w:val="1B821B31"/>
    <w:rsid w:val="1B999A90"/>
    <w:rsid w:val="1BA49AE9"/>
    <w:rsid w:val="1BCEDC61"/>
    <w:rsid w:val="1BE06F19"/>
    <w:rsid w:val="1BE5D8BA"/>
    <w:rsid w:val="1BE7D3D4"/>
    <w:rsid w:val="1BEFDB02"/>
    <w:rsid w:val="1C04E201"/>
    <w:rsid w:val="1C100D62"/>
    <w:rsid w:val="1C23C194"/>
    <w:rsid w:val="1C38BDA1"/>
    <w:rsid w:val="1C4AFDED"/>
    <w:rsid w:val="1C7D7EF0"/>
    <w:rsid w:val="1C87ADBA"/>
    <w:rsid w:val="1C8AD62D"/>
    <w:rsid w:val="1CC28DE3"/>
    <w:rsid w:val="1CC2F7DC"/>
    <w:rsid w:val="1CD15914"/>
    <w:rsid w:val="1CD84D59"/>
    <w:rsid w:val="1CDFF44A"/>
    <w:rsid w:val="1CE1B56B"/>
    <w:rsid w:val="1D17996E"/>
    <w:rsid w:val="1D1A6FC8"/>
    <w:rsid w:val="1D3524B5"/>
    <w:rsid w:val="1D3687C5"/>
    <w:rsid w:val="1D4994E5"/>
    <w:rsid w:val="1D614298"/>
    <w:rsid w:val="1D63BC24"/>
    <w:rsid w:val="1D7C6956"/>
    <w:rsid w:val="1D9B1167"/>
    <w:rsid w:val="1DD9F78A"/>
    <w:rsid w:val="1DF75DBD"/>
    <w:rsid w:val="1E00F1F2"/>
    <w:rsid w:val="1E174B3F"/>
    <w:rsid w:val="1E20B055"/>
    <w:rsid w:val="1E97FA59"/>
    <w:rsid w:val="1EACC877"/>
    <w:rsid w:val="1EB192D7"/>
    <w:rsid w:val="1EB42B0C"/>
    <w:rsid w:val="1EB6DFBE"/>
    <w:rsid w:val="1EC05D27"/>
    <w:rsid w:val="1EC9AEDF"/>
    <w:rsid w:val="1ECBBF73"/>
    <w:rsid w:val="1EE84499"/>
    <w:rsid w:val="1F152B27"/>
    <w:rsid w:val="1F1C0878"/>
    <w:rsid w:val="1F426E61"/>
    <w:rsid w:val="1F4B0CEC"/>
    <w:rsid w:val="1F7F5B81"/>
    <w:rsid w:val="1FB00784"/>
    <w:rsid w:val="1FC69A50"/>
    <w:rsid w:val="1FE2DF88"/>
    <w:rsid w:val="2051FA93"/>
    <w:rsid w:val="206BD4B9"/>
    <w:rsid w:val="206F3356"/>
    <w:rsid w:val="20727202"/>
    <w:rsid w:val="208D35EE"/>
    <w:rsid w:val="20B7A4D4"/>
    <w:rsid w:val="20BC58C6"/>
    <w:rsid w:val="20E80D05"/>
    <w:rsid w:val="210BBCDF"/>
    <w:rsid w:val="210BE587"/>
    <w:rsid w:val="2114CAC5"/>
    <w:rsid w:val="2152A5A2"/>
    <w:rsid w:val="215954C7"/>
    <w:rsid w:val="215F5251"/>
    <w:rsid w:val="218F2669"/>
    <w:rsid w:val="21E15F29"/>
    <w:rsid w:val="21E96E1A"/>
    <w:rsid w:val="21FB8395"/>
    <w:rsid w:val="22139055"/>
    <w:rsid w:val="22201121"/>
    <w:rsid w:val="2271F958"/>
    <w:rsid w:val="2299BC53"/>
    <w:rsid w:val="229A313B"/>
    <w:rsid w:val="22A4B18C"/>
    <w:rsid w:val="22A64DA0"/>
    <w:rsid w:val="22C6FF25"/>
    <w:rsid w:val="22D352EC"/>
    <w:rsid w:val="22DB38C2"/>
    <w:rsid w:val="231238E9"/>
    <w:rsid w:val="23397DF1"/>
    <w:rsid w:val="233DC41E"/>
    <w:rsid w:val="23455981"/>
    <w:rsid w:val="234A63C4"/>
    <w:rsid w:val="2362026A"/>
    <w:rsid w:val="23689717"/>
    <w:rsid w:val="239E1E0D"/>
    <w:rsid w:val="23CC6DF9"/>
    <w:rsid w:val="23D26B50"/>
    <w:rsid w:val="23D4536F"/>
    <w:rsid w:val="23ED2881"/>
    <w:rsid w:val="243DFAAF"/>
    <w:rsid w:val="244CEC57"/>
    <w:rsid w:val="245CD303"/>
    <w:rsid w:val="2486604C"/>
    <w:rsid w:val="249D4234"/>
    <w:rsid w:val="24AFA9F9"/>
    <w:rsid w:val="24C13EC1"/>
    <w:rsid w:val="24CA1752"/>
    <w:rsid w:val="24CACB8D"/>
    <w:rsid w:val="24D36773"/>
    <w:rsid w:val="24D5BC6F"/>
    <w:rsid w:val="24E2B4AA"/>
    <w:rsid w:val="24F0682F"/>
    <w:rsid w:val="25262377"/>
    <w:rsid w:val="252F05C3"/>
    <w:rsid w:val="252F77A1"/>
    <w:rsid w:val="253CE6D9"/>
    <w:rsid w:val="25A00B4E"/>
    <w:rsid w:val="25C78EA4"/>
    <w:rsid w:val="25EDCB67"/>
    <w:rsid w:val="26004A21"/>
    <w:rsid w:val="26041F11"/>
    <w:rsid w:val="26164870"/>
    <w:rsid w:val="2623D8D7"/>
    <w:rsid w:val="26300F3C"/>
    <w:rsid w:val="26319129"/>
    <w:rsid w:val="263AAA5C"/>
    <w:rsid w:val="26899EBB"/>
    <w:rsid w:val="269BC088"/>
    <w:rsid w:val="26C607A7"/>
    <w:rsid w:val="26C7E6FC"/>
    <w:rsid w:val="26E1C9DF"/>
    <w:rsid w:val="26E4938C"/>
    <w:rsid w:val="2715816A"/>
    <w:rsid w:val="27516F12"/>
    <w:rsid w:val="27620F7A"/>
    <w:rsid w:val="276D3166"/>
    <w:rsid w:val="27A65B9D"/>
    <w:rsid w:val="27C58653"/>
    <w:rsid w:val="27E2C5F9"/>
    <w:rsid w:val="27FB8A84"/>
    <w:rsid w:val="281C8EE8"/>
    <w:rsid w:val="281EC182"/>
    <w:rsid w:val="28240D74"/>
    <w:rsid w:val="28266BE2"/>
    <w:rsid w:val="2838B16E"/>
    <w:rsid w:val="2845957A"/>
    <w:rsid w:val="286538CF"/>
    <w:rsid w:val="2870B684"/>
    <w:rsid w:val="28747FBD"/>
    <w:rsid w:val="287F5454"/>
    <w:rsid w:val="28BEE058"/>
    <w:rsid w:val="28CA6460"/>
    <w:rsid w:val="28CB04AE"/>
    <w:rsid w:val="28D9A3C9"/>
    <w:rsid w:val="29019C44"/>
    <w:rsid w:val="29243EC4"/>
    <w:rsid w:val="292D44F7"/>
    <w:rsid w:val="2953F693"/>
    <w:rsid w:val="295C355D"/>
    <w:rsid w:val="296D6E10"/>
    <w:rsid w:val="2982BB07"/>
    <w:rsid w:val="29870B9F"/>
    <w:rsid w:val="29984BE0"/>
    <w:rsid w:val="29A7F528"/>
    <w:rsid w:val="29B91CCE"/>
    <w:rsid w:val="29BCB7E5"/>
    <w:rsid w:val="29D09821"/>
    <w:rsid w:val="29DCF67E"/>
    <w:rsid w:val="29EDF674"/>
    <w:rsid w:val="2A0C03B8"/>
    <w:rsid w:val="2A17D262"/>
    <w:rsid w:val="2A1D1230"/>
    <w:rsid w:val="2A3AFD49"/>
    <w:rsid w:val="2A3ED063"/>
    <w:rsid w:val="2A4C304C"/>
    <w:rsid w:val="2A8ADB8D"/>
    <w:rsid w:val="2AA7EDC8"/>
    <w:rsid w:val="2AC74735"/>
    <w:rsid w:val="2AF2956E"/>
    <w:rsid w:val="2B3E6C47"/>
    <w:rsid w:val="2B44EDF8"/>
    <w:rsid w:val="2B9E5B64"/>
    <w:rsid w:val="2BB09FD7"/>
    <w:rsid w:val="2BC9B257"/>
    <w:rsid w:val="2BD22D52"/>
    <w:rsid w:val="2BD5B0D7"/>
    <w:rsid w:val="2BDCFFD0"/>
    <w:rsid w:val="2C1F9D9A"/>
    <w:rsid w:val="2C56126C"/>
    <w:rsid w:val="2C6336D3"/>
    <w:rsid w:val="2C66CC76"/>
    <w:rsid w:val="2CCDD016"/>
    <w:rsid w:val="2CCFB9AD"/>
    <w:rsid w:val="2D05F333"/>
    <w:rsid w:val="2D1613BB"/>
    <w:rsid w:val="2D21BCD0"/>
    <w:rsid w:val="2D2271AC"/>
    <w:rsid w:val="2D345286"/>
    <w:rsid w:val="2D5CA948"/>
    <w:rsid w:val="2D607BC9"/>
    <w:rsid w:val="2D685E7A"/>
    <w:rsid w:val="2D6937B9"/>
    <w:rsid w:val="2DC7750D"/>
    <w:rsid w:val="2DCAD585"/>
    <w:rsid w:val="2E1048CB"/>
    <w:rsid w:val="2E11FF4C"/>
    <w:rsid w:val="2E431D0F"/>
    <w:rsid w:val="2E55377F"/>
    <w:rsid w:val="2E5A318E"/>
    <w:rsid w:val="2EC1CC63"/>
    <w:rsid w:val="2EC7681E"/>
    <w:rsid w:val="2ED715C5"/>
    <w:rsid w:val="2F0373CB"/>
    <w:rsid w:val="2F053423"/>
    <w:rsid w:val="2F123D71"/>
    <w:rsid w:val="2F16F189"/>
    <w:rsid w:val="2F3F9604"/>
    <w:rsid w:val="2F40D10E"/>
    <w:rsid w:val="2F4DAC9B"/>
    <w:rsid w:val="2F4E50B2"/>
    <w:rsid w:val="2F6D401E"/>
    <w:rsid w:val="2F72FF7F"/>
    <w:rsid w:val="2F7A7D27"/>
    <w:rsid w:val="2F8323BA"/>
    <w:rsid w:val="2F941112"/>
    <w:rsid w:val="2FA41104"/>
    <w:rsid w:val="2FABB407"/>
    <w:rsid w:val="2FBFC6C3"/>
    <w:rsid w:val="2FCC5334"/>
    <w:rsid w:val="2FCEB7CE"/>
    <w:rsid w:val="2FF14441"/>
    <w:rsid w:val="2FF7FBC7"/>
    <w:rsid w:val="30076544"/>
    <w:rsid w:val="3030E5A3"/>
    <w:rsid w:val="3055F146"/>
    <w:rsid w:val="307B1AD7"/>
    <w:rsid w:val="308536A1"/>
    <w:rsid w:val="30BC6640"/>
    <w:rsid w:val="30D606F5"/>
    <w:rsid w:val="30E75895"/>
    <w:rsid w:val="30EEF0BD"/>
    <w:rsid w:val="311BE562"/>
    <w:rsid w:val="3154ECB8"/>
    <w:rsid w:val="3177DB39"/>
    <w:rsid w:val="317CFFE6"/>
    <w:rsid w:val="317EFD07"/>
    <w:rsid w:val="3185648E"/>
    <w:rsid w:val="31A00B43"/>
    <w:rsid w:val="31A34927"/>
    <w:rsid w:val="31D82DA8"/>
    <w:rsid w:val="31EFFA71"/>
    <w:rsid w:val="31F91195"/>
    <w:rsid w:val="32066976"/>
    <w:rsid w:val="322A6A16"/>
    <w:rsid w:val="325585A1"/>
    <w:rsid w:val="32969973"/>
    <w:rsid w:val="32A2B017"/>
    <w:rsid w:val="32B2ACD5"/>
    <w:rsid w:val="32CF0D9D"/>
    <w:rsid w:val="32D051F5"/>
    <w:rsid w:val="32FA01FE"/>
    <w:rsid w:val="33104C46"/>
    <w:rsid w:val="3340F65B"/>
    <w:rsid w:val="336338E9"/>
    <w:rsid w:val="3364A603"/>
    <w:rsid w:val="3370A38F"/>
    <w:rsid w:val="3384B167"/>
    <w:rsid w:val="33AA6897"/>
    <w:rsid w:val="33B88034"/>
    <w:rsid w:val="33C36527"/>
    <w:rsid w:val="33C9D9C2"/>
    <w:rsid w:val="33CF1ACF"/>
    <w:rsid w:val="33EA0E00"/>
    <w:rsid w:val="34639E67"/>
    <w:rsid w:val="34850D8F"/>
    <w:rsid w:val="34D18CCB"/>
    <w:rsid w:val="3508B8AB"/>
    <w:rsid w:val="3536B9C0"/>
    <w:rsid w:val="3551CD25"/>
    <w:rsid w:val="3562EF5F"/>
    <w:rsid w:val="35841415"/>
    <w:rsid w:val="35965A43"/>
    <w:rsid w:val="35B55E61"/>
    <w:rsid w:val="35BBDC16"/>
    <w:rsid w:val="35D9D941"/>
    <w:rsid w:val="35E93A24"/>
    <w:rsid w:val="35EB929A"/>
    <w:rsid w:val="36064727"/>
    <w:rsid w:val="36074819"/>
    <w:rsid w:val="36377A48"/>
    <w:rsid w:val="36417123"/>
    <w:rsid w:val="36506A1B"/>
    <w:rsid w:val="36604417"/>
    <w:rsid w:val="366D0C0D"/>
    <w:rsid w:val="3681DFC0"/>
    <w:rsid w:val="369C6FE6"/>
    <w:rsid w:val="36D462C5"/>
    <w:rsid w:val="36F4B244"/>
    <w:rsid w:val="37006995"/>
    <w:rsid w:val="3710354D"/>
    <w:rsid w:val="3766EBF3"/>
    <w:rsid w:val="376DE589"/>
    <w:rsid w:val="376F2F9F"/>
    <w:rsid w:val="376FF3AE"/>
    <w:rsid w:val="37938DEC"/>
    <w:rsid w:val="379B0F28"/>
    <w:rsid w:val="37BD4A60"/>
    <w:rsid w:val="37C038D1"/>
    <w:rsid w:val="37C94345"/>
    <w:rsid w:val="37E08E3E"/>
    <w:rsid w:val="37FE07BB"/>
    <w:rsid w:val="384F4485"/>
    <w:rsid w:val="38681ADA"/>
    <w:rsid w:val="386B3191"/>
    <w:rsid w:val="38701C6E"/>
    <w:rsid w:val="38B117F7"/>
    <w:rsid w:val="38C66993"/>
    <w:rsid w:val="38DE8D9D"/>
    <w:rsid w:val="38FBE997"/>
    <w:rsid w:val="38FD62B0"/>
    <w:rsid w:val="39041689"/>
    <w:rsid w:val="3913214A"/>
    <w:rsid w:val="393C863C"/>
    <w:rsid w:val="394B4883"/>
    <w:rsid w:val="3956B0D2"/>
    <w:rsid w:val="396E9A10"/>
    <w:rsid w:val="398345E8"/>
    <w:rsid w:val="39953C56"/>
    <w:rsid w:val="39957204"/>
    <w:rsid w:val="39BD4315"/>
    <w:rsid w:val="39CA7A50"/>
    <w:rsid w:val="39EB2EE7"/>
    <w:rsid w:val="39EFA2F5"/>
    <w:rsid w:val="39F2EF52"/>
    <w:rsid w:val="39F4533B"/>
    <w:rsid w:val="39F66A20"/>
    <w:rsid w:val="39FC44F7"/>
    <w:rsid w:val="3A1521BA"/>
    <w:rsid w:val="3A161BF7"/>
    <w:rsid w:val="3A1A0D04"/>
    <w:rsid w:val="3A1B68C2"/>
    <w:rsid w:val="3A2DC368"/>
    <w:rsid w:val="3A4C0B39"/>
    <w:rsid w:val="3A61B31E"/>
    <w:rsid w:val="3A6E6911"/>
    <w:rsid w:val="3A70D726"/>
    <w:rsid w:val="3A773021"/>
    <w:rsid w:val="3AAC2DCA"/>
    <w:rsid w:val="3AAD6706"/>
    <w:rsid w:val="3ABB2A01"/>
    <w:rsid w:val="3AC45D09"/>
    <w:rsid w:val="3ACEAA01"/>
    <w:rsid w:val="3B3357BF"/>
    <w:rsid w:val="3B36A52C"/>
    <w:rsid w:val="3B4D7F53"/>
    <w:rsid w:val="3B4F9E20"/>
    <w:rsid w:val="3B6572C4"/>
    <w:rsid w:val="3B76678E"/>
    <w:rsid w:val="3B7F62AB"/>
    <w:rsid w:val="3B83FEC6"/>
    <w:rsid w:val="3B8C4220"/>
    <w:rsid w:val="3BDE8F89"/>
    <w:rsid w:val="3C0F35C9"/>
    <w:rsid w:val="3C111977"/>
    <w:rsid w:val="3C1698D5"/>
    <w:rsid w:val="3C259B9F"/>
    <w:rsid w:val="3C3D4F82"/>
    <w:rsid w:val="3C4AD3F3"/>
    <w:rsid w:val="3C4C2C59"/>
    <w:rsid w:val="3C7951A0"/>
    <w:rsid w:val="3CA8E813"/>
    <w:rsid w:val="3CE95749"/>
    <w:rsid w:val="3CFD90DD"/>
    <w:rsid w:val="3D01AA82"/>
    <w:rsid w:val="3D247A9C"/>
    <w:rsid w:val="3D2886DB"/>
    <w:rsid w:val="3D40E988"/>
    <w:rsid w:val="3D7A063F"/>
    <w:rsid w:val="3D819A3D"/>
    <w:rsid w:val="3D92E84C"/>
    <w:rsid w:val="3D9456DC"/>
    <w:rsid w:val="3DAD4372"/>
    <w:rsid w:val="3DB0E07D"/>
    <w:rsid w:val="3DC1A676"/>
    <w:rsid w:val="3DD22D0E"/>
    <w:rsid w:val="3DE4FCBE"/>
    <w:rsid w:val="3DF64FC4"/>
    <w:rsid w:val="3E11B34E"/>
    <w:rsid w:val="3E4AB57D"/>
    <w:rsid w:val="3E619510"/>
    <w:rsid w:val="3E8D03F8"/>
    <w:rsid w:val="3E91988D"/>
    <w:rsid w:val="3EABC4E6"/>
    <w:rsid w:val="3EB2E0BF"/>
    <w:rsid w:val="3EB85B28"/>
    <w:rsid w:val="3EC7025C"/>
    <w:rsid w:val="3ED25A2D"/>
    <w:rsid w:val="3EDBAE82"/>
    <w:rsid w:val="3EE20400"/>
    <w:rsid w:val="3EE6FC51"/>
    <w:rsid w:val="3EE8369B"/>
    <w:rsid w:val="3F00F5FA"/>
    <w:rsid w:val="3F0D83D4"/>
    <w:rsid w:val="3F0E57E9"/>
    <w:rsid w:val="3F211EDA"/>
    <w:rsid w:val="3F24132E"/>
    <w:rsid w:val="3F5FF38A"/>
    <w:rsid w:val="3F6A452C"/>
    <w:rsid w:val="3F831DA5"/>
    <w:rsid w:val="3F86A032"/>
    <w:rsid w:val="3F9420EA"/>
    <w:rsid w:val="3FA9004E"/>
    <w:rsid w:val="3FB7A9A0"/>
    <w:rsid w:val="3FB94317"/>
    <w:rsid w:val="3FCFD7BC"/>
    <w:rsid w:val="4006A06D"/>
    <w:rsid w:val="403916DA"/>
    <w:rsid w:val="4072F472"/>
    <w:rsid w:val="408D7E65"/>
    <w:rsid w:val="40A3AF2B"/>
    <w:rsid w:val="40C907CB"/>
    <w:rsid w:val="40D6BE13"/>
    <w:rsid w:val="40DCC3C1"/>
    <w:rsid w:val="40E13851"/>
    <w:rsid w:val="410A7A85"/>
    <w:rsid w:val="410E3EC5"/>
    <w:rsid w:val="412DFEE6"/>
    <w:rsid w:val="413DD42F"/>
    <w:rsid w:val="41427693"/>
    <w:rsid w:val="4162431A"/>
    <w:rsid w:val="41654A5B"/>
    <w:rsid w:val="4171CDCD"/>
    <w:rsid w:val="419594EA"/>
    <w:rsid w:val="41ADB6F4"/>
    <w:rsid w:val="41AE6F33"/>
    <w:rsid w:val="41C2426A"/>
    <w:rsid w:val="41E97266"/>
    <w:rsid w:val="420DA8B8"/>
    <w:rsid w:val="420F89D2"/>
    <w:rsid w:val="42108396"/>
    <w:rsid w:val="421EB6E0"/>
    <w:rsid w:val="42270F27"/>
    <w:rsid w:val="42542035"/>
    <w:rsid w:val="4268E532"/>
    <w:rsid w:val="426C428B"/>
    <w:rsid w:val="426ED5A2"/>
    <w:rsid w:val="4297C17C"/>
    <w:rsid w:val="42CE0E91"/>
    <w:rsid w:val="42D04D9C"/>
    <w:rsid w:val="4301BC70"/>
    <w:rsid w:val="43197A11"/>
    <w:rsid w:val="432D9714"/>
    <w:rsid w:val="432E1C0A"/>
    <w:rsid w:val="4340222D"/>
    <w:rsid w:val="434564D4"/>
    <w:rsid w:val="4351A81F"/>
    <w:rsid w:val="437D6EE4"/>
    <w:rsid w:val="438668C3"/>
    <w:rsid w:val="4388E8B9"/>
    <w:rsid w:val="4394FD18"/>
    <w:rsid w:val="4399248D"/>
    <w:rsid w:val="43BB55B4"/>
    <w:rsid w:val="43E888D6"/>
    <w:rsid w:val="440043F5"/>
    <w:rsid w:val="4421113F"/>
    <w:rsid w:val="44287252"/>
    <w:rsid w:val="4435C6DC"/>
    <w:rsid w:val="444B9901"/>
    <w:rsid w:val="446386EA"/>
    <w:rsid w:val="4469849B"/>
    <w:rsid w:val="446A6ABD"/>
    <w:rsid w:val="448B7BA1"/>
    <w:rsid w:val="44A73E9B"/>
    <w:rsid w:val="44B7CDE5"/>
    <w:rsid w:val="44C1FC6E"/>
    <w:rsid w:val="44D9E5FF"/>
    <w:rsid w:val="44F924D9"/>
    <w:rsid w:val="44FB4AFF"/>
    <w:rsid w:val="4548B233"/>
    <w:rsid w:val="4550677C"/>
    <w:rsid w:val="4579EB7F"/>
    <w:rsid w:val="45924A55"/>
    <w:rsid w:val="45C89DA1"/>
    <w:rsid w:val="45D5ACE1"/>
    <w:rsid w:val="45E1709F"/>
    <w:rsid w:val="45E26A50"/>
    <w:rsid w:val="45FC8ABE"/>
    <w:rsid w:val="46031BE3"/>
    <w:rsid w:val="4611BEA8"/>
    <w:rsid w:val="462C4749"/>
    <w:rsid w:val="463E77D1"/>
    <w:rsid w:val="4654D0D6"/>
    <w:rsid w:val="46642762"/>
    <w:rsid w:val="4683051C"/>
    <w:rsid w:val="46A42259"/>
    <w:rsid w:val="46CE1569"/>
    <w:rsid w:val="46DCB7BC"/>
    <w:rsid w:val="46E2E435"/>
    <w:rsid w:val="46E5BD73"/>
    <w:rsid w:val="46F60498"/>
    <w:rsid w:val="471CD13B"/>
    <w:rsid w:val="47363806"/>
    <w:rsid w:val="47385238"/>
    <w:rsid w:val="47387C22"/>
    <w:rsid w:val="47A3D814"/>
    <w:rsid w:val="47B32284"/>
    <w:rsid w:val="47BFA5E5"/>
    <w:rsid w:val="47C0A279"/>
    <w:rsid w:val="47E81244"/>
    <w:rsid w:val="47EC7DF2"/>
    <w:rsid w:val="480B0851"/>
    <w:rsid w:val="483858AC"/>
    <w:rsid w:val="4838CBEF"/>
    <w:rsid w:val="48467524"/>
    <w:rsid w:val="484CEA81"/>
    <w:rsid w:val="485F47B6"/>
    <w:rsid w:val="48607C68"/>
    <w:rsid w:val="4862A8C2"/>
    <w:rsid w:val="48836CC8"/>
    <w:rsid w:val="48B203D1"/>
    <w:rsid w:val="48B30541"/>
    <w:rsid w:val="48C239D5"/>
    <w:rsid w:val="48D80523"/>
    <w:rsid w:val="491D105C"/>
    <w:rsid w:val="49216377"/>
    <w:rsid w:val="4925EDD5"/>
    <w:rsid w:val="493DF9C7"/>
    <w:rsid w:val="49404477"/>
    <w:rsid w:val="494FBC4A"/>
    <w:rsid w:val="4955CBBC"/>
    <w:rsid w:val="496C2EBD"/>
    <w:rsid w:val="499ED8F9"/>
    <w:rsid w:val="499F3D5D"/>
    <w:rsid w:val="4A018D3E"/>
    <w:rsid w:val="4A035909"/>
    <w:rsid w:val="4A2E3CC1"/>
    <w:rsid w:val="4A8B28F2"/>
    <w:rsid w:val="4A9C9AE9"/>
    <w:rsid w:val="4AAACEE0"/>
    <w:rsid w:val="4AB52B81"/>
    <w:rsid w:val="4AD9B44C"/>
    <w:rsid w:val="4B3E8203"/>
    <w:rsid w:val="4B5DCDCC"/>
    <w:rsid w:val="4B7043D1"/>
    <w:rsid w:val="4B97DBC1"/>
    <w:rsid w:val="4BA0568F"/>
    <w:rsid w:val="4BBD25CA"/>
    <w:rsid w:val="4BBFC569"/>
    <w:rsid w:val="4BCE239E"/>
    <w:rsid w:val="4BD557E8"/>
    <w:rsid w:val="4C21D298"/>
    <w:rsid w:val="4C3297D0"/>
    <w:rsid w:val="4C34BA72"/>
    <w:rsid w:val="4C528F83"/>
    <w:rsid w:val="4C5FDB13"/>
    <w:rsid w:val="4C89CE39"/>
    <w:rsid w:val="4C92856D"/>
    <w:rsid w:val="4C9E4242"/>
    <w:rsid w:val="4CA40345"/>
    <w:rsid w:val="4CB0C9AC"/>
    <w:rsid w:val="4CCB561A"/>
    <w:rsid w:val="4CE99C68"/>
    <w:rsid w:val="4D1FAC0B"/>
    <w:rsid w:val="4D2F503B"/>
    <w:rsid w:val="4D2F9344"/>
    <w:rsid w:val="4D4F1721"/>
    <w:rsid w:val="4D56860A"/>
    <w:rsid w:val="4D622D50"/>
    <w:rsid w:val="4D67965B"/>
    <w:rsid w:val="4D80C386"/>
    <w:rsid w:val="4DB5D34C"/>
    <w:rsid w:val="4E16FD37"/>
    <w:rsid w:val="4E386DF3"/>
    <w:rsid w:val="4E4C6E65"/>
    <w:rsid w:val="4E676989"/>
    <w:rsid w:val="4E91DED5"/>
    <w:rsid w:val="4E96D681"/>
    <w:rsid w:val="4E9DE952"/>
    <w:rsid w:val="4EA1EAAC"/>
    <w:rsid w:val="4EB4062B"/>
    <w:rsid w:val="4ED07B1A"/>
    <w:rsid w:val="4F06A54F"/>
    <w:rsid w:val="4F32E49F"/>
    <w:rsid w:val="4F3C6E7A"/>
    <w:rsid w:val="4F529E60"/>
    <w:rsid w:val="4F6E74DC"/>
    <w:rsid w:val="4F867BE8"/>
    <w:rsid w:val="4F8C2A05"/>
    <w:rsid w:val="4FC3550C"/>
    <w:rsid w:val="4FDD3394"/>
    <w:rsid w:val="4FFB8C9D"/>
    <w:rsid w:val="5001FAB8"/>
    <w:rsid w:val="502AE0EE"/>
    <w:rsid w:val="5038D57B"/>
    <w:rsid w:val="5041D294"/>
    <w:rsid w:val="50679FDB"/>
    <w:rsid w:val="5079A789"/>
    <w:rsid w:val="50940A40"/>
    <w:rsid w:val="5096F743"/>
    <w:rsid w:val="50B15014"/>
    <w:rsid w:val="50B9C4AA"/>
    <w:rsid w:val="511327FB"/>
    <w:rsid w:val="511523FA"/>
    <w:rsid w:val="51158F9A"/>
    <w:rsid w:val="515D1070"/>
    <w:rsid w:val="5184741F"/>
    <w:rsid w:val="5192828D"/>
    <w:rsid w:val="51B10636"/>
    <w:rsid w:val="51CDD547"/>
    <w:rsid w:val="51E0193D"/>
    <w:rsid w:val="52162B86"/>
    <w:rsid w:val="5223CE0E"/>
    <w:rsid w:val="5229C6F4"/>
    <w:rsid w:val="52361B20"/>
    <w:rsid w:val="523DB90A"/>
    <w:rsid w:val="52446E9C"/>
    <w:rsid w:val="5249C44E"/>
    <w:rsid w:val="525E99AA"/>
    <w:rsid w:val="526B2488"/>
    <w:rsid w:val="52722268"/>
    <w:rsid w:val="52A30B13"/>
    <w:rsid w:val="52AC79E9"/>
    <w:rsid w:val="52B93117"/>
    <w:rsid w:val="52BB8B06"/>
    <w:rsid w:val="52D3752B"/>
    <w:rsid w:val="52EFCD18"/>
    <w:rsid w:val="52FAD330"/>
    <w:rsid w:val="532444C7"/>
    <w:rsid w:val="5327AE15"/>
    <w:rsid w:val="534D0923"/>
    <w:rsid w:val="5393F29C"/>
    <w:rsid w:val="5397ED52"/>
    <w:rsid w:val="53A64386"/>
    <w:rsid w:val="53F048F5"/>
    <w:rsid w:val="540D2AFB"/>
    <w:rsid w:val="54261F34"/>
    <w:rsid w:val="5442A1D5"/>
    <w:rsid w:val="5456D0B8"/>
    <w:rsid w:val="545E1DF3"/>
    <w:rsid w:val="547117A4"/>
    <w:rsid w:val="5488744D"/>
    <w:rsid w:val="5488932D"/>
    <w:rsid w:val="548D157C"/>
    <w:rsid w:val="54975F07"/>
    <w:rsid w:val="54AC057F"/>
    <w:rsid w:val="54D68FDB"/>
    <w:rsid w:val="54E5001F"/>
    <w:rsid w:val="54E56CC7"/>
    <w:rsid w:val="54FEA5E2"/>
    <w:rsid w:val="55237755"/>
    <w:rsid w:val="5528458F"/>
    <w:rsid w:val="55291E31"/>
    <w:rsid w:val="553A1F1C"/>
    <w:rsid w:val="553C677B"/>
    <w:rsid w:val="55A52D41"/>
    <w:rsid w:val="55DC6C81"/>
    <w:rsid w:val="5603B093"/>
    <w:rsid w:val="5621AFB5"/>
    <w:rsid w:val="563A48E4"/>
    <w:rsid w:val="565641B7"/>
    <w:rsid w:val="5676EFB3"/>
    <w:rsid w:val="567AFE59"/>
    <w:rsid w:val="56BA2A18"/>
    <w:rsid w:val="56E7A744"/>
    <w:rsid w:val="56EDCAF8"/>
    <w:rsid w:val="56F77D27"/>
    <w:rsid w:val="56FE8572"/>
    <w:rsid w:val="56FF7940"/>
    <w:rsid w:val="5706EA4B"/>
    <w:rsid w:val="5720F09F"/>
    <w:rsid w:val="57330A94"/>
    <w:rsid w:val="574F110B"/>
    <w:rsid w:val="5759BD33"/>
    <w:rsid w:val="5767607E"/>
    <w:rsid w:val="57784982"/>
    <w:rsid w:val="5781B944"/>
    <w:rsid w:val="579271A6"/>
    <w:rsid w:val="57973AD9"/>
    <w:rsid w:val="57B061EA"/>
    <w:rsid w:val="57C5358E"/>
    <w:rsid w:val="57FB0D2E"/>
    <w:rsid w:val="57FB8CB9"/>
    <w:rsid w:val="58065AE4"/>
    <w:rsid w:val="580894FF"/>
    <w:rsid w:val="580A550A"/>
    <w:rsid w:val="581B7945"/>
    <w:rsid w:val="5842508A"/>
    <w:rsid w:val="5848D0CA"/>
    <w:rsid w:val="58526DAE"/>
    <w:rsid w:val="5869F7C1"/>
    <w:rsid w:val="5889281E"/>
    <w:rsid w:val="58A7F27E"/>
    <w:rsid w:val="58BD0A73"/>
    <w:rsid w:val="58D76F51"/>
    <w:rsid w:val="58E0AE99"/>
    <w:rsid w:val="58E3C5E5"/>
    <w:rsid w:val="58F0F5F2"/>
    <w:rsid w:val="58FEDCEE"/>
    <w:rsid w:val="5904EDA6"/>
    <w:rsid w:val="5904FA27"/>
    <w:rsid w:val="590CFEAE"/>
    <w:rsid w:val="5959BE71"/>
    <w:rsid w:val="59622089"/>
    <w:rsid w:val="596E8249"/>
    <w:rsid w:val="59794BC2"/>
    <w:rsid w:val="5982A951"/>
    <w:rsid w:val="598FBA05"/>
    <w:rsid w:val="5997C3BF"/>
    <w:rsid w:val="599F63D6"/>
    <w:rsid w:val="59ACD5ED"/>
    <w:rsid w:val="59C8ACBE"/>
    <w:rsid w:val="5A1B58CD"/>
    <w:rsid w:val="5A233617"/>
    <w:rsid w:val="5A23E86D"/>
    <w:rsid w:val="5A44D2B8"/>
    <w:rsid w:val="5A57389C"/>
    <w:rsid w:val="5A69E4F8"/>
    <w:rsid w:val="5AB31012"/>
    <w:rsid w:val="5AB5A428"/>
    <w:rsid w:val="5AC30308"/>
    <w:rsid w:val="5AD570DD"/>
    <w:rsid w:val="5AE7F433"/>
    <w:rsid w:val="5AF42375"/>
    <w:rsid w:val="5B096537"/>
    <w:rsid w:val="5B30DAA5"/>
    <w:rsid w:val="5B38D588"/>
    <w:rsid w:val="5B4862C4"/>
    <w:rsid w:val="5B50EF9C"/>
    <w:rsid w:val="5B5C82AB"/>
    <w:rsid w:val="5B5CC573"/>
    <w:rsid w:val="5B5D96BA"/>
    <w:rsid w:val="5B685498"/>
    <w:rsid w:val="5B6D17C1"/>
    <w:rsid w:val="5B72CA11"/>
    <w:rsid w:val="5B785487"/>
    <w:rsid w:val="5B7DB803"/>
    <w:rsid w:val="5BB26EDB"/>
    <w:rsid w:val="5BCFCD41"/>
    <w:rsid w:val="5BD0C55C"/>
    <w:rsid w:val="5BD93985"/>
    <w:rsid w:val="5BF07A09"/>
    <w:rsid w:val="5BF3703A"/>
    <w:rsid w:val="5C014795"/>
    <w:rsid w:val="5C0C0052"/>
    <w:rsid w:val="5C13F004"/>
    <w:rsid w:val="5C141493"/>
    <w:rsid w:val="5C298F7B"/>
    <w:rsid w:val="5C332CAF"/>
    <w:rsid w:val="5C54DB47"/>
    <w:rsid w:val="5C5AC7FA"/>
    <w:rsid w:val="5C5EE19E"/>
    <w:rsid w:val="5C973EAC"/>
    <w:rsid w:val="5CA24045"/>
    <w:rsid w:val="5CA96185"/>
    <w:rsid w:val="5CC7F7AB"/>
    <w:rsid w:val="5CC80DDD"/>
    <w:rsid w:val="5CD4D036"/>
    <w:rsid w:val="5CE38EC3"/>
    <w:rsid w:val="5CF009B7"/>
    <w:rsid w:val="5D17413A"/>
    <w:rsid w:val="5D1BF304"/>
    <w:rsid w:val="5D2A88AE"/>
    <w:rsid w:val="5D32E0B1"/>
    <w:rsid w:val="5D45BA02"/>
    <w:rsid w:val="5D547982"/>
    <w:rsid w:val="5D78B9BB"/>
    <w:rsid w:val="5D8C68D8"/>
    <w:rsid w:val="5DA53B86"/>
    <w:rsid w:val="5DAAAA7F"/>
    <w:rsid w:val="5DC57443"/>
    <w:rsid w:val="5DC92902"/>
    <w:rsid w:val="5E04FB47"/>
    <w:rsid w:val="5E4CE19B"/>
    <w:rsid w:val="5E55F3F1"/>
    <w:rsid w:val="5E65F3A5"/>
    <w:rsid w:val="5E6BD7A4"/>
    <w:rsid w:val="5EB07467"/>
    <w:rsid w:val="5ED90B29"/>
    <w:rsid w:val="5EE58116"/>
    <w:rsid w:val="5EE7A13C"/>
    <w:rsid w:val="5EF821F6"/>
    <w:rsid w:val="5EFB6607"/>
    <w:rsid w:val="5F1EBB5F"/>
    <w:rsid w:val="5F1FF50B"/>
    <w:rsid w:val="5F268E4B"/>
    <w:rsid w:val="5F427ABD"/>
    <w:rsid w:val="5F6354F0"/>
    <w:rsid w:val="5F75928C"/>
    <w:rsid w:val="5F8A0D6A"/>
    <w:rsid w:val="5F8C59F9"/>
    <w:rsid w:val="5F94BECE"/>
    <w:rsid w:val="5FACBDC1"/>
    <w:rsid w:val="5FBF8CBF"/>
    <w:rsid w:val="5FFBBA87"/>
    <w:rsid w:val="600EE2D3"/>
    <w:rsid w:val="6015B31B"/>
    <w:rsid w:val="601B1AC5"/>
    <w:rsid w:val="602A9595"/>
    <w:rsid w:val="6068AFFE"/>
    <w:rsid w:val="606D1123"/>
    <w:rsid w:val="60AF4C6B"/>
    <w:rsid w:val="60D09B03"/>
    <w:rsid w:val="60E99506"/>
    <w:rsid w:val="61125B94"/>
    <w:rsid w:val="611F0F40"/>
    <w:rsid w:val="6129219F"/>
    <w:rsid w:val="614D357A"/>
    <w:rsid w:val="6162EC17"/>
    <w:rsid w:val="6176C288"/>
    <w:rsid w:val="61EFF933"/>
    <w:rsid w:val="621802FA"/>
    <w:rsid w:val="6219CC73"/>
    <w:rsid w:val="622FF2FE"/>
    <w:rsid w:val="62374DA7"/>
    <w:rsid w:val="6239343F"/>
    <w:rsid w:val="6249B6A2"/>
    <w:rsid w:val="624BD8DF"/>
    <w:rsid w:val="624DA3CA"/>
    <w:rsid w:val="62534A3B"/>
    <w:rsid w:val="62A73D74"/>
    <w:rsid w:val="62B1A84E"/>
    <w:rsid w:val="62BB6E33"/>
    <w:rsid w:val="62C3BDCB"/>
    <w:rsid w:val="62EE8299"/>
    <w:rsid w:val="62EF9DF5"/>
    <w:rsid w:val="63177387"/>
    <w:rsid w:val="6334F83F"/>
    <w:rsid w:val="6369D025"/>
    <w:rsid w:val="63817473"/>
    <w:rsid w:val="638E0B94"/>
    <w:rsid w:val="63C5A747"/>
    <w:rsid w:val="63C995DC"/>
    <w:rsid w:val="63D88EB4"/>
    <w:rsid w:val="63D8F263"/>
    <w:rsid w:val="63D9CAD7"/>
    <w:rsid w:val="63E170F7"/>
    <w:rsid w:val="63F1A132"/>
    <w:rsid w:val="63FC25D9"/>
    <w:rsid w:val="63FFA2A4"/>
    <w:rsid w:val="641649FE"/>
    <w:rsid w:val="643DDBAD"/>
    <w:rsid w:val="644909C9"/>
    <w:rsid w:val="6453B0DA"/>
    <w:rsid w:val="647925FF"/>
    <w:rsid w:val="648473E5"/>
    <w:rsid w:val="648FBB9C"/>
    <w:rsid w:val="64A5E0CD"/>
    <w:rsid w:val="64A79525"/>
    <w:rsid w:val="64DAFC52"/>
    <w:rsid w:val="64E7513F"/>
    <w:rsid w:val="64F22DC6"/>
    <w:rsid w:val="653B9480"/>
    <w:rsid w:val="6547DED5"/>
    <w:rsid w:val="65481E6D"/>
    <w:rsid w:val="656AA905"/>
    <w:rsid w:val="6577F9F7"/>
    <w:rsid w:val="657D992F"/>
    <w:rsid w:val="65CD76F0"/>
    <w:rsid w:val="65DEE519"/>
    <w:rsid w:val="65E66CC8"/>
    <w:rsid w:val="65EE488B"/>
    <w:rsid w:val="661905C3"/>
    <w:rsid w:val="661B1BDC"/>
    <w:rsid w:val="6627A47D"/>
    <w:rsid w:val="66412393"/>
    <w:rsid w:val="667244F4"/>
    <w:rsid w:val="669246D2"/>
    <w:rsid w:val="66A167AA"/>
    <w:rsid w:val="66B4AFA8"/>
    <w:rsid w:val="66DCCC1B"/>
    <w:rsid w:val="66F7C6CC"/>
    <w:rsid w:val="671464EE"/>
    <w:rsid w:val="6740CE8F"/>
    <w:rsid w:val="6740F748"/>
    <w:rsid w:val="67578085"/>
    <w:rsid w:val="67582F92"/>
    <w:rsid w:val="67759E98"/>
    <w:rsid w:val="6781A90A"/>
    <w:rsid w:val="678301A4"/>
    <w:rsid w:val="679785B7"/>
    <w:rsid w:val="67983735"/>
    <w:rsid w:val="67B90BFE"/>
    <w:rsid w:val="67D939D9"/>
    <w:rsid w:val="67E8E171"/>
    <w:rsid w:val="67F09087"/>
    <w:rsid w:val="681FD149"/>
    <w:rsid w:val="684654E9"/>
    <w:rsid w:val="685041F0"/>
    <w:rsid w:val="68548B03"/>
    <w:rsid w:val="6873CF5E"/>
    <w:rsid w:val="687C0695"/>
    <w:rsid w:val="688036FD"/>
    <w:rsid w:val="68906A4E"/>
    <w:rsid w:val="68B66CA1"/>
    <w:rsid w:val="68B89249"/>
    <w:rsid w:val="68D44C29"/>
    <w:rsid w:val="68DB6038"/>
    <w:rsid w:val="68DD0497"/>
    <w:rsid w:val="69068ACF"/>
    <w:rsid w:val="6914FFA8"/>
    <w:rsid w:val="691D5AEC"/>
    <w:rsid w:val="692E6AD1"/>
    <w:rsid w:val="693A98CC"/>
    <w:rsid w:val="6966EBF4"/>
    <w:rsid w:val="696C755A"/>
    <w:rsid w:val="697C37E8"/>
    <w:rsid w:val="697FDBA7"/>
    <w:rsid w:val="698066D6"/>
    <w:rsid w:val="699D5B0F"/>
    <w:rsid w:val="69B23731"/>
    <w:rsid w:val="69C29EFA"/>
    <w:rsid w:val="69D1F328"/>
    <w:rsid w:val="69E9D08B"/>
    <w:rsid w:val="6A0474D8"/>
    <w:rsid w:val="6A0DB6B7"/>
    <w:rsid w:val="6A1F068D"/>
    <w:rsid w:val="6A3C8BC1"/>
    <w:rsid w:val="6A54083B"/>
    <w:rsid w:val="6A6A35ED"/>
    <w:rsid w:val="6A736E8A"/>
    <w:rsid w:val="6A78AA47"/>
    <w:rsid w:val="6AA61C6E"/>
    <w:rsid w:val="6AAB6177"/>
    <w:rsid w:val="6AD90B25"/>
    <w:rsid w:val="6B040143"/>
    <w:rsid w:val="6B205D26"/>
    <w:rsid w:val="6B20E182"/>
    <w:rsid w:val="6B681653"/>
    <w:rsid w:val="6B7CF59E"/>
    <w:rsid w:val="6B90A59E"/>
    <w:rsid w:val="6B9DACDB"/>
    <w:rsid w:val="6BBB7F45"/>
    <w:rsid w:val="6BC567A7"/>
    <w:rsid w:val="6BE24C96"/>
    <w:rsid w:val="6BE25232"/>
    <w:rsid w:val="6BE53885"/>
    <w:rsid w:val="6BFC8C0B"/>
    <w:rsid w:val="6C0C010A"/>
    <w:rsid w:val="6C1F8175"/>
    <w:rsid w:val="6C59AC79"/>
    <w:rsid w:val="6C721693"/>
    <w:rsid w:val="6C78A12A"/>
    <w:rsid w:val="6C87E840"/>
    <w:rsid w:val="6C9D9861"/>
    <w:rsid w:val="6CBB5116"/>
    <w:rsid w:val="6CF9D334"/>
    <w:rsid w:val="6D04D910"/>
    <w:rsid w:val="6D1749D5"/>
    <w:rsid w:val="6D35C07C"/>
    <w:rsid w:val="6D6A1A80"/>
    <w:rsid w:val="6D73214C"/>
    <w:rsid w:val="6D918F5A"/>
    <w:rsid w:val="6D94D9A7"/>
    <w:rsid w:val="6DAE67C2"/>
    <w:rsid w:val="6DB25446"/>
    <w:rsid w:val="6DB3E7C3"/>
    <w:rsid w:val="6DC86732"/>
    <w:rsid w:val="6DCC92F1"/>
    <w:rsid w:val="6DD7E64C"/>
    <w:rsid w:val="6E1B262D"/>
    <w:rsid w:val="6E1FB47C"/>
    <w:rsid w:val="6E233287"/>
    <w:rsid w:val="6E26EA60"/>
    <w:rsid w:val="6E480F6F"/>
    <w:rsid w:val="6E4F2538"/>
    <w:rsid w:val="6E660CBD"/>
    <w:rsid w:val="6E7995C5"/>
    <w:rsid w:val="6E8E8E72"/>
    <w:rsid w:val="6EB9C72A"/>
    <w:rsid w:val="6EF657DC"/>
    <w:rsid w:val="6EFF5119"/>
    <w:rsid w:val="6F0234A4"/>
    <w:rsid w:val="6F0E861A"/>
    <w:rsid w:val="6F16647D"/>
    <w:rsid w:val="6F16AAD5"/>
    <w:rsid w:val="6F267767"/>
    <w:rsid w:val="6F499CDB"/>
    <w:rsid w:val="6F49ACB2"/>
    <w:rsid w:val="6F680A34"/>
    <w:rsid w:val="6F79C93F"/>
    <w:rsid w:val="6F7EE7E4"/>
    <w:rsid w:val="6F898CAA"/>
    <w:rsid w:val="6F8E43C4"/>
    <w:rsid w:val="6FAD70B3"/>
    <w:rsid w:val="6FBECB60"/>
    <w:rsid w:val="6FD79CD5"/>
    <w:rsid w:val="6FDE9FA3"/>
    <w:rsid w:val="6FE3F5E9"/>
    <w:rsid w:val="70240769"/>
    <w:rsid w:val="703577F6"/>
    <w:rsid w:val="7042C82D"/>
    <w:rsid w:val="70629A7D"/>
    <w:rsid w:val="70665D4B"/>
    <w:rsid w:val="707A2EF0"/>
    <w:rsid w:val="707E2BE9"/>
    <w:rsid w:val="70A7594A"/>
    <w:rsid w:val="70FFD924"/>
    <w:rsid w:val="7111E886"/>
    <w:rsid w:val="7141DE5D"/>
    <w:rsid w:val="718A7E44"/>
    <w:rsid w:val="71E138E9"/>
    <w:rsid w:val="71E20EE0"/>
    <w:rsid w:val="71E3A039"/>
    <w:rsid w:val="7210C67F"/>
    <w:rsid w:val="7215B8F7"/>
    <w:rsid w:val="72241189"/>
    <w:rsid w:val="723788AB"/>
    <w:rsid w:val="7257989C"/>
    <w:rsid w:val="726593AF"/>
    <w:rsid w:val="72A35799"/>
    <w:rsid w:val="72CA88E2"/>
    <w:rsid w:val="72D61159"/>
    <w:rsid w:val="72E55C55"/>
    <w:rsid w:val="7309EAF8"/>
    <w:rsid w:val="731A2260"/>
    <w:rsid w:val="7326F195"/>
    <w:rsid w:val="7331F405"/>
    <w:rsid w:val="733E096C"/>
    <w:rsid w:val="7358E79B"/>
    <w:rsid w:val="7394ACB9"/>
    <w:rsid w:val="73960D84"/>
    <w:rsid w:val="73AAAD3F"/>
    <w:rsid w:val="73C4DF8D"/>
    <w:rsid w:val="73E7838B"/>
    <w:rsid w:val="74031112"/>
    <w:rsid w:val="7418BA39"/>
    <w:rsid w:val="744062E2"/>
    <w:rsid w:val="7444DD7F"/>
    <w:rsid w:val="745BCC29"/>
    <w:rsid w:val="74622444"/>
    <w:rsid w:val="74C465E4"/>
    <w:rsid w:val="74D9110F"/>
    <w:rsid w:val="74E6AEA4"/>
    <w:rsid w:val="75053C9B"/>
    <w:rsid w:val="7522530D"/>
    <w:rsid w:val="75287459"/>
    <w:rsid w:val="75314B8F"/>
    <w:rsid w:val="75406694"/>
    <w:rsid w:val="75472409"/>
    <w:rsid w:val="7550A19D"/>
    <w:rsid w:val="755FE779"/>
    <w:rsid w:val="7587D057"/>
    <w:rsid w:val="75896408"/>
    <w:rsid w:val="758B923C"/>
    <w:rsid w:val="7598674C"/>
    <w:rsid w:val="75CB5D6C"/>
    <w:rsid w:val="75CCFA19"/>
    <w:rsid w:val="75CCFA44"/>
    <w:rsid w:val="75DFC51E"/>
    <w:rsid w:val="75F4ED46"/>
    <w:rsid w:val="76573D6F"/>
    <w:rsid w:val="766D03AA"/>
    <w:rsid w:val="766E51B4"/>
    <w:rsid w:val="767FC241"/>
    <w:rsid w:val="7686CE92"/>
    <w:rsid w:val="768B53C1"/>
    <w:rsid w:val="768EB438"/>
    <w:rsid w:val="76BC2AC7"/>
    <w:rsid w:val="76C182DF"/>
    <w:rsid w:val="76C43C7E"/>
    <w:rsid w:val="76E36C8F"/>
    <w:rsid w:val="76E80B49"/>
    <w:rsid w:val="76F364AA"/>
    <w:rsid w:val="7708555B"/>
    <w:rsid w:val="77154098"/>
    <w:rsid w:val="7722E317"/>
    <w:rsid w:val="77306988"/>
    <w:rsid w:val="77367785"/>
    <w:rsid w:val="7738FB86"/>
    <w:rsid w:val="77505DC3"/>
    <w:rsid w:val="775318AF"/>
    <w:rsid w:val="779D2A85"/>
    <w:rsid w:val="77AB8E9F"/>
    <w:rsid w:val="77D29381"/>
    <w:rsid w:val="77DBE00D"/>
    <w:rsid w:val="77E5F0B8"/>
    <w:rsid w:val="782DE016"/>
    <w:rsid w:val="78329C69"/>
    <w:rsid w:val="78442634"/>
    <w:rsid w:val="788E5EEB"/>
    <w:rsid w:val="78B08210"/>
    <w:rsid w:val="78C1127E"/>
    <w:rsid w:val="78CA9D62"/>
    <w:rsid w:val="79049C7E"/>
    <w:rsid w:val="7913AC03"/>
    <w:rsid w:val="794219EB"/>
    <w:rsid w:val="795460D0"/>
    <w:rsid w:val="795D484B"/>
    <w:rsid w:val="7969B303"/>
    <w:rsid w:val="79977BC9"/>
    <w:rsid w:val="799D24AA"/>
    <w:rsid w:val="79A55309"/>
    <w:rsid w:val="79CCBB6A"/>
    <w:rsid w:val="79F57DDB"/>
    <w:rsid w:val="79FA10B2"/>
    <w:rsid w:val="7A412D30"/>
    <w:rsid w:val="7A75EB9F"/>
    <w:rsid w:val="7AA61B40"/>
    <w:rsid w:val="7AB62ED8"/>
    <w:rsid w:val="7AE5D0B7"/>
    <w:rsid w:val="7AE73A3F"/>
    <w:rsid w:val="7B2D5F15"/>
    <w:rsid w:val="7B3238C0"/>
    <w:rsid w:val="7B41788F"/>
    <w:rsid w:val="7B6B6038"/>
    <w:rsid w:val="7B6EF31A"/>
    <w:rsid w:val="7B8E44CB"/>
    <w:rsid w:val="7B916283"/>
    <w:rsid w:val="7BC7678B"/>
    <w:rsid w:val="7BE3096C"/>
    <w:rsid w:val="7BEBFCC7"/>
    <w:rsid w:val="7BFB90B7"/>
    <w:rsid w:val="7C2A3BC1"/>
    <w:rsid w:val="7C32A916"/>
    <w:rsid w:val="7C39C031"/>
    <w:rsid w:val="7C4A9696"/>
    <w:rsid w:val="7C936C75"/>
    <w:rsid w:val="7CB68DCE"/>
    <w:rsid w:val="7CC71F7C"/>
    <w:rsid w:val="7CCC0B33"/>
    <w:rsid w:val="7CDB5954"/>
    <w:rsid w:val="7CF4782C"/>
    <w:rsid w:val="7CF820E1"/>
    <w:rsid w:val="7D098FFE"/>
    <w:rsid w:val="7D23B7D7"/>
    <w:rsid w:val="7D35F45B"/>
    <w:rsid w:val="7D38015C"/>
    <w:rsid w:val="7D4BF1E2"/>
    <w:rsid w:val="7D5A5860"/>
    <w:rsid w:val="7D9BA45A"/>
    <w:rsid w:val="7DB608A7"/>
    <w:rsid w:val="7DC88E0E"/>
    <w:rsid w:val="7DD09DA5"/>
    <w:rsid w:val="7DF83BC5"/>
    <w:rsid w:val="7DFA41DC"/>
    <w:rsid w:val="7E129E30"/>
    <w:rsid w:val="7E16914E"/>
    <w:rsid w:val="7E2254D4"/>
    <w:rsid w:val="7E26A337"/>
    <w:rsid w:val="7E39CE63"/>
    <w:rsid w:val="7E3DF466"/>
    <w:rsid w:val="7E84931D"/>
    <w:rsid w:val="7E8C6FE9"/>
    <w:rsid w:val="7EAE45AB"/>
    <w:rsid w:val="7EFCDE1A"/>
    <w:rsid w:val="7F2008D1"/>
    <w:rsid w:val="7F244542"/>
    <w:rsid w:val="7F2A1309"/>
    <w:rsid w:val="7F2B8952"/>
    <w:rsid w:val="7F329F1C"/>
    <w:rsid w:val="7F3D7E48"/>
    <w:rsid w:val="7F44FC09"/>
    <w:rsid w:val="7F478913"/>
    <w:rsid w:val="7F57C8A8"/>
    <w:rsid w:val="7F745939"/>
    <w:rsid w:val="7F81AEB6"/>
    <w:rsid w:val="7FD849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6D0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08C"/>
    <w:rPr>
      <w:rFonts w:ascii="Calibri Light" w:hAnsi="Calibri Light" w:cs="Calibri Light"/>
      <w:sz w:val="22"/>
      <w:szCs w:val="22"/>
    </w:rPr>
  </w:style>
  <w:style w:type="paragraph" w:styleId="Heading1">
    <w:name w:val="heading 1"/>
    <w:basedOn w:val="Normal"/>
    <w:next w:val="Normal"/>
    <w:link w:val="Heading1Char"/>
    <w:uiPriority w:val="9"/>
    <w:qFormat/>
    <w:rsid w:val="00505C4B"/>
    <w:pPr>
      <w:keepNext/>
      <w:keepLines/>
      <w:spacing w:before="160" w:after="360" w:line="520" w:lineRule="exact"/>
      <w:outlineLvl w:val="0"/>
    </w:pPr>
    <w:rPr>
      <w:rFonts w:ascii="Calibri" w:eastAsiaTheme="majorEastAsia" w:hAnsi="Calibri" w:cstheme="majorBidi"/>
      <w:color w:val="000000" w:themeColor="text1"/>
      <w:sz w:val="48"/>
      <w:szCs w:val="40"/>
    </w:rPr>
  </w:style>
  <w:style w:type="paragraph" w:styleId="Heading2">
    <w:name w:val="heading 2"/>
    <w:basedOn w:val="Normal"/>
    <w:next w:val="Normal"/>
    <w:link w:val="Heading2Char"/>
    <w:uiPriority w:val="9"/>
    <w:unhideWhenUsed/>
    <w:qFormat/>
    <w:rsid w:val="00505C4B"/>
    <w:pPr>
      <w:keepNext/>
      <w:keepLines/>
      <w:spacing w:before="160" w:line="240" w:lineRule="auto"/>
      <w:outlineLvl w:val="1"/>
    </w:pPr>
    <w:rPr>
      <w:rFonts w:ascii="Calibri" w:eastAsiaTheme="majorEastAsia" w:hAnsi="Calibri" w:cstheme="majorBidi"/>
      <w:color w:val="000000" w:themeColor="text1"/>
      <w:sz w:val="36"/>
      <w:szCs w:val="32"/>
    </w:rPr>
  </w:style>
  <w:style w:type="paragraph" w:styleId="Heading3">
    <w:name w:val="heading 3"/>
    <w:basedOn w:val="Normal"/>
    <w:next w:val="Normal"/>
    <w:link w:val="Heading3Char"/>
    <w:uiPriority w:val="9"/>
    <w:unhideWhenUsed/>
    <w:qFormat/>
    <w:rsid w:val="00E85BC0"/>
    <w:pPr>
      <w:keepNext/>
      <w:keepLines/>
      <w:spacing w:before="160" w:after="80"/>
      <w:outlineLvl w:val="2"/>
    </w:pPr>
    <w:rPr>
      <w:rFonts w:ascii="Calibri" w:eastAsiaTheme="majorEastAsia" w:hAnsi="Calibri" w:cstheme="majorBidi"/>
      <w:color w:val="000000" w:themeColor="text1"/>
      <w:sz w:val="28"/>
      <w:szCs w:val="28"/>
    </w:rPr>
  </w:style>
  <w:style w:type="paragraph" w:styleId="Heading4">
    <w:name w:val="heading 4"/>
    <w:basedOn w:val="Normal"/>
    <w:next w:val="Normal"/>
    <w:link w:val="Heading4Char"/>
    <w:uiPriority w:val="9"/>
    <w:semiHidden/>
    <w:unhideWhenUsed/>
    <w:qFormat/>
    <w:rsid w:val="006871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71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71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71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78CA9D62"/>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semiHidden/>
    <w:unhideWhenUsed/>
    <w:qFormat/>
    <w:rsid w:val="78CA9D62"/>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C4B"/>
    <w:rPr>
      <w:rFonts w:ascii="Calibri" w:eastAsiaTheme="majorEastAsia" w:hAnsi="Calibri" w:cstheme="majorBidi"/>
      <w:color w:val="000000" w:themeColor="text1"/>
      <w:sz w:val="48"/>
      <w:szCs w:val="40"/>
    </w:rPr>
  </w:style>
  <w:style w:type="character" w:customStyle="1" w:styleId="Heading2Char">
    <w:name w:val="Heading 2 Char"/>
    <w:basedOn w:val="DefaultParagraphFont"/>
    <w:link w:val="Heading2"/>
    <w:uiPriority w:val="9"/>
    <w:rsid w:val="00505C4B"/>
    <w:rPr>
      <w:rFonts w:ascii="Calibri" w:eastAsiaTheme="majorEastAsia" w:hAnsi="Calibri" w:cstheme="majorBidi"/>
      <w:color w:val="000000" w:themeColor="text1"/>
      <w:sz w:val="36"/>
      <w:szCs w:val="32"/>
    </w:rPr>
  </w:style>
  <w:style w:type="character" w:customStyle="1" w:styleId="Heading3Char">
    <w:name w:val="Heading 3 Char"/>
    <w:basedOn w:val="DefaultParagraphFont"/>
    <w:link w:val="Heading3"/>
    <w:uiPriority w:val="9"/>
    <w:rsid w:val="00E85BC0"/>
    <w:rPr>
      <w:rFonts w:ascii="Calibri" w:eastAsiaTheme="majorEastAsia" w:hAnsi="Calibri" w:cstheme="majorBidi"/>
      <w:color w:val="000000" w:themeColor="text1"/>
      <w:sz w:val="28"/>
      <w:szCs w:val="28"/>
    </w:rPr>
  </w:style>
  <w:style w:type="character" w:customStyle="1" w:styleId="Heading4Char">
    <w:name w:val="Heading 4 Char"/>
    <w:basedOn w:val="DefaultParagraphFont"/>
    <w:link w:val="Heading4"/>
    <w:uiPriority w:val="9"/>
    <w:semiHidden/>
    <w:rsid w:val="006871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71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71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71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7182"/>
    <w:rPr>
      <w:rFonts w:ascii="Calibri Light" w:eastAsiaTheme="majorEastAsia" w:hAnsi="Calibri Light" w:cstheme="majorBidi"/>
      <w:i/>
      <w:iCs/>
      <w:color w:val="272727"/>
      <w:sz w:val="22"/>
      <w:szCs w:val="22"/>
    </w:rPr>
  </w:style>
  <w:style w:type="character" w:customStyle="1" w:styleId="Heading9Char">
    <w:name w:val="Heading 9 Char"/>
    <w:basedOn w:val="DefaultParagraphFont"/>
    <w:link w:val="Heading9"/>
    <w:uiPriority w:val="9"/>
    <w:semiHidden/>
    <w:rsid w:val="00687182"/>
    <w:rPr>
      <w:rFonts w:ascii="Calibri Light" w:eastAsiaTheme="majorEastAsia" w:hAnsi="Calibri Light" w:cstheme="majorBidi"/>
      <w:color w:val="272727"/>
      <w:sz w:val="22"/>
      <w:szCs w:val="22"/>
    </w:rPr>
  </w:style>
  <w:style w:type="paragraph" w:styleId="Title">
    <w:name w:val="Title"/>
    <w:basedOn w:val="Normal"/>
    <w:next w:val="Normal"/>
    <w:link w:val="TitleChar"/>
    <w:uiPriority w:val="10"/>
    <w:qFormat/>
    <w:rsid w:val="78CA9D62"/>
    <w:pPr>
      <w:spacing w:after="8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687182"/>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78CA9D62"/>
    <w:rPr>
      <w:rFonts w:eastAsiaTheme="majorEastAsia" w:cstheme="majorBidi"/>
      <w:color w:val="595959" w:themeColor="text1" w:themeTint="A6"/>
      <w:sz w:val="28"/>
      <w:szCs w:val="28"/>
    </w:rPr>
  </w:style>
  <w:style w:type="character" w:customStyle="1" w:styleId="SubtitleChar">
    <w:name w:val="Subtitle Char"/>
    <w:basedOn w:val="DefaultParagraphFont"/>
    <w:link w:val="Subtitle"/>
    <w:uiPriority w:val="11"/>
    <w:rsid w:val="00687182"/>
    <w:rPr>
      <w:rFonts w:ascii="Calibri Light" w:eastAsiaTheme="majorEastAsia" w:hAnsi="Calibri Light" w:cstheme="majorBidi"/>
      <w:color w:val="595959" w:themeColor="text1" w:themeTint="A6"/>
      <w:sz w:val="28"/>
      <w:szCs w:val="28"/>
    </w:rPr>
  </w:style>
  <w:style w:type="paragraph" w:styleId="Quote">
    <w:name w:val="Quote"/>
    <w:basedOn w:val="Normal"/>
    <w:next w:val="Normal"/>
    <w:link w:val="QuoteChar"/>
    <w:uiPriority w:val="29"/>
    <w:qFormat/>
    <w:rsid w:val="00763B07"/>
    <w:pPr>
      <w:spacing w:before="160"/>
    </w:pPr>
    <w:rPr>
      <w:i/>
      <w:iCs/>
      <w:color w:val="000000" w:themeColor="text1"/>
      <w:sz w:val="28"/>
    </w:rPr>
  </w:style>
  <w:style w:type="character" w:customStyle="1" w:styleId="QuoteChar">
    <w:name w:val="Quote Char"/>
    <w:basedOn w:val="DefaultParagraphFont"/>
    <w:link w:val="Quote"/>
    <w:uiPriority w:val="29"/>
    <w:rsid w:val="00763B07"/>
    <w:rPr>
      <w:rFonts w:ascii="Calibri Light" w:hAnsi="Calibri Light" w:cs="Calibri Light"/>
      <w:i/>
      <w:iCs/>
      <w:color w:val="000000" w:themeColor="text1"/>
      <w:sz w:val="28"/>
      <w:szCs w:val="22"/>
    </w:rPr>
  </w:style>
  <w:style w:type="paragraph" w:styleId="ListParagraph">
    <w:name w:val="List Paragraph"/>
    <w:basedOn w:val="Normal"/>
    <w:uiPriority w:val="34"/>
    <w:qFormat/>
    <w:rsid w:val="00403F19"/>
    <w:pPr>
      <w:numPr>
        <w:numId w:val="31"/>
      </w:numPr>
      <w:contextualSpacing/>
    </w:pPr>
  </w:style>
  <w:style w:type="character" w:styleId="IntenseEmphasis">
    <w:name w:val="Intense Emphasis"/>
    <w:basedOn w:val="DefaultParagraphFont"/>
    <w:uiPriority w:val="21"/>
    <w:qFormat/>
    <w:rsid w:val="00687182"/>
    <w:rPr>
      <w:i/>
      <w:iCs/>
      <w:color w:val="0F4761" w:themeColor="accent1" w:themeShade="BF"/>
    </w:rPr>
  </w:style>
  <w:style w:type="paragraph" w:styleId="IntenseQuote">
    <w:name w:val="Intense Quote"/>
    <w:basedOn w:val="Normal"/>
    <w:next w:val="Normal"/>
    <w:link w:val="IntenseQuoteChar"/>
    <w:uiPriority w:val="30"/>
    <w:qFormat/>
    <w:rsid w:val="00E653FE"/>
    <w:pPr>
      <w:pBdr>
        <w:top w:val="single" w:sz="4" w:space="10" w:color="0F4761" w:themeColor="accent1" w:themeShade="BF"/>
        <w:bottom w:val="single" w:sz="4" w:space="10" w:color="0F4761" w:themeColor="accent1" w:themeShade="BF"/>
      </w:pBdr>
      <w:spacing w:before="360" w:after="360"/>
      <w:jc w:val="center"/>
    </w:pPr>
    <w:rPr>
      <w:i/>
      <w:iCs/>
      <w:color w:val="000000" w:themeColor="text1"/>
    </w:rPr>
  </w:style>
  <w:style w:type="character" w:customStyle="1" w:styleId="IntenseQuoteChar">
    <w:name w:val="Intense Quote Char"/>
    <w:basedOn w:val="DefaultParagraphFont"/>
    <w:link w:val="IntenseQuote"/>
    <w:uiPriority w:val="30"/>
    <w:rsid w:val="00E653FE"/>
    <w:rPr>
      <w:rFonts w:ascii="Calibri Light" w:hAnsi="Calibri Light" w:cs="Calibri Light"/>
      <w:i/>
      <w:iCs/>
      <w:color w:val="000000" w:themeColor="text1"/>
      <w:sz w:val="22"/>
      <w:szCs w:val="22"/>
    </w:rPr>
  </w:style>
  <w:style w:type="character" w:styleId="IntenseReference">
    <w:name w:val="Intense Reference"/>
    <w:basedOn w:val="DefaultParagraphFont"/>
    <w:uiPriority w:val="32"/>
    <w:qFormat/>
    <w:rsid w:val="00687182"/>
    <w:rPr>
      <w:b/>
      <w:bCs/>
      <w:smallCaps/>
      <w:color w:val="0F4761" w:themeColor="accent1" w:themeShade="BF"/>
      <w:spacing w:val="5"/>
    </w:rPr>
  </w:style>
  <w:style w:type="paragraph" w:styleId="Header">
    <w:name w:val="header"/>
    <w:basedOn w:val="Normal"/>
    <w:link w:val="HeaderChar"/>
    <w:uiPriority w:val="99"/>
    <w:unhideWhenUsed/>
    <w:rsid w:val="006871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182"/>
  </w:style>
  <w:style w:type="paragraph" w:styleId="Footer">
    <w:name w:val="footer"/>
    <w:basedOn w:val="Normal"/>
    <w:link w:val="FooterChar"/>
    <w:uiPriority w:val="99"/>
    <w:unhideWhenUsed/>
    <w:rsid w:val="006871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182"/>
  </w:style>
  <w:style w:type="paragraph" w:styleId="TOC1">
    <w:name w:val="toc 1"/>
    <w:basedOn w:val="Default"/>
    <w:next w:val="Normal"/>
    <w:uiPriority w:val="39"/>
    <w:unhideWhenUsed/>
    <w:rsid w:val="001F5F83"/>
    <w:pPr>
      <w:autoSpaceDE/>
      <w:autoSpaceDN/>
      <w:adjustRightInd/>
      <w:spacing w:before="120" w:after="120" w:line="278" w:lineRule="auto"/>
    </w:pPr>
    <w:rPr>
      <w:rFonts w:ascii="Calibri" w:eastAsiaTheme="minorHAnsi" w:hAnsi="Calibri"/>
      <w:bCs/>
      <w:caps/>
      <w:color w:val="auto"/>
      <w:kern w:val="2"/>
      <w:sz w:val="20"/>
      <w:szCs w:val="20"/>
      <w14:ligatures w14:val="standardContextual"/>
    </w:rPr>
  </w:style>
  <w:style w:type="character" w:styleId="Hyperlink">
    <w:name w:val="Hyperlink"/>
    <w:basedOn w:val="DefaultParagraphFont"/>
    <w:uiPriority w:val="99"/>
    <w:unhideWhenUsed/>
    <w:rsid w:val="00505C4B"/>
    <w:rPr>
      <w:color w:val="000000" w:themeColor="text1"/>
      <w:u w:val="single"/>
    </w:rPr>
  </w:style>
  <w:style w:type="paragraph" w:styleId="FootnoteText">
    <w:name w:val="footnote text"/>
    <w:basedOn w:val="Normal"/>
    <w:link w:val="FootnoteTextChar"/>
    <w:uiPriority w:val="99"/>
    <w:unhideWhenUsed/>
    <w:rsid w:val="00B66CC9"/>
    <w:pPr>
      <w:spacing w:after="0" w:line="240" w:lineRule="auto"/>
    </w:pPr>
    <w:rPr>
      <w:sz w:val="20"/>
      <w:szCs w:val="20"/>
    </w:rPr>
  </w:style>
  <w:style w:type="character" w:customStyle="1" w:styleId="FootnoteTextChar">
    <w:name w:val="Footnote Text Char"/>
    <w:basedOn w:val="DefaultParagraphFont"/>
    <w:link w:val="FootnoteText"/>
    <w:uiPriority w:val="99"/>
    <w:rsid w:val="00B66CC9"/>
    <w:rPr>
      <w:rFonts w:ascii="Calibri Light" w:hAnsi="Calibri Light" w:cs="Calibri Light"/>
      <w:sz w:val="20"/>
      <w:szCs w:val="20"/>
    </w:rPr>
  </w:style>
  <w:style w:type="character" w:styleId="FootnoteReference">
    <w:name w:val="footnote reference"/>
    <w:basedOn w:val="DefaultParagraphFont"/>
    <w:uiPriority w:val="99"/>
    <w:semiHidden/>
    <w:rsid w:val="00B66CC9"/>
    <w:rPr>
      <w:vertAlign w:val="superscript"/>
    </w:rPr>
  </w:style>
  <w:style w:type="paragraph" w:customStyle="1" w:styleId="Default">
    <w:name w:val="Default"/>
    <w:rsid w:val="00B66CC9"/>
    <w:pPr>
      <w:autoSpaceDE w:val="0"/>
      <w:autoSpaceDN w:val="0"/>
      <w:adjustRightInd w:val="0"/>
      <w:spacing w:after="0" w:line="240" w:lineRule="auto"/>
    </w:pPr>
    <w:rPr>
      <w:rFonts w:ascii="Calibri Light" w:eastAsia="Calibri" w:hAnsi="Calibri Light" w:cs="Calibri Light"/>
      <w:color w:val="000000"/>
      <w:kern w:val="0"/>
      <w14:ligatures w14:val="none"/>
    </w:rPr>
  </w:style>
  <w:style w:type="table" w:customStyle="1" w:styleId="TableGrid1">
    <w:name w:val="Table Grid1"/>
    <w:basedOn w:val="TableNormal"/>
    <w:next w:val="TableGrid"/>
    <w:uiPriority w:val="59"/>
    <w:rsid w:val="00B66CC9"/>
    <w:pPr>
      <w:spacing w:after="0" w:line="240" w:lineRule="auto"/>
    </w:pPr>
    <w:rPr>
      <w:rFonts w:eastAsia="Times New Roman"/>
      <w:sz w:val="22"/>
      <w:szCs w:val="22"/>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B66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BC3358"/>
    <w:pPr>
      <w:spacing w:line="240" w:lineRule="auto"/>
    </w:pPr>
    <w:rPr>
      <w:sz w:val="20"/>
      <w:szCs w:val="20"/>
    </w:rPr>
  </w:style>
  <w:style w:type="character" w:customStyle="1" w:styleId="CommentTextChar">
    <w:name w:val="Comment Text Char"/>
    <w:basedOn w:val="DefaultParagraphFont"/>
    <w:link w:val="CommentText"/>
    <w:uiPriority w:val="99"/>
    <w:rsid w:val="00BC3358"/>
    <w:rPr>
      <w:rFonts w:ascii="Calibri Light" w:hAnsi="Calibri Light" w:cs="Calibri Light"/>
      <w:sz w:val="20"/>
      <w:szCs w:val="20"/>
    </w:rPr>
  </w:style>
  <w:style w:type="character" w:styleId="CommentReference">
    <w:name w:val="annotation reference"/>
    <w:basedOn w:val="DefaultParagraphFont"/>
    <w:uiPriority w:val="99"/>
    <w:semiHidden/>
    <w:unhideWhenUsed/>
    <w:rsid w:val="00BC3358"/>
    <w:rPr>
      <w:sz w:val="16"/>
      <w:szCs w:val="16"/>
    </w:rPr>
  </w:style>
  <w:style w:type="paragraph" w:customStyle="1" w:styleId="paragraph">
    <w:name w:val="paragraph"/>
    <w:basedOn w:val="Normal"/>
    <w:uiPriority w:val="1"/>
    <w:rsid w:val="78CA9D62"/>
    <w:pPr>
      <w:spacing w:beforeAutospacing="1" w:afterAutospacing="1" w:line="240" w:lineRule="auto"/>
    </w:pPr>
    <w:rPr>
      <w:rFonts w:ascii="Times New Roman" w:eastAsia="Times New Roman" w:hAnsi="Times New Roman" w:cs="Times New Roman"/>
      <w:sz w:val="24"/>
      <w:szCs w:val="24"/>
      <w:lang w:eastAsia="en-AU"/>
    </w:rPr>
  </w:style>
  <w:style w:type="paragraph" w:styleId="NoSpacing">
    <w:name w:val="No Spacing"/>
    <w:link w:val="NoSpacingChar"/>
    <w:uiPriority w:val="1"/>
    <w:qFormat/>
    <w:rsid w:val="00463F12"/>
    <w:pPr>
      <w:spacing w:after="0" w:line="240" w:lineRule="auto"/>
    </w:pPr>
    <w:rPr>
      <w:rFonts w:eastAsiaTheme="minorEastAsia"/>
      <w:kern w:val="0"/>
      <w:sz w:val="22"/>
      <w:szCs w:val="22"/>
      <w:lang w:val="en-US" w:eastAsia="zh-CN"/>
      <w14:ligatures w14:val="none"/>
    </w:rPr>
  </w:style>
  <w:style w:type="character" w:customStyle="1" w:styleId="eop">
    <w:name w:val="eop"/>
    <w:basedOn w:val="DefaultParagraphFont"/>
    <w:rsid w:val="0053566A"/>
  </w:style>
  <w:style w:type="character" w:customStyle="1" w:styleId="superscript">
    <w:name w:val="superscript"/>
    <w:basedOn w:val="DefaultParagraphFont"/>
    <w:rsid w:val="0053566A"/>
  </w:style>
  <w:style w:type="character" w:customStyle="1" w:styleId="tabchar">
    <w:name w:val="tabchar"/>
    <w:basedOn w:val="DefaultParagraphFont"/>
    <w:rsid w:val="0053566A"/>
  </w:style>
  <w:style w:type="paragraph" w:customStyle="1" w:styleId="pf0">
    <w:name w:val="pf0"/>
    <w:basedOn w:val="Normal"/>
    <w:uiPriority w:val="1"/>
    <w:rsid w:val="78CA9D62"/>
    <w:pPr>
      <w:spacing w:beforeAutospacing="1" w:afterAutospacing="1" w:line="240" w:lineRule="auto"/>
    </w:pPr>
    <w:rPr>
      <w:rFonts w:ascii="Times New Roman" w:eastAsia="Times New Roman" w:hAnsi="Times New Roman" w:cs="Times New Roman"/>
      <w:sz w:val="21"/>
      <w:szCs w:val="21"/>
      <w:lang w:eastAsia="en-AU"/>
    </w:rPr>
  </w:style>
  <w:style w:type="paragraph" w:customStyle="1" w:styleId="BulletedListlevel1">
    <w:name w:val="Bulleted List level 1"/>
    <w:uiPriority w:val="10"/>
    <w:qFormat/>
    <w:rsid w:val="005A4125"/>
    <w:pPr>
      <w:spacing w:before="120" w:after="0" w:line="264" w:lineRule="auto"/>
      <w:contextualSpacing/>
    </w:pPr>
    <w:rPr>
      <w:color w:val="262626" w:themeColor="text1" w:themeTint="D9"/>
      <w:kern w:val="0"/>
      <w:sz w:val="22"/>
      <w:szCs w:val="20"/>
      <w14:ligatures w14:val="none"/>
    </w:rPr>
  </w:style>
  <w:style w:type="paragraph" w:styleId="BodyText">
    <w:name w:val="Body Text"/>
    <w:basedOn w:val="Normal"/>
    <w:link w:val="BodyTextChar"/>
    <w:uiPriority w:val="1"/>
    <w:qFormat/>
    <w:rsid w:val="78CA9D62"/>
    <w:pPr>
      <w:spacing w:before="120" w:after="120" w:line="288" w:lineRule="auto"/>
    </w:pPr>
    <w:rPr>
      <w:rFonts w:asciiTheme="minorHAnsi" w:hAnsiTheme="minorHAnsi" w:cstheme="minorBidi"/>
      <w:color w:val="262626" w:themeColor="text1" w:themeTint="D9"/>
    </w:rPr>
  </w:style>
  <w:style w:type="character" w:customStyle="1" w:styleId="BodyTextChar">
    <w:name w:val="Body Text Char"/>
    <w:basedOn w:val="DefaultParagraphFont"/>
    <w:link w:val="BodyText"/>
    <w:uiPriority w:val="1"/>
    <w:rsid w:val="005A4125"/>
    <w:rPr>
      <w:color w:val="262626" w:themeColor="text1" w:themeTint="D9"/>
      <w:sz w:val="22"/>
      <w:szCs w:val="22"/>
    </w:rPr>
  </w:style>
  <w:style w:type="paragraph" w:styleId="TOC2">
    <w:name w:val="toc 2"/>
    <w:basedOn w:val="Normal"/>
    <w:next w:val="Normal"/>
    <w:uiPriority w:val="39"/>
    <w:unhideWhenUsed/>
    <w:rsid w:val="78CA9D62"/>
    <w:pPr>
      <w:spacing w:after="0"/>
      <w:ind w:left="220"/>
    </w:pPr>
    <w:rPr>
      <w:rFonts w:asciiTheme="minorHAnsi" w:hAnsiTheme="minorHAnsi"/>
      <w:smallCaps/>
      <w:sz w:val="20"/>
      <w:szCs w:val="20"/>
    </w:rPr>
  </w:style>
  <w:style w:type="paragraph" w:styleId="TOC3">
    <w:name w:val="toc 3"/>
    <w:basedOn w:val="Normal"/>
    <w:next w:val="Normal"/>
    <w:uiPriority w:val="39"/>
    <w:unhideWhenUsed/>
    <w:rsid w:val="78CA9D62"/>
    <w:pPr>
      <w:spacing w:after="0"/>
      <w:ind w:left="440"/>
    </w:pPr>
    <w:rPr>
      <w:rFonts w:asciiTheme="minorHAnsi" w:hAnsiTheme="minorHAnsi"/>
      <w:i/>
      <w:iCs/>
      <w:sz w:val="20"/>
      <w:szCs w:val="20"/>
    </w:rPr>
  </w:style>
  <w:style w:type="paragraph" w:styleId="TOC4">
    <w:name w:val="toc 4"/>
    <w:basedOn w:val="Normal"/>
    <w:next w:val="Normal"/>
    <w:uiPriority w:val="39"/>
    <w:unhideWhenUsed/>
    <w:rsid w:val="00E82F32"/>
    <w:pPr>
      <w:spacing w:after="0"/>
      <w:ind w:left="660"/>
    </w:pPr>
    <w:rPr>
      <w:rFonts w:asciiTheme="minorHAnsi" w:hAnsiTheme="minorHAnsi"/>
      <w:sz w:val="18"/>
      <w:szCs w:val="18"/>
    </w:rPr>
  </w:style>
  <w:style w:type="paragraph" w:styleId="TOC5">
    <w:name w:val="toc 5"/>
    <w:basedOn w:val="Normal"/>
    <w:next w:val="Normal"/>
    <w:uiPriority w:val="39"/>
    <w:unhideWhenUsed/>
    <w:rsid w:val="00E82F32"/>
    <w:pPr>
      <w:spacing w:after="0"/>
      <w:ind w:left="880"/>
    </w:pPr>
    <w:rPr>
      <w:rFonts w:asciiTheme="minorHAnsi" w:hAnsiTheme="minorHAnsi"/>
      <w:sz w:val="18"/>
      <w:szCs w:val="18"/>
    </w:rPr>
  </w:style>
  <w:style w:type="paragraph" w:styleId="TOC6">
    <w:name w:val="toc 6"/>
    <w:basedOn w:val="Normal"/>
    <w:next w:val="Normal"/>
    <w:uiPriority w:val="39"/>
    <w:unhideWhenUsed/>
    <w:rsid w:val="00E82F32"/>
    <w:pPr>
      <w:spacing w:after="0"/>
      <w:ind w:left="1100"/>
    </w:pPr>
    <w:rPr>
      <w:rFonts w:asciiTheme="minorHAnsi" w:hAnsiTheme="minorHAnsi"/>
      <w:sz w:val="18"/>
      <w:szCs w:val="18"/>
    </w:rPr>
  </w:style>
  <w:style w:type="paragraph" w:styleId="TOC7">
    <w:name w:val="toc 7"/>
    <w:basedOn w:val="Normal"/>
    <w:next w:val="Normal"/>
    <w:uiPriority w:val="39"/>
    <w:unhideWhenUsed/>
    <w:rsid w:val="00E82F32"/>
    <w:pPr>
      <w:spacing w:after="0"/>
      <w:ind w:left="1320"/>
    </w:pPr>
    <w:rPr>
      <w:rFonts w:asciiTheme="minorHAnsi" w:hAnsiTheme="minorHAnsi"/>
      <w:sz w:val="18"/>
      <w:szCs w:val="18"/>
    </w:rPr>
  </w:style>
  <w:style w:type="paragraph" w:styleId="TOC8">
    <w:name w:val="toc 8"/>
    <w:basedOn w:val="Normal"/>
    <w:next w:val="Normal"/>
    <w:uiPriority w:val="39"/>
    <w:unhideWhenUsed/>
    <w:rsid w:val="00E82F32"/>
    <w:pPr>
      <w:spacing w:after="0"/>
      <w:ind w:left="1540"/>
    </w:pPr>
    <w:rPr>
      <w:rFonts w:asciiTheme="minorHAnsi" w:hAnsiTheme="minorHAnsi"/>
      <w:sz w:val="18"/>
      <w:szCs w:val="18"/>
    </w:rPr>
  </w:style>
  <w:style w:type="paragraph" w:styleId="TOC9">
    <w:name w:val="toc 9"/>
    <w:basedOn w:val="Normal"/>
    <w:next w:val="Normal"/>
    <w:uiPriority w:val="39"/>
    <w:unhideWhenUsed/>
    <w:rsid w:val="00E82F32"/>
    <w:pPr>
      <w:spacing w:after="0"/>
      <w:ind w:left="1760"/>
    </w:pPr>
    <w:rPr>
      <w:rFonts w:asciiTheme="minorHAnsi" w:hAnsiTheme="minorHAnsi"/>
      <w:sz w:val="18"/>
      <w:szCs w:val="18"/>
    </w:rPr>
  </w:style>
  <w:style w:type="paragraph" w:styleId="EndnoteText">
    <w:name w:val="endnote text"/>
    <w:basedOn w:val="Normal"/>
    <w:link w:val="EndnoteTextChar"/>
    <w:uiPriority w:val="99"/>
    <w:semiHidden/>
    <w:unhideWhenUsed/>
    <w:rsid w:val="00E82F3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82F32"/>
    <w:rPr>
      <w:rFonts w:ascii="Calibri Light" w:hAnsi="Calibri Light" w:cs="Calibri Light"/>
      <w:sz w:val="20"/>
      <w:szCs w:val="20"/>
    </w:rPr>
  </w:style>
  <w:style w:type="paragraph" w:styleId="Revision">
    <w:name w:val="Revision"/>
    <w:hidden/>
    <w:uiPriority w:val="99"/>
    <w:semiHidden/>
    <w:rsid w:val="00BC3428"/>
    <w:pPr>
      <w:spacing w:after="0" w:line="240" w:lineRule="auto"/>
    </w:pPr>
    <w:rPr>
      <w:rFonts w:ascii="Calibri Light" w:hAnsi="Calibri Light" w:cs="Calibri Light"/>
      <w:sz w:val="22"/>
      <w:szCs w:val="22"/>
    </w:rPr>
  </w:style>
  <w:style w:type="paragraph" w:styleId="CommentSubject">
    <w:name w:val="annotation subject"/>
    <w:basedOn w:val="CommentText"/>
    <w:next w:val="CommentText"/>
    <w:link w:val="CommentSubjectChar"/>
    <w:uiPriority w:val="99"/>
    <w:semiHidden/>
    <w:unhideWhenUsed/>
    <w:rsid w:val="00BC3428"/>
    <w:rPr>
      <w:b/>
      <w:bCs/>
    </w:rPr>
  </w:style>
  <w:style w:type="character" w:customStyle="1" w:styleId="CommentSubjectChar">
    <w:name w:val="Comment Subject Char"/>
    <w:basedOn w:val="CommentTextChar"/>
    <w:link w:val="CommentSubject"/>
    <w:uiPriority w:val="99"/>
    <w:semiHidden/>
    <w:rsid w:val="00BC3428"/>
    <w:rPr>
      <w:rFonts w:ascii="Calibri Light" w:hAnsi="Calibri Light" w:cs="Calibri Light"/>
      <w:b/>
      <w:bCs/>
      <w:sz w:val="20"/>
      <w:szCs w:val="20"/>
    </w:rPr>
  </w:style>
  <w:style w:type="character" w:styleId="UnresolvedMention">
    <w:name w:val="Unresolved Mention"/>
    <w:basedOn w:val="DefaultParagraphFont"/>
    <w:uiPriority w:val="99"/>
    <w:semiHidden/>
    <w:unhideWhenUsed/>
    <w:rsid w:val="00BC2827"/>
    <w:rPr>
      <w:color w:val="605E5C"/>
      <w:shd w:val="clear" w:color="auto" w:fill="E1DFDD"/>
    </w:rPr>
  </w:style>
  <w:style w:type="character" w:styleId="FollowedHyperlink">
    <w:name w:val="FollowedHyperlink"/>
    <w:basedOn w:val="DefaultParagraphFont"/>
    <w:uiPriority w:val="99"/>
    <w:semiHidden/>
    <w:unhideWhenUsed/>
    <w:rsid w:val="008A1950"/>
    <w:rPr>
      <w:color w:val="96607D" w:themeColor="followedHyperlink"/>
      <w:u w:val="single"/>
    </w:rPr>
  </w:style>
  <w:style w:type="paragraph" w:styleId="NormalWeb">
    <w:name w:val="Normal (Web)"/>
    <w:basedOn w:val="Normal"/>
    <w:uiPriority w:val="99"/>
    <w:semiHidden/>
    <w:unhideWhenUsed/>
    <w:rsid w:val="0096649E"/>
    <w:rPr>
      <w:rFonts w:ascii="Times New Roman" w:hAnsi="Times New Roman" w:cs="Times New Roman"/>
      <w:sz w:val="24"/>
      <w:szCs w:val="24"/>
    </w:rPr>
  </w:style>
  <w:style w:type="paragraph" w:styleId="TOCHeading">
    <w:name w:val="TOC Heading"/>
    <w:basedOn w:val="Heading1"/>
    <w:next w:val="Normal"/>
    <w:uiPriority w:val="39"/>
    <w:unhideWhenUsed/>
    <w:qFormat/>
    <w:rsid w:val="00CE2BC0"/>
    <w:pPr>
      <w:spacing w:before="240" w:after="0" w:line="259" w:lineRule="auto"/>
      <w:outlineLvl w:val="9"/>
    </w:pPr>
    <w:rPr>
      <w:kern w:val="0"/>
      <w:sz w:val="32"/>
      <w:szCs w:val="32"/>
      <w:lang w:val="en-US"/>
      <w14:ligatures w14:val="none"/>
    </w:rPr>
  </w:style>
  <w:style w:type="character" w:styleId="EndnoteReference">
    <w:name w:val="endnote reference"/>
    <w:basedOn w:val="DefaultParagraphFont"/>
    <w:uiPriority w:val="99"/>
    <w:semiHidden/>
    <w:unhideWhenUsed/>
    <w:rsid w:val="00C62117"/>
    <w:rPr>
      <w:vertAlign w:val="superscript"/>
    </w:rPr>
  </w:style>
  <w:style w:type="numbering" w:customStyle="1" w:styleId="CurrentList1">
    <w:name w:val="Current List1"/>
    <w:uiPriority w:val="99"/>
    <w:rsid w:val="00403F19"/>
    <w:pPr>
      <w:numPr>
        <w:numId w:val="32"/>
      </w:numPr>
    </w:pPr>
  </w:style>
  <w:style w:type="character" w:customStyle="1" w:styleId="NoSpacingChar">
    <w:name w:val="No Spacing Char"/>
    <w:basedOn w:val="DefaultParagraphFont"/>
    <w:link w:val="NoSpacing"/>
    <w:uiPriority w:val="1"/>
    <w:rsid w:val="00463F12"/>
    <w:rPr>
      <w:rFonts w:eastAsiaTheme="minorEastAsia"/>
      <w:kern w:val="0"/>
      <w:sz w:val="22"/>
      <w:szCs w:val="22"/>
      <w:lang w:val="en-US" w:eastAsia="zh-CN"/>
      <w14:ligatures w14:val="none"/>
    </w:rPr>
  </w:style>
  <w:style w:type="paragraph" w:customStyle="1" w:styleId="Bodycopy2column">
    <w:name w:val="Body copy 2 column"/>
    <w:basedOn w:val="Normal"/>
    <w:uiPriority w:val="99"/>
    <w:rsid w:val="00BA2212"/>
    <w:pPr>
      <w:tabs>
        <w:tab w:val="left" w:pos="283"/>
        <w:tab w:val="left" w:pos="1701"/>
        <w:tab w:val="right" w:leader="dot" w:pos="9638"/>
      </w:tabs>
      <w:suppressAutoHyphens/>
      <w:autoSpaceDE w:val="0"/>
      <w:autoSpaceDN w:val="0"/>
      <w:adjustRightInd w:val="0"/>
      <w:spacing w:after="113" w:line="260" w:lineRule="atLeast"/>
      <w:textAlignment w:val="center"/>
    </w:pPr>
    <w:rPr>
      <w:rFonts w:ascii="Raleway Light" w:hAnsi="Raleway Light" w:cs="Raleway Light"/>
      <w:color w:val="000000"/>
      <w:spacing w:val="-2"/>
      <w:kern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7787">
      <w:bodyDiv w:val="1"/>
      <w:marLeft w:val="0"/>
      <w:marRight w:val="0"/>
      <w:marTop w:val="0"/>
      <w:marBottom w:val="0"/>
      <w:divBdr>
        <w:top w:val="none" w:sz="0" w:space="0" w:color="auto"/>
        <w:left w:val="none" w:sz="0" w:space="0" w:color="auto"/>
        <w:bottom w:val="none" w:sz="0" w:space="0" w:color="auto"/>
        <w:right w:val="none" w:sz="0" w:space="0" w:color="auto"/>
      </w:divBdr>
    </w:div>
    <w:div w:id="23412794">
      <w:bodyDiv w:val="1"/>
      <w:marLeft w:val="0"/>
      <w:marRight w:val="0"/>
      <w:marTop w:val="0"/>
      <w:marBottom w:val="0"/>
      <w:divBdr>
        <w:top w:val="none" w:sz="0" w:space="0" w:color="auto"/>
        <w:left w:val="none" w:sz="0" w:space="0" w:color="auto"/>
        <w:bottom w:val="none" w:sz="0" w:space="0" w:color="auto"/>
        <w:right w:val="none" w:sz="0" w:space="0" w:color="auto"/>
      </w:divBdr>
      <w:divsChild>
        <w:div w:id="538317168">
          <w:marLeft w:val="0"/>
          <w:marRight w:val="0"/>
          <w:marTop w:val="0"/>
          <w:marBottom w:val="0"/>
          <w:divBdr>
            <w:top w:val="none" w:sz="0" w:space="0" w:color="auto"/>
            <w:left w:val="none" w:sz="0" w:space="0" w:color="auto"/>
            <w:bottom w:val="none" w:sz="0" w:space="0" w:color="auto"/>
            <w:right w:val="none" w:sz="0" w:space="0" w:color="auto"/>
          </w:divBdr>
        </w:div>
        <w:div w:id="1499690499">
          <w:marLeft w:val="0"/>
          <w:marRight w:val="0"/>
          <w:marTop w:val="0"/>
          <w:marBottom w:val="0"/>
          <w:divBdr>
            <w:top w:val="none" w:sz="0" w:space="0" w:color="auto"/>
            <w:left w:val="none" w:sz="0" w:space="0" w:color="auto"/>
            <w:bottom w:val="none" w:sz="0" w:space="0" w:color="auto"/>
            <w:right w:val="none" w:sz="0" w:space="0" w:color="auto"/>
          </w:divBdr>
        </w:div>
        <w:div w:id="1991976618">
          <w:marLeft w:val="0"/>
          <w:marRight w:val="0"/>
          <w:marTop w:val="0"/>
          <w:marBottom w:val="0"/>
          <w:divBdr>
            <w:top w:val="none" w:sz="0" w:space="0" w:color="auto"/>
            <w:left w:val="none" w:sz="0" w:space="0" w:color="auto"/>
            <w:bottom w:val="none" w:sz="0" w:space="0" w:color="auto"/>
            <w:right w:val="none" w:sz="0" w:space="0" w:color="auto"/>
          </w:divBdr>
        </w:div>
      </w:divsChild>
    </w:div>
    <w:div w:id="34089959">
      <w:bodyDiv w:val="1"/>
      <w:marLeft w:val="0"/>
      <w:marRight w:val="0"/>
      <w:marTop w:val="0"/>
      <w:marBottom w:val="0"/>
      <w:divBdr>
        <w:top w:val="none" w:sz="0" w:space="0" w:color="auto"/>
        <w:left w:val="none" w:sz="0" w:space="0" w:color="auto"/>
        <w:bottom w:val="none" w:sz="0" w:space="0" w:color="auto"/>
        <w:right w:val="none" w:sz="0" w:space="0" w:color="auto"/>
      </w:divBdr>
    </w:div>
    <w:div w:id="48774926">
      <w:bodyDiv w:val="1"/>
      <w:marLeft w:val="0"/>
      <w:marRight w:val="0"/>
      <w:marTop w:val="0"/>
      <w:marBottom w:val="0"/>
      <w:divBdr>
        <w:top w:val="none" w:sz="0" w:space="0" w:color="auto"/>
        <w:left w:val="none" w:sz="0" w:space="0" w:color="auto"/>
        <w:bottom w:val="none" w:sz="0" w:space="0" w:color="auto"/>
        <w:right w:val="none" w:sz="0" w:space="0" w:color="auto"/>
      </w:divBdr>
    </w:div>
    <w:div w:id="95100341">
      <w:bodyDiv w:val="1"/>
      <w:marLeft w:val="0"/>
      <w:marRight w:val="0"/>
      <w:marTop w:val="0"/>
      <w:marBottom w:val="0"/>
      <w:divBdr>
        <w:top w:val="none" w:sz="0" w:space="0" w:color="auto"/>
        <w:left w:val="none" w:sz="0" w:space="0" w:color="auto"/>
        <w:bottom w:val="none" w:sz="0" w:space="0" w:color="auto"/>
        <w:right w:val="none" w:sz="0" w:space="0" w:color="auto"/>
      </w:divBdr>
      <w:divsChild>
        <w:div w:id="82580208">
          <w:marLeft w:val="0"/>
          <w:marRight w:val="0"/>
          <w:marTop w:val="0"/>
          <w:marBottom w:val="0"/>
          <w:divBdr>
            <w:top w:val="none" w:sz="0" w:space="0" w:color="auto"/>
            <w:left w:val="none" w:sz="0" w:space="0" w:color="auto"/>
            <w:bottom w:val="none" w:sz="0" w:space="0" w:color="auto"/>
            <w:right w:val="none" w:sz="0" w:space="0" w:color="auto"/>
          </w:divBdr>
        </w:div>
        <w:div w:id="681317707">
          <w:marLeft w:val="0"/>
          <w:marRight w:val="0"/>
          <w:marTop w:val="0"/>
          <w:marBottom w:val="0"/>
          <w:divBdr>
            <w:top w:val="none" w:sz="0" w:space="0" w:color="auto"/>
            <w:left w:val="none" w:sz="0" w:space="0" w:color="auto"/>
            <w:bottom w:val="none" w:sz="0" w:space="0" w:color="auto"/>
            <w:right w:val="none" w:sz="0" w:space="0" w:color="auto"/>
          </w:divBdr>
        </w:div>
        <w:div w:id="1344670723">
          <w:marLeft w:val="0"/>
          <w:marRight w:val="0"/>
          <w:marTop w:val="0"/>
          <w:marBottom w:val="0"/>
          <w:divBdr>
            <w:top w:val="none" w:sz="0" w:space="0" w:color="auto"/>
            <w:left w:val="none" w:sz="0" w:space="0" w:color="auto"/>
            <w:bottom w:val="none" w:sz="0" w:space="0" w:color="auto"/>
            <w:right w:val="none" w:sz="0" w:space="0" w:color="auto"/>
          </w:divBdr>
        </w:div>
        <w:div w:id="1613976315">
          <w:marLeft w:val="0"/>
          <w:marRight w:val="0"/>
          <w:marTop w:val="0"/>
          <w:marBottom w:val="0"/>
          <w:divBdr>
            <w:top w:val="none" w:sz="0" w:space="0" w:color="auto"/>
            <w:left w:val="none" w:sz="0" w:space="0" w:color="auto"/>
            <w:bottom w:val="none" w:sz="0" w:space="0" w:color="auto"/>
            <w:right w:val="none" w:sz="0" w:space="0" w:color="auto"/>
          </w:divBdr>
        </w:div>
        <w:div w:id="1729843582">
          <w:marLeft w:val="0"/>
          <w:marRight w:val="0"/>
          <w:marTop w:val="0"/>
          <w:marBottom w:val="0"/>
          <w:divBdr>
            <w:top w:val="none" w:sz="0" w:space="0" w:color="auto"/>
            <w:left w:val="none" w:sz="0" w:space="0" w:color="auto"/>
            <w:bottom w:val="none" w:sz="0" w:space="0" w:color="auto"/>
            <w:right w:val="none" w:sz="0" w:space="0" w:color="auto"/>
          </w:divBdr>
        </w:div>
        <w:div w:id="1838619661">
          <w:marLeft w:val="0"/>
          <w:marRight w:val="0"/>
          <w:marTop w:val="0"/>
          <w:marBottom w:val="0"/>
          <w:divBdr>
            <w:top w:val="none" w:sz="0" w:space="0" w:color="auto"/>
            <w:left w:val="none" w:sz="0" w:space="0" w:color="auto"/>
            <w:bottom w:val="none" w:sz="0" w:space="0" w:color="auto"/>
            <w:right w:val="none" w:sz="0" w:space="0" w:color="auto"/>
          </w:divBdr>
        </w:div>
      </w:divsChild>
    </w:div>
    <w:div w:id="118914728">
      <w:bodyDiv w:val="1"/>
      <w:marLeft w:val="0"/>
      <w:marRight w:val="0"/>
      <w:marTop w:val="0"/>
      <w:marBottom w:val="0"/>
      <w:divBdr>
        <w:top w:val="none" w:sz="0" w:space="0" w:color="auto"/>
        <w:left w:val="none" w:sz="0" w:space="0" w:color="auto"/>
        <w:bottom w:val="none" w:sz="0" w:space="0" w:color="auto"/>
        <w:right w:val="none" w:sz="0" w:space="0" w:color="auto"/>
      </w:divBdr>
    </w:div>
    <w:div w:id="129058283">
      <w:bodyDiv w:val="1"/>
      <w:marLeft w:val="0"/>
      <w:marRight w:val="0"/>
      <w:marTop w:val="0"/>
      <w:marBottom w:val="0"/>
      <w:divBdr>
        <w:top w:val="none" w:sz="0" w:space="0" w:color="auto"/>
        <w:left w:val="none" w:sz="0" w:space="0" w:color="auto"/>
        <w:bottom w:val="none" w:sz="0" w:space="0" w:color="auto"/>
        <w:right w:val="none" w:sz="0" w:space="0" w:color="auto"/>
      </w:divBdr>
    </w:div>
    <w:div w:id="224755281">
      <w:bodyDiv w:val="1"/>
      <w:marLeft w:val="0"/>
      <w:marRight w:val="0"/>
      <w:marTop w:val="0"/>
      <w:marBottom w:val="0"/>
      <w:divBdr>
        <w:top w:val="none" w:sz="0" w:space="0" w:color="auto"/>
        <w:left w:val="none" w:sz="0" w:space="0" w:color="auto"/>
        <w:bottom w:val="none" w:sz="0" w:space="0" w:color="auto"/>
        <w:right w:val="none" w:sz="0" w:space="0" w:color="auto"/>
      </w:divBdr>
    </w:div>
    <w:div w:id="226187833">
      <w:bodyDiv w:val="1"/>
      <w:marLeft w:val="0"/>
      <w:marRight w:val="0"/>
      <w:marTop w:val="0"/>
      <w:marBottom w:val="0"/>
      <w:divBdr>
        <w:top w:val="none" w:sz="0" w:space="0" w:color="auto"/>
        <w:left w:val="none" w:sz="0" w:space="0" w:color="auto"/>
        <w:bottom w:val="none" w:sz="0" w:space="0" w:color="auto"/>
        <w:right w:val="none" w:sz="0" w:space="0" w:color="auto"/>
      </w:divBdr>
    </w:div>
    <w:div w:id="233123105">
      <w:bodyDiv w:val="1"/>
      <w:marLeft w:val="0"/>
      <w:marRight w:val="0"/>
      <w:marTop w:val="0"/>
      <w:marBottom w:val="0"/>
      <w:divBdr>
        <w:top w:val="none" w:sz="0" w:space="0" w:color="auto"/>
        <w:left w:val="none" w:sz="0" w:space="0" w:color="auto"/>
        <w:bottom w:val="none" w:sz="0" w:space="0" w:color="auto"/>
        <w:right w:val="none" w:sz="0" w:space="0" w:color="auto"/>
      </w:divBdr>
    </w:div>
    <w:div w:id="247152003">
      <w:bodyDiv w:val="1"/>
      <w:marLeft w:val="0"/>
      <w:marRight w:val="0"/>
      <w:marTop w:val="0"/>
      <w:marBottom w:val="0"/>
      <w:divBdr>
        <w:top w:val="none" w:sz="0" w:space="0" w:color="auto"/>
        <w:left w:val="none" w:sz="0" w:space="0" w:color="auto"/>
        <w:bottom w:val="none" w:sz="0" w:space="0" w:color="auto"/>
        <w:right w:val="none" w:sz="0" w:space="0" w:color="auto"/>
      </w:divBdr>
    </w:div>
    <w:div w:id="264383246">
      <w:bodyDiv w:val="1"/>
      <w:marLeft w:val="0"/>
      <w:marRight w:val="0"/>
      <w:marTop w:val="0"/>
      <w:marBottom w:val="0"/>
      <w:divBdr>
        <w:top w:val="none" w:sz="0" w:space="0" w:color="auto"/>
        <w:left w:val="none" w:sz="0" w:space="0" w:color="auto"/>
        <w:bottom w:val="none" w:sz="0" w:space="0" w:color="auto"/>
        <w:right w:val="none" w:sz="0" w:space="0" w:color="auto"/>
      </w:divBdr>
      <w:divsChild>
        <w:div w:id="903024107">
          <w:marLeft w:val="0"/>
          <w:marRight w:val="0"/>
          <w:marTop w:val="0"/>
          <w:marBottom w:val="0"/>
          <w:divBdr>
            <w:top w:val="none" w:sz="0" w:space="0" w:color="auto"/>
            <w:left w:val="none" w:sz="0" w:space="0" w:color="auto"/>
            <w:bottom w:val="none" w:sz="0" w:space="0" w:color="auto"/>
            <w:right w:val="none" w:sz="0" w:space="0" w:color="auto"/>
          </w:divBdr>
        </w:div>
        <w:div w:id="1014114680">
          <w:marLeft w:val="0"/>
          <w:marRight w:val="0"/>
          <w:marTop w:val="0"/>
          <w:marBottom w:val="0"/>
          <w:divBdr>
            <w:top w:val="none" w:sz="0" w:space="0" w:color="auto"/>
            <w:left w:val="none" w:sz="0" w:space="0" w:color="auto"/>
            <w:bottom w:val="none" w:sz="0" w:space="0" w:color="auto"/>
            <w:right w:val="none" w:sz="0" w:space="0" w:color="auto"/>
          </w:divBdr>
        </w:div>
        <w:div w:id="1034579522">
          <w:marLeft w:val="0"/>
          <w:marRight w:val="0"/>
          <w:marTop w:val="0"/>
          <w:marBottom w:val="0"/>
          <w:divBdr>
            <w:top w:val="none" w:sz="0" w:space="0" w:color="auto"/>
            <w:left w:val="none" w:sz="0" w:space="0" w:color="auto"/>
            <w:bottom w:val="none" w:sz="0" w:space="0" w:color="auto"/>
            <w:right w:val="none" w:sz="0" w:space="0" w:color="auto"/>
          </w:divBdr>
        </w:div>
        <w:div w:id="1044938514">
          <w:marLeft w:val="0"/>
          <w:marRight w:val="0"/>
          <w:marTop w:val="0"/>
          <w:marBottom w:val="0"/>
          <w:divBdr>
            <w:top w:val="none" w:sz="0" w:space="0" w:color="auto"/>
            <w:left w:val="none" w:sz="0" w:space="0" w:color="auto"/>
            <w:bottom w:val="none" w:sz="0" w:space="0" w:color="auto"/>
            <w:right w:val="none" w:sz="0" w:space="0" w:color="auto"/>
          </w:divBdr>
        </w:div>
        <w:div w:id="1398934197">
          <w:marLeft w:val="0"/>
          <w:marRight w:val="0"/>
          <w:marTop w:val="0"/>
          <w:marBottom w:val="0"/>
          <w:divBdr>
            <w:top w:val="none" w:sz="0" w:space="0" w:color="auto"/>
            <w:left w:val="none" w:sz="0" w:space="0" w:color="auto"/>
            <w:bottom w:val="none" w:sz="0" w:space="0" w:color="auto"/>
            <w:right w:val="none" w:sz="0" w:space="0" w:color="auto"/>
          </w:divBdr>
        </w:div>
        <w:div w:id="1969117699">
          <w:marLeft w:val="0"/>
          <w:marRight w:val="0"/>
          <w:marTop w:val="0"/>
          <w:marBottom w:val="0"/>
          <w:divBdr>
            <w:top w:val="none" w:sz="0" w:space="0" w:color="auto"/>
            <w:left w:val="none" w:sz="0" w:space="0" w:color="auto"/>
            <w:bottom w:val="none" w:sz="0" w:space="0" w:color="auto"/>
            <w:right w:val="none" w:sz="0" w:space="0" w:color="auto"/>
          </w:divBdr>
        </w:div>
      </w:divsChild>
    </w:div>
    <w:div w:id="266155395">
      <w:bodyDiv w:val="1"/>
      <w:marLeft w:val="0"/>
      <w:marRight w:val="0"/>
      <w:marTop w:val="0"/>
      <w:marBottom w:val="0"/>
      <w:divBdr>
        <w:top w:val="none" w:sz="0" w:space="0" w:color="auto"/>
        <w:left w:val="none" w:sz="0" w:space="0" w:color="auto"/>
        <w:bottom w:val="none" w:sz="0" w:space="0" w:color="auto"/>
        <w:right w:val="none" w:sz="0" w:space="0" w:color="auto"/>
      </w:divBdr>
    </w:div>
    <w:div w:id="287929335">
      <w:bodyDiv w:val="1"/>
      <w:marLeft w:val="0"/>
      <w:marRight w:val="0"/>
      <w:marTop w:val="0"/>
      <w:marBottom w:val="0"/>
      <w:divBdr>
        <w:top w:val="none" w:sz="0" w:space="0" w:color="auto"/>
        <w:left w:val="none" w:sz="0" w:space="0" w:color="auto"/>
        <w:bottom w:val="none" w:sz="0" w:space="0" w:color="auto"/>
        <w:right w:val="none" w:sz="0" w:space="0" w:color="auto"/>
      </w:divBdr>
    </w:div>
    <w:div w:id="315109822">
      <w:bodyDiv w:val="1"/>
      <w:marLeft w:val="0"/>
      <w:marRight w:val="0"/>
      <w:marTop w:val="0"/>
      <w:marBottom w:val="0"/>
      <w:divBdr>
        <w:top w:val="none" w:sz="0" w:space="0" w:color="auto"/>
        <w:left w:val="none" w:sz="0" w:space="0" w:color="auto"/>
        <w:bottom w:val="none" w:sz="0" w:space="0" w:color="auto"/>
        <w:right w:val="none" w:sz="0" w:space="0" w:color="auto"/>
      </w:divBdr>
      <w:divsChild>
        <w:div w:id="824705778">
          <w:marLeft w:val="115"/>
          <w:marRight w:val="0"/>
          <w:marTop w:val="0"/>
          <w:marBottom w:val="0"/>
          <w:divBdr>
            <w:top w:val="none" w:sz="0" w:space="0" w:color="auto"/>
            <w:left w:val="none" w:sz="0" w:space="0" w:color="auto"/>
            <w:bottom w:val="none" w:sz="0" w:space="0" w:color="auto"/>
            <w:right w:val="none" w:sz="0" w:space="0" w:color="auto"/>
          </w:divBdr>
        </w:div>
        <w:div w:id="1915818409">
          <w:marLeft w:val="115"/>
          <w:marRight w:val="0"/>
          <w:marTop w:val="0"/>
          <w:marBottom w:val="160"/>
          <w:divBdr>
            <w:top w:val="none" w:sz="0" w:space="0" w:color="auto"/>
            <w:left w:val="none" w:sz="0" w:space="0" w:color="auto"/>
            <w:bottom w:val="none" w:sz="0" w:space="0" w:color="auto"/>
            <w:right w:val="none" w:sz="0" w:space="0" w:color="auto"/>
          </w:divBdr>
        </w:div>
      </w:divsChild>
    </w:div>
    <w:div w:id="344789721">
      <w:bodyDiv w:val="1"/>
      <w:marLeft w:val="0"/>
      <w:marRight w:val="0"/>
      <w:marTop w:val="0"/>
      <w:marBottom w:val="0"/>
      <w:divBdr>
        <w:top w:val="none" w:sz="0" w:space="0" w:color="auto"/>
        <w:left w:val="none" w:sz="0" w:space="0" w:color="auto"/>
        <w:bottom w:val="none" w:sz="0" w:space="0" w:color="auto"/>
        <w:right w:val="none" w:sz="0" w:space="0" w:color="auto"/>
      </w:divBdr>
      <w:divsChild>
        <w:div w:id="1674991336">
          <w:marLeft w:val="0"/>
          <w:marRight w:val="0"/>
          <w:marTop w:val="0"/>
          <w:marBottom w:val="0"/>
          <w:divBdr>
            <w:top w:val="none" w:sz="0" w:space="0" w:color="auto"/>
            <w:left w:val="none" w:sz="0" w:space="0" w:color="auto"/>
            <w:bottom w:val="none" w:sz="0" w:space="0" w:color="auto"/>
            <w:right w:val="none" w:sz="0" w:space="0" w:color="auto"/>
          </w:divBdr>
        </w:div>
        <w:div w:id="1962689633">
          <w:marLeft w:val="0"/>
          <w:marRight w:val="0"/>
          <w:marTop w:val="0"/>
          <w:marBottom w:val="0"/>
          <w:divBdr>
            <w:top w:val="none" w:sz="0" w:space="0" w:color="auto"/>
            <w:left w:val="none" w:sz="0" w:space="0" w:color="auto"/>
            <w:bottom w:val="none" w:sz="0" w:space="0" w:color="auto"/>
            <w:right w:val="none" w:sz="0" w:space="0" w:color="auto"/>
          </w:divBdr>
        </w:div>
      </w:divsChild>
    </w:div>
    <w:div w:id="374695538">
      <w:bodyDiv w:val="1"/>
      <w:marLeft w:val="0"/>
      <w:marRight w:val="0"/>
      <w:marTop w:val="0"/>
      <w:marBottom w:val="0"/>
      <w:divBdr>
        <w:top w:val="none" w:sz="0" w:space="0" w:color="auto"/>
        <w:left w:val="none" w:sz="0" w:space="0" w:color="auto"/>
        <w:bottom w:val="none" w:sz="0" w:space="0" w:color="auto"/>
        <w:right w:val="none" w:sz="0" w:space="0" w:color="auto"/>
      </w:divBdr>
    </w:div>
    <w:div w:id="444812537">
      <w:bodyDiv w:val="1"/>
      <w:marLeft w:val="0"/>
      <w:marRight w:val="0"/>
      <w:marTop w:val="0"/>
      <w:marBottom w:val="0"/>
      <w:divBdr>
        <w:top w:val="none" w:sz="0" w:space="0" w:color="auto"/>
        <w:left w:val="none" w:sz="0" w:space="0" w:color="auto"/>
        <w:bottom w:val="none" w:sz="0" w:space="0" w:color="auto"/>
        <w:right w:val="none" w:sz="0" w:space="0" w:color="auto"/>
      </w:divBdr>
      <w:divsChild>
        <w:div w:id="715548502">
          <w:marLeft w:val="0"/>
          <w:marRight w:val="0"/>
          <w:marTop w:val="0"/>
          <w:marBottom w:val="0"/>
          <w:divBdr>
            <w:top w:val="none" w:sz="0" w:space="0" w:color="auto"/>
            <w:left w:val="none" w:sz="0" w:space="0" w:color="auto"/>
            <w:bottom w:val="none" w:sz="0" w:space="0" w:color="auto"/>
            <w:right w:val="none" w:sz="0" w:space="0" w:color="auto"/>
          </w:divBdr>
        </w:div>
        <w:div w:id="1121418607">
          <w:marLeft w:val="0"/>
          <w:marRight w:val="0"/>
          <w:marTop w:val="0"/>
          <w:marBottom w:val="0"/>
          <w:divBdr>
            <w:top w:val="none" w:sz="0" w:space="0" w:color="auto"/>
            <w:left w:val="none" w:sz="0" w:space="0" w:color="auto"/>
            <w:bottom w:val="none" w:sz="0" w:space="0" w:color="auto"/>
            <w:right w:val="none" w:sz="0" w:space="0" w:color="auto"/>
          </w:divBdr>
        </w:div>
        <w:div w:id="1696342386">
          <w:marLeft w:val="0"/>
          <w:marRight w:val="0"/>
          <w:marTop w:val="0"/>
          <w:marBottom w:val="0"/>
          <w:divBdr>
            <w:top w:val="none" w:sz="0" w:space="0" w:color="auto"/>
            <w:left w:val="none" w:sz="0" w:space="0" w:color="auto"/>
            <w:bottom w:val="none" w:sz="0" w:space="0" w:color="auto"/>
            <w:right w:val="none" w:sz="0" w:space="0" w:color="auto"/>
          </w:divBdr>
        </w:div>
        <w:div w:id="1918251217">
          <w:marLeft w:val="0"/>
          <w:marRight w:val="0"/>
          <w:marTop w:val="0"/>
          <w:marBottom w:val="0"/>
          <w:divBdr>
            <w:top w:val="none" w:sz="0" w:space="0" w:color="auto"/>
            <w:left w:val="none" w:sz="0" w:space="0" w:color="auto"/>
            <w:bottom w:val="none" w:sz="0" w:space="0" w:color="auto"/>
            <w:right w:val="none" w:sz="0" w:space="0" w:color="auto"/>
          </w:divBdr>
        </w:div>
        <w:div w:id="1987735599">
          <w:marLeft w:val="0"/>
          <w:marRight w:val="0"/>
          <w:marTop w:val="0"/>
          <w:marBottom w:val="0"/>
          <w:divBdr>
            <w:top w:val="none" w:sz="0" w:space="0" w:color="auto"/>
            <w:left w:val="none" w:sz="0" w:space="0" w:color="auto"/>
            <w:bottom w:val="none" w:sz="0" w:space="0" w:color="auto"/>
            <w:right w:val="none" w:sz="0" w:space="0" w:color="auto"/>
          </w:divBdr>
        </w:div>
        <w:div w:id="1998267347">
          <w:marLeft w:val="0"/>
          <w:marRight w:val="0"/>
          <w:marTop w:val="0"/>
          <w:marBottom w:val="0"/>
          <w:divBdr>
            <w:top w:val="none" w:sz="0" w:space="0" w:color="auto"/>
            <w:left w:val="none" w:sz="0" w:space="0" w:color="auto"/>
            <w:bottom w:val="none" w:sz="0" w:space="0" w:color="auto"/>
            <w:right w:val="none" w:sz="0" w:space="0" w:color="auto"/>
          </w:divBdr>
        </w:div>
      </w:divsChild>
    </w:div>
    <w:div w:id="452361535">
      <w:bodyDiv w:val="1"/>
      <w:marLeft w:val="0"/>
      <w:marRight w:val="0"/>
      <w:marTop w:val="0"/>
      <w:marBottom w:val="0"/>
      <w:divBdr>
        <w:top w:val="none" w:sz="0" w:space="0" w:color="auto"/>
        <w:left w:val="none" w:sz="0" w:space="0" w:color="auto"/>
        <w:bottom w:val="none" w:sz="0" w:space="0" w:color="auto"/>
        <w:right w:val="none" w:sz="0" w:space="0" w:color="auto"/>
      </w:divBdr>
    </w:div>
    <w:div w:id="475416529">
      <w:bodyDiv w:val="1"/>
      <w:marLeft w:val="0"/>
      <w:marRight w:val="0"/>
      <w:marTop w:val="0"/>
      <w:marBottom w:val="0"/>
      <w:divBdr>
        <w:top w:val="none" w:sz="0" w:space="0" w:color="auto"/>
        <w:left w:val="none" w:sz="0" w:space="0" w:color="auto"/>
        <w:bottom w:val="none" w:sz="0" w:space="0" w:color="auto"/>
        <w:right w:val="none" w:sz="0" w:space="0" w:color="auto"/>
      </w:divBdr>
    </w:div>
    <w:div w:id="550120715">
      <w:bodyDiv w:val="1"/>
      <w:marLeft w:val="0"/>
      <w:marRight w:val="0"/>
      <w:marTop w:val="0"/>
      <w:marBottom w:val="0"/>
      <w:divBdr>
        <w:top w:val="none" w:sz="0" w:space="0" w:color="auto"/>
        <w:left w:val="none" w:sz="0" w:space="0" w:color="auto"/>
        <w:bottom w:val="none" w:sz="0" w:space="0" w:color="auto"/>
        <w:right w:val="none" w:sz="0" w:space="0" w:color="auto"/>
      </w:divBdr>
      <w:divsChild>
        <w:div w:id="713315651">
          <w:marLeft w:val="300"/>
          <w:marRight w:val="0"/>
          <w:marTop w:val="0"/>
          <w:marBottom w:val="300"/>
          <w:divBdr>
            <w:top w:val="none" w:sz="0" w:space="0" w:color="auto"/>
            <w:left w:val="none" w:sz="0" w:space="0" w:color="auto"/>
            <w:bottom w:val="none" w:sz="0" w:space="0" w:color="auto"/>
            <w:right w:val="none" w:sz="0" w:space="0" w:color="auto"/>
          </w:divBdr>
        </w:div>
      </w:divsChild>
    </w:div>
    <w:div w:id="616104276">
      <w:bodyDiv w:val="1"/>
      <w:marLeft w:val="0"/>
      <w:marRight w:val="0"/>
      <w:marTop w:val="0"/>
      <w:marBottom w:val="0"/>
      <w:divBdr>
        <w:top w:val="none" w:sz="0" w:space="0" w:color="auto"/>
        <w:left w:val="none" w:sz="0" w:space="0" w:color="auto"/>
        <w:bottom w:val="none" w:sz="0" w:space="0" w:color="auto"/>
        <w:right w:val="none" w:sz="0" w:space="0" w:color="auto"/>
      </w:divBdr>
    </w:div>
    <w:div w:id="618492168">
      <w:bodyDiv w:val="1"/>
      <w:marLeft w:val="0"/>
      <w:marRight w:val="0"/>
      <w:marTop w:val="0"/>
      <w:marBottom w:val="0"/>
      <w:divBdr>
        <w:top w:val="none" w:sz="0" w:space="0" w:color="auto"/>
        <w:left w:val="none" w:sz="0" w:space="0" w:color="auto"/>
        <w:bottom w:val="none" w:sz="0" w:space="0" w:color="auto"/>
        <w:right w:val="none" w:sz="0" w:space="0" w:color="auto"/>
      </w:divBdr>
    </w:div>
    <w:div w:id="649410244">
      <w:bodyDiv w:val="1"/>
      <w:marLeft w:val="0"/>
      <w:marRight w:val="0"/>
      <w:marTop w:val="0"/>
      <w:marBottom w:val="0"/>
      <w:divBdr>
        <w:top w:val="none" w:sz="0" w:space="0" w:color="auto"/>
        <w:left w:val="none" w:sz="0" w:space="0" w:color="auto"/>
        <w:bottom w:val="none" w:sz="0" w:space="0" w:color="auto"/>
        <w:right w:val="none" w:sz="0" w:space="0" w:color="auto"/>
      </w:divBdr>
    </w:div>
    <w:div w:id="689453487">
      <w:bodyDiv w:val="1"/>
      <w:marLeft w:val="0"/>
      <w:marRight w:val="0"/>
      <w:marTop w:val="0"/>
      <w:marBottom w:val="0"/>
      <w:divBdr>
        <w:top w:val="none" w:sz="0" w:space="0" w:color="auto"/>
        <w:left w:val="none" w:sz="0" w:space="0" w:color="auto"/>
        <w:bottom w:val="none" w:sz="0" w:space="0" w:color="auto"/>
        <w:right w:val="none" w:sz="0" w:space="0" w:color="auto"/>
      </w:divBdr>
    </w:div>
    <w:div w:id="734662750">
      <w:bodyDiv w:val="1"/>
      <w:marLeft w:val="0"/>
      <w:marRight w:val="0"/>
      <w:marTop w:val="0"/>
      <w:marBottom w:val="0"/>
      <w:divBdr>
        <w:top w:val="none" w:sz="0" w:space="0" w:color="auto"/>
        <w:left w:val="none" w:sz="0" w:space="0" w:color="auto"/>
        <w:bottom w:val="none" w:sz="0" w:space="0" w:color="auto"/>
        <w:right w:val="none" w:sz="0" w:space="0" w:color="auto"/>
      </w:divBdr>
    </w:div>
    <w:div w:id="770051423">
      <w:bodyDiv w:val="1"/>
      <w:marLeft w:val="0"/>
      <w:marRight w:val="0"/>
      <w:marTop w:val="0"/>
      <w:marBottom w:val="0"/>
      <w:divBdr>
        <w:top w:val="none" w:sz="0" w:space="0" w:color="auto"/>
        <w:left w:val="none" w:sz="0" w:space="0" w:color="auto"/>
        <w:bottom w:val="none" w:sz="0" w:space="0" w:color="auto"/>
        <w:right w:val="none" w:sz="0" w:space="0" w:color="auto"/>
      </w:divBdr>
    </w:div>
    <w:div w:id="802847917">
      <w:bodyDiv w:val="1"/>
      <w:marLeft w:val="0"/>
      <w:marRight w:val="0"/>
      <w:marTop w:val="0"/>
      <w:marBottom w:val="0"/>
      <w:divBdr>
        <w:top w:val="none" w:sz="0" w:space="0" w:color="auto"/>
        <w:left w:val="none" w:sz="0" w:space="0" w:color="auto"/>
        <w:bottom w:val="none" w:sz="0" w:space="0" w:color="auto"/>
        <w:right w:val="none" w:sz="0" w:space="0" w:color="auto"/>
      </w:divBdr>
      <w:divsChild>
        <w:div w:id="20673634">
          <w:marLeft w:val="0"/>
          <w:marRight w:val="0"/>
          <w:marTop w:val="0"/>
          <w:marBottom w:val="0"/>
          <w:divBdr>
            <w:top w:val="none" w:sz="0" w:space="0" w:color="auto"/>
            <w:left w:val="none" w:sz="0" w:space="0" w:color="auto"/>
            <w:bottom w:val="none" w:sz="0" w:space="0" w:color="auto"/>
            <w:right w:val="none" w:sz="0" w:space="0" w:color="auto"/>
          </w:divBdr>
        </w:div>
        <w:div w:id="102845860">
          <w:marLeft w:val="0"/>
          <w:marRight w:val="0"/>
          <w:marTop w:val="0"/>
          <w:marBottom w:val="0"/>
          <w:divBdr>
            <w:top w:val="none" w:sz="0" w:space="0" w:color="auto"/>
            <w:left w:val="none" w:sz="0" w:space="0" w:color="auto"/>
            <w:bottom w:val="none" w:sz="0" w:space="0" w:color="auto"/>
            <w:right w:val="none" w:sz="0" w:space="0" w:color="auto"/>
          </w:divBdr>
        </w:div>
        <w:div w:id="621158147">
          <w:marLeft w:val="0"/>
          <w:marRight w:val="0"/>
          <w:marTop w:val="0"/>
          <w:marBottom w:val="0"/>
          <w:divBdr>
            <w:top w:val="none" w:sz="0" w:space="0" w:color="auto"/>
            <w:left w:val="none" w:sz="0" w:space="0" w:color="auto"/>
            <w:bottom w:val="none" w:sz="0" w:space="0" w:color="auto"/>
            <w:right w:val="none" w:sz="0" w:space="0" w:color="auto"/>
          </w:divBdr>
        </w:div>
        <w:div w:id="834690179">
          <w:marLeft w:val="0"/>
          <w:marRight w:val="0"/>
          <w:marTop w:val="0"/>
          <w:marBottom w:val="0"/>
          <w:divBdr>
            <w:top w:val="none" w:sz="0" w:space="0" w:color="auto"/>
            <w:left w:val="none" w:sz="0" w:space="0" w:color="auto"/>
            <w:bottom w:val="none" w:sz="0" w:space="0" w:color="auto"/>
            <w:right w:val="none" w:sz="0" w:space="0" w:color="auto"/>
          </w:divBdr>
        </w:div>
        <w:div w:id="860700961">
          <w:marLeft w:val="0"/>
          <w:marRight w:val="0"/>
          <w:marTop w:val="0"/>
          <w:marBottom w:val="0"/>
          <w:divBdr>
            <w:top w:val="none" w:sz="0" w:space="0" w:color="auto"/>
            <w:left w:val="none" w:sz="0" w:space="0" w:color="auto"/>
            <w:bottom w:val="none" w:sz="0" w:space="0" w:color="auto"/>
            <w:right w:val="none" w:sz="0" w:space="0" w:color="auto"/>
          </w:divBdr>
        </w:div>
        <w:div w:id="1433941527">
          <w:marLeft w:val="0"/>
          <w:marRight w:val="0"/>
          <w:marTop w:val="0"/>
          <w:marBottom w:val="0"/>
          <w:divBdr>
            <w:top w:val="none" w:sz="0" w:space="0" w:color="auto"/>
            <w:left w:val="none" w:sz="0" w:space="0" w:color="auto"/>
            <w:bottom w:val="none" w:sz="0" w:space="0" w:color="auto"/>
            <w:right w:val="none" w:sz="0" w:space="0" w:color="auto"/>
          </w:divBdr>
        </w:div>
      </w:divsChild>
    </w:div>
    <w:div w:id="810709204">
      <w:bodyDiv w:val="1"/>
      <w:marLeft w:val="0"/>
      <w:marRight w:val="0"/>
      <w:marTop w:val="0"/>
      <w:marBottom w:val="0"/>
      <w:divBdr>
        <w:top w:val="none" w:sz="0" w:space="0" w:color="auto"/>
        <w:left w:val="none" w:sz="0" w:space="0" w:color="auto"/>
        <w:bottom w:val="none" w:sz="0" w:space="0" w:color="auto"/>
        <w:right w:val="none" w:sz="0" w:space="0" w:color="auto"/>
      </w:divBdr>
    </w:div>
    <w:div w:id="824198182">
      <w:bodyDiv w:val="1"/>
      <w:marLeft w:val="0"/>
      <w:marRight w:val="0"/>
      <w:marTop w:val="0"/>
      <w:marBottom w:val="0"/>
      <w:divBdr>
        <w:top w:val="none" w:sz="0" w:space="0" w:color="auto"/>
        <w:left w:val="none" w:sz="0" w:space="0" w:color="auto"/>
        <w:bottom w:val="none" w:sz="0" w:space="0" w:color="auto"/>
        <w:right w:val="none" w:sz="0" w:space="0" w:color="auto"/>
      </w:divBdr>
    </w:div>
    <w:div w:id="825976313">
      <w:bodyDiv w:val="1"/>
      <w:marLeft w:val="0"/>
      <w:marRight w:val="0"/>
      <w:marTop w:val="0"/>
      <w:marBottom w:val="0"/>
      <w:divBdr>
        <w:top w:val="none" w:sz="0" w:space="0" w:color="auto"/>
        <w:left w:val="none" w:sz="0" w:space="0" w:color="auto"/>
        <w:bottom w:val="none" w:sz="0" w:space="0" w:color="auto"/>
        <w:right w:val="none" w:sz="0" w:space="0" w:color="auto"/>
      </w:divBdr>
      <w:divsChild>
        <w:div w:id="1239557581">
          <w:marLeft w:val="547"/>
          <w:marRight w:val="0"/>
          <w:marTop w:val="0"/>
          <w:marBottom w:val="0"/>
          <w:divBdr>
            <w:top w:val="none" w:sz="0" w:space="0" w:color="auto"/>
            <w:left w:val="none" w:sz="0" w:space="0" w:color="auto"/>
            <w:bottom w:val="none" w:sz="0" w:space="0" w:color="auto"/>
            <w:right w:val="none" w:sz="0" w:space="0" w:color="auto"/>
          </w:divBdr>
        </w:div>
      </w:divsChild>
    </w:div>
    <w:div w:id="842014170">
      <w:bodyDiv w:val="1"/>
      <w:marLeft w:val="0"/>
      <w:marRight w:val="0"/>
      <w:marTop w:val="0"/>
      <w:marBottom w:val="0"/>
      <w:divBdr>
        <w:top w:val="none" w:sz="0" w:space="0" w:color="auto"/>
        <w:left w:val="none" w:sz="0" w:space="0" w:color="auto"/>
        <w:bottom w:val="none" w:sz="0" w:space="0" w:color="auto"/>
        <w:right w:val="none" w:sz="0" w:space="0" w:color="auto"/>
      </w:divBdr>
    </w:div>
    <w:div w:id="954093388">
      <w:bodyDiv w:val="1"/>
      <w:marLeft w:val="0"/>
      <w:marRight w:val="0"/>
      <w:marTop w:val="0"/>
      <w:marBottom w:val="0"/>
      <w:divBdr>
        <w:top w:val="none" w:sz="0" w:space="0" w:color="auto"/>
        <w:left w:val="none" w:sz="0" w:space="0" w:color="auto"/>
        <w:bottom w:val="none" w:sz="0" w:space="0" w:color="auto"/>
        <w:right w:val="none" w:sz="0" w:space="0" w:color="auto"/>
      </w:divBdr>
      <w:divsChild>
        <w:div w:id="268591515">
          <w:marLeft w:val="0"/>
          <w:marRight w:val="0"/>
          <w:marTop w:val="0"/>
          <w:marBottom w:val="0"/>
          <w:divBdr>
            <w:top w:val="none" w:sz="0" w:space="0" w:color="auto"/>
            <w:left w:val="none" w:sz="0" w:space="0" w:color="auto"/>
            <w:bottom w:val="none" w:sz="0" w:space="0" w:color="auto"/>
            <w:right w:val="none" w:sz="0" w:space="0" w:color="auto"/>
          </w:divBdr>
          <w:divsChild>
            <w:div w:id="944654265">
              <w:marLeft w:val="0"/>
              <w:marRight w:val="0"/>
              <w:marTop w:val="0"/>
              <w:marBottom w:val="0"/>
              <w:divBdr>
                <w:top w:val="none" w:sz="0" w:space="0" w:color="auto"/>
                <w:left w:val="none" w:sz="0" w:space="0" w:color="auto"/>
                <w:bottom w:val="none" w:sz="0" w:space="0" w:color="auto"/>
                <w:right w:val="none" w:sz="0" w:space="0" w:color="auto"/>
              </w:divBdr>
            </w:div>
          </w:divsChild>
        </w:div>
        <w:div w:id="764377418">
          <w:marLeft w:val="0"/>
          <w:marRight w:val="0"/>
          <w:marTop w:val="0"/>
          <w:marBottom w:val="0"/>
          <w:divBdr>
            <w:top w:val="none" w:sz="0" w:space="0" w:color="auto"/>
            <w:left w:val="none" w:sz="0" w:space="0" w:color="auto"/>
            <w:bottom w:val="none" w:sz="0" w:space="0" w:color="auto"/>
            <w:right w:val="none" w:sz="0" w:space="0" w:color="auto"/>
          </w:divBdr>
          <w:divsChild>
            <w:div w:id="1402370521">
              <w:marLeft w:val="0"/>
              <w:marRight w:val="0"/>
              <w:marTop w:val="0"/>
              <w:marBottom w:val="0"/>
              <w:divBdr>
                <w:top w:val="none" w:sz="0" w:space="0" w:color="auto"/>
                <w:left w:val="none" w:sz="0" w:space="0" w:color="auto"/>
                <w:bottom w:val="none" w:sz="0" w:space="0" w:color="auto"/>
                <w:right w:val="none" w:sz="0" w:space="0" w:color="auto"/>
              </w:divBdr>
            </w:div>
          </w:divsChild>
        </w:div>
        <w:div w:id="779451484">
          <w:marLeft w:val="0"/>
          <w:marRight w:val="0"/>
          <w:marTop w:val="0"/>
          <w:marBottom w:val="0"/>
          <w:divBdr>
            <w:top w:val="none" w:sz="0" w:space="0" w:color="auto"/>
            <w:left w:val="none" w:sz="0" w:space="0" w:color="auto"/>
            <w:bottom w:val="none" w:sz="0" w:space="0" w:color="auto"/>
            <w:right w:val="none" w:sz="0" w:space="0" w:color="auto"/>
          </w:divBdr>
          <w:divsChild>
            <w:div w:id="137650457">
              <w:marLeft w:val="0"/>
              <w:marRight w:val="0"/>
              <w:marTop w:val="0"/>
              <w:marBottom w:val="0"/>
              <w:divBdr>
                <w:top w:val="none" w:sz="0" w:space="0" w:color="auto"/>
                <w:left w:val="none" w:sz="0" w:space="0" w:color="auto"/>
                <w:bottom w:val="none" w:sz="0" w:space="0" w:color="auto"/>
                <w:right w:val="none" w:sz="0" w:space="0" w:color="auto"/>
              </w:divBdr>
            </w:div>
          </w:divsChild>
        </w:div>
        <w:div w:id="824127530">
          <w:marLeft w:val="0"/>
          <w:marRight w:val="0"/>
          <w:marTop w:val="0"/>
          <w:marBottom w:val="0"/>
          <w:divBdr>
            <w:top w:val="none" w:sz="0" w:space="0" w:color="auto"/>
            <w:left w:val="none" w:sz="0" w:space="0" w:color="auto"/>
            <w:bottom w:val="none" w:sz="0" w:space="0" w:color="auto"/>
            <w:right w:val="none" w:sz="0" w:space="0" w:color="auto"/>
          </w:divBdr>
          <w:divsChild>
            <w:div w:id="1747609795">
              <w:marLeft w:val="0"/>
              <w:marRight w:val="0"/>
              <w:marTop w:val="0"/>
              <w:marBottom w:val="0"/>
              <w:divBdr>
                <w:top w:val="none" w:sz="0" w:space="0" w:color="auto"/>
                <w:left w:val="none" w:sz="0" w:space="0" w:color="auto"/>
                <w:bottom w:val="none" w:sz="0" w:space="0" w:color="auto"/>
                <w:right w:val="none" w:sz="0" w:space="0" w:color="auto"/>
              </w:divBdr>
            </w:div>
          </w:divsChild>
        </w:div>
        <w:div w:id="1389912505">
          <w:marLeft w:val="0"/>
          <w:marRight w:val="0"/>
          <w:marTop w:val="0"/>
          <w:marBottom w:val="0"/>
          <w:divBdr>
            <w:top w:val="none" w:sz="0" w:space="0" w:color="auto"/>
            <w:left w:val="none" w:sz="0" w:space="0" w:color="auto"/>
            <w:bottom w:val="none" w:sz="0" w:space="0" w:color="auto"/>
            <w:right w:val="none" w:sz="0" w:space="0" w:color="auto"/>
          </w:divBdr>
          <w:divsChild>
            <w:div w:id="99959992">
              <w:marLeft w:val="0"/>
              <w:marRight w:val="0"/>
              <w:marTop w:val="0"/>
              <w:marBottom w:val="0"/>
              <w:divBdr>
                <w:top w:val="none" w:sz="0" w:space="0" w:color="auto"/>
                <w:left w:val="none" w:sz="0" w:space="0" w:color="auto"/>
                <w:bottom w:val="none" w:sz="0" w:space="0" w:color="auto"/>
                <w:right w:val="none" w:sz="0" w:space="0" w:color="auto"/>
              </w:divBdr>
            </w:div>
          </w:divsChild>
        </w:div>
        <w:div w:id="1857688176">
          <w:marLeft w:val="0"/>
          <w:marRight w:val="0"/>
          <w:marTop w:val="0"/>
          <w:marBottom w:val="0"/>
          <w:divBdr>
            <w:top w:val="none" w:sz="0" w:space="0" w:color="auto"/>
            <w:left w:val="none" w:sz="0" w:space="0" w:color="auto"/>
            <w:bottom w:val="none" w:sz="0" w:space="0" w:color="auto"/>
            <w:right w:val="none" w:sz="0" w:space="0" w:color="auto"/>
          </w:divBdr>
          <w:divsChild>
            <w:div w:id="305090775">
              <w:marLeft w:val="0"/>
              <w:marRight w:val="0"/>
              <w:marTop w:val="0"/>
              <w:marBottom w:val="0"/>
              <w:divBdr>
                <w:top w:val="none" w:sz="0" w:space="0" w:color="auto"/>
                <w:left w:val="none" w:sz="0" w:space="0" w:color="auto"/>
                <w:bottom w:val="none" w:sz="0" w:space="0" w:color="auto"/>
                <w:right w:val="none" w:sz="0" w:space="0" w:color="auto"/>
              </w:divBdr>
            </w:div>
          </w:divsChild>
        </w:div>
        <w:div w:id="2050493945">
          <w:marLeft w:val="0"/>
          <w:marRight w:val="0"/>
          <w:marTop w:val="0"/>
          <w:marBottom w:val="0"/>
          <w:divBdr>
            <w:top w:val="none" w:sz="0" w:space="0" w:color="auto"/>
            <w:left w:val="none" w:sz="0" w:space="0" w:color="auto"/>
            <w:bottom w:val="none" w:sz="0" w:space="0" w:color="auto"/>
            <w:right w:val="none" w:sz="0" w:space="0" w:color="auto"/>
          </w:divBdr>
          <w:divsChild>
            <w:div w:id="129374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99580">
      <w:bodyDiv w:val="1"/>
      <w:marLeft w:val="0"/>
      <w:marRight w:val="0"/>
      <w:marTop w:val="0"/>
      <w:marBottom w:val="0"/>
      <w:divBdr>
        <w:top w:val="none" w:sz="0" w:space="0" w:color="auto"/>
        <w:left w:val="none" w:sz="0" w:space="0" w:color="auto"/>
        <w:bottom w:val="none" w:sz="0" w:space="0" w:color="auto"/>
        <w:right w:val="none" w:sz="0" w:space="0" w:color="auto"/>
      </w:divBdr>
    </w:div>
    <w:div w:id="1059279596">
      <w:bodyDiv w:val="1"/>
      <w:marLeft w:val="0"/>
      <w:marRight w:val="0"/>
      <w:marTop w:val="0"/>
      <w:marBottom w:val="0"/>
      <w:divBdr>
        <w:top w:val="none" w:sz="0" w:space="0" w:color="auto"/>
        <w:left w:val="none" w:sz="0" w:space="0" w:color="auto"/>
        <w:bottom w:val="none" w:sz="0" w:space="0" w:color="auto"/>
        <w:right w:val="none" w:sz="0" w:space="0" w:color="auto"/>
      </w:divBdr>
    </w:div>
    <w:div w:id="1153638439">
      <w:bodyDiv w:val="1"/>
      <w:marLeft w:val="0"/>
      <w:marRight w:val="0"/>
      <w:marTop w:val="0"/>
      <w:marBottom w:val="0"/>
      <w:divBdr>
        <w:top w:val="none" w:sz="0" w:space="0" w:color="auto"/>
        <w:left w:val="none" w:sz="0" w:space="0" w:color="auto"/>
        <w:bottom w:val="none" w:sz="0" w:space="0" w:color="auto"/>
        <w:right w:val="none" w:sz="0" w:space="0" w:color="auto"/>
      </w:divBdr>
    </w:div>
    <w:div w:id="1156456159">
      <w:bodyDiv w:val="1"/>
      <w:marLeft w:val="0"/>
      <w:marRight w:val="0"/>
      <w:marTop w:val="0"/>
      <w:marBottom w:val="0"/>
      <w:divBdr>
        <w:top w:val="none" w:sz="0" w:space="0" w:color="auto"/>
        <w:left w:val="none" w:sz="0" w:space="0" w:color="auto"/>
        <w:bottom w:val="none" w:sz="0" w:space="0" w:color="auto"/>
        <w:right w:val="none" w:sz="0" w:space="0" w:color="auto"/>
      </w:divBdr>
      <w:divsChild>
        <w:div w:id="134181896">
          <w:marLeft w:val="547"/>
          <w:marRight w:val="0"/>
          <w:marTop w:val="0"/>
          <w:marBottom w:val="0"/>
          <w:divBdr>
            <w:top w:val="none" w:sz="0" w:space="0" w:color="auto"/>
            <w:left w:val="none" w:sz="0" w:space="0" w:color="auto"/>
            <w:bottom w:val="none" w:sz="0" w:space="0" w:color="auto"/>
            <w:right w:val="none" w:sz="0" w:space="0" w:color="auto"/>
          </w:divBdr>
        </w:div>
        <w:div w:id="346293236">
          <w:marLeft w:val="547"/>
          <w:marRight w:val="0"/>
          <w:marTop w:val="0"/>
          <w:marBottom w:val="0"/>
          <w:divBdr>
            <w:top w:val="none" w:sz="0" w:space="0" w:color="auto"/>
            <w:left w:val="none" w:sz="0" w:space="0" w:color="auto"/>
            <w:bottom w:val="none" w:sz="0" w:space="0" w:color="auto"/>
            <w:right w:val="none" w:sz="0" w:space="0" w:color="auto"/>
          </w:divBdr>
        </w:div>
        <w:div w:id="458454710">
          <w:marLeft w:val="547"/>
          <w:marRight w:val="0"/>
          <w:marTop w:val="0"/>
          <w:marBottom w:val="0"/>
          <w:divBdr>
            <w:top w:val="none" w:sz="0" w:space="0" w:color="auto"/>
            <w:left w:val="none" w:sz="0" w:space="0" w:color="auto"/>
            <w:bottom w:val="none" w:sz="0" w:space="0" w:color="auto"/>
            <w:right w:val="none" w:sz="0" w:space="0" w:color="auto"/>
          </w:divBdr>
        </w:div>
        <w:div w:id="529926030">
          <w:marLeft w:val="547"/>
          <w:marRight w:val="0"/>
          <w:marTop w:val="0"/>
          <w:marBottom w:val="0"/>
          <w:divBdr>
            <w:top w:val="none" w:sz="0" w:space="0" w:color="auto"/>
            <w:left w:val="none" w:sz="0" w:space="0" w:color="auto"/>
            <w:bottom w:val="none" w:sz="0" w:space="0" w:color="auto"/>
            <w:right w:val="none" w:sz="0" w:space="0" w:color="auto"/>
          </w:divBdr>
        </w:div>
        <w:div w:id="1092511733">
          <w:marLeft w:val="547"/>
          <w:marRight w:val="0"/>
          <w:marTop w:val="0"/>
          <w:marBottom w:val="0"/>
          <w:divBdr>
            <w:top w:val="none" w:sz="0" w:space="0" w:color="auto"/>
            <w:left w:val="none" w:sz="0" w:space="0" w:color="auto"/>
            <w:bottom w:val="none" w:sz="0" w:space="0" w:color="auto"/>
            <w:right w:val="none" w:sz="0" w:space="0" w:color="auto"/>
          </w:divBdr>
        </w:div>
        <w:div w:id="1189950258">
          <w:marLeft w:val="547"/>
          <w:marRight w:val="0"/>
          <w:marTop w:val="0"/>
          <w:marBottom w:val="0"/>
          <w:divBdr>
            <w:top w:val="none" w:sz="0" w:space="0" w:color="auto"/>
            <w:left w:val="none" w:sz="0" w:space="0" w:color="auto"/>
            <w:bottom w:val="none" w:sz="0" w:space="0" w:color="auto"/>
            <w:right w:val="none" w:sz="0" w:space="0" w:color="auto"/>
          </w:divBdr>
        </w:div>
        <w:div w:id="1344940121">
          <w:marLeft w:val="547"/>
          <w:marRight w:val="0"/>
          <w:marTop w:val="0"/>
          <w:marBottom w:val="0"/>
          <w:divBdr>
            <w:top w:val="none" w:sz="0" w:space="0" w:color="auto"/>
            <w:left w:val="none" w:sz="0" w:space="0" w:color="auto"/>
            <w:bottom w:val="none" w:sz="0" w:space="0" w:color="auto"/>
            <w:right w:val="none" w:sz="0" w:space="0" w:color="auto"/>
          </w:divBdr>
        </w:div>
        <w:div w:id="1747144551">
          <w:marLeft w:val="547"/>
          <w:marRight w:val="0"/>
          <w:marTop w:val="0"/>
          <w:marBottom w:val="0"/>
          <w:divBdr>
            <w:top w:val="none" w:sz="0" w:space="0" w:color="auto"/>
            <w:left w:val="none" w:sz="0" w:space="0" w:color="auto"/>
            <w:bottom w:val="none" w:sz="0" w:space="0" w:color="auto"/>
            <w:right w:val="none" w:sz="0" w:space="0" w:color="auto"/>
          </w:divBdr>
        </w:div>
        <w:div w:id="1850489523">
          <w:marLeft w:val="547"/>
          <w:marRight w:val="0"/>
          <w:marTop w:val="0"/>
          <w:marBottom w:val="0"/>
          <w:divBdr>
            <w:top w:val="none" w:sz="0" w:space="0" w:color="auto"/>
            <w:left w:val="none" w:sz="0" w:space="0" w:color="auto"/>
            <w:bottom w:val="none" w:sz="0" w:space="0" w:color="auto"/>
            <w:right w:val="none" w:sz="0" w:space="0" w:color="auto"/>
          </w:divBdr>
        </w:div>
        <w:div w:id="1914075228">
          <w:marLeft w:val="547"/>
          <w:marRight w:val="0"/>
          <w:marTop w:val="0"/>
          <w:marBottom w:val="0"/>
          <w:divBdr>
            <w:top w:val="none" w:sz="0" w:space="0" w:color="auto"/>
            <w:left w:val="none" w:sz="0" w:space="0" w:color="auto"/>
            <w:bottom w:val="none" w:sz="0" w:space="0" w:color="auto"/>
            <w:right w:val="none" w:sz="0" w:space="0" w:color="auto"/>
          </w:divBdr>
        </w:div>
        <w:div w:id="1932734492">
          <w:marLeft w:val="547"/>
          <w:marRight w:val="0"/>
          <w:marTop w:val="0"/>
          <w:marBottom w:val="0"/>
          <w:divBdr>
            <w:top w:val="none" w:sz="0" w:space="0" w:color="auto"/>
            <w:left w:val="none" w:sz="0" w:space="0" w:color="auto"/>
            <w:bottom w:val="none" w:sz="0" w:space="0" w:color="auto"/>
            <w:right w:val="none" w:sz="0" w:space="0" w:color="auto"/>
          </w:divBdr>
        </w:div>
        <w:div w:id="2072844384">
          <w:marLeft w:val="547"/>
          <w:marRight w:val="0"/>
          <w:marTop w:val="0"/>
          <w:marBottom w:val="0"/>
          <w:divBdr>
            <w:top w:val="none" w:sz="0" w:space="0" w:color="auto"/>
            <w:left w:val="none" w:sz="0" w:space="0" w:color="auto"/>
            <w:bottom w:val="none" w:sz="0" w:space="0" w:color="auto"/>
            <w:right w:val="none" w:sz="0" w:space="0" w:color="auto"/>
          </w:divBdr>
        </w:div>
        <w:div w:id="2113431236">
          <w:marLeft w:val="547"/>
          <w:marRight w:val="0"/>
          <w:marTop w:val="0"/>
          <w:marBottom w:val="0"/>
          <w:divBdr>
            <w:top w:val="none" w:sz="0" w:space="0" w:color="auto"/>
            <w:left w:val="none" w:sz="0" w:space="0" w:color="auto"/>
            <w:bottom w:val="none" w:sz="0" w:space="0" w:color="auto"/>
            <w:right w:val="none" w:sz="0" w:space="0" w:color="auto"/>
          </w:divBdr>
        </w:div>
      </w:divsChild>
    </w:div>
    <w:div w:id="1230773204">
      <w:bodyDiv w:val="1"/>
      <w:marLeft w:val="0"/>
      <w:marRight w:val="0"/>
      <w:marTop w:val="0"/>
      <w:marBottom w:val="0"/>
      <w:divBdr>
        <w:top w:val="none" w:sz="0" w:space="0" w:color="auto"/>
        <w:left w:val="none" w:sz="0" w:space="0" w:color="auto"/>
        <w:bottom w:val="none" w:sz="0" w:space="0" w:color="auto"/>
        <w:right w:val="none" w:sz="0" w:space="0" w:color="auto"/>
      </w:divBdr>
    </w:div>
    <w:div w:id="1243368937">
      <w:bodyDiv w:val="1"/>
      <w:marLeft w:val="0"/>
      <w:marRight w:val="0"/>
      <w:marTop w:val="0"/>
      <w:marBottom w:val="0"/>
      <w:divBdr>
        <w:top w:val="none" w:sz="0" w:space="0" w:color="auto"/>
        <w:left w:val="none" w:sz="0" w:space="0" w:color="auto"/>
        <w:bottom w:val="none" w:sz="0" w:space="0" w:color="auto"/>
        <w:right w:val="none" w:sz="0" w:space="0" w:color="auto"/>
      </w:divBdr>
    </w:div>
    <w:div w:id="1258445340">
      <w:bodyDiv w:val="1"/>
      <w:marLeft w:val="0"/>
      <w:marRight w:val="0"/>
      <w:marTop w:val="0"/>
      <w:marBottom w:val="0"/>
      <w:divBdr>
        <w:top w:val="none" w:sz="0" w:space="0" w:color="auto"/>
        <w:left w:val="none" w:sz="0" w:space="0" w:color="auto"/>
        <w:bottom w:val="none" w:sz="0" w:space="0" w:color="auto"/>
        <w:right w:val="none" w:sz="0" w:space="0" w:color="auto"/>
      </w:divBdr>
    </w:div>
    <w:div w:id="1308782482">
      <w:bodyDiv w:val="1"/>
      <w:marLeft w:val="0"/>
      <w:marRight w:val="0"/>
      <w:marTop w:val="0"/>
      <w:marBottom w:val="0"/>
      <w:divBdr>
        <w:top w:val="none" w:sz="0" w:space="0" w:color="auto"/>
        <w:left w:val="none" w:sz="0" w:space="0" w:color="auto"/>
        <w:bottom w:val="none" w:sz="0" w:space="0" w:color="auto"/>
        <w:right w:val="none" w:sz="0" w:space="0" w:color="auto"/>
      </w:divBdr>
    </w:div>
    <w:div w:id="1313758782">
      <w:bodyDiv w:val="1"/>
      <w:marLeft w:val="0"/>
      <w:marRight w:val="0"/>
      <w:marTop w:val="0"/>
      <w:marBottom w:val="0"/>
      <w:divBdr>
        <w:top w:val="none" w:sz="0" w:space="0" w:color="auto"/>
        <w:left w:val="none" w:sz="0" w:space="0" w:color="auto"/>
        <w:bottom w:val="none" w:sz="0" w:space="0" w:color="auto"/>
        <w:right w:val="none" w:sz="0" w:space="0" w:color="auto"/>
      </w:divBdr>
      <w:divsChild>
        <w:div w:id="16005027">
          <w:marLeft w:val="0"/>
          <w:marRight w:val="0"/>
          <w:marTop w:val="0"/>
          <w:marBottom w:val="0"/>
          <w:divBdr>
            <w:top w:val="none" w:sz="0" w:space="0" w:color="auto"/>
            <w:left w:val="none" w:sz="0" w:space="0" w:color="auto"/>
            <w:bottom w:val="none" w:sz="0" w:space="0" w:color="auto"/>
            <w:right w:val="none" w:sz="0" w:space="0" w:color="auto"/>
          </w:divBdr>
        </w:div>
        <w:div w:id="26411558">
          <w:marLeft w:val="0"/>
          <w:marRight w:val="0"/>
          <w:marTop w:val="0"/>
          <w:marBottom w:val="0"/>
          <w:divBdr>
            <w:top w:val="none" w:sz="0" w:space="0" w:color="auto"/>
            <w:left w:val="none" w:sz="0" w:space="0" w:color="auto"/>
            <w:bottom w:val="none" w:sz="0" w:space="0" w:color="auto"/>
            <w:right w:val="none" w:sz="0" w:space="0" w:color="auto"/>
          </w:divBdr>
        </w:div>
        <w:div w:id="169834987">
          <w:marLeft w:val="0"/>
          <w:marRight w:val="0"/>
          <w:marTop w:val="0"/>
          <w:marBottom w:val="0"/>
          <w:divBdr>
            <w:top w:val="none" w:sz="0" w:space="0" w:color="auto"/>
            <w:left w:val="none" w:sz="0" w:space="0" w:color="auto"/>
            <w:bottom w:val="none" w:sz="0" w:space="0" w:color="auto"/>
            <w:right w:val="none" w:sz="0" w:space="0" w:color="auto"/>
          </w:divBdr>
        </w:div>
        <w:div w:id="176165921">
          <w:marLeft w:val="0"/>
          <w:marRight w:val="0"/>
          <w:marTop w:val="0"/>
          <w:marBottom w:val="0"/>
          <w:divBdr>
            <w:top w:val="none" w:sz="0" w:space="0" w:color="auto"/>
            <w:left w:val="none" w:sz="0" w:space="0" w:color="auto"/>
            <w:bottom w:val="none" w:sz="0" w:space="0" w:color="auto"/>
            <w:right w:val="none" w:sz="0" w:space="0" w:color="auto"/>
          </w:divBdr>
        </w:div>
        <w:div w:id="209729991">
          <w:marLeft w:val="0"/>
          <w:marRight w:val="0"/>
          <w:marTop w:val="0"/>
          <w:marBottom w:val="0"/>
          <w:divBdr>
            <w:top w:val="none" w:sz="0" w:space="0" w:color="auto"/>
            <w:left w:val="none" w:sz="0" w:space="0" w:color="auto"/>
            <w:bottom w:val="none" w:sz="0" w:space="0" w:color="auto"/>
            <w:right w:val="none" w:sz="0" w:space="0" w:color="auto"/>
          </w:divBdr>
        </w:div>
        <w:div w:id="244462880">
          <w:marLeft w:val="0"/>
          <w:marRight w:val="0"/>
          <w:marTop w:val="0"/>
          <w:marBottom w:val="0"/>
          <w:divBdr>
            <w:top w:val="none" w:sz="0" w:space="0" w:color="auto"/>
            <w:left w:val="none" w:sz="0" w:space="0" w:color="auto"/>
            <w:bottom w:val="none" w:sz="0" w:space="0" w:color="auto"/>
            <w:right w:val="none" w:sz="0" w:space="0" w:color="auto"/>
          </w:divBdr>
        </w:div>
        <w:div w:id="300962629">
          <w:marLeft w:val="0"/>
          <w:marRight w:val="0"/>
          <w:marTop w:val="0"/>
          <w:marBottom w:val="0"/>
          <w:divBdr>
            <w:top w:val="none" w:sz="0" w:space="0" w:color="auto"/>
            <w:left w:val="none" w:sz="0" w:space="0" w:color="auto"/>
            <w:bottom w:val="none" w:sz="0" w:space="0" w:color="auto"/>
            <w:right w:val="none" w:sz="0" w:space="0" w:color="auto"/>
          </w:divBdr>
        </w:div>
        <w:div w:id="360132415">
          <w:marLeft w:val="0"/>
          <w:marRight w:val="0"/>
          <w:marTop w:val="0"/>
          <w:marBottom w:val="0"/>
          <w:divBdr>
            <w:top w:val="none" w:sz="0" w:space="0" w:color="auto"/>
            <w:left w:val="none" w:sz="0" w:space="0" w:color="auto"/>
            <w:bottom w:val="none" w:sz="0" w:space="0" w:color="auto"/>
            <w:right w:val="none" w:sz="0" w:space="0" w:color="auto"/>
          </w:divBdr>
        </w:div>
        <w:div w:id="384984388">
          <w:marLeft w:val="0"/>
          <w:marRight w:val="0"/>
          <w:marTop w:val="0"/>
          <w:marBottom w:val="0"/>
          <w:divBdr>
            <w:top w:val="none" w:sz="0" w:space="0" w:color="auto"/>
            <w:left w:val="none" w:sz="0" w:space="0" w:color="auto"/>
            <w:bottom w:val="none" w:sz="0" w:space="0" w:color="auto"/>
            <w:right w:val="none" w:sz="0" w:space="0" w:color="auto"/>
          </w:divBdr>
        </w:div>
        <w:div w:id="418524711">
          <w:marLeft w:val="0"/>
          <w:marRight w:val="0"/>
          <w:marTop w:val="0"/>
          <w:marBottom w:val="0"/>
          <w:divBdr>
            <w:top w:val="none" w:sz="0" w:space="0" w:color="auto"/>
            <w:left w:val="none" w:sz="0" w:space="0" w:color="auto"/>
            <w:bottom w:val="none" w:sz="0" w:space="0" w:color="auto"/>
            <w:right w:val="none" w:sz="0" w:space="0" w:color="auto"/>
          </w:divBdr>
        </w:div>
        <w:div w:id="420374666">
          <w:marLeft w:val="0"/>
          <w:marRight w:val="0"/>
          <w:marTop w:val="0"/>
          <w:marBottom w:val="0"/>
          <w:divBdr>
            <w:top w:val="none" w:sz="0" w:space="0" w:color="auto"/>
            <w:left w:val="none" w:sz="0" w:space="0" w:color="auto"/>
            <w:bottom w:val="none" w:sz="0" w:space="0" w:color="auto"/>
            <w:right w:val="none" w:sz="0" w:space="0" w:color="auto"/>
          </w:divBdr>
        </w:div>
        <w:div w:id="433403439">
          <w:marLeft w:val="0"/>
          <w:marRight w:val="0"/>
          <w:marTop w:val="0"/>
          <w:marBottom w:val="0"/>
          <w:divBdr>
            <w:top w:val="none" w:sz="0" w:space="0" w:color="auto"/>
            <w:left w:val="none" w:sz="0" w:space="0" w:color="auto"/>
            <w:bottom w:val="none" w:sz="0" w:space="0" w:color="auto"/>
            <w:right w:val="none" w:sz="0" w:space="0" w:color="auto"/>
          </w:divBdr>
        </w:div>
        <w:div w:id="489753353">
          <w:marLeft w:val="0"/>
          <w:marRight w:val="0"/>
          <w:marTop w:val="0"/>
          <w:marBottom w:val="0"/>
          <w:divBdr>
            <w:top w:val="none" w:sz="0" w:space="0" w:color="auto"/>
            <w:left w:val="none" w:sz="0" w:space="0" w:color="auto"/>
            <w:bottom w:val="none" w:sz="0" w:space="0" w:color="auto"/>
            <w:right w:val="none" w:sz="0" w:space="0" w:color="auto"/>
          </w:divBdr>
        </w:div>
        <w:div w:id="502399608">
          <w:marLeft w:val="0"/>
          <w:marRight w:val="0"/>
          <w:marTop w:val="0"/>
          <w:marBottom w:val="0"/>
          <w:divBdr>
            <w:top w:val="none" w:sz="0" w:space="0" w:color="auto"/>
            <w:left w:val="none" w:sz="0" w:space="0" w:color="auto"/>
            <w:bottom w:val="none" w:sz="0" w:space="0" w:color="auto"/>
            <w:right w:val="none" w:sz="0" w:space="0" w:color="auto"/>
          </w:divBdr>
        </w:div>
        <w:div w:id="502823634">
          <w:marLeft w:val="0"/>
          <w:marRight w:val="0"/>
          <w:marTop w:val="0"/>
          <w:marBottom w:val="0"/>
          <w:divBdr>
            <w:top w:val="none" w:sz="0" w:space="0" w:color="auto"/>
            <w:left w:val="none" w:sz="0" w:space="0" w:color="auto"/>
            <w:bottom w:val="none" w:sz="0" w:space="0" w:color="auto"/>
            <w:right w:val="none" w:sz="0" w:space="0" w:color="auto"/>
          </w:divBdr>
        </w:div>
        <w:div w:id="528033591">
          <w:marLeft w:val="0"/>
          <w:marRight w:val="0"/>
          <w:marTop w:val="0"/>
          <w:marBottom w:val="0"/>
          <w:divBdr>
            <w:top w:val="none" w:sz="0" w:space="0" w:color="auto"/>
            <w:left w:val="none" w:sz="0" w:space="0" w:color="auto"/>
            <w:bottom w:val="none" w:sz="0" w:space="0" w:color="auto"/>
            <w:right w:val="none" w:sz="0" w:space="0" w:color="auto"/>
          </w:divBdr>
        </w:div>
        <w:div w:id="559174143">
          <w:marLeft w:val="0"/>
          <w:marRight w:val="0"/>
          <w:marTop w:val="0"/>
          <w:marBottom w:val="0"/>
          <w:divBdr>
            <w:top w:val="none" w:sz="0" w:space="0" w:color="auto"/>
            <w:left w:val="none" w:sz="0" w:space="0" w:color="auto"/>
            <w:bottom w:val="none" w:sz="0" w:space="0" w:color="auto"/>
            <w:right w:val="none" w:sz="0" w:space="0" w:color="auto"/>
          </w:divBdr>
        </w:div>
        <w:div w:id="599677735">
          <w:marLeft w:val="0"/>
          <w:marRight w:val="0"/>
          <w:marTop w:val="0"/>
          <w:marBottom w:val="0"/>
          <w:divBdr>
            <w:top w:val="none" w:sz="0" w:space="0" w:color="auto"/>
            <w:left w:val="none" w:sz="0" w:space="0" w:color="auto"/>
            <w:bottom w:val="none" w:sz="0" w:space="0" w:color="auto"/>
            <w:right w:val="none" w:sz="0" w:space="0" w:color="auto"/>
          </w:divBdr>
        </w:div>
        <w:div w:id="673579331">
          <w:marLeft w:val="0"/>
          <w:marRight w:val="0"/>
          <w:marTop w:val="0"/>
          <w:marBottom w:val="0"/>
          <w:divBdr>
            <w:top w:val="none" w:sz="0" w:space="0" w:color="auto"/>
            <w:left w:val="none" w:sz="0" w:space="0" w:color="auto"/>
            <w:bottom w:val="none" w:sz="0" w:space="0" w:color="auto"/>
            <w:right w:val="none" w:sz="0" w:space="0" w:color="auto"/>
          </w:divBdr>
        </w:div>
        <w:div w:id="678889403">
          <w:marLeft w:val="0"/>
          <w:marRight w:val="0"/>
          <w:marTop w:val="0"/>
          <w:marBottom w:val="0"/>
          <w:divBdr>
            <w:top w:val="none" w:sz="0" w:space="0" w:color="auto"/>
            <w:left w:val="none" w:sz="0" w:space="0" w:color="auto"/>
            <w:bottom w:val="none" w:sz="0" w:space="0" w:color="auto"/>
            <w:right w:val="none" w:sz="0" w:space="0" w:color="auto"/>
          </w:divBdr>
        </w:div>
        <w:div w:id="737246884">
          <w:marLeft w:val="0"/>
          <w:marRight w:val="0"/>
          <w:marTop w:val="0"/>
          <w:marBottom w:val="0"/>
          <w:divBdr>
            <w:top w:val="none" w:sz="0" w:space="0" w:color="auto"/>
            <w:left w:val="none" w:sz="0" w:space="0" w:color="auto"/>
            <w:bottom w:val="none" w:sz="0" w:space="0" w:color="auto"/>
            <w:right w:val="none" w:sz="0" w:space="0" w:color="auto"/>
          </w:divBdr>
        </w:div>
        <w:div w:id="748380592">
          <w:marLeft w:val="0"/>
          <w:marRight w:val="0"/>
          <w:marTop w:val="0"/>
          <w:marBottom w:val="0"/>
          <w:divBdr>
            <w:top w:val="none" w:sz="0" w:space="0" w:color="auto"/>
            <w:left w:val="none" w:sz="0" w:space="0" w:color="auto"/>
            <w:bottom w:val="none" w:sz="0" w:space="0" w:color="auto"/>
            <w:right w:val="none" w:sz="0" w:space="0" w:color="auto"/>
          </w:divBdr>
        </w:div>
        <w:div w:id="776484894">
          <w:marLeft w:val="0"/>
          <w:marRight w:val="0"/>
          <w:marTop w:val="0"/>
          <w:marBottom w:val="0"/>
          <w:divBdr>
            <w:top w:val="none" w:sz="0" w:space="0" w:color="auto"/>
            <w:left w:val="none" w:sz="0" w:space="0" w:color="auto"/>
            <w:bottom w:val="none" w:sz="0" w:space="0" w:color="auto"/>
            <w:right w:val="none" w:sz="0" w:space="0" w:color="auto"/>
          </w:divBdr>
        </w:div>
        <w:div w:id="793330647">
          <w:marLeft w:val="0"/>
          <w:marRight w:val="0"/>
          <w:marTop w:val="0"/>
          <w:marBottom w:val="0"/>
          <w:divBdr>
            <w:top w:val="none" w:sz="0" w:space="0" w:color="auto"/>
            <w:left w:val="none" w:sz="0" w:space="0" w:color="auto"/>
            <w:bottom w:val="none" w:sz="0" w:space="0" w:color="auto"/>
            <w:right w:val="none" w:sz="0" w:space="0" w:color="auto"/>
          </w:divBdr>
        </w:div>
        <w:div w:id="814294136">
          <w:marLeft w:val="0"/>
          <w:marRight w:val="0"/>
          <w:marTop w:val="0"/>
          <w:marBottom w:val="0"/>
          <w:divBdr>
            <w:top w:val="none" w:sz="0" w:space="0" w:color="auto"/>
            <w:left w:val="none" w:sz="0" w:space="0" w:color="auto"/>
            <w:bottom w:val="none" w:sz="0" w:space="0" w:color="auto"/>
            <w:right w:val="none" w:sz="0" w:space="0" w:color="auto"/>
          </w:divBdr>
        </w:div>
        <w:div w:id="824324422">
          <w:marLeft w:val="0"/>
          <w:marRight w:val="0"/>
          <w:marTop w:val="0"/>
          <w:marBottom w:val="0"/>
          <w:divBdr>
            <w:top w:val="none" w:sz="0" w:space="0" w:color="auto"/>
            <w:left w:val="none" w:sz="0" w:space="0" w:color="auto"/>
            <w:bottom w:val="none" w:sz="0" w:space="0" w:color="auto"/>
            <w:right w:val="none" w:sz="0" w:space="0" w:color="auto"/>
          </w:divBdr>
        </w:div>
        <w:div w:id="1074008645">
          <w:marLeft w:val="0"/>
          <w:marRight w:val="0"/>
          <w:marTop w:val="0"/>
          <w:marBottom w:val="0"/>
          <w:divBdr>
            <w:top w:val="none" w:sz="0" w:space="0" w:color="auto"/>
            <w:left w:val="none" w:sz="0" w:space="0" w:color="auto"/>
            <w:bottom w:val="none" w:sz="0" w:space="0" w:color="auto"/>
            <w:right w:val="none" w:sz="0" w:space="0" w:color="auto"/>
          </w:divBdr>
        </w:div>
        <w:div w:id="1115099681">
          <w:marLeft w:val="0"/>
          <w:marRight w:val="0"/>
          <w:marTop w:val="0"/>
          <w:marBottom w:val="0"/>
          <w:divBdr>
            <w:top w:val="none" w:sz="0" w:space="0" w:color="auto"/>
            <w:left w:val="none" w:sz="0" w:space="0" w:color="auto"/>
            <w:bottom w:val="none" w:sz="0" w:space="0" w:color="auto"/>
            <w:right w:val="none" w:sz="0" w:space="0" w:color="auto"/>
          </w:divBdr>
        </w:div>
        <w:div w:id="1150632419">
          <w:marLeft w:val="0"/>
          <w:marRight w:val="0"/>
          <w:marTop w:val="0"/>
          <w:marBottom w:val="0"/>
          <w:divBdr>
            <w:top w:val="none" w:sz="0" w:space="0" w:color="auto"/>
            <w:left w:val="none" w:sz="0" w:space="0" w:color="auto"/>
            <w:bottom w:val="none" w:sz="0" w:space="0" w:color="auto"/>
            <w:right w:val="none" w:sz="0" w:space="0" w:color="auto"/>
          </w:divBdr>
        </w:div>
        <w:div w:id="1188831827">
          <w:marLeft w:val="0"/>
          <w:marRight w:val="0"/>
          <w:marTop w:val="0"/>
          <w:marBottom w:val="0"/>
          <w:divBdr>
            <w:top w:val="none" w:sz="0" w:space="0" w:color="auto"/>
            <w:left w:val="none" w:sz="0" w:space="0" w:color="auto"/>
            <w:bottom w:val="none" w:sz="0" w:space="0" w:color="auto"/>
            <w:right w:val="none" w:sz="0" w:space="0" w:color="auto"/>
          </w:divBdr>
        </w:div>
        <w:div w:id="1196429158">
          <w:marLeft w:val="0"/>
          <w:marRight w:val="0"/>
          <w:marTop w:val="0"/>
          <w:marBottom w:val="0"/>
          <w:divBdr>
            <w:top w:val="none" w:sz="0" w:space="0" w:color="auto"/>
            <w:left w:val="none" w:sz="0" w:space="0" w:color="auto"/>
            <w:bottom w:val="none" w:sz="0" w:space="0" w:color="auto"/>
            <w:right w:val="none" w:sz="0" w:space="0" w:color="auto"/>
          </w:divBdr>
        </w:div>
        <w:div w:id="1196843668">
          <w:marLeft w:val="0"/>
          <w:marRight w:val="0"/>
          <w:marTop w:val="0"/>
          <w:marBottom w:val="0"/>
          <w:divBdr>
            <w:top w:val="none" w:sz="0" w:space="0" w:color="auto"/>
            <w:left w:val="none" w:sz="0" w:space="0" w:color="auto"/>
            <w:bottom w:val="none" w:sz="0" w:space="0" w:color="auto"/>
            <w:right w:val="none" w:sz="0" w:space="0" w:color="auto"/>
          </w:divBdr>
        </w:div>
        <w:div w:id="1213496413">
          <w:marLeft w:val="0"/>
          <w:marRight w:val="0"/>
          <w:marTop w:val="0"/>
          <w:marBottom w:val="0"/>
          <w:divBdr>
            <w:top w:val="none" w:sz="0" w:space="0" w:color="auto"/>
            <w:left w:val="none" w:sz="0" w:space="0" w:color="auto"/>
            <w:bottom w:val="none" w:sz="0" w:space="0" w:color="auto"/>
            <w:right w:val="none" w:sz="0" w:space="0" w:color="auto"/>
          </w:divBdr>
        </w:div>
        <w:div w:id="1234974817">
          <w:marLeft w:val="0"/>
          <w:marRight w:val="0"/>
          <w:marTop w:val="0"/>
          <w:marBottom w:val="0"/>
          <w:divBdr>
            <w:top w:val="none" w:sz="0" w:space="0" w:color="auto"/>
            <w:left w:val="none" w:sz="0" w:space="0" w:color="auto"/>
            <w:bottom w:val="none" w:sz="0" w:space="0" w:color="auto"/>
            <w:right w:val="none" w:sz="0" w:space="0" w:color="auto"/>
          </w:divBdr>
        </w:div>
        <w:div w:id="1245918097">
          <w:marLeft w:val="0"/>
          <w:marRight w:val="0"/>
          <w:marTop w:val="0"/>
          <w:marBottom w:val="0"/>
          <w:divBdr>
            <w:top w:val="none" w:sz="0" w:space="0" w:color="auto"/>
            <w:left w:val="none" w:sz="0" w:space="0" w:color="auto"/>
            <w:bottom w:val="none" w:sz="0" w:space="0" w:color="auto"/>
            <w:right w:val="none" w:sz="0" w:space="0" w:color="auto"/>
          </w:divBdr>
        </w:div>
        <w:div w:id="1259675404">
          <w:marLeft w:val="0"/>
          <w:marRight w:val="0"/>
          <w:marTop w:val="0"/>
          <w:marBottom w:val="0"/>
          <w:divBdr>
            <w:top w:val="none" w:sz="0" w:space="0" w:color="auto"/>
            <w:left w:val="none" w:sz="0" w:space="0" w:color="auto"/>
            <w:bottom w:val="none" w:sz="0" w:space="0" w:color="auto"/>
            <w:right w:val="none" w:sz="0" w:space="0" w:color="auto"/>
          </w:divBdr>
        </w:div>
        <w:div w:id="1274829029">
          <w:marLeft w:val="0"/>
          <w:marRight w:val="0"/>
          <w:marTop w:val="0"/>
          <w:marBottom w:val="0"/>
          <w:divBdr>
            <w:top w:val="none" w:sz="0" w:space="0" w:color="auto"/>
            <w:left w:val="none" w:sz="0" w:space="0" w:color="auto"/>
            <w:bottom w:val="none" w:sz="0" w:space="0" w:color="auto"/>
            <w:right w:val="none" w:sz="0" w:space="0" w:color="auto"/>
          </w:divBdr>
        </w:div>
        <w:div w:id="1276135912">
          <w:marLeft w:val="0"/>
          <w:marRight w:val="0"/>
          <w:marTop w:val="0"/>
          <w:marBottom w:val="0"/>
          <w:divBdr>
            <w:top w:val="none" w:sz="0" w:space="0" w:color="auto"/>
            <w:left w:val="none" w:sz="0" w:space="0" w:color="auto"/>
            <w:bottom w:val="none" w:sz="0" w:space="0" w:color="auto"/>
            <w:right w:val="none" w:sz="0" w:space="0" w:color="auto"/>
          </w:divBdr>
        </w:div>
        <w:div w:id="1291400158">
          <w:marLeft w:val="0"/>
          <w:marRight w:val="0"/>
          <w:marTop w:val="0"/>
          <w:marBottom w:val="0"/>
          <w:divBdr>
            <w:top w:val="none" w:sz="0" w:space="0" w:color="auto"/>
            <w:left w:val="none" w:sz="0" w:space="0" w:color="auto"/>
            <w:bottom w:val="none" w:sz="0" w:space="0" w:color="auto"/>
            <w:right w:val="none" w:sz="0" w:space="0" w:color="auto"/>
          </w:divBdr>
        </w:div>
        <w:div w:id="1395002644">
          <w:marLeft w:val="0"/>
          <w:marRight w:val="0"/>
          <w:marTop w:val="0"/>
          <w:marBottom w:val="0"/>
          <w:divBdr>
            <w:top w:val="none" w:sz="0" w:space="0" w:color="auto"/>
            <w:left w:val="none" w:sz="0" w:space="0" w:color="auto"/>
            <w:bottom w:val="none" w:sz="0" w:space="0" w:color="auto"/>
            <w:right w:val="none" w:sz="0" w:space="0" w:color="auto"/>
          </w:divBdr>
        </w:div>
        <w:div w:id="1451122847">
          <w:marLeft w:val="0"/>
          <w:marRight w:val="0"/>
          <w:marTop w:val="0"/>
          <w:marBottom w:val="0"/>
          <w:divBdr>
            <w:top w:val="none" w:sz="0" w:space="0" w:color="auto"/>
            <w:left w:val="none" w:sz="0" w:space="0" w:color="auto"/>
            <w:bottom w:val="none" w:sz="0" w:space="0" w:color="auto"/>
            <w:right w:val="none" w:sz="0" w:space="0" w:color="auto"/>
          </w:divBdr>
        </w:div>
        <w:div w:id="1459570300">
          <w:marLeft w:val="0"/>
          <w:marRight w:val="0"/>
          <w:marTop w:val="0"/>
          <w:marBottom w:val="0"/>
          <w:divBdr>
            <w:top w:val="none" w:sz="0" w:space="0" w:color="auto"/>
            <w:left w:val="none" w:sz="0" w:space="0" w:color="auto"/>
            <w:bottom w:val="none" w:sz="0" w:space="0" w:color="auto"/>
            <w:right w:val="none" w:sz="0" w:space="0" w:color="auto"/>
          </w:divBdr>
        </w:div>
        <w:div w:id="1503473085">
          <w:marLeft w:val="0"/>
          <w:marRight w:val="0"/>
          <w:marTop w:val="0"/>
          <w:marBottom w:val="0"/>
          <w:divBdr>
            <w:top w:val="none" w:sz="0" w:space="0" w:color="auto"/>
            <w:left w:val="none" w:sz="0" w:space="0" w:color="auto"/>
            <w:bottom w:val="none" w:sz="0" w:space="0" w:color="auto"/>
            <w:right w:val="none" w:sz="0" w:space="0" w:color="auto"/>
          </w:divBdr>
        </w:div>
        <w:div w:id="1555384840">
          <w:marLeft w:val="0"/>
          <w:marRight w:val="0"/>
          <w:marTop w:val="0"/>
          <w:marBottom w:val="0"/>
          <w:divBdr>
            <w:top w:val="none" w:sz="0" w:space="0" w:color="auto"/>
            <w:left w:val="none" w:sz="0" w:space="0" w:color="auto"/>
            <w:bottom w:val="none" w:sz="0" w:space="0" w:color="auto"/>
            <w:right w:val="none" w:sz="0" w:space="0" w:color="auto"/>
          </w:divBdr>
        </w:div>
        <w:div w:id="1632856509">
          <w:marLeft w:val="0"/>
          <w:marRight w:val="0"/>
          <w:marTop w:val="0"/>
          <w:marBottom w:val="0"/>
          <w:divBdr>
            <w:top w:val="none" w:sz="0" w:space="0" w:color="auto"/>
            <w:left w:val="none" w:sz="0" w:space="0" w:color="auto"/>
            <w:bottom w:val="none" w:sz="0" w:space="0" w:color="auto"/>
            <w:right w:val="none" w:sz="0" w:space="0" w:color="auto"/>
          </w:divBdr>
        </w:div>
        <w:div w:id="1633360312">
          <w:marLeft w:val="0"/>
          <w:marRight w:val="0"/>
          <w:marTop w:val="0"/>
          <w:marBottom w:val="0"/>
          <w:divBdr>
            <w:top w:val="none" w:sz="0" w:space="0" w:color="auto"/>
            <w:left w:val="none" w:sz="0" w:space="0" w:color="auto"/>
            <w:bottom w:val="none" w:sz="0" w:space="0" w:color="auto"/>
            <w:right w:val="none" w:sz="0" w:space="0" w:color="auto"/>
          </w:divBdr>
        </w:div>
        <w:div w:id="1638729478">
          <w:marLeft w:val="0"/>
          <w:marRight w:val="0"/>
          <w:marTop w:val="0"/>
          <w:marBottom w:val="0"/>
          <w:divBdr>
            <w:top w:val="none" w:sz="0" w:space="0" w:color="auto"/>
            <w:left w:val="none" w:sz="0" w:space="0" w:color="auto"/>
            <w:bottom w:val="none" w:sz="0" w:space="0" w:color="auto"/>
            <w:right w:val="none" w:sz="0" w:space="0" w:color="auto"/>
          </w:divBdr>
        </w:div>
        <w:div w:id="1648778692">
          <w:marLeft w:val="0"/>
          <w:marRight w:val="0"/>
          <w:marTop w:val="0"/>
          <w:marBottom w:val="0"/>
          <w:divBdr>
            <w:top w:val="none" w:sz="0" w:space="0" w:color="auto"/>
            <w:left w:val="none" w:sz="0" w:space="0" w:color="auto"/>
            <w:bottom w:val="none" w:sz="0" w:space="0" w:color="auto"/>
            <w:right w:val="none" w:sz="0" w:space="0" w:color="auto"/>
          </w:divBdr>
        </w:div>
        <w:div w:id="1657681683">
          <w:marLeft w:val="0"/>
          <w:marRight w:val="0"/>
          <w:marTop w:val="0"/>
          <w:marBottom w:val="0"/>
          <w:divBdr>
            <w:top w:val="none" w:sz="0" w:space="0" w:color="auto"/>
            <w:left w:val="none" w:sz="0" w:space="0" w:color="auto"/>
            <w:bottom w:val="none" w:sz="0" w:space="0" w:color="auto"/>
            <w:right w:val="none" w:sz="0" w:space="0" w:color="auto"/>
          </w:divBdr>
        </w:div>
        <w:div w:id="1688369281">
          <w:marLeft w:val="0"/>
          <w:marRight w:val="0"/>
          <w:marTop w:val="0"/>
          <w:marBottom w:val="0"/>
          <w:divBdr>
            <w:top w:val="none" w:sz="0" w:space="0" w:color="auto"/>
            <w:left w:val="none" w:sz="0" w:space="0" w:color="auto"/>
            <w:bottom w:val="none" w:sz="0" w:space="0" w:color="auto"/>
            <w:right w:val="none" w:sz="0" w:space="0" w:color="auto"/>
          </w:divBdr>
        </w:div>
        <w:div w:id="1695232769">
          <w:marLeft w:val="0"/>
          <w:marRight w:val="0"/>
          <w:marTop w:val="0"/>
          <w:marBottom w:val="0"/>
          <w:divBdr>
            <w:top w:val="none" w:sz="0" w:space="0" w:color="auto"/>
            <w:left w:val="none" w:sz="0" w:space="0" w:color="auto"/>
            <w:bottom w:val="none" w:sz="0" w:space="0" w:color="auto"/>
            <w:right w:val="none" w:sz="0" w:space="0" w:color="auto"/>
          </w:divBdr>
        </w:div>
        <w:div w:id="1705793262">
          <w:marLeft w:val="0"/>
          <w:marRight w:val="0"/>
          <w:marTop w:val="0"/>
          <w:marBottom w:val="0"/>
          <w:divBdr>
            <w:top w:val="none" w:sz="0" w:space="0" w:color="auto"/>
            <w:left w:val="none" w:sz="0" w:space="0" w:color="auto"/>
            <w:bottom w:val="none" w:sz="0" w:space="0" w:color="auto"/>
            <w:right w:val="none" w:sz="0" w:space="0" w:color="auto"/>
          </w:divBdr>
        </w:div>
        <w:div w:id="1723820085">
          <w:marLeft w:val="0"/>
          <w:marRight w:val="0"/>
          <w:marTop w:val="0"/>
          <w:marBottom w:val="0"/>
          <w:divBdr>
            <w:top w:val="none" w:sz="0" w:space="0" w:color="auto"/>
            <w:left w:val="none" w:sz="0" w:space="0" w:color="auto"/>
            <w:bottom w:val="none" w:sz="0" w:space="0" w:color="auto"/>
            <w:right w:val="none" w:sz="0" w:space="0" w:color="auto"/>
          </w:divBdr>
        </w:div>
        <w:div w:id="1725056501">
          <w:marLeft w:val="0"/>
          <w:marRight w:val="0"/>
          <w:marTop w:val="0"/>
          <w:marBottom w:val="0"/>
          <w:divBdr>
            <w:top w:val="none" w:sz="0" w:space="0" w:color="auto"/>
            <w:left w:val="none" w:sz="0" w:space="0" w:color="auto"/>
            <w:bottom w:val="none" w:sz="0" w:space="0" w:color="auto"/>
            <w:right w:val="none" w:sz="0" w:space="0" w:color="auto"/>
          </w:divBdr>
        </w:div>
        <w:div w:id="1806042822">
          <w:marLeft w:val="0"/>
          <w:marRight w:val="0"/>
          <w:marTop w:val="0"/>
          <w:marBottom w:val="0"/>
          <w:divBdr>
            <w:top w:val="none" w:sz="0" w:space="0" w:color="auto"/>
            <w:left w:val="none" w:sz="0" w:space="0" w:color="auto"/>
            <w:bottom w:val="none" w:sz="0" w:space="0" w:color="auto"/>
            <w:right w:val="none" w:sz="0" w:space="0" w:color="auto"/>
          </w:divBdr>
        </w:div>
        <w:div w:id="1841776349">
          <w:marLeft w:val="0"/>
          <w:marRight w:val="0"/>
          <w:marTop w:val="0"/>
          <w:marBottom w:val="0"/>
          <w:divBdr>
            <w:top w:val="none" w:sz="0" w:space="0" w:color="auto"/>
            <w:left w:val="none" w:sz="0" w:space="0" w:color="auto"/>
            <w:bottom w:val="none" w:sz="0" w:space="0" w:color="auto"/>
            <w:right w:val="none" w:sz="0" w:space="0" w:color="auto"/>
          </w:divBdr>
        </w:div>
        <w:div w:id="1980265269">
          <w:marLeft w:val="0"/>
          <w:marRight w:val="0"/>
          <w:marTop w:val="0"/>
          <w:marBottom w:val="0"/>
          <w:divBdr>
            <w:top w:val="none" w:sz="0" w:space="0" w:color="auto"/>
            <w:left w:val="none" w:sz="0" w:space="0" w:color="auto"/>
            <w:bottom w:val="none" w:sz="0" w:space="0" w:color="auto"/>
            <w:right w:val="none" w:sz="0" w:space="0" w:color="auto"/>
          </w:divBdr>
        </w:div>
        <w:div w:id="1983266792">
          <w:marLeft w:val="0"/>
          <w:marRight w:val="0"/>
          <w:marTop w:val="0"/>
          <w:marBottom w:val="0"/>
          <w:divBdr>
            <w:top w:val="none" w:sz="0" w:space="0" w:color="auto"/>
            <w:left w:val="none" w:sz="0" w:space="0" w:color="auto"/>
            <w:bottom w:val="none" w:sz="0" w:space="0" w:color="auto"/>
            <w:right w:val="none" w:sz="0" w:space="0" w:color="auto"/>
          </w:divBdr>
        </w:div>
        <w:div w:id="1991792026">
          <w:marLeft w:val="0"/>
          <w:marRight w:val="0"/>
          <w:marTop w:val="0"/>
          <w:marBottom w:val="0"/>
          <w:divBdr>
            <w:top w:val="none" w:sz="0" w:space="0" w:color="auto"/>
            <w:left w:val="none" w:sz="0" w:space="0" w:color="auto"/>
            <w:bottom w:val="none" w:sz="0" w:space="0" w:color="auto"/>
            <w:right w:val="none" w:sz="0" w:space="0" w:color="auto"/>
          </w:divBdr>
        </w:div>
        <w:div w:id="2018076548">
          <w:marLeft w:val="0"/>
          <w:marRight w:val="0"/>
          <w:marTop w:val="0"/>
          <w:marBottom w:val="0"/>
          <w:divBdr>
            <w:top w:val="none" w:sz="0" w:space="0" w:color="auto"/>
            <w:left w:val="none" w:sz="0" w:space="0" w:color="auto"/>
            <w:bottom w:val="none" w:sz="0" w:space="0" w:color="auto"/>
            <w:right w:val="none" w:sz="0" w:space="0" w:color="auto"/>
          </w:divBdr>
        </w:div>
        <w:div w:id="2042317954">
          <w:marLeft w:val="0"/>
          <w:marRight w:val="0"/>
          <w:marTop w:val="0"/>
          <w:marBottom w:val="0"/>
          <w:divBdr>
            <w:top w:val="none" w:sz="0" w:space="0" w:color="auto"/>
            <w:left w:val="none" w:sz="0" w:space="0" w:color="auto"/>
            <w:bottom w:val="none" w:sz="0" w:space="0" w:color="auto"/>
            <w:right w:val="none" w:sz="0" w:space="0" w:color="auto"/>
          </w:divBdr>
        </w:div>
        <w:div w:id="2089495282">
          <w:marLeft w:val="0"/>
          <w:marRight w:val="0"/>
          <w:marTop w:val="0"/>
          <w:marBottom w:val="0"/>
          <w:divBdr>
            <w:top w:val="none" w:sz="0" w:space="0" w:color="auto"/>
            <w:left w:val="none" w:sz="0" w:space="0" w:color="auto"/>
            <w:bottom w:val="none" w:sz="0" w:space="0" w:color="auto"/>
            <w:right w:val="none" w:sz="0" w:space="0" w:color="auto"/>
          </w:divBdr>
        </w:div>
        <w:div w:id="2143621088">
          <w:marLeft w:val="0"/>
          <w:marRight w:val="0"/>
          <w:marTop w:val="0"/>
          <w:marBottom w:val="0"/>
          <w:divBdr>
            <w:top w:val="none" w:sz="0" w:space="0" w:color="auto"/>
            <w:left w:val="none" w:sz="0" w:space="0" w:color="auto"/>
            <w:bottom w:val="none" w:sz="0" w:space="0" w:color="auto"/>
            <w:right w:val="none" w:sz="0" w:space="0" w:color="auto"/>
          </w:divBdr>
        </w:div>
      </w:divsChild>
    </w:div>
    <w:div w:id="1480608269">
      <w:bodyDiv w:val="1"/>
      <w:marLeft w:val="0"/>
      <w:marRight w:val="0"/>
      <w:marTop w:val="0"/>
      <w:marBottom w:val="0"/>
      <w:divBdr>
        <w:top w:val="none" w:sz="0" w:space="0" w:color="auto"/>
        <w:left w:val="none" w:sz="0" w:space="0" w:color="auto"/>
        <w:bottom w:val="none" w:sz="0" w:space="0" w:color="auto"/>
        <w:right w:val="none" w:sz="0" w:space="0" w:color="auto"/>
      </w:divBdr>
      <w:divsChild>
        <w:div w:id="450587392">
          <w:marLeft w:val="0"/>
          <w:marRight w:val="0"/>
          <w:marTop w:val="0"/>
          <w:marBottom w:val="0"/>
          <w:divBdr>
            <w:top w:val="none" w:sz="0" w:space="0" w:color="auto"/>
            <w:left w:val="none" w:sz="0" w:space="0" w:color="auto"/>
            <w:bottom w:val="none" w:sz="0" w:space="0" w:color="auto"/>
            <w:right w:val="none" w:sz="0" w:space="0" w:color="auto"/>
          </w:divBdr>
        </w:div>
        <w:div w:id="818614008">
          <w:marLeft w:val="0"/>
          <w:marRight w:val="0"/>
          <w:marTop w:val="0"/>
          <w:marBottom w:val="0"/>
          <w:divBdr>
            <w:top w:val="none" w:sz="0" w:space="0" w:color="auto"/>
            <w:left w:val="none" w:sz="0" w:space="0" w:color="auto"/>
            <w:bottom w:val="none" w:sz="0" w:space="0" w:color="auto"/>
            <w:right w:val="none" w:sz="0" w:space="0" w:color="auto"/>
          </w:divBdr>
        </w:div>
        <w:div w:id="1041906740">
          <w:marLeft w:val="0"/>
          <w:marRight w:val="0"/>
          <w:marTop w:val="0"/>
          <w:marBottom w:val="0"/>
          <w:divBdr>
            <w:top w:val="none" w:sz="0" w:space="0" w:color="auto"/>
            <w:left w:val="none" w:sz="0" w:space="0" w:color="auto"/>
            <w:bottom w:val="none" w:sz="0" w:space="0" w:color="auto"/>
            <w:right w:val="none" w:sz="0" w:space="0" w:color="auto"/>
          </w:divBdr>
        </w:div>
        <w:div w:id="1111054448">
          <w:marLeft w:val="0"/>
          <w:marRight w:val="0"/>
          <w:marTop w:val="0"/>
          <w:marBottom w:val="0"/>
          <w:divBdr>
            <w:top w:val="none" w:sz="0" w:space="0" w:color="auto"/>
            <w:left w:val="none" w:sz="0" w:space="0" w:color="auto"/>
            <w:bottom w:val="none" w:sz="0" w:space="0" w:color="auto"/>
            <w:right w:val="none" w:sz="0" w:space="0" w:color="auto"/>
          </w:divBdr>
        </w:div>
        <w:div w:id="1707292338">
          <w:marLeft w:val="0"/>
          <w:marRight w:val="0"/>
          <w:marTop w:val="0"/>
          <w:marBottom w:val="0"/>
          <w:divBdr>
            <w:top w:val="none" w:sz="0" w:space="0" w:color="auto"/>
            <w:left w:val="none" w:sz="0" w:space="0" w:color="auto"/>
            <w:bottom w:val="none" w:sz="0" w:space="0" w:color="auto"/>
            <w:right w:val="none" w:sz="0" w:space="0" w:color="auto"/>
          </w:divBdr>
        </w:div>
        <w:div w:id="2132161665">
          <w:marLeft w:val="0"/>
          <w:marRight w:val="0"/>
          <w:marTop w:val="0"/>
          <w:marBottom w:val="0"/>
          <w:divBdr>
            <w:top w:val="none" w:sz="0" w:space="0" w:color="auto"/>
            <w:left w:val="none" w:sz="0" w:space="0" w:color="auto"/>
            <w:bottom w:val="none" w:sz="0" w:space="0" w:color="auto"/>
            <w:right w:val="none" w:sz="0" w:space="0" w:color="auto"/>
          </w:divBdr>
        </w:div>
      </w:divsChild>
    </w:div>
    <w:div w:id="1568418424">
      <w:bodyDiv w:val="1"/>
      <w:marLeft w:val="0"/>
      <w:marRight w:val="0"/>
      <w:marTop w:val="0"/>
      <w:marBottom w:val="0"/>
      <w:divBdr>
        <w:top w:val="none" w:sz="0" w:space="0" w:color="auto"/>
        <w:left w:val="none" w:sz="0" w:space="0" w:color="auto"/>
        <w:bottom w:val="none" w:sz="0" w:space="0" w:color="auto"/>
        <w:right w:val="none" w:sz="0" w:space="0" w:color="auto"/>
      </w:divBdr>
    </w:div>
    <w:div w:id="1588609021">
      <w:bodyDiv w:val="1"/>
      <w:marLeft w:val="0"/>
      <w:marRight w:val="0"/>
      <w:marTop w:val="0"/>
      <w:marBottom w:val="0"/>
      <w:divBdr>
        <w:top w:val="none" w:sz="0" w:space="0" w:color="auto"/>
        <w:left w:val="none" w:sz="0" w:space="0" w:color="auto"/>
        <w:bottom w:val="none" w:sz="0" w:space="0" w:color="auto"/>
        <w:right w:val="none" w:sz="0" w:space="0" w:color="auto"/>
      </w:divBdr>
    </w:div>
    <w:div w:id="1592162016">
      <w:bodyDiv w:val="1"/>
      <w:marLeft w:val="0"/>
      <w:marRight w:val="0"/>
      <w:marTop w:val="0"/>
      <w:marBottom w:val="0"/>
      <w:divBdr>
        <w:top w:val="none" w:sz="0" w:space="0" w:color="auto"/>
        <w:left w:val="none" w:sz="0" w:space="0" w:color="auto"/>
        <w:bottom w:val="none" w:sz="0" w:space="0" w:color="auto"/>
        <w:right w:val="none" w:sz="0" w:space="0" w:color="auto"/>
      </w:divBdr>
      <w:divsChild>
        <w:div w:id="1169174584">
          <w:marLeft w:val="274"/>
          <w:marRight w:val="0"/>
          <w:marTop w:val="0"/>
          <w:marBottom w:val="0"/>
          <w:divBdr>
            <w:top w:val="none" w:sz="0" w:space="0" w:color="auto"/>
            <w:left w:val="none" w:sz="0" w:space="0" w:color="auto"/>
            <w:bottom w:val="none" w:sz="0" w:space="0" w:color="auto"/>
            <w:right w:val="none" w:sz="0" w:space="0" w:color="auto"/>
          </w:divBdr>
        </w:div>
        <w:div w:id="1483735850">
          <w:marLeft w:val="274"/>
          <w:marRight w:val="0"/>
          <w:marTop w:val="0"/>
          <w:marBottom w:val="0"/>
          <w:divBdr>
            <w:top w:val="none" w:sz="0" w:space="0" w:color="auto"/>
            <w:left w:val="none" w:sz="0" w:space="0" w:color="auto"/>
            <w:bottom w:val="none" w:sz="0" w:space="0" w:color="auto"/>
            <w:right w:val="none" w:sz="0" w:space="0" w:color="auto"/>
          </w:divBdr>
        </w:div>
      </w:divsChild>
    </w:div>
    <w:div w:id="1604531352">
      <w:bodyDiv w:val="1"/>
      <w:marLeft w:val="0"/>
      <w:marRight w:val="0"/>
      <w:marTop w:val="0"/>
      <w:marBottom w:val="0"/>
      <w:divBdr>
        <w:top w:val="none" w:sz="0" w:space="0" w:color="auto"/>
        <w:left w:val="none" w:sz="0" w:space="0" w:color="auto"/>
        <w:bottom w:val="none" w:sz="0" w:space="0" w:color="auto"/>
        <w:right w:val="none" w:sz="0" w:space="0" w:color="auto"/>
      </w:divBdr>
      <w:divsChild>
        <w:div w:id="145435555">
          <w:marLeft w:val="0"/>
          <w:marRight w:val="0"/>
          <w:marTop w:val="0"/>
          <w:marBottom w:val="0"/>
          <w:divBdr>
            <w:top w:val="none" w:sz="0" w:space="0" w:color="auto"/>
            <w:left w:val="none" w:sz="0" w:space="0" w:color="auto"/>
            <w:bottom w:val="none" w:sz="0" w:space="0" w:color="auto"/>
            <w:right w:val="none" w:sz="0" w:space="0" w:color="auto"/>
          </w:divBdr>
        </w:div>
        <w:div w:id="154804423">
          <w:marLeft w:val="0"/>
          <w:marRight w:val="0"/>
          <w:marTop w:val="0"/>
          <w:marBottom w:val="0"/>
          <w:divBdr>
            <w:top w:val="none" w:sz="0" w:space="0" w:color="auto"/>
            <w:left w:val="none" w:sz="0" w:space="0" w:color="auto"/>
            <w:bottom w:val="none" w:sz="0" w:space="0" w:color="auto"/>
            <w:right w:val="none" w:sz="0" w:space="0" w:color="auto"/>
          </w:divBdr>
        </w:div>
        <w:div w:id="161511236">
          <w:marLeft w:val="0"/>
          <w:marRight w:val="0"/>
          <w:marTop w:val="0"/>
          <w:marBottom w:val="0"/>
          <w:divBdr>
            <w:top w:val="none" w:sz="0" w:space="0" w:color="auto"/>
            <w:left w:val="none" w:sz="0" w:space="0" w:color="auto"/>
            <w:bottom w:val="none" w:sz="0" w:space="0" w:color="auto"/>
            <w:right w:val="none" w:sz="0" w:space="0" w:color="auto"/>
          </w:divBdr>
        </w:div>
        <w:div w:id="186334769">
          <w:marLeft w:val="0"/>
          <w:marRight w:val="0"/>
          <w:marTop w:val="0"/>
          <w:marBottom w:val="0"/>
          <w:divBdr>
            <w:top w:val="none" w:sz="0" w:space="0" w:color="auto"/>
            <w:left w:val="none" w:sz="0" w:space="0" w:color="auto"/>
            <w:bottom w:val="none" w:sz="0" w:space="0" w:color="auto"/>
            <w:right w:val="none" w:sz="0" w:space="0" w:color="auto"/>
          </w:divBdr>
        </w:div>
        <w:div w:id="197089077">
          <w:marLeft w:val="0"/>
          <w:marRight w:val="0"/>
          <w:marTop w:val="0"/>
          <w:marBottom w:val="0"/>
          <w:divBdr>
            <w:top w:val="none" w:sz="0" w:space="0" w:color="auto"/>
            <w:left w:val="none" w:sz="0" w:space="0" w:color="auto"/>
            <w:bottom w:val="none" w:sz="0" w:space="0" w:color="auto"/>
            <w:right w:val="none" w:sz="0" w:space="0" w:color="auto"/>
          </w:divBdr>
        </w:div>
        <w:div w:id="201477421">
          <w:marLeft w:val="0"/>
          <w:marRight w:val="0"/>
          <w:marTop w:val="0"/>
          <w:marBottom w:val="0"/>
          <w:divBdr>
            <w:top w:val="none" w:sz="0" w:space="0" w:color="auto"/>
            <w:left w:val="none" w:sz="0" w:space="0" w:color="auto"/>
            <w:bottom w:val="none" w:sz="0" w:space="0" w:color="auto"/>
            <w:right w:val="none" w:sz="0" w:space="0" w:color="auto"/>
          </w:divBdr>
        </w:div>
        <w:div w:id="262807544">
          <w:marLeft w:val="0"/>
          <w:marRight w:val="0"/>
          <w:marTop w:val="0"/>
          <w:marBottom w:val="0"/>
          <w:divBdr>
            <w:top w:val="none" w:sz="0" w:space="0" w:color="auto"/>
            <w:left w:val="none" w:sz="0" w:space="0" w:color="auto"/>
            <w:bottom w:val="none" w:sz="0" w:space="0" w:color="auto"/>
            <w:right w:val="none" w:sz="0" w:space="0" w:color="auto"/>
          </w:divBdr>
        </w:div>
        <w:div w:id="322779485">
          <w:marLeft w:val="0"/>
          <w:marRight w:val="0"/>
          <w:marTop w:val="0"/>
          <w:marBottom w:val="0"/>
          <w:divBdr>
            <w:top w:val="none" w:sz="0" w:space="0" w:color="auto"/>
            <w:left w:val="none" w:sz="0" w:space="0" w:color="auto"/>
            <w:bottom w:val="none" w:sz="0" w:space="0" w:color="auto"/>
            <w:right w:val="none" w:sz="0" w:space="0" w:color="auto"/>
          </w:divBdr>
        </w:div>
        <w:div w:id="342904382">
          <w:marLeft w:val="0"/>
          <w:marRight w:val="0"/>
          <w:marTop w:val="0"/>
          <w:marBottom w:val="0"/>
          <w:divBdr>
            <w:top w:val="none" w:sz="0" w:space="0" w:color="auto"/>
            <w:left w:val="none" w:sz="0" w:space="0" w:color="auto"/>
            <w:bottom w:val="none" w:sz="0" w:space="0" w:color="auto"/>
            <w:right w:val="none" w:sz="0" w:space="0" w:color="auto"/>
          </w:divBdr>
        </w:div>
        <w:div w:id="343632972">
          <w:marLeft w:val="0"/>
          <w:marRight w:val="0"/>
          <w:marTop w:val="0"/>
          <w:marBottom w:val="0"/>
          <w:divBdr>
            <w:top w:val="none" w:sz="0" w:space="0" w:color="auto"/>
            <w:left w:val="none" w:sz="0" w:space="0" w:color="auto"/>
            <w:bottom w:val="none" w:sz="0" w:space="0" w:color="auto"/>
            <w:right w:val="none" w:sz="0" w:space="0" w:color="auto"/>
          </w:divBdr>
        </w:div>
        <w:div w:id="349259290">
          <w:marLeft w:val="0"/>
          <w:marRight w:val="0"/>
          <w:marTop w:val="0"/>
          <w:marBottom w:val="0"/>
          <w:divBdr>
            <w:top w:val="none" w:sz="0" w:space="0" w:color="auto"/>
            <w:left w:val="none" w:sz="0" w:space="0" w:color="auto"/>
            <w:bottom w:val="none" w:sz="0" w:space="0" w:color="auto"/>
            <w:right w:val="none" w:sz="0" w:space="0" w:color="auto"/>
          </w:divBdr>
        </w:div>
        <w:div w:id="417680021">
          <w:marLeft w:val="0"/>
          <w:marRight w:val="0"/>
          <w:marTop w:val="0"/>
          <w:marBottom w:val="0"/>
          <w:divBdr>
            <w:top w:val="none" w:sz="0" w:space="0" w:color="auto"/>
            <w:left w:val="none" w:sz="0" w:space="0" w:color="auto"/>
            <w:bottom w:val="none" w:sz="0" w:space="0" w:color="auto"/>
            <w:right w:val="none" w:sz="0" w:space="0" w:color="auto"/>
          </w:divBdr>
        </w:div>
        <w:div w:id="500899601">
          <w:marLeft w:val="0"/>
          <w:marRight w:val="0"/>
          <w:marTop w:val="0"/>
          <w:marBottom w:val="0"/>
          <w:divBdr>
            <w:top w:val="none" w:sz="0" w:space="0" w:color="auto"/>
            <w:left w:val="none" w:sz="0" w:space="0" w:color="auto"/>
            <w:bottom w:val="none" w:sz="0" w:space="0" w:color="auto"/>
            <w:right w:val="none" w:sz="0" w:space="0" w:color="auto"/>
          </w:divBdr>
        </w:div>
        <w:div w:id="510996996">
          <w:marLeft w:val="0"/>
          <w:marRight w:val="0"/>
          <w:marTop w:val="0"/>
          <w:marBottom w:val="0"/>
          <w:divBdr>
            <w:top w:val="none" w:sz="0" w:space="0" w:color="auto"/>
            <w:left w:val="none" w:sz="0" w:space="0" w:color="auto"/>
            <w:bottom w:val="none" w:sz="0" w:space="0" w:color="auto"/>
            <w:right w:val="none" w:sz="0" w:space="0" w:color="auto"/>
          </w:divBdr>
        </w:div>
        <w:div w:id="590701713">
          <w:marLeft w:val="0"/>
          <w:marRight w:val="0"/>
          <w:marTop w:val="0"/>
          <w:marBottom w:val="0"/>
          <w:divBdr>
            <w:top w:val="none" w:sz="0" w:space="0" w:color="auto"/>
            <w:left w:val="none" w:sz="0" w:space="0" w:color="auto"/>
            <w:bottom w:val="none" w:sz="0" w:space="0" w:color="auto"/>
            <w:right w:val="none" w:sz="0" w:space="0" w:color="auto"/>
          </w:divBdr>
        </w:div>
        <w:div w:id="603417354">
          <w:marLeft w:val="0"/>
          <w:marRight w:val="0"/>
          <w:marTop w:val="0"/>
          <w:marBottom w:val="0"/>
          <w:divBdr>
            <w:top w:val="none" w:sz="0" w:space="0" w:color="auto"/>
            <w:left w:val="none" w:sz="0" w:space="0" w:color="auto"/>
            <w:bottom w:val="none" w:sz="0" w:space="0" w:color="auto"/>
            <w:right w:val="none" w:sz="0" w:space="0" w:color="auto"/>
          </w:divBdr>
        </w:div>
        <w:div w:id="622418446">
          <w:marLeft w:val="0"/>
          <w:marRight w:val="0"/>
          <w:marTop w:val="0"/>
          <w:marBottom w:val="0"/>
          <w:divBdr>
            <w:top w:val="none" w:sz="0" w:space="0" w:color="auto"/>
            <w:left w:val="none" w:sz="0" w:space="0" w:color="auto"/>
            <w:bottom w:val="none" w:sz="0" w:space="0" w:color="auto"/>
            <w:right w:val="none" w:sz="0" w:space="0" w:color="auto"/>
          </w:divBdr>
        </w:div>
        <w:div w:id="714814308">
          <w:marLeft w:val="0"/>
          <w:marRight w:val="0"/>
          <w:marTop w:val="0"/>
          <w:marBottom w:val="0"/>
          <w:divBdr>
            <w:top w:val="none" w:sz="0" w:space="0" w:color="auto"/>
            <w:left w:val="none" w:sz="0" w:space="0" w:color="auto"/>
            <w:bottom w:val="none" w:sz="0" w:space="0" w:color="auto"/>
            <w:right w:val="none" w:sz="0" w:space="0" w:color="auto"/>
          </w:divBdr>
        </w:div>
        <w:div w:id="721709962">
          <w:marLeft w:val="0"/>
          <w:marRight w:val="0"/>
          <w:marTop w:val="0"/>
          <w:marBottom w:val="0"/>
          <w:divBdr>
            <w:top w:val="none" w:sz="0" w:space="0" w:color="auto"/>
            <w:left w:val="none" w:sz="0" w:space="0" w:color="auto"/>
            <w:bottom w:val="none" w:sz="0" w:space="0" w:color="auto"/>
            <w:right w:val="none" w:sz="0" w:space="0" w:color="auto"/>
          </w:divBdr>
        </w:div>
        <w:div w:id="736901827">
          <w:marLeft w:val="0"/>
          <w:marRight w:val="0"/>
          <w:marTop w:val="0"/>
          <w:marBottom w:val="0"/>
          <w:divBdr>
            <w:top w:val="none" w:sz="0" w:space="0" w:color="auto"/>
            <w:left w:val="none" w:sz="0" w:space="0" w:color="auto"/>
            <w:bottom w:val="none" w:sz="0" w:space="0" w:color="auto"/>
            <w:right w:val="none" w:sz="0" w:space="0" w:color="auto"/>
          </w:divBdr>
        </w:div>
        <w:div w:id="843787477">
          <w:marLeft w:val="0"/>
          <w:marRight w:val="0"/>
          <w:marTop w:val="0"/>
          <w:marBottom w:val="0"/>
          <w:divBdr>
            <w:top w:val="none" w:sz="0" w:space="0" w:color="auto"/>
            <w:left w:val="none" w:sz="0" w:space="0" w:color="auto"/>
            <w:bottom w:val="none" w:sz="0" w:space="0" w:color="auto"/>
            <w:right w:val="none" w:sz="0" w:space="0" w:color="auto"/>
          </w:divBdr>
        </w:div>
        <w:div w:id="950160886">
          <w:marLeft w:val="0"/>
          <w:marRight w:val="0"/>
          <w:marTop w:val="0"/>
          <w:marBottom w:val="0"/>
          <w:divBdr>
            <w:top w:val="none" w:sz="0" w:space="0" w:color="auto"/>
            <w:left w:val="none" w:sz="0" w:space="0" w:color="auto"/>
            <w:bottom w:val="none" w:sz="0" w:space="0" w:color="auto"/>
            <w:right w:val="none" w:sz="0" w:space="0" w:color="auto"/>
          </w:divBdr>
        </w:div>
        <w:div w:id="1088883847">
          <w:marLeft w:val="0"/>
          <w:marRight w:val="0"/>
          <w:marTop w:val="0"/>
          <w:marBottom w:val="0"/>
          <w:divBdr>
            <w:top w:val="none" w:sz="0" w:space="0" w:color="auto"/>
            <w:left w:val="none" w:sz="0" w:space="0" w:color="auto"/>
            <w:bottom w:val="none" w:sz="0" w:space="0" w:color="auto"/>
            <w:right w:val="none" w:sz="0" w:space="0" w:color="auto"/>
          </w:divBdr>
        </w:div>
        <w:div w:id="1157572583">
          <w:marLeft w:val="0"/>
          <w:marRight w:val="0"/>
          <w:marTop w:val="0"/>
          <w:marBottom w:val="0"/>
          <w:divBdr>
            <w:top w:val="none" w:sz="0" w:space="0" w:color="auto"/>
            <w:left w:val="none" w:sz="0" w:space="0" w:color="auto"/>
            <w:bottom w:val="none" w:sz="0" w:space="0" w:color="auto"/>
            <w:right w:val="none" w:sz="0" w:space="0" w:color="auto"/>
          </w:divBdr>
        </w:div>
        <w:div w:id="1268152944">
          <w:marLeft w:val="0"/>
          <w:marRight w:val="0"/>
          <w:marTop w:val="0"/>
          <w:marBottom w:val="0"/>
          <w:divBdr>
            <w:top w:val="none" w:sz="0" w:space="0" w:color="auto"/>
            <w:left w:val="none" w:sz="0" w:space="0" w:color="auto"/>
            <w:bottom w:val="none" w:sz="0" w:space="0" w:color="auto"/>
            <w:right w:val="none" w:sz="0" w:space="0" w:color="auto"/>
          </w:divBdr>
        </w:div>
        <w:div w:id="1370034204">
          <w:marLeft w:val="0"/>
          <w:marRight w:val="0"/>
          <w:marTop w:val="0"/>
          <w:marBottom w:val="0"/>
          <w:divBdr>
            <w:top w:val="none" w:sz="0" w:space="0" w:color="auto"/>
            <w:left w:val="none" w:sz="0" w:space="0" w:color="auto"/>
            <w:bottom w:val="none" w:sz="0" w:space="0" w:color="auto"/>
            <w:right w:val="none" w:sz="0" w:space="0" w:color="auto"/>
          </w:divBdr>
        </w:div>
        <w:div w:id="1372412699">
          <w:marLeft w:val="0"/>
          <w:marRight w:val="0"/>
          <w:marTop w:val="0"/>
          <w:marBottom w:val="0"/>
          <w:divBdr>
            <w:top w:val="none" w:sz="0" w:space="0" w:color="auto"/>
            <w:left w:val="none" w:sz="0" w:space="0" w:color="auto"/>
            <w:bottom w:val="none" w:sz="0" w:space="0" w:color="auto"/>
            <w:right w:val="none" w:sz="0" w:space="0" w:color="auto"/>
          </w:divBdr>
        </w:div>
        <w:div w:id="1542202769">
          <w:marLeft w:val="0"/>
          <w:marRight w:val="0"/>
          <w:marTop w:val="0"/>
          <w:marBottom w:val="0"/>
          <w:divBdr>
            <w:top w:val="none" w:sz="0" w:space="0" w:color="auto"/>
            <w:left w:val="none" w:sz="0" w:space="0" w:color="auto"/>
            <w:bottom w:val="none" w:sz="0" w:space="0" w:color="auto"/>
            <w:right w:val="none" w:sz="0" w:space="0" w:color="auto"/>
          </w:divBdr>
        </w:div>
        <w:div w:id="1584491317">
          <w:marLeft w:val="0"/>
          <w:marRight w:val="0"/>
          <w:marTop w:val="0"/>
          <w:marBottom w:val="0"/>
          <w:divBdr>
            <w:top w:val="none" w:sz="0" w:space="0" w:color="auto"/>
            <w:left w:val="none" w:sz="0" w:space="0" w:color="auto"/>
            <w:bottom w:val="none" w:sz="0" w:space="0" w:color="auto"/>
            <w:right w:val="none" w:sz="0" w:space="0" w:color="auto"/>
          </w:divBdr>
        </w:div>
        <w:div w:id="1587568750">
          <w:marLeft w:val="0"/>
          <w:marRight w:val="0"/>
          <w:marTop w:val="0"/>
          <w:marBottom w:val="0"/>
          <w:divBdr>
            <w:top w:val="none" w:sz="0" w:space="0" w:color="auto"/>
            <w:left w:val="none" w:sz="0" w:space="0" w:color="auto"/>
            <w:bottom w:val="none" w:sz="0" w:space="0" w:color="auto"/>
            <w:right w:val="none" w:sz="0" w:space="0" w:color="auto"/>
          </w:divBdr>
        </w:div>
        <w:div w:id="1608535739">
          <w:marLeft w:val="0"/>
          <w:marRight w:val="0"/>
          <w:marTop w:val="0"/>
          <w:marBottom w:val="0"/>
          <w:divBdr>
            <w:top w:val="none" w:sz="0" w:space="0" w:color="auto"/>
            <w:left w:val="none" w:sz="0" w:space="0" w:color="auto"/>
            <w:bottom w:val="none" w:sz="0" w:space="0" w:color="auto"/>
            <w:right w:val="none" w:sz="0" w:space="0" w:color="auto"/>
          </w:divBdr>
        </w:div>
        <w:div w:id="1610506447">
          <w:marLeft w:val="0"/>
          <w:marRight w:val="0"/>
          <w:marTop w:val="0"/>
          <w:marBottom w:val="0"/>
          <w:divBdr>
            <w:top w:val="none" w:sz="0" w:space="0" w:color="auto"/>
            <w:left w:val="none" w:sz="0" w:space="0" w:color="auto"/>
            <w:bottom w:val="none" w:sz="0" w:space="0" w:color="auto"/>
            <w:right w:val="none" w:sz="0" w:space="0" w:color="auto"/>
          </w:divBdr>
        </w:div>
        <w:div w:id="1646885283">
          <w:marLeft w:val="0"/>
          <w:marRight w:val="0"/>
          <w:marTop w:val="0"/>
          <w:marBottom w:val="0"/>
          <w:divBdr>
            <w:top w:val="none" w:sz="0" w:space="0" w:color="auto"/>
            <w:left w:val="none" w:sz="0" w:space="0" w:color="auto"/>
            <w:bottom w:val="none" w:sz="0" w:space="0" w:color="auto"/>
            <w:right w:val="none" w:sz="0" w:space="0" w:color="auto"/>
          </w:divBdr>
        </w:div>
        <w:div w:id="1648434205">
          <w:marLeft w:val="0"/>
          <w:marRight w:val="0"/>
          <w:marTop w:val="0"/>
          <w:marBottom w:val="0"/>
          <w:divBdr>
            <w:top w:val="none" w:sz="0" w:space="0" w:color="auto"/>
            <w:left w:val="none" w:sz="0" w:space="0" w:color="auto"/>
            <w:bottom w:val="none" w:sz="0" w:space="0" w:color="auto"/>
            <w:right w:val="none" w:sz="0" w:space="0" w:color="auto"/>
          </w:divBdr>
        </w:div>
        <w:div w:id="1708329516">
          <w:marLeft w:val="0"/>
          <w:marRight w:val="0"/>
          <w:marTop w:val="0"/>
          <w:marBottom w:val="0"/>
          <w:divBdr>
            <w:top w:val="none" w:sz="0" w:space="0" w:color="auto"/>
            <w:left w:val="none" w:sz="0" w:space="0" w:color="auto"/>
            <w:bottom w:val="none" w:sz="0" w:space="0" w:color="auto"/>
            <w:right w:val="none" w:sz="0" w:space="0" w:color="auto"/>
          </w:divBdr>
        </w:div>
        <w:div w:id="1833526738">
          <w:marLeft w:val="0"/>
          <w:marRight w:val="0"/>
          <w:marTop w:val="0"/>
          <w:marBottom w:val="0"/>
          <w:divBdr>
            <w:top w:val="none" w:sz="0" w:space="0" w:color="auto"/>
            <w:left w:val="none" w:sz="0" w:space="0" w:color="auto"/>
            <w:bottom w:val="none" w:sz="0" w:space="0" w:color="auto"/>
            <w:right w:val="none" w:sz="0" w:space="0" w:color="auto"/>
          </w:divBdr>
        </w:div>
        <w:div w:id="1844121670">
          <w:marLeft w:val="0"/>
          <w:marRight w:val="0"/>
          <w:marTop w:val="0"/>
          <w:marBottom w:val="0"/>
          <w:divBdr>
            <w:top w:val="none" w:sz="0" w:space="0" w:color="auto"/>
            <w:left w:val="none" w:sz="0" w:space="0" w:color="auto"/>
            <w:bottom w:val="none" w:sz="0" w:space="0" w:color="auto"/>
            <w:right w:val="none" w:sz="0" w:space="0" w:color="auto"/>
          </w:divBdr>
        </w:div>
        <w:div w:id="1845392573">
          <w:marLeft w:val="0"/>
          <w:marRight w:val="0"/>
          <w:marTop w:val="0"/>
          <w:marBottom w:val="0"/>
          <w:divBdr>
            <w:top w:val="none" w:sz="0" w:space="0" w:color="auto"/>
            <w:left w:val="none" w:sz="0" w:space="0" w:color="auto"/>
            <w:bottom w:val="none" w:sz="0" w:space="0" w:color="auto"/>
            <w:right w:val="none" w:sz="0" w:space="0" w:color="auto"/>
          </w:divBdr>
        </w:div>
        <w:div w:id="1864858632">
          <w:marLeft w:val="0"/>
          <w:marRight w:val="0"/>
          <w:marTop w:val="0"/>
          <w:marBottom w:val="0"/>
          <w:divBdr>
            <w:top w:val="none" w:sz="0" w:space="0" w:color="auto"/>
            <w:left w:val="none" w:sz="0" w:space="0" w:color="auto"/>
            <w:bottom w:val="none" w:sz="0" w:space="0" w:color="auto"/>
            <w:right w:val="none" w:sz="0" w:space="0" w:color="auto"/>
          </w:divBdr>
        </w:div>
        <w:div w:id="1923563329">
          <w:marLeft w:val="0"/>
          <w:marRight w:val="0"/>
          <w:marTop w:val="0"/>
          <w:marBottom w:val="0"/>
          <w:divBdr>
            <w:top w:val="none" w:sz="0" w:space="0" w:color="auto"/>
            <w:left w:val="none" w:sz="0" w:space="0" w:color="auto"/>
            <w:bottom w:val="none" w:sz="0" w:space="0" w:color="auto"/>
            <w:right w:val="none" w:sz="0" w:space="0" w:color="auto"/>
          </w:divBdr>
        </w:div>
        <w:div w:id="1928612203">
          <w:marLeft w:val="0"/>
          <w:marRight w:val="0"/>
          <w:marTop w:val="0"/>
          <w:marBottom w:val="0"/>
          <w:divBdr>
            <w:top w:val="none" w:sz="0" w:space="0" w:color="auto"/>
            <w:left w:val="none" w:sz="0" w:space="0" w:color="auto"/>
            <w:bottom w:val="none" w:sz="0" w:space="0" w:color="auto"/>
            <w:right w:val="none" w:sz="0" w:space="0" w:color="auto"/>
          </w:divBdr>
        </w:div>
        <w:div w:id="1988388870">
          <w:marLeft w:val="0"/>
          <w:marRight w:val="0"/>
          <w:marTop w:val="0"/>
          <w:marBottom w:val="0"/>
          <w:divBdr>
            <w:top w:val="none" w:sz="0" w:space="0" w:color="auto"/>
            <w:left w:val="none" w:sz="0" w:space="0" w:color="auto"/>
            <w:bottom w:val="none" w:sz="0" w:space="0" w:color="auto"/>
            <w:right w:val="none" w:sz="0" w:space="0" w:color="auto"/>
          </w:divBdr>
        </w:div>
        <w:div w:id="2108571049">
          <w:marLeft w:val="0"/>
          <w:marRight w:val="0"/>
          <w:marTop w:val="0"/>
          <w:marBottom w:val="0"/>
          <w:divBdr>
            <w:top w:val="none" w:sz="0" w:space="0" w:color="auto"/>
            <w:left w:val="none" w:sz="0" w:space="0" w:color="auto"/>
            <w:bottom w:val="none" w:sz="0" w:space="0" w:color="auto"/>
            <w:right w:val="none" w:sz="0" w:space="0" w:color="auto"/>
          </w:divBdr>
        </w:div>
        <w:div w:id="2108842885">
          <w:marLeft w:val="0"/>
          <w:marRight w:val="0"/>
          <w:marTop w:val="0"/>
          <w:marBottom w:val="0"/>
          <w:divBdr>
            <w:top w:val="none" w:sz="0" w:space="0" w:color="auto"/>
            <w:left w:val="none" w:sz="0" w:space="0" w:color="auto"/>
            <w:bottom w:val="none" w:sz="0" w:space="0" w:color="auto"/>
            <w:right w:val="none" w:sz="0" w:space="0" w:color="auto"/>
          </w:divBdr>
        </w:div>
      </w:divsChild>
    </w:div>
    <w:div w:id="1619753987">
      <w:bodyDiv w:val="1"/>
      <w:marLeft w:val="0"/>
      <w:marRight w:val="0"/>
      <w:marTop w:val="0"/>
      <w:marBottom w:val="0"/>
      <w:divBdr>
        <w:top w:val="none" w:sz="0" w:space="0" w:color="auto"/>
        <w:left w:val="none" w:sz="0" w:space="0" w:color="auto"/>
        <w:bottom w:val="none" w:sz="0" w:space="0" w:color="auto"/>
        <w:right w:val="none" w:sz="0" w:space="0" w:color="auto"/>
      </w:divBdr>
    </w:div>
    <w:div w:id="1631209459">
      <w:bodyDiv w:val="1"/>
      <w:marLeft w:val="0"/>
      <w:marRight w:val="0"/>
      <w:marTop w:val="0"/>
      <w:marBottom w:val="0"/>
      <w:divBdr>
        <w:top w:val="none" w:sz="0" w:space="0" w:color="auto"/>
        <w:left w:val="none" w:sz="0" w:space="0" w:color="auto"/>
        <w:bottom w:val="none" w:sz="0" w:space="0" w:color="auto"/>
        <w:right w:val="none" w:sz="0" w:space="0" w:color="auto"/>
      </w:divBdr>
    </w:div>
    <w:div w:id="1635254811">
      <w:bodyDiv w:val="1"/>
      <w:marLeft w:val="0"/>
      <w:marRight w:val="0"/>
      <w:marTop w:val="0"/>
      <w:marBottom w:val="0"/>
      <w:divBdr>
        <w:top w:val="none" w:sz="0" w:space="0" w:color="auto"/>
        <w:left w:val="none" w:sz="0" w:space="0" w:color="auto"/>
        <w:bottom w:val="none" w:sz="0" w:space="0" w:color="auto"/>
        <w:right w:val="none" w:sz="0" w:space="0" w:color="auto"/>
      </w:divBdr>
      <w:divsChild>
        <w:div w:id="687829555">
          <w:marLeft w:val="0"/>
          <w:marRight w:val="0"/>
          <w:marTop w:val="0"/>
          <w:marBottom w:val="0"/>
          <w:divBdr>
            <w:top w:val="none" w:sz="0" w:space="0" w:color="auto"/>
            <w:left w:val="none" w:sz="0" w:space="0" w:color="auto"/>
            <w:bottom w:val="none" w:sz="0" w:space="0" w:color="auto"/>
            <w:right w:val="none" w:sz="0" w:space="0" w:color="auto"/>
          </w:divBdr>
        </w:div>
        <w:div w:id="1131441589">
          <w:marLeft w:val="0"/>
          <w:marRight w:val="0"/>
          <w:marTop w:val="0"/>
          <w:marBottom w:val="0"/>
          <w:divBdr>
            <w:top w:val="none" w:sz="0" w:space="0" w:color="auto"/>
            <w:left w:val="none" w:sz="0" w:space="0" w:color="auto"/>
            <w:bottom w:val="none" w:sz="0" w:space="0" w:color="auto"/>
            <w:right w:val="none" w:sz="0" w:space="0" w:color="auto"/>
          </w:divBdr>
        </w:div>
      </w:divsChild>
    </w:div>
    <w:div w:id="1734423782">
      <w:bodyDiv w:val="1"/>
      <w:marLeft w:val="0"/>
      <w:marRight w:val="0"/>
      <w:marTop w:val="0"/>
      <w:marBottom w:val="0"/>
      <w:divBdr>
        <w:top w:val="none" w:sz="0" w:space="0" w:color="auto"/>
        <w:left w:val="none" w:sz="0" w:space="0" w:color="auto"/>
        <w:bottom w:val="none" w:sz="0" w:space="0" w:color="auto"/>
        <w:right w:val="none" w:sz="0" w:space="0" w:color="auto"/>
      </w:divBdr>
    </w:div>
    <w:div w:id="1753773163">
      <w:bodyDiv w:val="1"/>
      <w:marLeft w:val="0"/>
      <w:marRight w:val="0"/>
      <w:marTop w:val="0"/>
      <w:marBottom w:val="0"/>
      <w:divBdr>
        <w:top w:val="none" w:sz="0" w:space="0" w:color="auto"/>
        <w:left w:val="none" w:sz="0" w:space="0" w:color="auto"/>
        <w:bottom w:val="none" w:sz="0" w:space="0" w:color="auto"/>
        <w:right w:val="none" w:sz="0" w:space="0" w:color="auto"/>
      </w:divBdr>
      <w:divsChild>
        <w:div w:id="993876894">
          <w:marLeft w:val="0"/>
          <w:marRight w:val="0"/>
          <w:marTop w:val="0"/>
          <w:marBottom w:val="0"/>
          <w:divBdr>
            <w:top w:val="none" w:sz="0" w:space="0" w:color="auto"/>
            <w:left w:val="none" w:sz="0" w:space="0" w:color="auto"/>
            <w:bottom w:val="none" w:sz="0" w:space="0" w:color="auto"/>
            <w:right w:val="none" w:sz="0" w:space="0" w:color="auto"/>
          </w:divBdr>
        </w:div>
        <w:div w:id="1198659247">
          <w:marLeft w:val="0"/>
          <w:marRight w:val="0"/>
          <w:marTop w:val="0"/>
          <w:marBottom w:val="0"/>
          <w:divBdr>
            <w:top w:val="none" w:sz="0" w:space="0" w:color="auto"/>
            <w:left w:val="none" w:sz="0" w:space="0" w:color="auto"/>
            <w:bottom w:val="none" w:sz="0" w:space="0" w:color="auto"/>
            <w:right w:val="none" w:sz="0" w:space="0" w:color="auto"/>
          </w:divBdr>
        </w:div>
        <w:div w:id="1466503269">
          <w:marLeft w:val="0"/>
          <w:marRight w:val="0"/>
          <w:marTop w:val="0"/>
          <w:marBottom w:val="0"/>
          <w:divBdr>
            <w:top w:val="none" w:sz="0" w:space="0" w:color="auto"/>
            <w:left w:val="none" w:sz="0" w:space="0" w:color="auto"/>
            <w:bottom w:val="none" w:sz="0" w:space="0" w:color="auto"/>
            <w:right w:val="none" w:sz="0" w:space="0" w:color="auto"/>
          </w:divBdr>
        </w:div>
        <w:div w:id="1479810406">
          <w:marLeft w:val="0"/>
          <w:marRight w:val="0"/>
          <w:marTop w:val="0"/>
          <w:marBottom w:val="0"/>
          <w:divBdr>
            <w:top w:val="none" w:sz="0" w:space="0" w:color="auto"/>
            <w:left w:val="none" w:sz="0" w:space="0" w:color="auto"/>
            <w:bottom w:val="none" w:sz="0" w:space="0" w:color="auto"/>
            <w:right w:val="none" w:sz="0" w:space="0" w:color="auto"/>
          </w:divBdr>
        </w:div>
        <w:div w:id="1718896844">
          <w:marLeft w:val="0"/>
          <w:marRight w:val="0"/>
          <w:marTop w:val="0"/>
          <w:marBottom w:val="0"/>
          <w:divBdr>
            <w:top w:val="none" w:sz="0" w:space="0" w:color="auto"/>
            <w:left w:val="none" w:sz="0" w:space="0" w:color="auto"/>
            <w:bottom w:val="none" w:sz="0" w:space="0" w:color="auto"/>
            <w:right w:val="none" w:sz="0" w:space="0" w:color="auto"/>
          </w:divBdr>
        </w:div>
        <w:div w:id="1805386540">
          <w:marLeft w:val="0"/>
          <w:marRight w:val="0"/>
          <w:marTop w:val="0"/>
          <w:marBottom w:val="0"/>
          <w:divBdr>
            <w:top w:val="none" w:sz="0" w:space="0" w:color="auto"/>
            <w:left w:val="none" w:sz="0" w:space="0" w:color="auto"/>
            <w:bottom w:val="none" w:sz="0" w:space="0" w:color="auto"/>
            <w:right w:val="none" w:sz="0" w:space="0" w:color="auto"/>
          </w:divBdr>
        </w:div>
      </w:divsChild>
    </w:div>
    <w:div w:id="1809125142">
      <w:bodyDiv w:val="1"/>
      <w:marLeft w:val="0"/>
      <w:marRight w:val="0"/>
      <w:marTop w:val="0"/>
      <w:marBottom w:val="0"/>
      <w:divBdr>
        <w:top w:val="none" w:sz="0" w:space="0" w:color="auto"/>
        <w:left w:val="none" w:sz="0" w:space="0" w:color="auto"/>
        <w:bottom w:val="none" w:sz="0" w:space="0" w:color="auto"/>
        <w:right w:val="none" w:sz="0" w:space="0" w:color="auto"/>
      </w:divBdr>
      <w:divsChild>
        <w:div w:id="1281107556">
          <w:marLeft w:val="0"/>
          <w:marRight w:val="0"/>
          <w:marTop w:val="0"/>
          <w:marBottom w:val="0"/>
          <w:divBdr>
            <w:top w:val="none" w:sz="0" w:space="0" w:color="auto"/>
            <w:left w:val="none" w:sz="0" w:space="0" w:color="auto"/>
            <w:bottom w:val="none" w:sz="0" w:space="0" w:color="auto"/>
            <w:right w:val="none" w:sz="0" w:space="0" w:color="auto"/>
          </w:divBdr>
        </w:div>
        <w:div w:id="1662613157">
          <w:marLeft w:val="0"/>
          <w:marRight w:val="0"/>
          <w:marTop w:val="0"/>
          <w:marBottom w:val="0"/>
          <w:divBdr>
            <w:top w:val="none" w:sz="0" w:space="0" w:color="auto"/>
            <w:left w:val="none" w:sz="0" w:space="0" w:color="auto"/>
            <w:bottom w:val="none" w:sz="0" w:space="0" w:color="auto"/>
            <w:right w:val="none" w:sz="0" w:space="0" w:color="auto"/>
          </w:divBdr>
        </w:div>
        <w:div w:id="2139713349">
          <w:marLeft w:val="0"/>
          <w:marRight w:val="0"/>
          <w:marTop w:val="0"/>
          <w:marBottom w:val="0"/>
          <w:divBdr>
            <w:top w:val="none" w:sz="0" w:space="0" w:color="auto"/>
            <w:left w:val="none" w:sz="0" w:space="0" w:color="auto"/>
            <w:bottom w:val="none" w:sz="0" w:space="0" w:color="auto"/>
            <w:right w:val="none" w:sz="0" w:space="0" w:color="auto"/>
          </w:divBdr>
        </w:div>
      </w:divsChild>
    </w:div>
    <w:div w:id="1844199512">
      <w:bodyDiv w:val="1"/>
      <w:marLeft w:val="0"/>
      <w:marRight w:val="0"/>
      <w:marTop w:val="0"/>
      <w:marBottom w:val="0"/>
      <w:divBdr>
        <w:top w:val="none" w:sz="0" w:space="0" w:color="auto"/>
        <w:left w:val="none" w:sz="0" w:space="0" w:color="auto"/>
        <w:bottom w:val="none" w:sz="0" w:space="0" w:color="auto"/>
        <w:right w:val="none" w:sz="0" w:space="0" w:color="auto"/>
      </w:divBdr>
    </w:div>
    <w:div w:id="1854613397">
      <w:bodyDiv w:val="1"/>
      <w:marLeft w:val="0"/>
      <w:marRight w:val="0"/>
      <w:marTop w:val="0"/>
      <w:marBottom w:val="0"/>
      <w:divBdr>
        <w:top w:val="none" w:sz="0" w:space="0" w:color="auto"/>
        <w:left w:val="none" w:sz="0" w:space="0" w:color="auto"/>
        <w:bottom w:val="none" w:sz="0" w:space="0" w:color="auto"/>
        <w:right w:val="none" w:sz="0" w:space="0" w:color="auto"/>
      </w:divBdr>
    </w:div>
    <w:div w:id="1901597110">
      <w:bodyDiv w:val="1"/>
      <w:marLeft w:val="0"/>
      <w:marRight w:val="0"/>
      <w:marTop w:val="0"/>
      <w:marBottom w:val="0"/>
      <w:divBdr>
        <w:top w:val="none" w:sz="0" w:space="0" w:color="auto"/>
        <w:left w:val="none" w:sz="0" w:space="0" w:color="auto"/>
        <w:bottom w:val="none" w:sz="0" w:space="0" w:color="auto"/>
        <w:right w:val="none" w:sz="0" w:space="0" w:color="auto"/>
      </w:divBdr>
    </w:div>
    <w:div w:id="1977493074">
      <w:bodyDiv w:val="1"/>
      <w:marLeft w:val="0"/>
      <w:marRight w:val="0"/>
      <w:marTop w:val="0"/>
      <w:marBottom w:val="0"/>
      <w:divBdr>
        <w:top w:val="none" w:sz="0" w:space="0" w:color="auto"/>
        <w:left w:val="none" w:sz="0" w:space="0" w:color="auto"/>
        <w:bottom w:val="none" w:sz="0" w:space="0" w:color="auto"/>
        <w:right w:val="none" w:sz="0" w:space="0" w:color="auto"/>
      </w:divBdr>
      <w:divsChild>
        <w:div w:id="60446949">
          <w:marLeft w:val="0"/>
          <w:marRight w:val="0"/>
          <w:marTop w:val="0"/>
          <w:marBottom w:val="0"/>
          <w:divBdr>
            <w:top w:val="none" w:sz="0" w:space="0" w:color="auto"/>
            <w:left w:val="none" w:sz="0" w:space="0" w:color="auto"/>
            <w:bottom w:val="none" w:sz="0" w:space="0" w:color="auto"/>
            <w:right w:val="none" w:sz="0" w:space="0" w:color="auto"/>
          </w:divBdr>
        </w:div>
        <w:div w:id="61298830">
          <w:marLeft w:val="0"/>
          <w:marRight w:val="0"/>
          <w:marTop w:val="0"/>
          <w:marBottom w:val="0"/>
          <w:divBdr>
            <w:top w:val="none" w:sz="0" w:space="0" w:color="auto"/>
            <w:left w:val="none" w:sz="0" w:space="0" w:color="auto"/>
            <w:bottom w:val="none" w:sz="0" w:space="0" w:color="auto"/>
            <w:right w:val="none" w:sz="0" w:space="0" w:color="auto"/>
          </w:divBdr>
        </w:div>
        <w:div w:id="126051913">
          <w:marLeft w:val="0"/>
          <w:marRight w:val="0"/>
          <w:marTop w:val="0"/>
          <w:marBottom w:val="0"/>
          <w:divBdr>
            <w:top w:val="none" w:sz="0" w:space="0" w:color="auto"/>
            <w:left w:val="none" w:sz="0" w:space="0" w:color="auto"/>
            <w:bottom w:val="none" w:sz="0" w:space="0" w:color="auto"/>
            <w:right w:val="none" w:sz="0" w:space="0" w:color="auto"/>
          </w:divBdr>
        </w:div>
        <w:div w:id="128984223">
          <w:marLeft w:val="0"/>
          <w:marRight w:val="0"/>
          <w:marTop w:val="0"/>
          <w:marBottom w:val="0"/>
          <w:divBdr>
            <w:top w:val="none" w:sz="0" w:space="0" w:color="auto"/>
            <w:left w:val="none" w:sz="0" w:space="0" w:color="auto"/>
            <w:bottom w:val="none" w:sz="0" w:space="0" w:color="auto"/>
            <w:right w:val="none" w:sz="0" w:space="0" w:color="auto"/>
          </w:divBdr>
        </w:div>
        <w:div w:id="152915485">
          <w:marLeft w:val="0"/>
          <w:marRight w:val="0"/>
          <w:marTop w:val="0"/>
          <w:marBottom w:val="0"/>
          <w:divBdr>
            <w:top w:val="none" w:sz="0" w:space="0" w:color="auto"/>
            <w:left w:val="none" w:sz="0" w:space="0" w:color="auto"/>
            <w:bottom w:val="none" w:sz="0" w:space="0" w:color="auto"/>
            <w:right w:val="none" w:sz="0" w:space="0" w:color="auto"/>
          </w:divBdr>
        </w:div>
        <w:div w:id="157548648">
          <w:marLeft w:val="0"/>
          <w:marRight w:val="0"/>
          <w:marTop w:val="0"/>
          <w:marBottom w:val="0"/>
          <w:divBdr>
            <w:top w:val="none" w:sz="0" w:space="0" w:color="auto"/>
            <w:left w:val="none" w:sz="0" w:space="0" w:color="auto"/>
            <w:bottom w:val="none" w:sz="0" w:space="0" w:color="auto"/>
            <w:right w:val="none" w:sz="0" w:space="0" w:color="auto"/>
          </w:divBdr>
        </w:div>
        <w:div w:id="196816014">
          <w:marLeft w:val="0"/>
          <w:marRight w:val="0"/>
          <w:marTop w:val="0"/>
          <w:marBottom w:val="0"/>
          <w:divBdr>
            <w:top w:val="none" w:sz="0" w:space="0" w:color="auto"/>
            <w:left w:val="none" w:sz="0" w:space="0" w:color="auto"/>
            <w:bottom w:val="none" w:sz="0" w:space="0" w:color="auto"/>
            <w:right w:val="none" w:sz="0" w:space="0" w:color="auto"/>
          </w:divBdr>
        </w:div>
        <w:div w:id="204634914">
          <w:marLeft w:val="0"/>
          <w:marRight w:val="0"/>
          <w:marTop w:val="0"/>
          <w:marBottom w:val="0"/>
          <w:divBdr>
            <w:top w:val="none" w:sz="0" w:space="0" w:color="auto"/>
            <w:left w:val="none" w:sz="0" w:space="0" w:color="auto"/>
            <w:bottom w:val="none" w:sz="0" w:space="0" w:color="auto"/>
            <w:right w:val="none" w:sz="0" w:space="0" w:color="auto"/>
          </w:divBdr>
        </w:div>
        <w:div w:id="241069375">
          <w:marLeft w:val="0"/>
          <w:marRight w:val="0"/>
          <w:marTop w:val="0"/>
          <w:marBottom w:val="0"/>
          <w:divBdr>
            <w:top w:val="none" w:sz="0" w:space="0" w:color="auto"/>
            <w:left w:val="none" w:sz="0" w:space="0" w:color="auto"/>
            <w:bottom w:val="none" w:sz="0" w:space="0" w:color="auto"/>
            <w:right w:val="none" w:sz="0" w:space="0" w:color="auto"/>
          </w:divBdr>
        </w:div>
        <w:div w:id="243035188">
          <w:marLeft w:val="0"/>
          <w:marRight w:val="0"/>
          <w:marTop w:val="0"/>
          <w:marBottom w:val="0"/>
          <w:divBdr>
            <w:top w:val="none" w:sz="0" w:space="0" w:color="auto"/>
            <w:left w:val="none" w:sz="0" w:space="0" w:color="auto"/>
            <w:bottom w:val="none" w:sz="0" w:space="0" w:color="auto"/>
            <w:right w:val="none" w:sz="0" w:space="0" w:color="auto"/>
          </w:divBdr>
        </w:div>
        <w:div w:id="290719452">
          <w:marLeft w:val="0"/>
          <w:marRight w:val="0"/>
          <w:marTop w:val="0"/>
          <w:marBottom w:val="0"/>
          <w:divBdr>
            <w:top w:val="none" w:sz="0" w:space="0" w:color="auto"/>
            <w:left w:val="none" w:sz="0" w:space="0" w:color="auto"/>
            <w:bottom w:val="none" w:sz="0" w:space="0" w:color="auto"/>
            <w:right w:val="none" w:sz="0" w:space="0" w:color="auto"/>
          </w:divBdr>
        </w:div>
        <w:div w:id="304048922">
          <w:marLeft w:val="0"/>
          <w:marRight w:val="0"/>
          <w:marTop w:val="0"/>
          <w:marBottom w:val="0"/>
          <w:divBdr>
            <w:top w:val="none" w:sz="0" w:space="0" w:color="auto"/>
            <w:left w:val="none" w:sz="0" w:space="0" w:color="auto"/>
            <w:bottom w:val="none" w:sz="0" w:space="0" w:color="auto"/>
            <w:right w:val="none" w:sz="0" w:space="0" w:color="auto"/>
          </w:divBdr>
        </w:div>
        <w:div w:id="331110310">
          <w:marLeft w:val="0"/>
          <w:marRight w:val="0"/>
          <w:marTop w:val="0"/>
          <w:marBottom w:val="0"/>
          <w:divBdr>
            <w:top w:val="none" w:sz="0" w:space="0" w:color="auto"/>
            <w:left w:val="none" w:sz="0" w:space="0" w:color="auto"/>
            <w:bottom w:val="none" w:sz="0" w:space="0" w:color="auto"/>
            <w:right w:val="none" w:sz="0" w:space="0" w:color="auto"/>
          </w:divBdr>
        </w:div>
        <w:div w:id="331421609">
          <w:marLeft w:val="0"/>
          <w:marRight w:val="0"/>
          <w:marTop w:val="0"/>
          <w:marBottom w:val="0"/>
          <w:divBdr>
            <w:top w:val="none" w:sz="0" w:space="0" w:color="auto"/>
            <w:left w:val="none" w:sz="0" w:space="0" w:color="auto"/>
            <w:bottom w:val="none" w:sz="0" w:space="0" w:color="auto"/>
            <w:right w:val="none" w:sz="0" w:space="0" w:color="auto"/>
          </w:divBdr>
        </w:div>
        <w:div w:id="332684610">
          <w:marLeft w:val="0"/>
          <w:marRight w:val="0"/>
          <w:marTop w:val="0"/>
          <w:marBottom w:val="0"/>
          <w:divBdr>
            <w:top w:val="none" w:sz="0" w:space="0" w:color="auto"/>
            <w:left w:val="none" w:sz="0" w:space="0" w:color="auto"/>
            <w:bottom w:val="none" w:sz="0" w:space="0" w:color="auto"/>
            <w:right w:val="none" w:sz="0" w:space="0" w:color="auto"/>
          </w:divBdr>
        </w:div>
        <w:div w:id="371619293">
          <w:marLeft w:val="0"/>
          <w:marRight w:val="0"/>
          <w:marTop w:val="0"/>
          <w:marBottom w:val="0"/>
          <w:divBdr>
            <w:top w:val="none" w:sz="0" w:space="0" w:color="auto"/>
            <w:left w:val="none" w:sz="0" w:space="0" w:color="auto"/>
            <w:bottom w:val="none" w:sz="0" w:space="0" w:color="auto"/>
            <w:right w:val="none" w:sz="0" w:space="0" w:color="auto"/>
          </w:divBdr>
        </w:div>
        <w:div w:id="384987491">
          <w:marLeft w:val="0"/>
          <w:marRight w:val="0"/>
          <w:marTop w:val="0"/>
          <w:marBottom w:val="0"/>
          <w:divBdr>
            <w:top w:val="none" w:sz="0" w:space="0" w:color="auto"/>
            <w:left w:val="none" w:sz="0" w:space="0" w:color="auto"/>
            <w:bottom w:val="none" w:sz="0" w:space="0" w:color="auto"/>
            <w:right w:val="none" w:sz="0" w:space="0" w:color="auto"/>
          </w:divBdr>
        </w:div>
        <w:div w:id="415370279">
          <w:marLeft w:val="0"/>
          <w:marRight w:val="0"/>
          <w:marTop w:val="0"/>
          <w:marBottom w:val="0"/>
          <w:divBdr>
            <w:top w:val="none" w:sz="0" w:space="0" w:color="auto"/>
            <w:left w:val="none" w:sz="0" w:space="0" w:color="auto"/>
            <w:bottom w:val="none" w:sz="0" w:space="0" w:color="auto"/>
            <w:right w:val="none" w:sz="0" w:space="0" w:color="auto"/>
          </w:divBdr>
        </w:div>
        <w:div w:id="437875438">
          <w:marLeft w:val="0"/>
          <w:marRight w:val="0"/>
          <w:marTop w:val="0"/>
          <w:marBottom w:val="0"/>
          <w:divBdr>
            <w:top w:val="none" w:sz="0" w:space="0" w:color="auto"/>
            <w:left w:val="none" w:sz="0" w:space="0" w:color="auto"/>
            <w:bottom w:val="none" w:sz="0" w:space="0" w:color="auto"/>
            <w:right w:val="none" w:sz="0" w:space="0" w:color="auto"/>
          </w:divBdr>
        </w:div>
        <w:div w:id="474495191">
          <w:marLeft w:val="0"/>
          <w:marRight w:val="0"/>
          <w:marTop w:val="0"/>
          <w:marBottom w:val="0"/>
          <w:divBdr>
            <w:top w:val="none" w:sz="0" w:space="0" w:color="auto"/>
            <w:left w:val="none" w:sz="0" w:space="0" w:color="auto"/>
            <w:bottom w:val="none" w:sz="0" w:space="0" w:color="auto"/>
            <w:right w:val="none" w:sz="0" w:space="0" w:color="auto"/>
          </w:divBdr>
        </w:div>
        <w:div w:id="507059437">
          <w:marLeft w:val="0"/>
          <w:marRight w:val="0"/>
          <w:marTop w:val="0"/>
          <w:marBottom w:val="0"/>
          <w:divBdr>
            <w:top w:val="none" w:sz="0" w:space="0" w:color="auto"/>
            <w:left w:val="none" w:sz="0" w:space="0" w:color="auto"/>
            <w:bottom w:val="none" w:sz="0" w:space="0" w:color="auto"/>
            <w:right w:val="none" w:sz="0" w:space="0" w:color="auto"/>
          </w:divBdr>
        </w:div>
        <w:div w:id="512889164">
          <w:marLeft w:val="0"/>
          <w:marRight w:val="0"/>
          <w:marTop w:val="0"/>
          <w:marBottom w:val="0"/>
          <w:divBdr>
            <w:top w:val="none" w:sz="0" w:space="0" w:color="auto"/>
            <w:left w:val="none" w:sz="0" w:space="0" w:color="auto"/>
            <w:bottom w:val="none" w:sz="0" w:space="0" w:color="auto"/>
            <w:right w:val="none" w:sz="0" w:space="0" w:color="auto"/>
          </w:divBdr>
        </w:div>
        <w:div w:id="543636878">
          <w:marLeft w:val="0"/>
          <w:marRight w:val="0"/>
          <w:marTop w:val="0"/>
          <w:marBottom w:val="0"/>
          <w:divBdr>
            <w:top w:val="none" w:sz="0" w:space="0" w:color="auto"/>
            <w:left w:val="none" w:sz="0" w:space="0" w:color="auto"/>
            <w:bottom w:val="none" w:sz="0" w:space="0" w:color="auto"/>
            <w:right w:val="none" w:sz="0" w:space="0" w:color="auto"/>
          </w:divBdr>
        </w:div>
        <w:div w:id="622469519">
          <w:marLeft w:val="0"/>
          <w:marRight w:val="0"/>
          <w:marTop w:val="0"/>
          <w:marBottom w:val="0"/>
          <w:divBdr>
            <w:top w:val="none" w:sz="0" w:space="0" w:color="auto"/>
            <w:left w:val="none" w:sz="0" w:space="0" w:color="auto"/>
            <w:bottom w:val="none" w:sz="0" w:space="0" w:color="auto"/>
            <w:right w:val="none" w:sz="0" w:space="0" w:color="auto"/>
          </w:divBdr>
        </w:div>
        <w:div w:id="633371435">
          <w:marLeft w:val="0"/>
          <w:marRight w:val="0"/>
          <w:marTop w:val="0"/>
          <w:marBottom w:val="0"/>
          <w:divBdr>
            <w:top w:val="none" w:sz="0" w:space="0" w:color="auto"/>
            <w:left w:val="none" w:sz="0" w:space="0" w:color="auto"/>
            <w:bottom w:val="none" w:sz="0" w:space="0" w:color="auto"/>
            <w:right w:val="none" w:sz="0" w:space="0" w:color="auto"/>
          </w:divBdr>
        </w:div>
        <w:div w:id="639769712">
          <w:marLeft w:val="0"/>
          <w:marRight w:val="0"/>
          <w:marTop w:val="0"/>
          <w:marBottom w:val="0"/>
          <w:divBdr>
            <w:top w:val="none" w:sz="0" w:space="0" w:color="auto"/>
            <w:left w:val="none" w:sz="0" w:space="0" w:color="auto"/>
            <w:bottom w:val="none" w:sz="0" w:space="0" w:color="auto"/>
            <w:right w:val="none" w:sz="0" w:space="0" w:color="auto"/>
          </w:divBdr>
        </w:div>
        <w:div w:id="666908876">
          <w:marLeft w:val="0"/>
          <w:marRight w:val="0"/>
          <w:marTop w:val="0"/>
          <w:marBottom w:val="0"/>
          <w:divBdr>
            <w:top w:val="none" w:sz="0" w:space="0" w:color="auto"/>
            <w:left w:val="none" w:sz="0" w:space="0" w:color="auto"/>
            <w:bottom w:val="none" w:sz="0" w:space="0" w:color="auto"/>
            <w:right w:val="none" w:sz="0" w:space="0" w:color="auto"/>
          </w:divBdr>
        </w:div>
        <w:div w:id="769668110">
          <w:marLeft w:val="0"/>
          <w:marRight w:val="0"/>
          <w:marTop w:val="0"/>
          <w:marBottom w:val="0"/>
          <w:divBdr>
            <w:top w:val="none" w:sz="0" w:space="0" w:color="auto"/>
            <w:left w:val="none" w:sz="0" w:space="0" w:color="auto"/>
            <w:bottom w:val="none" w:sz="0" w:space="0" w:color="auto"/>
            <w:right w:val="none" w:sz="0" w:space="0" w:color="auto"/>
          </w:divBdr>
        </w:div>
        <w:div w:id="828440717">
          <w:marLeft w:val="0"/>
          <w:marRight w:val="0"/>
          <w:marTop w:val="0"/>
          <w:marBottom w:val="0"/>
          <w:divBdr>
            <w:top w:val="none" w:sz="0" w:space="0" w:color="auto"/>
            <w:left w:val="none" w:sz="0" w:space="0" w:color="auto"/>
            <w:bottom w:val="none" w:sz="0" w:space="0" w:color="auto"/>
            <w:right w:val="none" w:sz="0" w:space="0" w:color="auto"/>
          </w:divBdr>
        </w:div>
        <w:div w:id="854615356">
          <w:marLeft w:val="0"/>
          <w:marRight w:val="0"/>
          <w:marTop w:val="0"/>
          <w:marBottom w:val="0"/>
          <w:divBdr>
            <w:top w:val="none" w:sz="0" w:space="0" w:color="auto"/>
            <w:left w:val="none" w:sz="0" w:space="0" w:color="auto"/>
            <w:bottom w:val="none" w:sz="0" w:space="0" w:color="auto"/>
            <w:right w:val="none" w:sz="0" w:space="0" w:color="auto"/>
          </w:divBdr>
        </w:div>
        <w:div w:id="893657950">
          <w:marLeft w:val="0"/>
          <w:marRight w:val="0"/>
          <w:marTop w:val="0"/>
          <w:marBottom w:val="0"/>
          <w:divBdr>
            <w:top w:val="none" w:sz="0" w:space="0" w:color="auto"/>
            <w:left w:val="none" w:sz="0" w:space="0" w:color="auto"/>
            <w:bottom w:val="none" w:sz="0" w:space="0" w:color="auto"/>
            <w:right w:val="none" w:sz="0" w:space="0" w:color="auto"/>
          </w:divBdr>
        </w:div>
        <w:div w:id="906695048">
          <w:marLeft w:val="0"/>
          <w:marRight w:val="0"/>
          <w:marTop w:val="0"/>
          <w:marBottom w:val="0"/>
          <w:divBdr>
            <w:top w:val="none" w:sz="0" w:space="0" w:color="auto"/>
            <w:left w:val="none" w:sz="0" w:space="0" w:color="auto"/>
            <w:bottom w:val="none" w:sz="0" w:space="0" w:color="auto"/>
            <w:right w:val="none" w:sz="0" w:space="0" w:color="auto"/>
          </w:divBdr>
        </w:div>
        <w:div w:id="925577466">
          <w:marLeft w:val="0"/>
          <w:marRight w:val="0"/>
          <w:marTop w:val="0"/>
          <w:marBottom w:val="0"/>
          <w:divBdr>
            <w:top w:val="none" w:sz="0" w:space="0" w:color="auto"/>
            <w:left w:val="none" w:sz="0" w:space="0" w:color="auto"/>
            <w:bottom w:val="none" w:sz="0" w:space="0" w:color="auto"/>
            <w:right w:val="none" w:sz="0" w:space="0" w:color="auto"/>
          </w:divBdr>
        </w:div>
        <w:div w:id="952634442">
          <w:marLeft w:val="0"/>
          <w:marRight w:val="0"/>
          <w:marTop w:val="0"/>
          <w:marBottom w:val="0"/>
          <w:divBdr>
            <w:top w:val="none" w:sz="0" w:space="0" w:color="auto"/>
            <w:left w:val="none" w:sz="0" w:space="0" w:color="auto"/>
            <w:bottom w:val="none" w:sz="0" w:space="0" w:color="auto"/>
            <w:right w:val="none" w:sz="0" w:space="0" w:color="auto"/>
          </w:divBdr>
        </w:div>
        <w:div w:id="981085035">
          <w:marLeft w:val="0"/>
          <w:marRight w:val="0"/>
          <w:marTop w:val="0"/>
          <w:marBottom w:val="0"/>
          <w:divBdr>
            <w:top w:val="none" w:sz="0" w:space="0" w:color="auto"/>
            <w:left w:val="none" w:sz="0" w:space="0" w:color="auto"/>
            <w:bottom w:val="none" w:sz="0" w:space="0" w:color="auto"/>
            <w:right w:val="none" w:sz="0" w:space="0" w:color="auto"/>
          </w:divBdr>
        </w:div>
        <w:div w:id="1059356495">
          <w:marLeft w:val="0"/>
          <w:marRight w:val="0"/>
          <w:marTop w:val="0"/>
          <w:marBottom w:val="0"/>
          <w:divBdr>
            <w:top w:val="none" w:sz="0" w:space="0" w:color="auto"/>
            <w:left w:val="none" w:sz="0" w:space="0" w:color="auto"/>
            <w:bottom w:val="none" w:sz="0" w:space="0" w:color="auto"/>
            <w:right w:val="none" w:sz="0" w:space="0" w:color="auto"/>
          </w:divBdr>
        </w:div>
        <w:div w:id="1061444105">
          <w:marLeft w:val="0"/>
          <w:marRight w:val="0"/>
          <w:marTop w:val="0"/>
          <w:marBottom w:val="0"/>
          <w:divBdr>
            <w:top w:val="none" w:sz="0" w:space="0" w:color="auto"/>
            <w:left w:val="none" w:sz="0" w:space="0" w:color="auto"/>
            <w:bottom w:val="none" w:sz="0" w:space="0" w:color="auto"/>
            <w:right w:val="none" w:sz="0" w:space="0" w:color="auto"/>
          </w:divBdr>
        </w:div>
        <w:div w:id="1113674887">
          <w:marLeft w:val="0"/>
          <w:marRight w:val="0"/>
          <w:marTop w:val="0"/>
          <w:marBottom w:val="0"/>
          <w:divBdr>
            <w:top w:val="none" w:sz="0" w:space="0" w:color="auto"/>
            <w:left w:val="none" w:sz="0" w:space="0" w:color="auto"/>
            <w:bottom w:val="none" w:sz="0" w:space="0" w:color="auto"/>
            <w:right w:val="none" w:sz="0" w:space="0" w:color="auto"/>
          </w:divBdr>
        </w:div>
        <w:div w:id="1181435381">
          <w:marLeft w:val="0"/>
          <w:marRight w:val="0"/>
          <w:marTop w:val="0"/>
          <w:marBottom w:val="0"/>
          <w:divBdr>
            <w:top w:val="none" w:sz="0" w:space="0" w:color="auto"/>
            <w:left w:val="none" w:sz="0" w:space="0" w:color="auto"/>
            <w:bottom w:val="none" w:sz="0" w:space="0" w:color="auto"/>
            <w:right w:val="none" w:sz="0" w:space="0" w:color="auto"/>
          </w:divBdr>
        </w:div>
        <w:div w:id="1219824053">
          <w:marLeft w:val="0"/>
          <w:marRight w:val="0"/>
          <w:marTop w:val="0"/>
          <w:marBottom w:val="0"/>
          <w:divBdr>
            <w:top w:val="none" w:sz="0" w:space="0" w:color="auto"/>
            <w:left w:val="none" w:sz="0" w:space="0" w:color="auto"/>
            <w:bottom w:val="none" w:sz="0" w:space="0" w:color="auto"/>
            <w:right w:val="none" w:sz="0" w:space="0" w:color="auto"/>
          </w:divBdr>
        </w:div>
        <w:div w:id="1248149231">
          <w:marLeft w:val="0"/>
          <w:marRight w:val="0"/>
          <w:marTop w:val="0"/>
          <w:marBottom w:val="0"/>
          <w:divBdr>
            <w:top w:val="none" w:sz="0" w:space="0" w:color="auto"/>
            <w:left w:val="none" w:sz="0" w:space="0" w:color="auto"/>
            <w:bottom w:val="none" w:sz="0" w:space="0" w:color="auto"/>
            <w:right w:val="none" w:sz="0" w:space="0" w:color="auto"/>
          </w:divBdr>
        </w:div>
        <w:div w:id="1285186125">
          <w:marLeft w:val="0"/>
          <w:marRight w:val="0"/>
          <w:marTop w:val="0"/>
          <w:marBottom w:val="0"/>
          <w:divBdr>
            <w:top w:val="none" w:sz="0" w:space="0" w:color="auto"/>
            <w:left w:val="none" w:sz="0" w:space="0" w:color="auto"/>
            <w:bottom w:val="none" w:sz="0" w:space="0" w:color="auto"/>
            <w:right w:val="none" w:sz="0" w:space="0" w:color="auto"/>
          </w:divBdr>
        </w:div>
        <w:div w:id="1322074482">
          <w:marLeft w:val="0"/>
          <w:marRight w:val="0"/>
          <w:marTop w:val="0"/>
          <w:marBottom w:val="0"/>
          <w:divBdr>
            <w:top w:val="none" w:sz="0" w:space="0" w:color="auto"/>
            <w:left w:val="none" w:sz="0" w:space="0" w:color="auto"/>
            <w:bottom w:val="none" w:sz="0" w:space="0" w:color="auto"/>
            <w:right w:val="none" w:sz="0" w:space="0" w:color="auto"/>
          </w:divBdr>
        </w:div>
        <w:div w:id="1323965694">
          <w:marLeft w:val="0"/>
          <w:marRight w:val="0"/>
          <w:marTop w:val="0"/>
          <w:marBottom w:val="0"/>
          <w:divBdr>
            <w:top w:val="none" w:sz="0" w:space="0" w:color="auto"/>
            <w:left w:val="none" w:sz="0" w:space="0" w:color="auto"/>
            <w:bottom w:val="none" w:sz="0" w:space="0" w:color="auto"/>
            <w:right w:val="none" w:sz="0" w:space="0" w:color="auto"/>
          </w:divBdr>
        </w:div>
        <w:div w:id="1336110188">
          <w:marLeft w:val="0"/>
          <w:marRight w:val="0"/>
          <w:marTop w:val="0"/>
          <w:marBottom w:val="0"/>
          <w:divBdr>
            <w:top w:val="none" w:sz="0" w:space="0" w:color="auto"/>
            <w:left w:val="none" w:sz="0" w:space="0" w:color="auto"/>
            <w:bottom w:val="none" w:sz="0" w:space="0" w:color="auto"/>
            <w:right w:val="none" w:sz="0" w:space="0" w:color="auto"/>
          </w:divBdr>
        </w:div>
        <w:div w:id="1364668990">
          <w:marLeft w:val="0"/>
          <w:marRight w:val="0"/>
          <w:marTop w:val="0"/>
          <w:marBottom w:val="0"/>
          <w:divBdr>
            <w:top w:val="none" w:sz="0" w:space="0" w:color="auto"/>
            <w:left w:val="none" w:sz="0" w:space="0" w:color="auto"/>
            <w:bottom w:val="none" w:sz="0" w:space="0" w:color="auto"/>
            <w:right w:val="none" w:sz="0" w:space="0" w:color="auto"/>
          </w:divBdr>
        </w:div>
        <w:div w:id="1506823664">
          <w:marLeft w:val="0"/>
          <w:marRight w:val="0"/>
          <w:marTop w:val="0"/>
          <w:marBottom w:val="0"/>
          <w:divBdr>
            <w:top w:val="none" w:sz="0" w:space="0" w:color="auto"/>
            <w:left w:val="none" w:sz="0" w:space="0" w:color="auto"/>
            <w:bottom w:val="none" w:sz="0" w:space="0" w:color="auto"/>
            <w:right w:val="none" w:sz="0" w:space="0" w:color="auto"/>
          </w:divBdr>
        </w:div>
        <w:div w:id="1547520994">
          <w:marLeft w:val="0"/>
          <w:marRight w:val="0"/>
          <w:marTop w:val="0"/>
          <w:marBottom w:val="0"/>
          <w:divBdr>
            <w:top w:val="none" w:sz="0" w:space="0" w:color="auto"/>
            <w:left w:val="none" w:sz="0" w:space="0" w:color="auto"/>
            <w:bottom w:val="none" w:sz="0" w:space="0" w:color="auto"/>
            <w:right w:val="none" w:sz="0" w:space="0" w:color="auto"/>
          </w:divBdr>
        </w:div>
        <w:div w:id="1549881657">
          <w:marLeft w:val="0"/>
          <w:marRight w:val="0"/>
          <w:marTop w:val="0"/>
          <w:marBottom w:val="0"/>
          <w:divBdr>
            <w:top w:val="none" w:sz="0" w:space="0" w:color="auto"/>
            <w:left w:val="none" w:sz="0" w:space="0" w:color="auto"/>
            <w:bottom w:val="none" w:sz="0" w:space="0" w:color="auto"/>
            <w:right w:val="none" w:sz="0" w:space="0" w:color="auto"/>
          </w:divBdr>
        </w:div>
        <w:div w:id="1597592992">
          <w:marLeft w:val="0"/>
          <w:marRight w:val="0"/>
          <w:marTop w:val="0"/>
          <w:marBottom w:val="0"/>
          <w:divBdr>
            <w:top w:val="none" w:sz="0" w:space="0" w:color="auto"/>
            <w:left w:val="none" w:sz="0" w:space="0" w:color="auto"/>
            <w:bottom w:val="none" w:sz="0" w:space="0" w:color="auto"/>
            <w:right w:val="none" w:sz="0" w:space="0" w:color="auto"/>
          </w:divBdr>
        </w:div>
        <w:div w:id="1608535374">
          <w:marLeft w:val="0"/>
          <w:marRight w:val="0"/>
          <w:marTop w:val="0"/>
          <w:marBottom w:val="0"/>
          <w:divBdr>
            <w:top w:val="none" w:sz="0" w:space="0" w:color="auto"/>
            <w:left w:val="none" w:sz="0" w:space="0" w:color="auto"/>
            <w:bottom w:val="none" w:sz="0" w:space="0" w:color="auto"/>
            <w:right w:val="none" w:sz="0" w:space="0" w:color="auto"/>
          </w:divBdr>
        </w:div>
        <w:div w:id="1639415693">
          <w:marLeft w:val="0"/>
          <w:marRight w:val="0"/>
          <w:marTop w:val="0"/>
          <w:marBottom w:val="0"/>
          <w:divBdr>
            <w:top w:val="none" w:sz="0" w:space="0" w:color="auto"/>
            <w:left w:val="none" w:sz="0" w:space="0" w:color="auto"/>
            <w:bottom w:val="none" w:sz="0" w:space="0" w:color="auto"/>
            <w:right w:val="none" w:sz="0" w:space="0" w:color="auto"/>
          </w:divBdr>
        </w:div>
        <w:div w:id="1800294136">
          <w:marLeft w:val="0"/>
          <w:marRight w:val="0"/>
          <w:marTop w:val="0"/>
          <w:marBottom w:val="0"/>
          <w:divBdr>
            <w:top w:val="none" w:sz="0" w:space="0" w:color="auto"/>
            <w:left w:val="none" w:sz="0" w:space="0" w:color="auto"/>
            <w:bottom w:val="none" w:sz="0" w:space="0" w:color="auto"/>
            <w:right w:val="none" w:sz="0" w:space="0" w:color="auto"/>
          </w:divBdr>
        </w:div>
        <w:div w:id="1804234408">
          <w:marLeft w:val="0"/>
          <w:marRight w:val="0"/>
          <w:marTop w:val="0"/>
          <w:marBottom w:val="0"/>
          <w:divBdr>
            <w:top w:val="none" w:sz="0" w:space="0" w:color="auto"/>
            <w:left w:val="none" w:sz="0" w:space="0" w:color="auto"/>
            <w:bottom w:val="none" w:sz="0" w:space="0" w:color="auto"/>
            <w:right w:val="none" w:sz="0" w:space="0" w:color="auto"/>
          </w:divBdr>
        </w:div>
        <w:div w:id="1893617333">
          <w:marLeft w:val="0"/>
          <w:marRight w:val="0"/>
          <w:marTop w:val="0"/>
          <w:marBottom w:val="0"/>
          <w:divBdr>
            <w:top w:val="none" w:sz="0" w:space="0" w:color="auto"/>
            <w:left w:val="none" w:sz="0" w:space="0" w:color="auto"/>
            <w:bottom w:val="none" w:sz="0" w:space="0" w:color="auto"/>
            <w:right w:val="none" w:sz="0" w:space="0" w:color="auto"/>
          </w:divBdr>
        </w:div>
        <w:div w:id="1956860025">
          <w:marLeft w:val="0"/>
          <w:marRight w:val="0"/>
          <w:marTop w:val="0"/>
          <w:marBottom w:val="0"/>
          <w:divBdr>
            <w:top w:val="none" w:sz="0" w:space="0" w:color="auto"/>
            <w:left w:val="none" w:sz="0" w:space="0" w:color="auto"/>
            <w:bottom w:val="none" w:sz="0" w:space="0" w:color="auto"/>
            <w:right w:val="none" w:sz="0" w:space="0" w:color="auto"/>
          </w:divBdr>
        </w:div>
        <w:div w:id="1999185790">
          <w:marLeft w:val="0"/>
          <w:marRight w:val="0"/>
          <w:marTop w:val="0"/>
          <w:marBottom w:val="0"/>
          <w:divBdr>
            <w:top w:val="none" w:sz="0" w:space="0" w:color="auto"/>
            <w:left w:val="none" w:sz="0" w:space="0" w:color="auto"/>
            <w:bottom w:val="none" w:sz="0" w:space="0" w:color="auto"/>
            <w:right w:val="none" w:sz="0" w:space="0" w:color="auto"/>
          </w:divBdr>
        </w:div>
        <w:div w:id="2025474419">
          <w:marLeft w:val="0"/>
          <w:marRight w:val="0"/>
          <w:marTop w:val="0"/>
          <w:marBottom w:val="0"/>
          <w:divBdr>
            <w:top w:val="none" w:sz="0" w:space="0" w:color="auto"/>
            <w:left w:val="none" w:sz="0" w:space="0" w:color="auto"/>
            <w:bottom w:val="none" w:sz="0" w:space="0" w:color="auto"/>
            <w:right w:val="none" w:sz="0" w:space="0" w:color="auto"/>
          </w:divBdr>
        </w:div>
        <w:div w:id="2032101062">
          <w:marLeft w:val="0"/>
          <w:marRight w:val="0"/>
          <w:marTop w:val="0"/>
          <w:marBottom w:val="0"/>
          <w:divBdr>
            <w:top w:val="none" w:sz="0" w:space="0" w:color="auto"/>
            <w:left w:val="none" w:sz="0" w:space="0" w:color="auto"/>
            <w:bottom w:val="none" w:sz="0" w:space="0" w:color="auto"/>
            <w:right w:val="none" w:sz="0" w:space="0" w:color="auto"/>
          </w:divBdr>
        </w:div>
        <w:div w:id="2049067267">
          <w:marLeft w:val="0"/>
          <w:marRight w:val="0"/>
          <w:marTop w:val="0"/>
          <w:marBottom w:val="0"/>
          <w:divBdr>
            <w:top w:val="none" w:sz="0" w:space="0" w:color="auto"/>
            <w:left w:val="none" w:sz="0" w:space="0" w:color="auto"/>
            <w:bottom w:val="none" w:sz="0" w:space="0" w:color="auto"/>
            <w:right w:val="none" w:sz="0" w:space="0" w:color="auto"/>
          </w:divBdr>
        </w:div>
        <w:div w:id="2079353500">
          <w:marLeft w:val="0"/>
          <w:marRight w:val="0"/>
          <w:marTop w:val="0"/>
          <w:marBottom w:val="0"/>
          <w:divBdr>
            <w:top w:val="none" w:sz="0" w:space="0" w:color="auto"/>
            <w:left w:val="none" w:sz="0" w:space="0" w:color="auto"/>
            <w:bottom w:val="none" w:sz="0" w:space="0" w:color="auto"/>
            <w:right w:val="none" w:sz="0" w:space="0" w:color="auto"/>
          </w:divBdr>
        </w:div>
        <w:div w:id="2119524994">
          <w:marLeft w:val="0"/>
          <w:marRight w:val="0"/>
          <w:marTop w:val="0"/>
          <w:marBottom w:val="0"/>
          <w:divBdr>
            <w:top w:val="none" w:sz="0" w:space="0" w:color="auto"/>
            <w:left w:val="none" w:sz="0" w:space="0" w:color="auto"/>
            <w:bottom w:val="none" w:sz="0" w:space="0" w:color="auto"/>
            <w:right w:val="none" w:sz="0" w:space="0" w:color="auto"/>
          </w:divBdr>
        </w:div>
        <w:div w:id="2140031214">
          <w:marLeft w:val="0"/>
          <w:marRight w:val="0"/>
          <w:marTop w:val="0"/>
          <w:marBottom w:val="0"/>
          <w:divBdr>
            <w:top w:val="none" w:sz="0" w:space="0" w:color="auto"/>
            <w:left w:val="none" w:sz="0" w:space="0" w:color="auto"/>
            <w:bottom w:val="none" w:sz="0" w:space="0" w:color="auto"/>
            <w:right w:val="none" w:sz="0" w:space="0" w:color="auto"/>
          </w:divBdr>
        </w:div>
      </w:divsChild>
    </w:div>
    <w:div w:id="1981421116">
      <w:bodyDiv w:val="1"/>
      <w:marLeft w:val="0"/>
      <w:marRight w:val="0"/>
      <w:marTop w:val="0"/>
      <w:marBottom w:val="0"/>
      <w:divBdr>
        <w:top w:val="none" w:sz="0" w:space="0" w:color="auto"/>
        <w:left w:val="none" w:sz="0" w:space="0" w:color="auto"/>
        <w:bottom w:val="none" w:sz="0" w:space="0" w:color="auto"/>
        <w:right w:val="none" w:sz="0" w:space="0" w:color="auto"/>
      </w:divBdr>
    </w:div>
    <w:div w:id="2068991259">
      <w:bodyDiv w:val="1"/>
      <w:marLeft w:val="0"/>
      <w:marRight w:val="0"/>
      <w:marTop w:val="0"/>
      <w:marBottom w:val="0"/>
      <w:divBdr>
        <w:top w:val="none" w:sz="0" w:space="0" w:color="auto"/>
        <w:left w:val="none" w:sz="0" w:space="0" w:color="auto"/>
        <w:bottom w:val="none" w:sz="0" w:space="0" w:color="auto"/>
        <w:right w:val="none" w:sz="0" w:space="0" w:color="auto"/>
      </w:divBdr>
      <w:divsChild>
        <w:div w:id="1532186660">
          <w:marLeft w:val="300"/>
          <w:marRight w:val="0"/>
          <w:marTop w:val="0"/>
          <w:marBottom w:val="300"/>
          <w:divBdr>
            <w:top w:val="none" w:sz="0" w:space="0" w:color="auto"/>
            <w:left w:val="none" w:sz="0" w:space="0" w:color="auto"/>
            <w:bottom w:val="none" w:sz="0" w:space="0" w:color="auto"/>
            <w:right w:val="none" w:sz="0" w:space="0" w:color="auto"/>
          </w:divBdr>
        </w:div>
      </w:divsChild>
    </w:div>
    <w:div w:id="2088065571">
      <w:bodyDiv w:val="1"/>
      <w:marLeft w:val="0"/>
      <w:marRight w:val="0"/>
      <w:marTop w:val="0"/>
      <w:marBottom w:val="0"/>
      <w:divBdr>
        <w:top w:val="none" w:sz="0" w:space="0" w:color="auto"/>
        <w:left w:val="none" w:sz="0" w:space="0" w:color="auto"/>
        <w:bottom w:val="none" w:sz="0" w:space="0" w:color="auto"/>
        <w:right w:val="none" w:sz="0" w:space="0" w:color="auto"/>
      </w:divBdr>
      <w:divsChild>
        <w:div w:id="36974146">
          <w:marLeft w:val="0"/>
          <w:marRight w:val="0"/>
          <w:marTop w:val="0"/>
          <w:marBottom w:val="0"/>
          <w:divBdr>
            <w:top w:val="none" w:sz="0" w:space="0" w:color="auto"/>
            <w:left w:val="none" w:sz="0" w:space="0" w:color="auto"/>
            <w:bottom w:val="none" w:sz="0" w:space="0" w:color="auto"/>
            <w:right w:val="none" w:sz="0" w:space="0" w:color="auto"/>
          </w:divBdr>
        </w:div>
        <w:div w:id="80294069">
          <w:marLeft w:val="0"/>
          <w:marRight w:val="0"/>
          <w:marTop w:val="0"/>
          <w:marBottom w:val="0"/>
          <w:divBdr>
            <w:top w:val="none" w:sz="0" w:space="0" w:color="auto"/>
            <w:left w:val="none" w:sz="0" w:space="0" w:color="auto"/>
            <w:bottom w:val="none" w:sz="0" w:space="0" w:color="auto"/>
            <w:right w:val="none" w:sz="0" w:space="0" w:color="auto"/>
          </w:divBdr>
        </w:div>
        <w:div w:id="101074772">
          <w:marLeft w:val="0"/>
          <w:marRight w:val="0"/>
          <w:marTop w:val="0"/>
          <w:marBottom w:val="0"/>
          <w:divBdr>
            <w:top w:val="none" w:sz="0" w:space="0" w:color="auto"/>
            <w:left w:val="none" w:sz="0" w:space="0" w:color="auto"/>
            <w:bottom w:val="none" w:sz="0" w:space="0" w:color="auto"/>
            <w:right w:val="none" w:sz="0" w:space="0" w:color="auto"/>
          </w:divBdr>
        </w:div>
        <w:div w:id="103236785">
          <w:marLeft w:val="0"/>
          <w:marRight w:val="0"/>
          <w:marTop w:val="0"/>
          <w:marBottom w:val="0"/>
          <w:divBdr>
            <w:top w:val="none" w:sz="0" w:space="0" w:color="auto"/>
            <w:left w:val="none" w:sz="0" w:space="0" w:color="auto"/>
            <w:bottom w:val="none" w:sz="0" w:space="0" w:color="auto"/>
            <w:right w:val="none" w:sz="0" w:space="0" w:color="auto"/>
          </w:divBdr>
        </w:div>
        <w:div w:id="163519622">
          <w:marLeft w:val="0"/>
          <w:marRight w:val="0"/>
          <w:marTop w:val="0"/>
          <w:marBottom w:val="0"/>
          <w:divBdr>
            <w:top w:val="none" w:sz="0" w:space="0" w:color="auto"/>
            <w:left w:val="none" w:sz="0" w:space="0" w:color="auto"/>
            <w:bottom w:val="none" w:sz="0" w:space="0" w:color="auto"/>
            <w:right w:val="none" w:sz="0" w:space="0" w:color="auto"/>
          </w:divBdr>
        </w:div>
        <w:div w:id="215703418">
          <w:marLeft w:val="0"/>
          <w:marRight w:val="0"/>
          <w:marTop w:val="0"/>
          <w:marBottom w:val="0"/>
          <w:divBdr>
            <w:top w:val="none" w:sz="0" w:space="0" w:color="auto"/>
            <w:left w:val="none" w:sz="0" w:space="0" w:color="auto"/>
            <w:bottom w:val="none" w:sz="0" w:space="0" w:color="auto"/>
            <w:right w:val="none" w:sz="0" w:space="0" w:color="auto"/>
          </w:divBdr>
        </w:div>
        <w:div w:id="241107484">
          <w:marLeft w:val="0"/>
          <w:marRight w:val="0"/>
          <w:marTop w:val="0"/>
          <w:marBottom w:val="0"/>
          <w:divBdr>
            <w:top w:val="none" w:sz="0" w:space="0" w:color="auto"/>
            <w:left w:val="none" w:sz="0" w:space="0" w:color="auto"/>
            <w:bottom w:val="none" w:sz="0" w:space="0" w:color="auto"/>
            <w:right w:val="none" w:sz="0" w:space="0" w:color="auto"/>
          </w:divBdr>
        </w:div>
        <w:div w:id="366804995">
          <w:marLeft w:val="0"/>
          <w:marRight w:val="0"/>
          <w:marTop w:val="0"/>
          <w:marBottom w:val="0"/>
          <w:divBdr>
            <w:top w:val="none" w:sz="0" w:space="0" w:color="auto"/>
            <w:left w:val="none" w:sz="0" w:space="0" w:color="auto"/>
            <w:bottom w:val="none" w:sz="0" w:space="0" w:color="auto"/>
            <w:right w:val="none" w:sz="0" w:space="0" w:color="auto"/>
          </w:divBdr>
        </w:div>
        <w:div w:id="516844879">
          <w:marLeft w:val="0"/>
          <w:marRight w:val="0"/>
          <w:marTop w:val="0"/>
          <w:marBottom w:val="0"/>
          <w:divBdr>
            <w:top w:val="none" w:sz="0" w:space="0" w:color="auto"/>
            <w:left w:val="none" w:sz="0" w:space="0" w:color="auto"/>
            <w:bottom w:val="none" w:sz="0" w:space="0" w:color="auto"/>
            <w:right w:val="none" w:sz="0" w:space="0" w:color="auto"/>
          </w:divBdr>
        </w:div>
        <w:div w:id="543175788">
          <w:marLeft w:val="0"/>
          <w:marRight w:val="0"/>
          <w:marTop w:val="0"/>
          <w:marBottom w:val="0"/>
          <w:divBdr>
            <w:top w:val="none" w:sz="0" w:space="0" w:color="auto"/>
            <w:left w:val="none" w:sz="0" w:space="0" w:color="auto"/>
            <w:bottom w:val="none" w:sz="0" w:space="0" w:color="auto"/>
            <w:right w:val="none" w:sz="0" w:space="0" w:color="auto"/>
          </w:divBdr>
        </w:div>
        <w:div w:id="617763316">
          <w:marLeft w:val="0"/>
          <w:marRight w:val="0"/>
          <w:marTop w:val="0"/>
          <w:marBottom w:val="0"/>
          <w:divBdr>
            <w:top w:val="none" w:sz="0" w:space="0" w:color="auto"/>
            <w:left w:val="none" w:sz="0" w:space="0" w:color="auto"/>
            <w:bottom w:val="none" w:sz="0" w:space="0" w:color="auto"/>
            <w:right w:val="none" w:sz="0" w:space="0" w:color="auto"/>
          </w:divBdr>
        </w:div>
        <w:div w:id="694236915">
          <w:marLeft w:val="0"/>
          <w:marRight w:val="0"/>
          <w:marTop w:val="0"/>
          <w:marBottom w:val="0"/>
          <w:divBdr>
            <w:top w:val="none" w:sz="0" w:space="0" w:color="auto"/>
            <w:left w:val="none" w:sz="0" w:space="0" w:color="auto"/>
            <w:bottom w:val="none" w:sz="0" w:space="0" w:color="auto"/>
            <w:right w:val="none" w:sz="0" w:space="0" w:color="auto"/>
          </w:divBdr>
        </w:div>
        <w:div w:id="826827019">
          <w:marLeft w:val="0"/>
          <w:marRight w:val="0"/>
          <w:marTop w:val="0"/>
          <w:marBottom w:val="0"/>
          <w:divBdr>
            <w:top w:val="none" w:sz="0" w:space="0" w:color="auto"/>
            <w:left w:val="none" w:sz="0" w:space="0" w:color="auto"/>
            <w:bottom w:val="none" w:sz="0" w:space="0" w:color="auto"/>
            <w:right w:val="none" w:sz="0" w:space="0" w:color="auto"/>
          </w:divBdr>
        </w:div>
        <w:div w:id="828061303">
          <w:marLeft w:val="0"/>
          <w:marRight w:val="0"/>
          <w:marTop w:val="0"/>
          <w:marBottom w:val="0"/>
          <w:divBdr>
            <w:top w:val="none" w:sz="0" w:space="0" w:color="auto"/>
            <w:left w:val="none" w:sz="0" w:space="0" w:color="auto"/>
            <w:bottom w:val="none" w:sz="0" w:space="0" w:color="auto"/>
            <w:right w:val="none" w:sz="0" w:space="0" w:color="auto"/>
          </w:divBdr>
        </w:div>
        <w:div w:id="891036771">
          <w:marLeft w:val="0"/>
          <w:marRight w:val="0"/>
          <w:marTop w:val="0"/>
          <w:marBottom w:val="0"/>
          <w:divBdr>
            <w:top w:val="none" w:sz="0" w:space="0" w:color="auto"/>
            <w:left w:val="none" w:sz="0" w:space="0" w:color="auto"/>
            <w:bottom w:val="none" w:sz="0" w:space="0" w:color="auto"/>
            <w:right w:val="none" w:sz="0" w:space="0" w:color="auto"/>
          </w:divBdr>
        </w:div>
        <w:div w:id="927735069">
          <w:marLeft w:val="0"/>
          <w:marRight w:val="0"/>
          <w:marTop w:val="0"/>
          <w:marBottom w:val="0"/>
          <w:divBdr>
            <w:top w:val="none" w:sz="0" w:space="0" w:color="auto"/>
            <w:left w:val="none" w:sz="0" w:space="0" w:color="auto"/>
            <w:bottom w:val="none" w:sz="0" w:space="0" w:color="auto"/>
            <w:right w:val="none" w:sz="0" w:space="0" w:color="auto"/>
          </w:divBdr>
        </w:div>
        <w:div w:id="946042744">
          <w:marLeft w:val="0"/>
          <w:marRight w:val="0"/>
          <w:marTop w:val="0"/>
          <w:marBottom w:val="0"/>
          <w:divBdr>
            <w:top w:val="none" w:sz="0" w:space="0" w:color="auto"/>
            <w:left w:val="none" w:sz="0" w:space="0" w:color="auto"/>
            <w:bottom w:val="none" w:sz="0" w:space="0" w:color="auto"/>
            <w:right w:val="none" w:sz="0" w:space="0" w:color="auto"/>
          </w:divBdr>
        </w:div>
        <w:div w:id="968390668">
          <w:marLeft w:val="0"/>
          <w:marRight w:val="0"/>
          <w:marTop w:val="0"/>
          <w:marBottom w:val="0"/>
          <w:divBdr>
            <w:top w:val="none" w:sz="0" w:space="0" w:color="auto"/>
            <w:left w:val="none" w:sz="0" w:space="0" w:color="auto"/>
            <w:bottom w:val="none" w:sz="0" w:space="0" w:color="auto"/>
            <w:right w:val="none" w:sz="0" w:space="0" w:color="auto"/>
          </w:divBdr>
        </w:div>
        <w:div w:id="1101989302">
          <w:marLeft w:val="0"/>
          <w:marRight w:val="0"/>
          <w:marTop w:val="0"/>
          <w:marBottom w:val="0"/>
          <w:divBdr>
            <w:top w:val="none" w:sz="0" w:space="0" w:color="auto"/>
            <w:left w:val="none" w:sz="0" w:space="0" w:color="auto"/>
            <w:bottom w:val="none" w:sz="0" w:space="0" w:color="auto"/>
            <w:right w:val="none" w:sz="0" w:space="0" w:color="auto"/>
          </w:divBdr>
        </w:div>
        <w:div w:id="1231382021">
          <w:marLeft w:val="0"/>
          <w:marRight w:val="0"/>
          <w:marTop w:val="0"/>
          <w:marBottom w:val="0"/>
          <w:divBdr>
            <w:top w:val="none" w:sz="0" w:space="0" w:color="auto"/>
            <w:left w:val="none" w:sz="0" w:space="0" w:color="auto"/>
            <w:bottom w:val="none" w:sz="0" w:space="0" w:color="auto"/>
            <w:right w:val="none" w:sz="0" w:space="0" w:color="auto"/>
          </w:divBdr>
        </w:div>
        <w:div w:id="1310086380">
          <w:marLeft w:val="0"/>
          <w:marRight w:val="0"/>
          <w:marTop w:val="0"/>
          <w:marBottom w:val="0"/>
          <w:divBdr>
            <w:top w:val="none" w:sz="0" w:space="0" w:color="auto"/>
            <w:left w:val="none" w:sz="0" w:space="0" w:color="auto"/>
            <w:bottom w:val="none" w:sz="0" w:space="0" w:color="auto"/>
            <w:right w:val="none" w:sz="0" w:space="0" w:color="auto"/>
          </w:divBdr>
        </w:div>
        <w:div w:id="1313177118">
          <w:marLeft w:val="0"/>
          <w:marRight w:val="0"/>
          <w:marTop w:val="0"/>
          <w:marBottom w:val="0"/>
          <w:divBdr>
            <w:top w:val="none" w:sz="0" w:space="0" w:color="auto"/>
            <w:left w:val="none" w:sz="0" w:space="0" w:color="auto"/>
            <w:bottom w:val="none" w:sz="0" w:space="0" w:color="auto"/>
            <w:right w:val="none" w:sz="0" w:space="0" w:color="auto"/>
          </w:divBdr>
        </w:div>
        <w:div w:id="1317801486">
          <w:marLeft w:val="0"/>
          <w:marRight w:val="0"/>
          <w:marTop w:val="0"/>
          <w:marBottom w:val="0"/>
          <w:divBdr>
            <w:top w:val="none" w:sz="0" w:space="0" w:color="auto"/>
            <w:left w:val="none" w:sz="0" w:space="0" w:color="auto"/>
            <w:bottom w:val="none" w:sz="0" w:space="0" w:color="auto"/>
            <w:right w:val="none" w:sz="0" w:space="0" w:color="auto"/>
          </w:divBdr>
        </w:div>
        <w:div w:id="1365789090">
          <w:marLeft w:val="0"/>
          <w:marRight w:val="0"/>
          <w:marTop w:val="0"/>
          <w:marBottom w:val="0"/>
          <w:divBdr>
            <w:top w:val="none" w:sz="0" w:space="0" w:color="auto"/>
            <w:left w:val="none" w:sz="0" w:space="0" w:color="auto"/>
            <w:bottom w:val="none" w:sz="0" w:space="0" w:color="auto"/>
            <w:right w:val="none" w:sz="0" w:space="0" w:color="auto"/>
          </w:divBdr>
        </w:div>
        <w:div w:id="1431126179">
          <w:marLeft w:val="0"/>
          <w:marRight w:val="0"/>
          <w:marTop w:val="0"/>
          <w:marBottom w:val="0"/>
          <w:divBdr>
            <w:top w:val="none" w:sz="0" w:space="0" w:color="auto"/>
            <w:left w:val="none" w:sz="0" w:space="0" w:color="auto"/>
            <w:bottom w:val="none" w:sz="0" w:space="0" w:color="auto"/>
            <w:right w:val="none" w:sz="0" w:space="0" w:color="auto"/>
          </w:divBdr>
        </w:div>
        <w:div w:id="1446729244">
          <w:marLeft w:val="0"/>
          <w:marRight w:val="0"/>
          <w:marTop w:val="0"/>
          <w:marBottom w:val="0"/>
          <w:divBdr>
            <w:top w:val="none" w:sz="0" w:space="0" w:color="auto"/>
            <w:left w:val="none" w:sz="0" w:space="0" w:color="auto"/>
            <w:bottom w:val="none" w:sz="0" w:space="0" w:color="auto"/>
            <w:right w:val="none" w:sz="0" w:space="0" w:color="auto"/>
          </w:divBdr>
        </w:div>
        <w:div w:id="1475098666">
          <w:marLeft w:val="0"/>
          <w:marRight w:val="0"/>
          <w:marTop w:val="0"/>
          <w:marBottom w:val="0"/>
          <w:divBdr>
            <w:top w:val="none" w:sz="0" w:space="0" w:color="auto"/>
            <w:left w:val="none" w:sz="0" w:space="0" w:color="auto"/>
            <w:bottom w:val="none" w:sz="0" w:space="0" w:color="auto"/>
            <w:right w:val="none" w:sz="0" w:space="0" w:color="auto"/>
          </w:divBdr>
        </w:div>
        <w:div w:id="1595628886">
          <w:marLeft w:val="0"/>
          <w:marRight w:val="0"/>
          <w:marTop w:val="0"/>
          <w:marBottom w:val="0"/>
          <w:divBdr>
            <w:top w:val="none" w:sz="0" w:space="0" w:color="auto"/>
            <w:left w:val="none" w:sz="0" w:space="0" w:color="auto"/>
            <w:bottom w:val="none" w:sz="0" w:space="0" w:color="auto"/>
            <w:right w:val="none" w:sz="0" w:space="0" w:color="auto"/>
          </w:divBdr>
        </w:div>
        <w:div w:id="1601571840">
          <w:marLeft w:val="0"/>
          <w:marRight w:val="0"/>
          <w:marTop w:val="0"/>
          <w:marBottom w:val="0"/>
          <w:divBdr>
            <w:top w:val="none" w:sz="0" w:space="0" w:color="auto"/>
            <w:left w:val="none" w:sz="0" w:space="0" w:color="auto"/>
            <w:bottom w:val="none" w:sz="0" w:space="0" w:color="auto"/>
            <w:right w:val="none" w:sz="0" w:space="0" w:color="auto"/>
          </w:divBdr>
        </w:div>
        <w:div w:id="1658069242">
          <w:marLeft w:val="0"/>
          <w:marRight w:val="0"/>
          <w:marTop w:val="0"/>
          <w:marBottom w:val="0"/>
          <w:divBdr>
            <w:top w:val="none" w:sz="0" w:space="0" w:color="auto"/>
            <w:left w:val="none" w:sz="0" w:space="0" w:color="auto"/>
            <w:bottom w:val="none" w:sz="0" w:space="0" w:color="auto"/>
            <w:right w:val="none" w:sz="0" w:space="0" w:color="auto"/>
          </w:divBdr>
        </w:div>
        <w:div w:id="1680934945">
          <w:marLeft w:val="0"/>
          <w:marRight w:val="0"/>
          <w:marTop w:val="0"/>
          <w:marBottom w:val="0"/>
          <w:divBdr>
            <w:top w:val="none" w:sz="0" w:space="0" w:color="auto"/>
            <w:left w:val="none" w:sz="0" w:space="0" w:color="auto"/>
            <w:bottom w:val="none" w:sz="0" w:space="0" w:color="auto"/>
            <w:right w:val="none" w:sz="0" w:space="0" w:color="auto"/>
          </w:divBdr>
        </w:div>
        <w:div w:id="1686593328">
          <w:marLeft w:val="0"/>
          <w:marRight w:val="0"/>
          <w:marTop w:val="0"/>
          <w:marBottom w:val="0"/>
          <w:divBdr>
            <w:top w:val="none" w:sz="0" w:space="0" w:color="auto"/>
            <w:left w:val="none" w:sz="0" w:space="0" w:color="auto"/>
            <w:bottom w:val="none" w:sz="0" w:space="0" w:color="auto"/>
            <w:right w:val="none" w:sz="0" w:space="0" w:color="auto"/>
          </w:divBdr>
        </w:div>
        <w:div w:id="1785809284">
          <w:marLeft w:val="0"/>
          <w:marRight w:val="0"/>
          <w:marTop w:val="0"/>
          <w:marBottom w:val="0"/>
          <w:divBdr>
            <w:top w:val="none" w:sz="0" w:space="0" w:color="auto"/>
            <w:left w:val="none" w:sz="0" w:space="0" w:color="auto"/>
            <w:bottom w:val="none" w:sz="0" w:space="0" w:color="auto"/>
            <w:right w:val="none" w:sz="0" w:space="0" w:color="auto"/>
          </w:divBdr>
        </w:div>
        <w:div w:id="1823934166">
          <w:marLeft w:val="0"/>
          <w:marRight w:val="0"/>
          <w:marTop w:val="0"/>
          <w:marBottom w:val="0"/>
          <w:divBdr>
            <w:top w:val="none" w:sz="0" w:space="0" w:color="auto"/>
            <w:left w:val="none" w:sz="0" w:space="0" w:color="auto"/>
            <w:bottom w:val="none" w:sz="0" w:space="0" w:color="auto"/>
            <w:right w:val="none" w:sz="0" w:space="0" w:color="auto"/>
          </w:divBdr>
        </w:div>
        <w:div w:id="1851791010">
          <w:marLeft w:val="0"/>
          <w:marRight w:val="0"/>
          <w:marTop w:val="0"/>
          <w:marBottom w:val="0"/>
          <w:divBdr>
            <w:top w:val="none" w:sz="0" w:space="0" w:color="auto"/>
            <w:left w:val="none" w:sz="0" w:space="0" w:color="auto"/>
            <w:bottom w:val="none" w:sz="0" w:space="0" w:color="auto"/>
            <w:right w:val="none" w:sz="0" w:space="0" w:color="auto"/>
          </w:divBdr>
        </w:div>
        <w:div w:id="1936938090">
          <w:marLeft w:val="0"/>
          <w:marRight w:val="0"/>
          <w:marTop w:val="0"/>
          <w:marBottom w:val="0"/>
          <w:divBdr>
            <w:top w:val="none" w:sz="0" w:space="0" w:color="auto"/>
            <w:left w:val="none" w:sz="0" w:space="0" w:color="auto"/>
            <w:bottom w:val="none" w:sz="0" w:space="0" w:color="auto"/>
            <w:right w:val="none" w:sz="0" w:space="0" w:color="auto"/>
          </w:divBdr>
        </w:div>
        <w:div w:id="2025204109">
          <w:marLeft w:val="0"/>
          <w:marRight w:val="0"/>
          <w:marTop w:val="0"/>
          <w:marBottom w:val="0"/>
          <w:divBdr>
            <w:top w:val="none" w:sz="0" w:space="0" w:color="auto"/>
            <w:left w:val="none" w:sz="0" w:space="0" w:color="auto"/>
            <w:bottom w:val="none" w:sz="0" w:space="0" w:color="auto"/>
            <w:right w:val="none" w:sz="0" w:space="0" w:color="auto"/>
          </w:divBdr>
        </w:div>
        <w:div w:id="2051759945">
          <w:marLeft w:val="0"/>
          <w:marRight w:val="0"/>
          <w:marTop w:val="0"/>
          <w:marBottom w:val="0"/>
          <w:divBdr>
            <w:top w:val="none" w:sz="0" w:space="0" w:color="auto"/>
            <w:left w:val="none" w:sz="0" w:space="0" w:color="auto"/>
            <w:bottom w:val="none" w:sz="0" w:space="0" w:color="auto"/>
            <w:right w:val="none" w:sz="0" w:space="0" w:color="auto"/>
          </w:divBdr>
        </w:div>
        <w:div w:id="2063019526">
          <w:marLeft w:val="0"/>
          <w:marRight w:val="0"/>
          <w:marTop w:val="0"/>
          <w:marBottom w:val="0"/>
          <w:divBdr>
            <w:top w:val="none" w:sz="0" w:space="0" w:color="auto"/>
            <w:left w:val="none" w:sz="0" w:space="0" w:color="auto"/>
            <w:bottom w:val="none" w:sz="0" w:space="0" w:color="auto"/>
            <w:right w:val="none" w:sz="0" w:space="0" w:color="auto"/>
          </w:divBdr>
        </w:div>
        <w:div w:id="2141875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s://www.aph.gov.au/Parliamentary_Business/Committees/Committees_Exposed/atsia/communitystores/report" TargetMode="External"/><Relationship Id="rId21" Type="http://schemas.openxmlformats.org/officeDocument/2006/relationships/header" Target="header4.xml"/><Relationship Id="rId34" Type="http://schemas.openxmlformats.org/officeDocument/2006/relationships/hyperlink" Target="https://haveyoursay.nt.gov.au/nt-remote-stores-program"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yperlink" Target="https://www.google.com/url?sa=t&amp;rct=j&amp;q=&amp;esrc=s&amp;source=web&amp;cd=&amp;cad=rja&amp;uact=8&amp;ved=2ahUKEwj47vzvnpKKAxUB2DgGHXvCBSEQFnoECBoQAQ&amp;url=https%3A%2F%2Fhealthinfonet.ecu.edu.au%2Fhealthinfonet%2FgetContent.php%3Flinkid%3D363985%26title%3DMai%2BWiru%2BRegional%2BStores%2BPolicy&amp;usg=AOvVaw1B6JY4PxVbNrV5R7MGLlud&amp;opi=89978449" TargetMode="External"/><Relationship Id="rId33" Type="http://schemas.openxmlformats.org/officeDocument/2006/relationships/hyperlink" Target="https://www.parliament.nsw.gov.au/committees/inquiries/Pages/inquiry-details.aspx?pk=284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5.xml"/><Relationship Id="rId29" Type="http://schemas.openxmlformats.org/officeDocument/2006/relationships/hyperlink" Target="https://www.aph.gov.au/Parliamentary_Business/Committees/House/Former_Committees/Indigenous_Affairs/Foodpric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aa.gov.au/sites/default/files/documents/2024-06/food-security-discussion-paper-7-6-2024.pdf" TargetMode="External"/><Relationship Id="rId24" Type="http://schemas.openxmlformats.org/officeDocument/2006/relationships/hyperlink" Target="https://catalogue.nla.gov.au/catalog/4504813" TargetMode="External"/><Relationship Id="rId32" Type="http://schemas.openxmlformats.org/officeDocument/2006/relationships/hyperlink" Target="https://www.aph.gov.au/foodsecurity"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alpa.asn.au/health-and-nutrition" TargetMode="External"/><Relationship Id="rId28" Type="http://schemas.openxmlformats.org/officeDocument/2006/relationships/hyperlink" Target="https://www.anao.gov.au/work/performance-audit/food-security-remote-indigenous-communities" TargetMode="External"/><Relationship Id="rId36" Type="http://schemas.openxmlformats.org/officeDocument/2006/relationships/hyperlink" Target="https://www.parliament.wa.gov.au/parliament/commit.nsf/(InqByName)/Inquiry+into+the+most+effective+ways+for+Western+Australia+to+address+food+insecurity+for+children+and+young+people+affected+by+poverty" TargetMode="External"/><Relationship Id="rId10" Type="http://schemas.openxmlformats.org/officeDocument/2006/relationships/image" Target="media/image3.png"/><Relationship Id="rId19" Type="http://schemas.openxmlformats.org/officeDocument/2006/relationships/footer" Target="footer4.xml"/><Relationship Id="rId31" Type="http://schemas.openxmlformats.org/officeDocument/2006/relationships/hyperlink" Target="https://www.amsant.org.au/food-summ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s://www.google.com/url?sa=t&amp;rct=j&amp;q=&amp;esrc=s&amp;source=web&amp;cd=&amp;cad=rja&amp;uact=8&amp;ved=2ahUKEwinws3AtZKKAxUC9zgGHQSsASYQFnoECBsQAQ&amp;url=https%3A%2F%2Fwww.aph.gov.au%2FParliamentary_Business%2FBills_Legislation%2FBills_Search_Results%2FResult%3FbId%3Dr4736&amp;usg=AOvVaw2-ttY7ZiWZxdmDABUcNWJp&amp;opi=89978449" TargetMode="External"/><Relationship Id="rId30" Type="http://schemas.openxmlformats.org/officeDocument/2006/relationships/hyperlink" Target="https://www.health.gov.au/resources/publications/national-aboriginal-and-torres-strait-islander-health-plan-2021-2031?language=en" TargetMode="External"/><Relationship Id="rId35" Type="http://schemas.openxmlformats.org/officeDocument/2006/relationships/hyperlink" Target="https://hw.qld.gov.au/gather-grow/" TargetMode="External"/><Relationship Id="rId8" Type="http://schemas.openxmlformats.org/officeDocument/2006/relationships/image" Target="media/image1.png"/><Relationship Id="rId3" Type="http://schemas.openxmlformats.org/officeDocument/2006/relationships/styles" Target="styles.xml"/></Relationships>
</file>

<file path=word/_rels/endnotes.xml.rels><?xml version="1.0" encoding="UTF-8" standalone="yes"?>
<Relationships xmlns="http://schemas.openxmlformats.org/package/2006/relationships"><Relationship Id="rId26" Type="http://schemas.openxmlformats.org/officeDocument/2006/relationships/hyperlink" Target="https://pubmed.ncbi.nlm.nih.gov/33738727/" TargetMode="External"/><Relationship Id="rId21" Type="http://schemas.openxmlformats.org/officeDocument/2006/relationships/hyperlink" Target="https://www.agriculture.gov.au/abares/forestsaustralia/forest-data-maps-and-tools/spatial-data/indigenous-land-and-forest" TargetMode="External"/><Relationship Id="rId34" Type="http://schemas.openxmlformats.org/officeDocument/2006/relationships/hyperlink" Target="https://digitallibrary.health.nt.gov.au/entities/publication/e5fd753a-9c0f-4921-88f3-a036b699b79d/details" TargetMode="External"/><Relationship Id="rId42" Type="http://schemas.openxmlformats.org/officeDocument/2006/relationships/hyperlink" Target="https://onlinelibrary.wiley.com/doi/10.5694/mja2.51610" TargetMode="External"/><Relationship Id="rId47" Type="http://schemas.openxmlformats.org/officeDocument/2006/relationships/hyperlink" Target="https://www.infrastructureaustralia.gov.au/2021-australian-infrastructure-plan" TargetMode="External"/><Relationship Id="rId50" Type="http://schemas.openxmlformats.org/officeDocument/2006/relationships/hyperlink" Target="https://www.google.com/url?sa=t&amp;rct=j&amp;q=&amp;esrc=s&amp;source=web&amp;cd=&amp;ved=2ahUKEwjxq9fRgqSKAxXexzgGHchoFucQFnoECBcQAQ&amp;url=https%3A%2F%2Fwww.sydney.edu.au%2Fcontent%2Fdam%2Fcorporate%2Fdocuments%2Ffaculty-of-science%2Fresearch%2Flife-and-environmental-sciences%2Fcluster-for-public-health%2Ffood_security.pdf&amp;usg=AOvVaw2n1vSJzoEEgcbxNZt04zOM&amp;opi=89978449" TargetMode="External"/><Relationship Id="rId55" Type="http://schemas.openxmlformats.org/officeDocument/2006/relationships/hyperlink" Target="https://www.sciencedirect.com/science/article/pii/S1326020023039298?via%3Dihub" TargetMode="External"/><Relationship Id="rId63" Type="http://schemas.openxmlformats.org/officeDocument/2006/relationships/hyperlink" Target="https://indcld-my.sharepoint.com/personal/mia_hughes_niaa_gov_au/Documents/2.07%20Employment" TargetMode="External"/><Relationship Id="rId68" Type="http://schemas.openxmlformats.org/officeDocument/2006/relationships/hyperlink" Target="https://www.abs.gov.au/ausstats/abs@.nsf/lookup/2901.0chapter29552016" TargetMode="External"/><Relationship Id="rId7" Type="http://schemas.openxmlformats.org/officeDocument/2006/relationships/hyperlink" Target="https://www.indigenoushpf.gov.au/measures/1-10-kidney-disease" TargetMode="External"/><Relationship Id="rId2" Type="http://schemas.openxmlformats.org/officeDocument/2006/relationships/hyperlink" Target="https://www.aph.gov.au/About_Parliament/Parliamentary_departments/Parliamentary_Library/Research/Budget_Review_Articles/2020-21/IndigenousAffairs" TargetMode="External"/><Relationship Id="rId16" Type="http://schemas.openxmlformats.org/officeDocument/2006/relationships/hyperlink" Target="https://www.niaa.gov.au/our-work/health-and-wellbeing/national-strategy-food-security-remote-first-nations-communities" TargetMode="External"/><Relationship Id="rId29" Type="http://schemas.openxmlformats.org/officeDocument/2006/relationships/hyperlink" Target="https://bmcpregnancychildbirth.biomedcentral.com/articles/10.1186/s12884-024-06487-y" TargetMode="External"/><Relationship Id="rId11" Type="http://schemas.openxmlformats.org/officeDocument/2006/relationships/hyperlink" Target="https://kidney.org.au/healthprofessionals/health-professional-resources/hp-resources-first-nations-australians" TargetMode="External"/><Relationship Id="rId24" Type="http://schemas.openxmlformats.org/officeDocument/2006/relationships/hyperlink" Target="https://www.health.gov.au/resources/publications/national-health-and-climate-strategy?language=en" TargetMode="External"/><Relationship Id="rId32" Type="http://schemas.openxmlformats.org/officeDocument/2006/relationships/hyperlink" Target="https://www.thelancet.com/journals/lanwpc/article/PIIS2666-6065(20)30005-5/fulltext" TargetMode="External"/><Relationship Id="rId37" Type="http://schemas.openxmlformats.org/officeDocument/2006/relationships/hyperlink" Target="https://bmcpublichealth.biomedcentral.com/articles/10.1186/s12889-020-09943-4" TargetMode="External"/><Relationship Id="rId40" Type="http://schemas.openxmlformats.org/officeDocument/2006/relationships/hyperlink" Target="https://www.anao.gov.au/work/performance-audit/indigenous-housing-initiatives-the-fixing-houses-better-health-program" TargetMode="External"/><Relationship Id="rId45" Type="http://schemas.openxmlformats.org/officeDocument/2006/relationships/hyperlink" Target="https://www.aihw.gov.au/reports/australias-welfare/indigenous-housing" TargetMode="External"/><Relationship Id="rId53" Type="http://schemas.openxmlformats.org/officeDocument/2006/relationships/hyperlink" Target="https://theconversation.com/as-the-temperature-rises-so-do-rates-of-domestic-violence-215070" TargetMode="External"/><Relationship Id="rId58" Type="http://schemas.openxmlformats.org/officeDocument/2006/relationships/hyperlink" Target="https://ministers.pmc.gov.au/mccarthy/2024/improving-remote-first-nations-food-security-help-build-healthy-communities" TargetMode="External"/><Relationship Id="rId66" Type="http://schemas.openxmlformats.org/officeDocument/2006/relationships/hyperlink" Target="https://www.servicesaustralia.gov.au/remote-area-allowance" TargetMode="External"/><Relationship Id="rId5" Type="http://schemas.openxmlformats.org/officeDocument/2006/relationships/hyperlink" Target="https://www.indigenoushpf.gov.au/measures/1-09-diabetes" TargetMode="External"/><Relationship Id="rId61" Type="http://schemas.openxmlformats.org/officeDocument/2006/relationships/hyperlink" Target="https://caepr.cass.anu.edu.au/research/publications/income-poverty-and-inequality" TargetMode="External"/><Relationship Id="rId19" Type="http://schemas.openxmlformats.org/officeDocument/2006/relationships/hyperlink" Target="https://www.sciencedirect.com/science/article/pii/S132602002301049X?via%3Dihub" TargetMode="External"/><Relationship Id="rId14" Type="http://schemas.openxmlformats.org/officeDocument/2006/relationships/hyperlink" Target="https://www.aph.gov.au/Parliamentary_Business/Committees/Committees_Exposed/atsia/communitystores/report" TargetMode="External"/><Relationship Id="rId22" Type="http://schemas.openxmlformats.org/officeDocument/2006/relationships/hyperlink" Target="https://www.closingthegap.gov.au/national-agreement/targets" TargetMode="External"/><Relationship Id="rId27" Type="http://schemas.openxmlformats.org/officeDocument/2006/relationships/hyperlink" Target="https://www.niaa.gov.au/news-and-media/stories-country-2022" TargetMode="External"/><Relationship Id="rId30" Type="http://schemas.openxmlformats.org/officeDocument/2006/relationships/hyperlink" Target="https://www.indigenoushpf.gov.au/measures/3-07-selected-potentially-preventable-hospital-adm" TargetMode="External"/><Relationship Id="rId35" Type="http://schemas.openxmlformats.org/officeDocument/2006/relationships/hyperlink" Target="https://bmcpediatr.biomedcentral.com/articles/10.1186/s12887-019-1543-2" TargetMode="External"/><Relationship Id="rId43" Type="http://schemas.openxmlformats.org/officeDocument/2006/relationships/hyperlink" Target="https://humanrights.gov.au/our-work/aboriginal-and-torres-strait-islander-social-justice/publications/wiyi-yani-u-thangani" TargetMode="External"/><Relationship Id="rId48" Type="http://schemas.openxmlformats.org/officeDocument/2006/relationships/hyperlink" Target="https://publications.csiro.au/publications/publication/PIcsiro:EP2023-3342" TargetMode="External"/><Relationship Id="rId56" Type="http://schemas.openxmlformats.org/officeDocument/2006/relationships/hyperlink" Target="https://data.nt.gov.au/dataset/nt-market-basket-survey-2021" TargetMode="External"/><Relationship Id="rId64" Type="http://schemas.openxmlformats.org/officeDocument/2006/relationships/hyperlink" Target="https://www.pc.gov.au/closing-the-gap-data/dashboard/se/outcome-area7" TargetMode="External"/><Relationship Id="rId8" Type="http://schemas.openxmlformats.org/officeDocument/2006/relationships/hyperlink" Target="https://www.abs.gov.au/statistics/people/aboriginal-and-torres-strait-islander-peoples/aboriginal-and-torres-strait-islander-life-expectancy/latest-release" TargetMode="External"/><Relationship Id="rId51" Type="http://schemas.openxmlformats.org/officeDocument/2006/relationships/hyperlink" Target="https://www.climatecouncil.org.au/resources/fact-sheet-tropical-cyclones-and-climate-change/" TargetMode="External"/><Relationship Id="rId3" Type="http://schemas.openxmlformats.org/officeDocument/2006/relationships/hyperlink" Target="https://www.alpa.asn.au/working-remote" TargetMode="External"/><Relationship Id="rId12" Type="http://schemas.openxmlformats.org/officeDocument/2006/relationships/hyperlink" Target="https://www.thelancet.com/journals/landia/article/PIIS2213-8587(21)00286-2/fulltext" TargetMode="External"/><Relationship Id="rId17" Type="http://schemas.openxmlformats.org/officeDocument/2006/relationships/hyperlink" Target="https://research.bond.edu.au/en/publications/aboriginal-and-torres-strait-islander-social-and-emotional-wellbe" TargetMode="External"/><Relationship Id="rId25" Type="http://schemas.openxmlformats.org/officeDocument/2006/relationships/hyperlink" Target="https://www.abc.net.au/news/2020-10-18/indigenous-fishing-venture-tackling-food-security-arnhem-land/12768802" TargetMode="External"/><Relationship Id="rId33" Type="http://schemas.openxmlformats.org/officeDocument/2006/relationships/hyperlink" Target="https://bmjopen.bmj.com/content/12/5/e059716" TargetMode="External"/><Relationship Id="rId38" Type="http://schemas.openxmlformats.org/officeDocument/2006/relationships/hyperlink" Target="https://csof.naccho.org.au/" TargetMode="External"/><Relationship Id="rId46" Type="http://schemas.openxmlformats.org/officeDocument/2006/relationships/hyperlink" Target="https://www.mdpi.com/1660-4601/17/21/8109" TargetMode="External"/><Relationship Id="rId59" Type="http://schemas.openxmlformats.org/officeDocument/2006/relationships/hyperlink" Target="https://www.choice.com.au/shopping/everyday-shopping/supermarkets/articles/remote-first-nations-grocery-stores" TargetMode="External"/><Relationship Id="rId67" Type="http://schemas.openxmlformats.org/officeDocument/2006/relationships/hyperlink" Target="https://www.pc.gov.au/inquiries/completed/closing-the-gap-review/report" TargetMode="External"/><Relationship Id="rId20" Type="http://schemas.openxmlformats.org/officeDocument/2006/relationships/hyperlink" Target="https://equityhealthj.biomedcentral.com/articles/10.1186/s12939-021-01551-x" TargetMode="External"/><Relationship Id="rId41" Type="http://schemas.openxmlformats.org/officeDocument/2006/relationships/hyperlink" Target="https://www.tandfonline.com/doi/abs/10.1080/08111146.2013.831759" TargetMode="External"/><Relationship Id="rId54" Type="http://schemas.openxmlformats.org/officeDocument/2006/relationships/hyperlink" Target="https://bmcpublichealth.biomedcentral.com/articles/10.1186/s12889-022-13202-z" TargetMode="External"/><Relationship Id="rId62" Type="http://schemas.openxmlformats.org/officeDocument/2006/relationships/hyperlink" Target="https://www.indigenoushpf.gov.au/measures/2-08-income" TargetMode="External"/><Relationship Id="rId1" Type="http://schemas.openxmlformats.org/officeDocument/2006/relationships/hyperlink" Target="https://www.menzies.edu.au/page/Research/Projects/Nutrition/Good_Food_Systems_Project/" TargetMode="External"/><Relationship Id="rId6" Type="http://schemas.openxmlformats.org/officeDocument/2006/relationships/hyperlink" Target="https://www.indigenoushpf.gov.au/Measures/1-11-Oral-health" TargetMode="External"/><Relationship Id="rId15" Type="http://schemas.openxmlformats.org/officeDocument/2006/relationships/hyperlink" Target="https://www.aph.gov.au/Parliamentary_Business/Committees/House/Former_Committees/Indigenous_Affairs/Foodpricing" TargetMode="External"/><Relationship Id="rId23" Type="http://schemas.openxmlformats.org/officeDocument/2006/relationships/hyperlink" Target="https://soe.dcceew.gov.au/heritage/environment/indigenous-heritage" TargetMode="External"/><Relationship Id="rId28" Type="http://schemas.openxmlformats.org/officeDocument/2006/relationships/hyperlink" Target="https://pophealthmetrics.biomedcentral.com/articles/10.1186/1478-7954-11-1" TargetMode="External"/><Relationship Id="rId36" Type="http://schemas.openxmlformats.org/officeDocument/2006/relationships/hyperlink" Target="https://link.springer.com/article/10.1007/s13668-020-00309-1" TargetMode="External"/><Relationship Id="rId49" Type="http://schemas.openxmlformats.org/officeDocument/2006/relationships/hyperlink" Target="https://www.wsaa.asn.au/Web/News%20items/Gaps-to-fill-to-ensure-safe-drinking-water-for-First-Nations-communities.aspx" TargetMode="External"/><Relationship Id="rId57" Type="http://schemas.openxmlformats.org/officeDocument/2006/relationships/hyperlink" Target="https://www.bitre.gov.au/road-rail-supply-chain-resilience-review" TargetMode="External"/><Relationship Id="rId10" Type="http://schemas.openxmlformats.org/officeDocument/2006/relationships/hyperlink" Target="https://digitallibrary.health.nt.gov.au/entities/publication/5413ce23-7500-4266-b8cb-7b85b1f4cf0e/details" TargetMode="External"/><Relationship Id="rId31" Type="http://schemas.openxmlformats.org/officeDocument/2006/relationships/hyperlink" Target="https://www.aihw.gov.au/reports/mothers-babies/indigenous-mothers-babies" TargetMode="External"/><Relationship Id="rId44" Type="http://schemas.openxmlformats.org/officeDocument/2006/relationships/hyperlink" Target="https://www.pc.gov.au/closing-the-gap-data/dashboard/se/outcome-area9" TargetMode="External"/><Relationship Id="rId52" Type="http://schemas.openxmlformats.org/officeDocument/2006/relationships/hyperlink" Target="https://www.nature.com/articles/s41558-022-01426-1" TargetMode="External"/><Relationship Id="rId60" Type="http://schemas.openxmlformats.org/officeDocument/2006/relationships/hyperlink" Target="https://www.pc.gov.au/inquiries/completed/remote-tax/report" TargetMode="External"/><Relationship Id="rId65" Type="http://schemas.openxmlformats.org/officeDocument/2006/relationships/hyperlink" Target="https://www.aihw.gov.au/reports/australias-welfare/indigenous-income-and-finance" TargetMode="External"/><Relationship Id="rId4" Type="http://schemas.openxmlformats.org/officeDocument/2006/relationships/hyperlink" Target="https://doi.org/10.1016/j.foodpol.2021.102164" TargetMode="External"/><Relationship Id="rId9" Type="http://schemas.openxmlformats.org/officeDocument/2006/relationships/hyperlink" Target="https://www.indigenoushpf.gov.au/measures/1-01-birthweight" TargetMode="External"/><Relationship Id="rId13" Type="http://schemas.openxmlformats.org/officeDocument/2006/relationships/hyperlink" Target="https://www.closingthegap.gov.au/national-agreement/national-agreement-closing-the-gap/3-objective-and-outcomes" TargetMode="External"/><Relationship Id="rId18" Type="http://schemas.openxmlformats.org/officeDocument/2006/relationships/hyperlink" Target="https://pubmed.ncbi.nlm.nih.gov/6373464/" TargetMode="External"/><Relationship Id="rId39" Type="http://schemas.openxmlformats.org/officeDocument/2006/relationships/hyperlink" Target="https://www.amsant.org.au/food-summi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AA458-D3AF-4B02-890A-7F66EC25F2F7}">
  <ds:schemaRefs>
    <ds:schemaRef ds:uri="http://schemas.openxmlformats.org/officeDocument/2006/bibliography"/>
  </ds:schemaRefs>
</ds:datastoreItem>
</file>

<file path=docMetadata/LabelInfo.xml><?xml version="1.0" encoding="utf-8"?>
<clbl:labelList xmlns:clbl="http://schemas.microsoft.com/office/2020/mipLabelMetadata">
  <clbl:label id="{c1b6f4da-6f5a-4ad4-ae79-c01bdd3395d0}" enabled="1" method="Privileged" siteId="{b3712af2-6728-4e11-bcea-c85236845f55}" removed="0"/>
</clbl:labelList>
</file>

<file path=docProps/app.xml><?xml version="1.0" encoding="utf-8"?>
<Properties xmlns="http://schemas.openxmlformats.org/officeDocument/2006/extended-properties" xmlns:vt="http://schemas.openxmlformats.org/officeDocument/2006/docPropsVTypes">
  <Template>Normal</Template>
  <TotalTime>0</TotalTime>
  <Pages>67</Pages>
  <Words>22070</Words>
  <Characters>125802</Characters>
  <Application>Microsoft Office Word</Application>
  <DocSecurity>0</DocSecurity>
  <Lines>1048</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2025-03-24T01:01:00Z</dcterms:created>
  <dcterms:modified xsi:type="dcterms:W3CDTF">2025-03-24T01:02:00Z</dcterms:modified>
</cp:coreProperties>
</file>